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762536172"/>
        <w:docPartObj>
          <w:docPartGallery w:val="Table of Contents"/>
          <w:docPartUnique/>
        </w:docPartObj>
      </w:sdtPr>
      <w:sdtEndPr>
        <w:rPr>
          <w:b/>
          <w:bCs/>
          <w:noProof/>
        </w:rPr>
      </w:sdtEndPr>
      <w:sdtContent>
        <w:p w14:paraId="28747BB2" w14:textId="7A9CB7DC" w:rsidR="00056AC5" w:rsidRDefault="00056AC5">
          <w:pPr>
            <w:pStyle w:val="TOCHeading"/>
          </w:pPr>
          <w:r>
            <w:t>Table of Contents</w:t>
          </w:r>
        </w:p>
        <w:p w14:paraId="7C0572D9" w14:textId="5EDFEE44" w:rsidR="00056AC5" w:rsidRDefault="00056AC5">
          <w:pPr>
            <w:pStyle w:val="TOC2"/>
            <w:tabs>
              <w:tab w:val="right" w:leader="dot" w:pos="9016"/>
            </w:tabs>
            <w:rPr>
              <w:noProof/>
            </w:rPr>
          </w:pPr>
          <w:r>
            <w:fldChar w:fldCharType="begin"/>
          </w:r>
          <w:r>
            <w:instrText xml:space="preserve"> TOC \o "1-3" \h \z \u </w:instrText>
          </w:r>
          <w:r>
            <w:fldChar w:fldCharType="separate"/>
          </w:r>
          <w:hyperlink w:anchor="_Toc213937548" w:history="1">
            <w:r w:rsidRPr="00911397">
              <w:rPr>
                <w:rStyle w:val="Hyperlink"/>
                <w:noProof/>
              </w:rPr>
              <w:t>1. Purpose</w:t>
            </w:r>
            <w:r>
              <w:rPr>
                <w:noProof/>
                <w:webHidden/>
              </w:rPr>
              <w:tab/>
            </w:r>
            <w:r>
              <w:rPr>
                <w:noProof/>
                <w:webHidden/>
              </w:rPr>
              <w:fldChar w:fldCharType="begin"/>
            </w:r>
            <w:r>
              <w:rPr>
                <w:noProof/>
                <w:webHidden/>
              </w:rPr>
              <w:instrText xml:space="preserve"> PAGEREF _Toc213937548 \h </w:instrText>
            </w:r>
            <w:r>
              <w:rPr>
                <w:noProof/>
                <w:webHidden/>
              </w:rPr>
            </w:r>
            <w:r>
              <w:rPr>
                <w:noProof/>
                <w:webHidden/>
              </w:rPr>
              <w:fldChar w:fldCharType="separate"/>
            </w:r>
            <w:r w:rsidR="004A1574">
              <w:rPr>
                <w:noProof/>
                <w:webHidden/>
              </w:rPr>
              <w:t>2</w:t>
            </w:r>
            <w:r>
              <w:rPr>
                <w:noProof/>
                <w:webHidden/>
              </w:rPr>
              <w:fldChar w:fldCharType="end"/>
            </w:r>
          </w:hyperlink>
        </w:p>
        <w:p w14:paraId="7813F181" w14:textId="5905CABC" w:rsidR="00056AC5" w:rsidRDefault="00056AC5">
          <w:pPr>
            <w:pStyle w:val="TOC2"/>
            <w:tabs>
              <w:tab w:val="right" w:leader="dot" w:pos="9016"/>
            </w:tabs>
            <w:rPr>
              <w:noProof/>
            </w:rPr>
          </w:pPr>
          <w:hyperlink w:anchor="_Toc213937549" w:history="1">
            <w:r w:rsidRPr="00911397">
              <w:rPr>
                <w:rStyle w:val="Hyperlink"/>
                <w:noProof/>
              </w:rPr>
              <w:t>2. Scope</w:t>
            </w:r>
            <w:r>
              <w:rPr>
                <w:noProof/>
                <w:webHidden/>
              </w:rPr>
              <w:tab/>
            </w:r>
            <w:r>
              <w:rPr>
                <w:noProof/>
                <w:webHidden/>
              </w:rPr>
              <w:fldChar w:fldCharType="begin"/>
            </w:r>
            <w:r>
              <w:rPr>
                <w:noProof/>
                <w:webHidden/>
              </w:rPr>
              <w:instrText xml:space="preserve"> PAGEREF _Toc213937549 \h </w:instrText>
            </w:r>
            <w:r>
              <w:rPr>
                <w:noProof/>
                <w:webHidden/>
              </w:rPr>
            </w:r>
            <w:r>
              <w:rPr>
                <w:noProof/>
                <w:webHidden/>
              </w:rPr>
              <w:fldChar w:fldCharType="separate"/>
            </w:r>
            <w:r w:rsidR="004A1574">
              <w:rPr>
                <w:noProof/>
                <w:webHidden/>
              </w:rPr>
              <w:t>2</w:t>
            </w:r>
            <w:r>
              <w:rPr>
                <w:noProof/>
                <w:webHidden/>
              </w:rPr>
              <w:fldChar w:fldCharType="end"/>
            </w:r>
          </w:hyperlink>
        </w:p>
        <w:p w14:paraId="3024D9AD" w14:textId="750E8FE8" w:rsidR="00056AC5" w:rsidRDefault="00056AC5">
          <w:pPr>
            <w:pStyle w:val="TOC2"/>
            <w:tabs>
              <w:tab w:val="right" w:leader="dot" w:pos="9016"/>
            </w:tabs>
            <w:rPr>
              <w:noProof/>
            </w:rPr>
          </w:pPr>
          <w:hyperlink w:anchor="_Toc213937550" w:history="1">
            <w:r w:rsidRPr="00911397">
              <w:rPr>
                <w:rStyle w:val="Hyperlink"/>
                <w:noProof/>
              </w:rPr>
              <w:t>3. References</w:t>
            </w:r>
            <w:r>
              <w:rPr>
                <w:noProof/>
                <w:webHidden/>
              </w:rPr>
              <w:tab/>
            </w:r>
            <w:r>
              <w:rPr>
                <w:noProof/>
                <w:webHidden/>
              </w:rPr>
              <w:fldChar w:fldCharType="begin"/>
            </w:r>
            <w:r>
              <w:rPr>
                <w:noProof/>
                <w:webHidden/>
              </w:rPr>
              <w:instrText xml:space="preserve"> PAGEREF _Toc213937550 \h </w:instrText>
            </w:r>
            <w:r>
              <w:rPr>
                <w:noProof/>
                <w:webHidden/>
              </w:rPr>
            </w:r>
            <w:r>
              <w:rPr>
                <w:noProof/>
                <w:webHidden/>
              </w:rPr>
              <w:fldChar w:fldCharType="separate"/>
            </w:r>
            <w:r w:rsidR="004A1574">
              <w:rPr>
                <w:noProof/>
                <w:webHidden/>
              </w:rPr>
              <w:t>2</w:t>
            </w:r>
            <w:r>
              <w:rPr>
                <w:noProof/>
                <w:webHidden/>
              </w:rPr>
              <w:fldChar w:fldCharType="end"/>
            </w:r>
          </w:hyperlink>
        </w:p>
        <w:p w14:paraId="10BF8669" w14:textId="67ECABE6" w:rsidR="00056AC5" w:rsidRDefault="00056AC5">
          <w:pPr>
            <w:pStyle w:val="TOC2"/>
            <w:tabs>
              <w:tab w:val="right" w:leader="dot" w:pos="9016"/>
            </w:tabs>
            <w:rPr>
              <w:noProof/>
            </w:rPr>
          </w:pPr>
          <w:hyperlink w:anchor="_Toc213937551" w:history="1">
            <w:r w:rsidRPr="00911397">
              <w:rPr>
                <w:rStyle w:val="Hyperlink"/>
                <w:noProof/>
              </w:rPr>
              <w:t>4. Definitions</w:t>
            </w:r>
            <w:r>
              <w:rPr>
                <w:noProof/>
                <w:webHidden/>
              </w:rPr>
              <w:tab/>
            </w:r>
            <w:r>
              <w:rPr>
                <w:noProof/>
                <w:webHidden/>
              </w:rPr>
              <w:fldChar w:fldCharType="begin"/>
            </w:r>
            <w:r>
              <w:rPr>
                <w:noProof/>
                <w:webHidden/>
              </w:rPr>
              <w:instrText xml:space="preserve"> PAGEREF _Toc213937551 \h </w:instrText>
            </w:r>
            <w:r>
              <w:rPr>
                <w:noProof/>
                <w:webHidden/>
              </w:rPr>
            </w:r>
            <w:r>
              <w:rPr>
                <w:noProof/>
                <w:webHidden/>
              </w:rPr>
              <w:fldChar w:fldCharType="separate"/>
            </w:r>
            <w:r w:rsidR="004A1574">
              <w:rPr>
                <w:noProof/>
                <w:webHidden/>
              </w:rPr>
              <w:t>2</w:t>
            </w:r>
            <w:r>
              <w:rPr>
                <w:noProof/>
                <w:webHidden/>
              </w:rPr>
              <w:fldChar w:fldCharType="end"/>
            </w:r>
          </w:hyperlink>
        </w:p>
        <w:p w14:paraId="1E942557" w14:textId="6AE7B2E7" w:rsidR="00056AC5" w:rsidRDefault="00056AC5">
          <w:pPr>
            <w:pStyle w:val="TOC2"/>
            <w:tabs>
              <w:tab w:val="right" w:leader="dot" w:pos="9016"/>
            </w:tabs>
            <w:rPr>
              <w:noProof/>
            </w:rPr>
          </w:pPr>
          <w:hyperlink w:anchor="_Toc213937552" w:history="1">
            <w:r w:rsidRPr="00911397">
              <w:rPr>
                <w:rStyle w:val="Hyperlink"/>
                <w:noProof/>
              </w:rPr>
              <w:t>5. Responsibilities</w:t>
            </w:r>
            <w:r>
              <w:rPr>
                <w:noProof/>
                <w:webHidden/>
              </w:rPr>
              <w:tab/>
            </w:r>
            <w:r>
              <w:rPr>
                <w:noProof/>
                <w:webHidden/>
              </w:rPr>
              <w:fldChar w:fldCharType="begin"/>
            </w:r>
            <w:r>
              <w:rPr>
                <w:noProof/>
                <w:webHidden/>
              </w:rPr>
              <w:instrText xml:space="preserve"> PAGEREF _Toc213937552 \h </w:instrText>
            </w:r>
            <w:r>
              <w:rPr>
                <w:noProof/>
                <w:webHidden/>
              </w:rPr>
            </w:r>
            <w:r>
              <w:rPr>
                <w:noProof/>
                <w:webHidden/>
              </w:rPr>
              <w:fldChar w:fldCharType="separate"/>
            </w:r>
            <w:r w:rsidR="004A1574">
              <w:rPr>
                <w:noProof/>
                <w:webHidden/>
              </w:rPr>
              <w:t>3</w:t>
            </w:r>
            <w:r>
              <w:rPr>
                <w:noProof/>
                <w:webHidden/>
              </w:rPr>
              <w:fldChar w:fldCharType="end"/>
            </w:r>
          </w:hyperlink>
        </w:p>
        <w:p w14:paraId="3469411D" w14:textId="563580E4" w:rsidR="00056AC5" w:rsidRDefault="00056AC5">
          <w:pPr>
            <w:pStyle w:val="TOC2"/>
            <w:tabs>
              <w:tab w:val="right" w:leader="dot" w:pos="9016"/>
            </w:tabs>
            <w:rPr>
              <w:noProof/>
            </w:rPr>
          </w:pPr>
          <w:hyperlink w:anchor="_Toc213937553" w:history="1">
            <w:r w:rsidRPr="00911397">
              <w:rPr>
                <w:rStyle w:val="Hyperlink"/>
                <w:noProof/>
              </w:rPr>
              <w:t>6. Equipment and Materials</w:t>
            </w:r>
            <w:r>
              <w:rPr>
                <w:noProof/>
                <w:webHidden/>
              </w:rPr>
              <w:tab/>
            </w:r>
            <w:r>
              <w:rPr>
                <w:noProof/>
                <w:webHidden/>
              </w:rPr>
              <w:fldChar w:fldCharType="begin"/>
            </w:r>
            <w:r>
              <w:rPr>
                <w:noProof/>
                <w:webHidden/>
              </w:rPr>
              <w:instrText xml:space="preserve"> PAGEREF _Toc213937553 \h </w:instrText>
            </w:r>
            <w:r>
              <w:rPr>
                <w:noProof/>
                <w:webHidden/>
              </w:rPr>
            </w:r>
            <w:r>
              <w:rPr>
                <w:noProof/>
                <w:webHidden/>
              </w:rPr>
              <w:fldChar w:fldCharType="separate"/>
            </w:r>
            <w:r w:rsidR="004A1574">
              <w:rPr>
                <w:noProof/>
                <w:webHidden/>
              </w:rPr>
              <w:t>3</w:t>
            </w:r>
            <w:r>
              <w:rPr>
                <w:noProof/>
                <w:webHidden/>
              </w:rPr>
              <w:fldChar w:fldCharType="end"/>
            </w:r>
          </w:hyperlink>
        </w:p>
        <w:p w14:paraId="44F3CC74" w14:textId="272330F9" w:rsidR="00056AC5" w:rsidRDefault="00056AC5">
          <w:pPr>
            <w:pStyle w:val="TOC2"/>
            <w:tabs>
              <w:tab w:val="right" w:leader="dot" w:pos="9016"/>
            </w:tabs>
            <w:rPr>
              <w:noProof/>
            </w:rPr>
          </w:pPr>
          <w:hyperlink w:anchor="_Toc213937554" w:history="1">
            <w:r w:rsidRPr="00911397">
              <w:rPr>
                <w:rStyle w:val="Hyperlink"/>
                <w:noProof/>
              </w:rPr>
              <w:t>7. Procedure</w:t>
            </w:r>
            <w:r>
              <w:rPr>
                <w:noProof/>
                <w:webHidden/>
              </w:rPr>
              <w:tab/>
            </w:r>
            <w:r>
              <w:rPr>
                <w:noProof/>
                <w:webHidden/>
              </w:rPr>
              <w:fldChar w:fldCharType="begin"/>
            </w:r>
            <w:r>
              <w:rPr>
                <w:noProof/>
                <w:webHidden/>
              </w:rPr>
              <w:instrText xml:space="preserve"> PAGEREF _Toc213937554 \h </w:instrText>
            </w:r>
            <w:r>
              <w:rPr>
                <w:noProof/>
                <w:webHidden/>
              </w:rPr>
            </w:r>
            <w:r>
              <w:rPr>
                <w:noProof/>
                <w:webHidden/>
              </w:rPr>
              <w:fldChar w:fldCharType="separate"/>
            </w:r>
            <w:r w:rsidR="004A1574">
              <w:rPr>
                <w:noProof/>
                <w:webHidden/>
              </w:rPr>
              <w:t>4</w:t>
            </w:r>
            <w:r>
              <w:rPr>
                <w:noProof/>
                <w:webHidden/>
              </w:rPr>
              <w:fldChar w:fldCharType="end"/>
            </w:r>
          </w:hyperlink>
        </w:p>
        <w:p w14:paraId="57F74C97" w14:textId="71DADB95" w:rsidR="00056AC5" w:rsidRDefault="00056AC5">
          <w:pPr>
            <w:pStyle w:val="TOC2"/>
            <w:tabs>
              <w:tab w:val="right" w:leader="dot" w:pos="9016"/>
            </w:tabs>
            <w:rPr>
              <w:noProof/>
            </w:rPr>
          </w:pPr>
          <w:hyperlink w:anchor="_Toc213937555" w:history="1">
            <w:r w:rsidRPr="00911397">
              <w:rPr>
                <w:rStyle w:val="Hyperlink"/>
                <w:noProof/>
              </w:rPr>
              <w:t>8. Homogeneity Assessment</w:t>
            </w:r>
            <w:r>
              <w:rPr>
                <w:noProof/>
                <w:webHidden/>
              </w:rPr>
              <w:tab/>
            </w:r>
            <w:r>
              <w:rPr>
                <w:noProof/>
                <w:webHidden/>
              </w:rPr>
              <w:fldChar w:fldCharType="begin"/>
            </w:r>
            <w:r>
              <w:rPr>
                <w:noProof/>
                <w:webHidden/>
              </w:rPr>
              <w:instrText xml:space="preserve"> PAGEREF _Toc213937555 \h </w:instrText>
            </w:r>
            <w:r>
              <w:rPr>
                <w:noProof/>
                <w:webHidden/>
              </w:rPr>
            </w:r>
            <w:r>
              <w:rPr>
                <w:noProof/>
                <w:webHidden/>
              </w:rPr>
              <w:fldChar w:fldCharType="separate"/>
            </w:r>
            <w:r w:rsidR="004A1574">
              <w:rPr>
                <w:noProof/>
                <w:webHidden/>
              </w:rPr>
              <w:t>4</w:t>
            </w:r>
            <w:r>
              <w:rPr>
                <w:noProof/>
                <w:webHidden/>
              </w:rPr>
              <w:fldChar w:fldCharType="end"/>
            </w:r>
          </w:hyperlink>
        </w:p>
        <w:p w14:paraId="45421D83" w14:textId="12146F41" w:rsidR="00056AC5" w:rsidRDefault="00056AC5">
          <w:pPr>
            <w:pStyle w:val="TOC2"/>
            <w:tabs>
              <w:tab w:val="right" w:leader="dot" w:pos="9016"/>
            </w:tabs>
            <w:rPr>
              <w:noProof/>
            </w:rPr>
          </w:pPr>
          <w:hyperlink w:anchor="_Toc213937556" w:history="1">
            <w:r w:rsidRPr="00911397">
              <w:rPr>
                <w:rStyle w:val="Hyperlink"/>
                <w:noProof/>
              </w:rPr>
              <w:t>9. Stability Assessment</w:t>
            </w:r>
            <w:r>
              <w:rPr>
                <w:noProof/>
                <w:webHidden/>
              </w:rPr>
              <w:tab/>
            </w:r>
            <w:r>
              <w:rPr>
                <w:noProof/>
                <w:webHidden/>
              </w:rPr>
              <w:fldChar w:fldCharType="begin"/>
            </w:r>
            <w:r>
              <w:rPr>
                <w:noProof/>
                <w:webHidden/>
              </w:rPr>
              <w:instrText xml:space="preserve"> PAGEREF _Toc213937556 \h </w:instrText>
            </w:r>
            <w:r>
              <w:rPr>
                <w:noProof/>
                <w:webHidden/>
              </w:rPr>
            </w:r>
            <w:r>
              <w:rPr>
                <w:noProof/>
                <w:webHidden/>
              </w:rPr>
              <w:fldChar w:fldCharType="separate"/>
            </w:r>
            <w:r w:rsidR="004A1574">
              <w:rPr>
                <w:noProof/>
                <w:webHidden/>
              </w:rPr>
              <w:t>5</w:t>
            </w:r>
            <w:r>
              <w:rPr>
                <w:noProof/>
                <w:webHidden/>
              </w:rPr>
              <w:fldChar w:fldCharType="end"/>
            </w:r>
          </w:hyperlink>
        </w:p>
        <w:p w14:paraId="14731092" w14:textId="604074EC" w:rsidR="00056AC5" w:rsidRDefault="00056AC5">
          <w:pPr>
            <w:pStyle w:val="TOC2"/>
            <w:tabs>
              <w:tab w:val="right" w:leader="dot" w:pos="9016"/>
            </w:tabs>
            <w:rPr>
              <w:noProof/>
            </w:rPr>
          </w:pPr>
          <w:hyperlink w:anchor="_Toc213937557" w:history="1">
            <w:r w:rsidRPr="00911397">
              <w:rPr>
                <w:rStyle w:val="Hyperlink"/>
                <w:noProof/>
              </w:rPr>
              <w:t>10. Records</w:t>
            </w:r>
            <w:r>
              <w:rPr>
                <w:noProof/>
                <w:webHidden/>
              </w:rPr>
              <w:tab/>
            </w:r>
            <w:r>
              <w:rPr>
                <w:noProof/>
                <w:webHidden/>
              </w:rPr>
              <w:fldChar w:fldCharType="begin"/>
            </w:r>
            <w:r>
              <w:rPr>
                <w:noProof/>
                <w:webHidden/>
              </w:rPr>
              <w:instrText xml:space="preserve"> PAGEREF _Toc213937557 \h </w:instrText>
            </w:r>
            <w:r>
              <w:rPr>
                <w:noProof/>
                <w:webHidden/>
              </w:rPr>
            </w:r>
            <w:r>
              <w:rPr>
                <w:noProof/>
                <w:webHidden/>
              </w:rPr>
              <w:fldChar w:fldCharType="separate"/>
            </w:r>
            <w:r w:rsidR="004A1574">
              <w:rPr>
                <w:noProof/>
                <w:webHidden/>
              </w:rPr>
              <w:t>6</w:t>
            </w:r>
            <w:r>
              <w:rPr>
                <w:noProof/>
                <w:webHidden/>
              </w:rPr>
              <w:fldChar w:fldCharType="end"/>
            </w:r>
          </w:hyperlink>
        </w:p>
        <w:p w14:paraId="1D4F6CAF" w14:textId="7396A80D" w:rsidR="00056AC5" w:rsidRDefault="00056AC5">
          <w:pPr>
            <w:pStyle w:val="TOC2"/>
            <w:tabs>
              <w:tab w:val="right" w:leader="dot" w:pos="9016"/>
            </w:tabs>
            <w:rPr>
              <w:noProof/>
            </w:rPr>
          </w:pPr>
          <w:hyperlink w:anchor="_Toc213937558" w:history="1">
            <w:r w:rsidRPr="00911397">
              <w:rPr>
                <w:rStyle w:val="Hyperlink"/>
                <w:noProof/>
              </w:rPr>
              <w:t>11. Acceptance Criteria Summary</w:t>
            </w:r>
            <w:r>
              <w:rPr>
                <w:noProof/>
                <w:webHidden/>
              </w:rPr>
              <w:tab/>
            </w:r>
            <w:r>
              <w:rPr>
                <w:noProof/>
                <w:webHidden/>
              </w:rPr>
              <w:fldChar w:fldCharType="begin"/>
            </w:r>
            <w:r>
              <w:rPr>
                <w:noProof/>
                <w:webHidden/>
              </w:rPr>
              <w:instrText xml:space="preserve"> PAGEREF _Toc213937558 \h </w:instrText>
            </w:r>
            <w:r>
              <w:rPr>
                <w:noProof/>
                <w:webHidden/>
              </w:rPr>
            </w:r>
            <w:r>
              <w:rPr>
                <w:noProof/>
                <w:webHidden/>
              </w:rPr>
              <w:fldChar w:fldCharType="separate"/>
            </w:r>
            <w:r w:rsidR="004A1574">
              <w:rPr>
                <w:b/>
                <w:bCs/>
                <w:noProof/>
                <w:webHidden/>
                <w:lang w:val="en-US"/>
              </w:rPr>
              <w:t>Error! Bookmark not defined.</w:t>
            </w:r>
            <w:r>
              <w:rPr>
                <w:noProof/>
                <w:webHidden/>
              </w:rPr>
              <w:fldChar w:fldCharType="end"/>
            </w:r>
          </w:hyperlink>
        </w:p>
        <w:p w14:paraId="0B093F88" w14:textId="772D5243" w:rsidR="00056AC5" w:rsidRDefault="00056AC5">
          <w:pPr>
            <w:pStyle w:val="TOC2"/>
            <w:tabs>
              <w:tab w:val="right" w:leader="dot" w:pos="9016"/>
            </w:tabs>
            <w:rPr>
              <w:noProof/>
            </w:rPr>
          </w:pPr>
          <w:hyperlink w:anchor="_Toc213937559" w:history="1">
            <w:r w:rsidRPr="00911397">
              <w:rPr>
                <w:rStyle w:val="Hyperlink"/>
                <w:noProof/>
              </w:rPr>
              <w:t>12. References for Compliance</w:t>
            </w:r>
            <w:r>
              <w:rPr>
                <w:noProof/>
                <w:webHidden/>
              </w:rPr>
              <w:tab/>
            </w:r>
            <w:r>
              <w:rPr>
                <w:noProof/>
                <w:webHidden/>
              </w:rPr>
              <w:fldChar w:fldCharType="begin"/>
            </w:r>
            <w:r>
              <w:rPr>
                <w:noProof/>
                <w:webHidden/>
              </w:rPr>
              <w:instrText xml:space="preserve"> PAGEREF _Toc213937559 \h </w:instrText>
            </w:r>
            <w:r>
              <w:rPr>
                <w:noProof/>
                <w:webHidden/>
              </w:rPr>
            </w:r>
            <w:r>
              <w:rPr>
                <w:noProof/>
                <w:webHidden/>
              </w:rPr>
              <w:fldChar w:fldCharType="separate"/>
            </w:r>
            <w:r w:rsidR="004A1574">
              <w:rPr>
                <w:noProof/>
                <w:webHidden/>
              </w:rPr>
              <w:t>7</w:t>
            </w:r>
            <w:r>
              <w:rPr>
                <w:noProof/>
                <w:webHidden/>
              </w:rPr>
              <w:fldChar w:fldCharType="end"/>
            </w:r>
          </w:hyperlink>
        </w:p>
        <w:p w14:paraId="17BA27A5" w14:textId="194802B6" w:rsidR="00056AC5" w:rsidRDefault="00056AC5">
          <w:r>
            <w:rPr>
              <w:b/>
              <w:bCs/>
              <w:noProof/>
            </w:rPr>
            <w:fldChar w:fldCharType="end"/>
          </w:r>
        </w:p>
      </w:sdtContent>
    </w:sdt>
    <w:p w14:paraId="7ED0FD4F" w14:textId="77777777" w:rsidR="00056AC5" w:rsidRDefault="00056AC5" w:rsidP="00056AC5">
      <w:pPr>
        <w:rPr>
          <w:b/>
          <w:bCs/>
        </w:rPr>
      </w:pPr>
    </w:p>
    <w:p w14:paraId="41FE5C7E" w14:textId="77777777" w:rsidR="00056AC5" w:rsidRDefault="00056AC5" w:rsidP="00056AC5">
      <w:pPr>
        <w:rPr>
          <w:b/>
          <w:bCs/>
        </w:rPr>
      </w:pPr>
    </w:p>
    <w:p w14:paraId="6BFB0D97" w14:textId="77777777" w:rsidR="00056AC5" w:rsidRDefault="00056AC5" w:rsidP="00056AC5">
      <w:pPr>
        <w:rPr>
          <w:b/>
          <w:bCs/>
        </w:rPr>
      </w:pPr>
    </w:p>
    <w:p w14:paraId="126C3C58" w14:textId="77777777" w:rsidR="00056AC5" w:rsidRDefault="00056AC5" w:rsidP="00056AC5">
      <w:pPr>
        <w:rPr>
          <w:b/>
          <w:bCs/>
        </w:rPr>
      </w:pPr>
    </w:p>
    <w:p w14:paraId="6E1F9E5A" w14:textId="77777777" w:rsidR="00056AC5" w:rsidRDefault="00056AC5" w:rsidP="00056AC5">
      <w:pPr>
        <w:rPr>
          <w:b/>
          <w:bCs/>
        </w:rPr>
      </w:pPr>
    </w:p>
    <w:p w14:paraId="10006223" w14:textId="77777777" w:rsidR="00056AC5" w:rsidRDefault="00056AC5" w:rsidP="00056AC5">
      <w:pPr>
        <w:rPr>
          <w:b/>
          <w:bCs/>
        </w:rPr>
      </w:pPr>
    </w:p>
    <w:p w14:paraId="14FA79A2" w14:textId="77777777" w:rsidR="00056AC5" w:rsidRDefault="00056AC5" w:rsidP="00056AC5">
      <w:pPr>
        <w:rPr>
          <w:b/>
          <w:bCs/>
        </w:rPr>
      </w:pPr>
    </w:p>
    <w:p w14:paraId="22EF552B" w14:textId="77777777" w:rsidR="00056AC5" w:rsidRDefault="00056AC5" w:rsidP="00056AC5">
      <w:pPr>
        <w:rPr>
          <w:b/>
          <w:bCs/>
        </w:rPr>
      </w:pPr>
    </w:p>
    <w:p w14:paraId="5583A3DA" w14:textId="77777777" w:rsidR="00056AC5" w:rsidRDefault="00056AC5" w:rsidP="00056AC5">
      <w:pPr>
        <w:rPr>
          <w:b/>
          <w:bCs/>
        </w:rPr>
      </w:pPr>
    </w:p>
    <w:p w14:paraId="249D2CBE" w14:textId="77C294BD" w:rsidR="00056AC5" w:rsidRPr="00056AC5" w:rsidRDefault="00056AC5" w:rsidP="00056AC5">
      <w:pPr>
        <w:pStyle w:val="Heading2"/>
      </w:pPr>
      <w:bookmarkStart w:id="0" w:name="_Toc213937548"/>
      <w:r>
        <w:lastRenderedPageBreak/>
        <w:t>1</w:t>
      </w:r>
      <w:r w:rsidRPr="00056AC5">
        <w:t>. Purpose</w:t>
      </w:r>
      <w:bookmarkEnd w:id="0"/>
    </w:p>
    <w:p w14:paraId="3CCA31B7" w14:textId="44A69D16" w:rsidR="00056AC5" w:rsidRPr="00056AC5" w:rsidRDefault="00056AC5" w:rsidP="00056AC5">
      <w:r w:rsidRPr="00056AC5">
        <w:t xml:space="preserve">This procedure describes the process for assessing and monitoring the homogeneity and stability of coal reference materials (RMs) and proficiency testing (PT) samples prepared by </w:t>
      </w:r>
      <w:r>
        <w:t>the lab</w:t>
      </w:r>
      <w:r w:rsidRPr="00056AC5">
        <w:t xml:space="preserve">. The procedure ensures compliance with the requirements of </w:t>
      </w:r>
      <w:r w:rsidRPr="00056AC5">
        <w:rPr>
          <w:b/>
          <w:bCs/>
        </w:rPr>
        <w:t>ISO 13528:2020 (Annex B)</w:t>
      </w:r>
      <w:r w:rsidRPr="00056AC5">
        <w:t xml:space="preserve">, </w:t>
      </w:r>
      <w:r w:rsidRPr="00056AC5">
        <w:rPr>
          <w:b/>
          <w:bCs/>
        </w:rPr>
        <w:t>ISO 17034:2016 (Clauses 7.10 and 7.11)</w:t>
      </w:r>
      <w:r w:rsidRPr="00056AC5">
        <w:t xml:space="preserve">, </w:t>
      </w:r>
      <w:r w:rsidRPr="00056AC5">
        <w:rPr>
          <w:b/>
          <w:bCs/>
        </w:rPr>
        <w:t>ISO 17043</w:t>
      </w:r>
      <w:r w:rsidR="00B54BBF">
        <w:rPr>
          <w:b/>
          <w:bCs/>
        </w:rPr>
        <w:t>(Clause 7.3.2)</w:t>
      </w:r>
      <w:r>
        <w:t xml:space="preserve"> </w:t>
      </w:r>
      <w:r w:rsidRPr="00056AC5">
        <w:t xml:space="preserve">and </w:t>
      </w:r>
      <w:r w:rsidRPr="00056AC5">
        <w:rPr>
          <w:b/>
          <w:bCs/>
        </w:rPr>
        <w:t>SANAS F149</w:t>
      </w:r>
      <w:r w:rsidRPr="00056AC5">
        <w:t>.</w:t>
      </w:r>
    </w:p>
    <w:p w14:paraId="33E21844" w14:textId="77777777" w:rsidR="00056AC5" w:rsidRPr="00056AC5" w:rsidRDefault="00056AC5" w:rsidP="00056AC5">
      <w:pPr>
        <w:pStyle w:val="Heading2"/>
      </w:pPr>
      <w:bookmarkStart w:id="1" w:name="_Toc213937549"/>
      <w:r w:rsidRPr="00056AC5">
        <w:t>2. Scope</w:t>
      </w:r>
      <w:bookmarkEnd w:id="1"/>
    </w:p>
    <w:p w14:paraId="03C9B9EE" w14:textId="768BE0B2" w:rsidR="00056AC5" w:rsidRPr="00056AC5" w:rsidRDefault="00056AC5" w:rsidP="00056AC5">
      <w:r w:rsidRPr="00056AC5">
        <w:t xml:space="preserve">This procedure applies to all coal-based reference materials and PT samples produced internally by </w:t>
      </w:r>
      <w:r w:rsidR="00B54BBF">
        <w:t>the lab</w:t>
      </w:r>
      <w:r w:rsidRPr="00056AC5">
        <w:t>. It covers the sampling, testing, statistical evaluation, and ongoing stability monitoring to ensure that all produced reference materials are homogeneous and stable over their intended use period.</w:t>
      </w:r>
    </w:p>
    <w:p w14:paraId="6CEE8F0A" w14:textId="77777777" w:rsidR="00056AC5" w:rsidRPr="00056AC5" w:rsidRDefault="00056AC5" w:rsidP="00056AC5">
      <w:pPr>
        <w:pStyle w:val="Heading2"/>
      </w:pPr>
      <w:bookmarkStart w:id="2" w:name="_Toc213937550"/>
      <w:r w:rsidRPr="00056AC5">
        <w:t>3. References</w:t>
      </w:r>
      <w:bookmarkEnd w:id="2"/>
    </w:p>
    <w:p w14:paraId="16F25996" w14:textId="77777777" w:rsidR="00056AC5" w:rsidRPr="00056AC5" w:rsidRDefault="00056AC5" w:rsidP="00056AC5">
      <w:pPr>
        <w:numPr>
          <w:ilvl w:val="0"/>
          <w:numId w:val="1"/>
        </w:numPr>
      </w:pPr>
      <w:r w:rsidRPr="00056AC5">
        <w:t xml:space="preserve">ISO 17034:2016 — </w:t>
      </w:r>
      <w:r w:rsidRPr="00056AC5">
        <w:rPr>
          <w:i/>
          <w:iCs/>
        </w:rPr>
        <w:t>General requirements for the competence of reference material producers</w:t>
      </w:r>
    </w:p>
    <w:p w14:paraId="6A639925" w14:textId="77777777" w:rsidR="00056AC5" w:rsidRPr="00056AC5" w:rsidRDefault="00056AC5" w:rsidP="00056AC5">
      <w:pPr>
        <w:numPr>
          <w:ilvl w:val="0"/>
          <w:numId w:val="1"/>
        </w:numPr>
      </w:pPr>
      <w:r w:rsidRPr="00056AC5">
        <w:t xml:space="preserve">ISO 13528:2020 — </w:t>
      </w:r>
      <w:r w:rsidRPr="00056AC5">
        <w:rPr>
          <w:i/>
          <w:iCs/>
        </w:rPr>
        <w:t>Statistical methods for use in proficiency testing by interlaboratory comparison</w:t>
      </w:r>
      <w:r w:rsidRPr="00056AC5">
        <w:t xml:space="preserve"> (Annex B)</w:t>
      </w:r>
    </w:p>
    <w:p w14:paraId="09F70F7D" w14:textId="77777777" w:rsidR="00056AC5" w:rsidRPr="00056AC5" w:rsidRDefault="00056AC5" w:rsidP="00056AC5">
      <w:pPr>
        <w:numPr>
          <w:ilvl w:val="0"/>
          <w:numId w:val="1"/>
        </w:numPr>
      </w:pPr>
      <w:r w:rsidRPr="00056AC5">
        <w:t xml:space="preserve">ISO 1171 — </w:t>
      </w:r>
      <w:r w:rsidRPr="00056AC5">
        <w:rPr>
          <w:i/>
          <w:iCs/>
        </w:rPr>
        <w:t>Solid mineral fuels — Determination of ash</w:t>
      </w:r>
    </w:p>
    <w:p w14:paraId="6619E93A" w14:textId="77777777" w:rsidR="00056AC5" w:rsidRPr="00056AC5" w:rsidRDefault="00056AC5" w:rsidP="00056AC5">
      <w:pPr>
        <w:numPr>
          <w:ilvl w:val="0"/>
          <w:numId w:val="1"/>
        </w:numPr>
      </w:pPr>
      <w:r w:rsidRPr="00056AC5">
        <w:t xml:space="preserve">SANAS F149 — </w:t>
      </w:r>
      <w:r w:rsidRPr="00056AC5">
        <w:rPr>
          <w:i/>
          <w:iCs/>
        </w:rPr>
        <w:t>Assessment Checklist for Reference Material Producers</w:t>
      </w:r>
    </w:p>
    <w:p w14:paraId="0B154677" w14:textId="77777777" w:rsidR="00056AC5" w:rsidRPr="00056AC5" w:rsidRDefault="00056AC5" w:rsidP="00056AC5">
      <w:pPr>
        <w:numPr>
          <w:ilvl w:val="0"/>
          <w:numId w:val="1"/>
        </w:numPr>
      </w:pPr>
      <w:r w:rsidRPr="00056AC5">
        <w:t xml:space="preserve">ISO/IEC 17025:2017 — </w:t>
      </w:r>
      <w:r w:rsidRPr="00056AC5">
        <w:rPr>
          <w:i/>
          <w:iCs/>
        </w:rPr>
        <w:t>General requirements for the competence of testing laboratories</w:t>
      </w:r>
    </w:p>
    <w:p w14:paraId="4A3D0864" w14:textId="77777777" w:rsidR="00056AC5" w:rsidRPr="00056AC5" w:rsidRDefault="00056AC5" w:rsidP="00056AC5">
      <w:pPr>
        <w:pStyle w:val="Heading2"/>
      </w:pPr>
      <w:bookmarkStart w:id="3" w:name="_Toc213937551"/>
      <w:r w:rsidRPr="00056AC5">
        <w:t>4. Definitions</w:t>
      </w:r>
      <w:bookmarkEnd w:id="3"/>
    </w:p>
    <w:p w14:paraId="2277B0E8" w14:textId="77777777" w:rsidR="00056AC5" w:rsidRPr="00056AC5" w:rsidRDefault="00056AC5" w:rsidP="00056AC5">
      <w:pPr>
        <w:numPr>
          <w:ilvl w:val="0"/>
          <w:numId w:val="2"/>
        </w:numPr>
      </w:pPr>
      <w:r w:rsidRPr="00056AC5">
        <w:rPr>
          <w:b/>
          <w:bCs/>
        </w:rPr>
        <w:t>Homogeneity</w:t>
      </w:r>
      <w:r w:rsidRPr="00056AC5">
        <w:t>: The degree to which a property value of a reference material is consistent among different units of the same batch.</w:t>
      </w:r>
    </w:p>
    <w:p w14:paraId="64CA802F" w14:textId="77777777" w:rsidR="00056AC5" w:rsidRPr="00056AC5" w:rsidRDefault="00056AC5" w:rsidP="00056AC5">
      <w:pPr>
        <w:numPr>
          <w:ilvl w:val="0"/>
          <w:numId w:val="2"/>
        </w:numPr>
      </w:pPr>
      <w:r w:rsidRPr="00056AC5">
        <w:rPr>
          <w:b/>
          <w:bCs/>
        </w:rPr>
        <w:t>Stability</w:t>
      </w:r>
      <w:r w:rsidRPr="00056AC5">
        <w:t>: The ability of a reference material to maintain its assigned property value within the stated uncertainty over a defined time period under specified storage conditions.</w:t>
      </w:r>
    </w:p>
    <w:p w14:paraId="47A464FD" w14:textId="2F65F208" w:rsidR="00056AC5" w:rsidRPr="00056AC5" w:rsidRDefault="00056AC5" w:rsidP="00056AC5">
      <w:pPr>
        <w:numPr>
          <w:ilvl w:val="0"/>
          <w:numId w:val="2"/>
        </w:numPr>
      </w:pPr>
      <w:r w:rsidRPr="00056AC5">
        <w:rPr>
          <w:b/>
          <w:bCs/>
        </w:rPr>
        <w:lastRenderedPageBreak/>
        <w:t>σ</w:t>
      </w:r>
      <w:r w:rsidR="00F97A68">
        <w:rPr>
          <w:b/>
          <w:bCs/>
        </w:rPr>
        <w:t>pt</w:t>
      </w:r>
      <w:r w:rsidRPr="00056AC5">
        <w:rPr>
          <w:b/>
          <w:bCs/>
        </w:rPr>
        <w:t xml:space="preserve"> (Sigma PT)</w:t>
      </w:r>
      <w:r w:rsidRPr="00056AC5">
        <w:t>: Standard deviation for proficiency testing derived from PT data or from expected variability of the property.</w:t>
      </w:r>
    </w:p>
    <w:p w14:paraId="5364545F" w14:textId="4831AAD5" w:rsidR="00056AC5" w:rsidRPr="00056AC5" w:rsidRDefault="00056AC5" w:rsidP="00056AC5">
      <w:pPr>
        <w:numPr>
          <w:ilvl w:val="0"/>
          <w:numId w:val="2"/>
        </w:numPr>
      </w:pPr>
      <w:r w:rsidRPr="00056AC5">
        <w:rPr>
          <w:b/>
          <w:bCs/>
        </w:rPr>
        <w:t>Check value</w:t>
      </w:r>
      <w:r w:rsidRPr="00056AC5">
        <w:t>: Acceptance limit for between-sample variation</w:t>
      </w:r>
      <w:r w:rsidR="00F97A68">
        <w:t>.</w:t>
      </w:r>
    </w:p>
    <w:p w14:paraId="4B05AF1B" w14:textId="77777777" w:rsidR="00056AC5" w:rsidRPr="00056AC5" w:rsidRDefault="00056AC5" w:rsidP="00056AC5">
      <w:pPr>
        <w:pStyle w:val="Heading2"/>
      </w:pPr>
      <w:bookmarkStart w:id="4" w:name="_Toc213937552"/>
      <w:r w:rsidRPr="00056AC5">
        <w:t>5. Responsibilities</w:t>
      </w:r>
      <w:bookmarkEnd w:id="4"/>
    </w:p>
    <w:p w14:paraId="341B7C8C" w14:textId="77777777" w:rsidR="00056AC5" w:rsidRPr="00056AC5" w:rsidRDefault="00056AC5" w:rsidP="00056AC5">
      <w:pPr>
        <w:numPr>
          <w:ilvl w:val="0"/>
          <w:numId w:val="3"/>
        </w:numPr>
      </w:pPr>
      <w:r w:rsidRPr="00056AC5">
        <w:rPr>
          <w:b/>
          <w:bCs/>
        </w:rPr>
        <w:t>Laboratory Manager / Supervisor</w:t>
      </w:r>
      <w:r w:rsidRPr="00056AC5">
        <w:t>:</w:t>
      </w:r>
    </w:p>
    <w:p w14:paraId="1D85C341" w14:textId="77777777" w:rsidR="00056AC5" w:rsidRPr="00056AC5" w:rsidRDefault="00056AC5" w:rsidP="00056AC5">
      <w:pPr>
        <w:numPr>
          <w:ilvl w:val="1"/>
          <w:numId w:val="3"/>
        </w:numPr>
      </w:pPr>
      <w:r w:rsidRPr="00056AC5">
        <w:t>Oversees implementation of this procedure.</w:t>
      </w:r>
    </w:p>
    <w:p w14:paraId="2FA05787" w14:textId="77777777" w:rsidR="00056AC5" w:rsidRDefault="00056AC5" w:rsidP="00056AC5">
      <w:pPr>
        <w:numPr>
          <w:ilvl w:val="1"/>
          <w:numId w:val="3"/>
        </w:numPr>
      </w:pPr>
      <w:r w:rsidRPr="00056AC5">
        <w:t>Approves results, records, and interpretation of homogeneity and stability testing.</w:t>
      </w:r>
    </w:p>
    <w:p w14:paraId="3ED6A583" w14:textId="76E6EF21" w:rsidR="00B54BBF" w:rsidRPr="00056AC5" w:rsidRDefault="00B54BBF" w:rsidP="00B54BBF">
      <w:pPr>
        <w:numPr>
          <w:ilvl w:val="1"/>
          <w:numId w:val="3"/>
        </w:numPr>
      </w:pPr>
      <w:r w:rsidRPr="00056AC5">
        <w:t>Ensures results are reviewed, recorded, and archived in compliance with ISO 17034 record control requirements.</w:t>
      </w:r>
    </w:p>
    <w:p w14:paraId="354A9163" w14:textId="77777777" w:rsidR="00056AC5" w:rsidRPr="00056AC5" w:rsidRDefault="00056AC5" w:rsidP="00056AC5">
      <w:pPr>
        <w:numPr>
          <w:ilvl w:val="0"/>
          <w:numId w:val="3"/>
        </w:numPr>
      </w:pPr>
      <w:r w:rsidRPr="00056AC5">
        <w:rPr>
          <w:b/>
          <w:bCs/>
        </w:rPr>
        <w:t>Analyst</w:t>
      </w:r>
      <w:r w:rsidRPr="00056AC5">
        <w:t>:</w:t>
      </w:r>
    </w:p>
    <w:p w14:paraId="08B8576A" w14:textId="77777777" w:rsidR="00056AC5" w:rsidRPr="00056AC5" w:rsidRDefault="00056AC5" w:rsidP="00056AC5">
      <w:pPr>
        <w:numPr>
          <w:ilvl w:val="1"/>
          <w:numId w:val="3"/>
        </w:numPr>
      </w:pPr>
      <w:r w:rsidRPr="00056AC5">
        <w:t>Conducts the analytical determinations as per ISO 1171.</w:t>
      </w:r>
    </w:p>
    <w:p w14:paraId="5FB2624F" w14:textId="38A62073" w:rsidR="00056AC5" w:rsidRPr="00056AC5" w:rsidRDefault="00056AC5" w:rsidP="00056AC5">
      <w:pPr>
        <w:numPr>
          <w:ilvl w:val="1"/>
          <w:numId w:val="3"/>
        </w:numPr>
      </w:pPr>
      <w:r w:rsidRPr="00056AC5">
        <w:t>Records results in the Homogeneity and Stability Assessment Worksheet.</w:t>
      </w:r>
    </w:p>
    <w:p w14:paraId="59725673" w14:textId="77777777" w:rsidR="00056AC5" w:rsidRPr="00056AC5" w:rsidRDefault="00056AC5" w:rsidP="00056AC5">
      <w:pPr>
        <w:pStyle w:val="Heading2"/>
      </w:pPr>
      <w:bookmarkStart w:id="5" w:name="_Toc213937553"/>
      <w:r w:rsidRPr="00056AC5">
        <w:t>6. Equipment and Materials</w:t>
      </w:r>
      <w:bookmarkEnd w:id="5"/>
    </w:p>
    <w:p w14:paraId="126B6D3F" w14:textId="77777777" w:rsidR="00056AC5" w:rsidRPr="00056AC5" w:rsidRDefault="00056AC5" w:rsidP="00056AC5">
      <w:pPr>
        <w:numPr>
          <w:ilvl w:val="0"/>
          <w:numId w:val="4"/>
        </w:numPr>
      </w:pPr>
      <w:r w:rsidRPr="00056AC5">
        <w:t>Muffle Furnace capable of maintaining 815 ± 10 °C</w:t>
      </w:r>
    </w:p>
    <w:p w14:paraId="3E4AB9D7" w14:textId="77777777" w:rsidR="00056AC5" w:rsidRPr="00056AC5" w:rsidRDefault="00056AC5" w:rsidP="00056AC5">
      <w:pPr>
        <w:numPr>
          <w:ilvl w:val="0"/>
          <w:numId w:val="4"/>
        </w:numPr>
      </w:pPr>
      <w:r w:rsidRPr="00056AC5">
        <w:t>Analytical balance (calibrated, SANAS-traceable)</w:t>
      </w:r>
    </w:p>
    <w:p w14:paraId="53C85089" w14:textId="5698FBE7" w:rsidR="00056AC5" w:rsidRPr="00056AC5" w:rsidRDefault="002146A2" w:rsidP="00056AC5">
      <w:pPr>
        <w:numPr>
          <w:ilvl w:val="0"/>
          <w:numId w:val="4"/>
        </w:numPr>
      </w:pPr>
      <w:r w:rsidRPr="00056AC5">
        <w:t>Pulveriser</w:t>
      </w:r>
      <w:r w:rsidR="00056AC5" w:rsidRPr="00056AC5">
        <w:t xml:space="preserve"> and homogenizer (checked for cleanliness before use</w:t>
      </w:r>
      <w:r w:rsidR="00B54BBF">
        <w:t>, efficiencies performed</w:t>
      </w:r>
      <w:r w:rsidR="00056AC5" w:rsidRPr="00056AC5">
        <w:t>)</w:t>
      </w:r>
    </w:p>
    <w:p w14:paraId="46C67308" w14:textId="77777777" w:rsidR="00056AC5" w:rsidRPr="00056AC5" w:rsidRDefault="00056AC5" w:rsidP="00056AC5">
      <w:pPr>
        <w:numPr>
          <w:ilvl w:val="0"/>
          <w:numId w:val="4"/>
        </w:numPr>
      </w:pPr>
      <w:r w:rsidRPr="00056AC5">
        <w:t>Clean sampling scoops and sample trays</w:t>
      </w:r>
    </w:p>
    <w:p w14:paraId="4637DCE3" w14:textId="39825EFE" w:rsidR="00056AC5" w:rsidRPr="00056AC5" w:rsidRDefault="002146A2" w:rsidP="00056AC5">
      <w:pPr>
        <w:numPr>
          <w:ilvl w:val="0"/>
          <w:numId w:val="4"/>
        </w:numPr>
      </w:pPr>
      <w:r w:rsidRPr="00056AC5">
        <w:t>Labelled</w:t>
      </w:r>
      <w:r w:rsidR="00056AC5" w:rsidRPr="00056AC5">
        <w:t xml:space="preserve"> 150 g sample bottles with seals</w:t>
      </w:r>
    </w:p>
    <w:p w14:paraId="6821C847" w14:textId="77777777" w:rsidR="00056AC5" w:rsidRPr="00056AC5" w:rsidRDefault="00056AC5" w:rsidP="00056AC5">
      <w:pPr>
        <w:numPr>
          <w:ilvl w:val="0"/>
          <w:numId w:val="4"/>
        </w:numPr>
      </w:pPr>
      <w:r w:rsidRPr="00056AC5">
        <w:t>Environmental monitoring device (temperature and humidity)</w:t>
      </w:r>
    </w:p>
    <w:p w14:paraId="5F7CCF11" w14:textId="78D1F46D" w:rsidR="00056AC5" w:rsidRPr="00056AC5" w:rsidRDefault="00056AC5" w:rsidP="00056AC5">
      <w:pPr>
        <w:numPr>
          <w:ilvl w:val="0"/>
          <w:numId w:val="4"/>
        </w:numPr>
      </w:pPr>
      <w:r w:rsidRPr="00056AC5">
        <w:t>Laboratory Information Management System (LIMS) or Excel-based data sheet</w:t>
      </w:r>
    </w:p>
    <w:p w14:paraId="5220A9CC" w14:textId="77777777" w:rsidR="00056AC5" w:rsidRPr="00056AC5" w:rsidRDefault="00056AC5" w:rsidP="00056AC5">
      <w:pPr>
        <w:pStyle w:val="Heading2"/>
      </w:pPr>
      <w:bookmarkStart w:id="6" w:name="_Toc213937554"/>
      <w:r w:rsidRPr="00056AC5">
        <w:lastRenderedPageBreak/>
        <w:t>7. Procedure</w:t>
      </w:r>
      <w:bookmarkEnd w:id="6"/>
    </w:p>
    <w:p w14:paraId="4A1EE328" w14:textId="77777777" w:rsidR="00056AC5" w:rsidRPr="00056AC5" w:rsidRDefault="00056AC5" w:rsidP="00056AC5">
      <w:pPr>
        <w:rPr>
          <w:b/>
          <w:bCs/>
        </w:rPr>
      </w:pPr>
      <w:r w:rsidRPr="00056AC5">
        <w:rPr>
          <w:b/>
          <w:bCs/>
        </w:rPr>
        <w:t>7.1 Sample Preparation</w:t>
      </w:r>
    </w:p>
    <w:p w14:paraId="1DFD4C87" w14:textId="3E3804B8" w:rsidR="00056AC5" w:rsidRPr="00056AC5" w:rsidRDefault="00056AC5" w:rsidP="00056AC5">
      <w:pPr>
        <w:numPr>
          <w:ilvl w:val="0"/>
          <w:numId w:val="5"/>
        </w:numPr>
      </w:pPr>
      <w:r w:rsidRPr="00056AC5">
        <w:t>Pulverize the coal material to the required fineness</w:t>
      </w:r>
      <w:r w:rsidR="00B54BBF">
        <w:t xml:space="preserve"> (-212µm)</w:t>
      </w:r>
      <w:r w:rsidRPr="00056AC5">
        <w:t>.</w:t>
      </w:r>
    </w:p>
    <w:p w14:paraId="196D861A" w14:textId="77777777" w:rsidR="00056AC5" w:rsidRPr="00056AC5" w:rsidRDefault="00056AC5" w:rsidP="00056AC5">
      <w:pPr>
        <w:numPr>
          <w:ilvl w:val="0"/>
          <w:numId w:val="5"/>
        </w:numPr>
      </w:pPr>
      <w:r w:rsidRPr="00056AC5">
        <w:t xml:space="preserve">Homogenize the material in a mechanical homogenizer for </w:t>
      </w:r>
      <w:r w:rsidRPr="00056AC5">
        <w:rPr>
          <w:b/>
          <w:bCs/>
        </w:rPr>
        <w:t>4 hours</w:t>
      </w:r>
      <w:r w:rsidRPr="00056AC5">
        <w:t>.</w:t>
      </w:r>
    </w:p>
    <w:p w14:paraId="19BE499F" w14:textId="076A2727" w:rsidR="00056AC5" w:rsidRPr="00056AC5" w:rsidRDefault="00B54BBF" w:rsidP="00056AC5">
      <w:pPr>
        <w:numPr>
          <w:ilvl w:val="0"/>
          <w:numId w:val="5"/>
        </w:numPr>
      </w:pPr>
      <w:r>
        <w:t>Extract at random, ten 600g portions of the material</w:t>
      </w:r>
      <w:r w:rsidR="00056AC5" w:rsidRPr="00056AC5">
        <w:t xml:space="preserve"> (~80 kg batch)</w:t>
      </w:r>
      <w:r w:rsidR="0001567D">
        <w:t>.</w:t>
      </w:r>
    </w:p>
    <w:p w14:paraId="0E915C3D" w14:textId="243EFA7D" w:rsidR="00056AC5" w:rsidRPr="00056AC5" w:rsidRDefault="00056AC5" w:rsidP="0001567D">
      <w:pPr>
        <w:numPr>
          <w:ilvl w:val="0"/>
          <w:numId w:val="5"/>
        </w:numPr>
      </w:pPr>
      <w:r w:rsidRPr="00056AC5">
        <w:t xml:space="preserve">Using the </w:t>
      </w:r>
      <w:r w:rsidRPr="00056AC5">
        <w:rPr>
          <w:b/>
          <w:bCs/>
        </w:rPr>
        <w:t>flat and heap method</w:t>
      </w:r>
      <w:r w:rsidRPr="00056AC5">
        <w:t xml:space="preserve">, extract </w:t>
      </w:r>
      <w:r w:rsidRPr="00056AC5">
        <w:rPr>
          <w:b/>
          <w:bCs/>
        </w:rPr>
        <w:t>150 g</w:t>
      </w:r>
      <w:r w:rsidRPr="00056AC5">
        <w:t xml:space="preserve"> aliquots from ten randomly selected portions</w:t>
      </w:r>
      <w:r w:rsidR="0001567D">
        <w:t xml:space="preserve"> and label them with their respective LIMS numbers. </w:t>
      </w:r>
    </w:p>
    <w:p w14:paraId="798C4582" w14:textId="0E6CB573" w:rsidR="00056AC5" w:rsidRPr="00056AC5" w:rsidRDefault="00056AC5" w:rsidP="00056AC5"/>
    <w:p w14:paraId="155372A8" w14:textId="77777777" w:rsidR="00056AC5" w:rsidRPr="00056AC5" w:rsidRDefault="00056AC5" w:rsidP="00056AC5">
      <w:pPr>
        <w:pStyle w:val="Heading2"/>
      </w:pPr>
      <w:bookmarkStart w:id="7" w:name="_Toc213937555"/>
      <w:r w:rsidRPr="00056AC5">
        <w:t>8. Homogeneity Assessment</w:t>
      </w:r>
      <w:bookmarkEnd w:id="7"/>
    </w:p>
    <w:p w14:paraId="3D625632" w14:textId="77777777" w:rsidR="00056AC5" w:rsidRPr="00056AC5" w:rsidRDefault="00056AC5" w:rsidP="00056AC5">
      <w:pPr>
        <w:rPr>
          <w:b/>
          <w:bCs/>
        </w:rPr>
      </w:pPr>
      <w:r w:rsidRPr="00056AC5">
        <w:rPr>
          <w:b/>
          <w:bCs/>
        </w:rPr>
        <w:t>8.1 Analytical Testing</w:t>
      </w:r>
    </w:p>
    <w:p w14:paraId="00919ABA" w14:textId="5507D914" w:rsidR="00056AC5" w:rsidRPr="00056AC5" w:rsidRDefault="00056AC5" w:rsidP="00056AC5">
      <w:pPr>
        <w:numPr>
          <w:ilvl w:val="0"/>
          <w:numId w:val="6"/>
        </w:numPr>
      </w:pPr>
      <w:proofErr w:type="spellStart"/>
      <w:r w:rsidRPr="00056AC5">
        <w:t>Analyze</w:t>
      </w:r>
      <w:proofErr w:type="spellEnd"/>
      <w:r w:rsidRPr="00056AC5">
        <w:t xml:space="preserve"> the 10 samples for </w:t>
      </w:r>
      <w:r w:rsidRPr="00056AC5">
        <w:rPr>
          <w:b/>
          <w:bCs/>
        </w:rPr>
        <w:t>Ash content</w:t>
      </w:r>
      <w:r w:rsidRPr="00056AC5">
        <w:t xml:space="preserve"> in duplicate (R1 and R2) </w:t>
      </w:r>
      <w:r w:rsidR="0001567D">
        <w:t>as per procedure AS003IW</w:t>
      </w:r>
      <w:r w:rsidR="0001567D">
        <w:rPr>
          <w:b/>
          <w:bCs/>
        </w:rPr>
        <w:t>.</w:t>
      </w:r>
    </w:p>
    <w:p w14:paraId="6CE98DE3" w14:textId="77777777" w:rsidR="00056AC5" w:rsidRPr="00056AC5" w:rsidRDefault="00056AC5" w:rsidP="00056AC5">
      <w:pPr>
        <w:numPr>
          <w:ilvl w:val="0"/>
          <w:numId w:val="6"/>
        </w:numPr>
      </w:pPr>
      <w:r w:rsidRPr="00056AC5">
        <w:t xml:space="preserve">Record individual replicate and mean values in the </w:t>
      </w:r>
      <w:r w:rsidRPr="00056AC5">
        <w:rPr>
          <w:b/>
          <w:bCs/>
        </w:rPr>
        <w:t>Homogeneity Assessment Worksheet</w:t>
      </w:r>
      <w:r w:rsidRPr="00056AC5">
        <w:t>.</w:t>
      </w:r>
    </w:p>
    <w:p w14:paraId="56F51FC5" w14:textId="77777777" w:rsidR="00056AC5" w:rsidRPr="00056AC5" w:rsidRDefault="00056AC5" w:rsidP="00056AC5">
      <w:pPr>
        <w:rPr>
          <w:b/>
          <w:bCs/>
        </w:rPr>
      </w:pPr>
      <w:r w:rsidRPr="00056AC5">
        <w:rPr>
          <w:b/>
          <w:bCs/>
        </w:rPr>
        <w:t>8.2 Statistical Evaluation (per ISO 13528: Annex B.2)</w:t>
      </w:r>
    </w:p>
    <w:p w14:paraId="14D0B9F0" w14:textId="77777777" w:rsidR="00056AC5" w:rsidRPr="00056AC5" w:rsidRDefault="00056AC5" w:rsidP="00056AC5">
      <w:pPr>
        <w:numPr>
          <w:ilvl w:val="0"/>
          <w:numId w:val="7"/>
        </w:numPr>
      </w:pPr>
      <w:r w:rsidRPr="00056AC5">
        <w:t xml:space="preserve">Calculate the </w:t>
      </w:r>
      <w:r w:rsidRPr="00056AC5">
        <w:rPr>
          <w:b/>
          <w:bCs/>
        </w:rPr>
        <w:t>mean</w:t>
      </w:r>
      <w:r w:rsidRPr="00056AC5">
        <w:t xml:space="preserve"> (</w:t>
      </w:r>
      <w:r w:rsidRPr="00056AC5">
        <w:rPr>
          <w:rFonts w:ascii="Cambria Math" w:hAnsi="Cambria Math" w:cs="Cambria Math"/>
        </w:rPr>
        <w:t>𝑋</w:t>
      </w:r>
      <w:r w:rsidRPr="00056AC5">
        <w:rPr>
          <w:rFonts w:ascii="Aptos" w:hAnsi="Aptos" w:cs="Aptos"/>
        </w:rPr>
        <w:t>̄</w:t>
      </w:r>
      <w:r w:rsidRPr="00056AC5">
        <w:t xml:space="preserve">) and </w:t>
      </w:r>
      <w:r w:rsidRPr="00056AC5">
        <w:rPr>
          <w:b/>
          <w:bCs/>
        </w:rPr>
        <w:t>range</w:t>
      </w:r>
      <w:r w:rsidRPr="00056AC5">
        <w:t xml:space="preserve"> for each sample.</w:t>
      </w:r>
    </w:p>
    <w:p w14:paraId="2679D8D9" w14:textId="77777777" w:rsidR="00056AC5" w:rsidRPr="00056AC5" w:rsidRDefault="00056AC5" w:rsidP="00056AC5">
      <w:pPr>
        <w:numPr>
          <w:ilvl w:val="0"/>
          <w:numId w:val="7"/>
        </w:numPr>
      </w:pPr>
      <w:r w:rsidRPr="00056AC5">
        <w:t xml:space="preserve">Perform </w:t>
      </w:r>
      <w:r w:rsidRPr="00056AC5">
        <w:rPr>
          <w:b/>
          <w:bCs/>
        </w:rPr>
        <w:t>one-way ANOVA</w:t>
      </w:r>
      <w:r w:rsidRPr="00056AC5">
        <w:t xml:space="preserve"> to determine:</w:t>
      </w:r>
    </w:p>
    <w:p w14:paraId="2B80BA33" w14:textId="77777777" w:rsidR="00056AC5" w:rsidRPr="00056AC5" w:rsidRDefault="00056AC5" w:rsidP="00056AC5">
      <w:pPr>
        <w:numPr>
          <w:ilvl w:val="1"/>
          <w:numId w:val="7"/>
        </w:numPr>
      </w:pPr>
      <w:r w:rsidRPr="00056AC5">
        <w:t>Between-sample variance (SS&lt;sub&gt;between&lt;/sub&gt;)</w:t>
      </w:r>
    </w:p>
    <w:p w14:paraId="0474074E" w14:textId="77777777" w:rsidR="00056AC5" w:rsidRPr="00056AC5" w:rsidRDefault="00056AC5" w:rsidP="00056AC5">
      <w:pPr>
        <w:numPr>
          <w:ilvl w:val="1"/>
          <w:numId w:val="7"/>
        </w:numPr>
      </w:pPr>
      <w:r w:rsidRPr="00056AC5">
        <w:t>Within-sample variance (SS&lt;sub&gt;within&lt;/sub&gt;)</w:t>
      </w:r>
    </w:p>
    <w:p w14:paraId="7248E777" w14:textId="414299F0" w:rsidR="00056AC5" w:rsidRPr="00056AC5" w:rsidRDefault="00056AC5" w:rsidP="00056AC5">
      <w:pPr>
        <w:numPr>
          <w:ilvl w:val="0"/>
          <w:numId w:val="7"/>
        </w:numPr>
      </w:pPr>
      <w:r w:rsidRPr="00056AC5">
        <w:t xml:space="preserve">Calculate </w:t>
      </w:r>
      <w:r w:rsidR="0001567D">
        <w:t xml:space="preserve">(sigma </w:t>
      </w:r>
      <w:proofErr w:type="spellStart"/>
      <w:r w:rsidR="0001567D">
        <w:t>PT</w:t>
      </w:r>
      <w:r w:rsidRPr="00056AC5">
        <w:rPr>
          <w:b/>
          <w:bCs/>
        </w:rPr>
        <w:t>σ</w:t>
      </w:r>
      <w:proofErr w:type="spellEnd"/>
      <w:r w:rsidR="0032567C">
        <w:t>)</w:t>
      </w:r>
      <w:r w:rsidRPr="00056AC5">
        <w:t xml:space="preserve"> as:</w:t>
      </w:r>
    </w:p>
    <w:p w14:paraId="71E4BFE8" w14:textId="0164E698" w:rsidR="00056AC5" w:rsidRPr="00056AC5" w:rsidRDefault="003055A7" w:rsidP="00056AC5">
      <m:oMathPara>
        <m:oMath>
          <m:sSub>
            <m:sSubPr>
              <m:ctrlPr>
                <w:rPr>
                  <w:rFonts w:ascii="Cambria Math" w:hAnsi="Cambria Math"/>
                </w:rPr>
              </m:ctrlPr>
            </m:sSubPr>
            <m:e>
              <m:r>
                <w:rPr>
                  <w:rFonts w:ascii="Cambria Math" w:hAnsi="Cambria Math"/>
                </w:rPr>
                <m:t>σ</m:t>
              </m:r>
            </m:e>
            <m:sub>
              <m:r>
                <w:rPr>
                  <w:rFonts w:ascii="Cambria Math" w:hAnsi="Cambria Math"/>
                </w:rPr>
                <m:t>pt</m:t>
              </m:r>
            </m:sub>
          </m:sSub>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PT</m:t>
              </m:r>
            </m:sub>
          </m:sSub>
          <m:r>
            <w:rPr>
              <w:rFonts w:ascii="Cambria Math" w:hAnsi="Cambria Math"/>
            </w:rPr>
            <m:t>×</m:t>
          </m:r>
          <m:acc>
            <m:accPr>
              <m:chr m:val="‾"/>
              <m:ctrlPr>
                <w:rPr>
                  <w:rFonts w:ascii="Cambria Math" w:hAnsi="Cambria Math"/>
                </w:rPr>
              </m:ctrlPr>
            </m:accPr>
            <m:e>
              <m:r>
                <w:rPr>
                  <w:rFonts w:ascii="Cambria Math" w:hAnsi="Cambria Math"/>
                </w:rPr>
                <m:t>X</m:t>
              </m:r>
            </m:e>
          </m:acc>
          <m:r>
            <m:rPr>
              <m:sty m:val="p"/>
            </m:rPr>
            <w:br/>
          </m:r>
        </m:oMath>
      </m:oMathPara>
    </w:p>
    <w:p w14:paraId="39A1BCE4" w14:textId="77777777" w:rsidR="00F97A68" w:rsidRDefault="00F97A68" w:rsidP="00F97A68"/>
    <w:p w14:paraId="6FA314E6" w14:textId="256F4F7A" w:rsidR="00056AC5" w:rsidRPr="00056AC5" w:rsidRDefault="00056AC5" w:rsidP="00F97A68">
      <w:pPr>
        <w:pStyle w:val="ListParagraph"/>
        <w:numPr>
          <w:ilvl w:val="0"/>
          <w:numId w:val="7"/>
        </w:numPr>
      </w:pPr>
      <w:r w:rsidRPr="00056AC5">
        <w:lastRenderedPageBreak/>
        <w:t xml:space="preserve">Determine the </w:t>
      </w:r>
      <w:r w:rsidRPr="00F97A68">
        <w:rPr>
          <w:b/>
          <w:bCs/>
        </w:rPr>
        <w:t>check value</w:t>
      </w:r>
      <w:r w:rsidRPr="00056AC5">
        <w:t>:</w:t>
      </w:r>
    </w:p>
    <w:p w14:paraId="5E65B1DD" w14:textId="012124E1" w:rsidR="00056AC5" w:rsidRPr="00056AC5" w:rsidRDefault="00056AC5" w:rsidP="00056AC5">
      <m:oMathPara>
        <m:oMath>
          <m:r>
            <w:rPr>
              <w:rFonts w:ascii="Cambria Math" w:hAnsi="Cambria Math"/>
            </w:rPr>
            <m:t>Check</m:t>
          </m:r>
          <m:r>
            <m:rPr>
              <m:nor/>
            </m:rPr>
            <m:t xml:space="preserve"> </m:t>
          </m:r>
          <m:r>
            <w:rPr>
              <w:rFonts w:ascii="Cambria Math" w:hAnsi="Cambria Math"/>
            </w:rPr>
            <m:t>Value=0.3×</m:t>
          </m:r>
          <m:sSub>
            <m:sSubPr>
              <m:ctrlPr>
                <w:rPr>
                  <w:rFonts w:ascii="Cambria Math" w:hAnsi="Cambria Math"/>
                </w:rPr>
              </m:ctrlPr>
            </m:sSubPr>
            <m:e>
              <m:r>
                <w:rPr>
                  <w:rFonts w:ascii="Cambria Math" w:hAnsi="Cambria Math"/>
                </w:rPr>
                <m:t>σ</m:t>
              </m:r>
            </m:e>
            <m:sub>
              <m:r>
                <w:rPr>
                  <w:rFonts w:ascii="Cambria Math" w:hAnsi="Cambria Math"/>
                </w:rPr>
                <m:t>pt</m:t>
              </m:r>
            </m:sub>
          </m:sSub>
          <m:r>
            <m:rPr>
              <m:sty m:val="p"/>
            </m:rPr>
            <w:br/>
          </m:r>
        </m:oMath>
      </m:oMathPara>
    </w:p>
    <w:p w14:paraId="1EB4055E" w14:textId="30C07C68" w:rsidR="0001567D" w:rsidRDefault="00056AC5" w:rsidP="0001567D">
      <w:pPr>
        <w:numPr>
          <w:ilvl w:val="0"/>
          <w:numId w:val="7"/>
        </w:numPr>
      </w:pPr>
      <w:r w:rsidRPr="00056AC5">
        <w:rPr>
          <w:b/>
          <w:bCs/>
        </w:rPr>
        <w:t>Decision Rule 1 (Check Value):</w:t>
      </w:r>
      <w:r w:rsidRPr="00056AC5">
        <w:br/>
        <w:t xml:space="preserve">If </w:t>
      </w:r>
      <w:r w:rsidR="0001567D">
        <w:t>ss between is less than the check v</w:t>
      </w:r>
      <w:r w:rsidRPr="00056AC5">
        <w:t xml:space="preserve">alue → The material is </w:t>
      </w:r>
      <w:r w:rsidRPr="00056AC5">
        <w:rPr>
          <w:b/>
          <w:bCs/>
        </w:rPr>
        <w:t>homogeneous</w:t>
      </w:r>
      <w:r w:rsidRPr="00056AC5">
        <w:t>.</w:t>
      </w:r>
    </w:p>
    <w:p w14:paraId="65BC6B1B" w14:textId="77777777" w:rsidR="00056AC5" w:rsidRPr="00056AC5" w:rsidRDefault="00056AC5" w:rsidP="00056AC5">
      <w:pPr>
        <w:pStyle w:val="Heading2"/>
      </w:pPr>
      <w:bookmarkStart w:id="8" w:name="_Toc213937556"/>
      <w:r w:rsidRPr="00056AC5">
        <w:t>9. Stability Assessment</w:t>
      </w:r>
      <w:bookmarkEnd w:id="8"/>
    </w:p>
    <w:p w14:paraId="0865CD1E" w14:textId="77777777" w:rsidR="00056AC5" w:rsidRPr="00056AC5" w:rsidRDefault="00056AC5" w:rsidP="00056AC5">
      <w:pPr>
        <w:rPr>
          <w:b/>
          <w:bCs/>
        </w:rPr>
      </w:pPr>
      <w:r w:rsidRPr="00056AC5">
        <w:rPr>
          <w:b/>
          <w:bCs/>
        </w:rPr>
        <w:t>9.1 Initial Stability Test</w:t>
      </w:r>
    </w:p>
    <w:p w14:paraId="447AB75D" w14:textId="77777777" w:rsidR="00056AC5" w:rsidRPr="00056AC5" w:rsidRDefault="00056AC5" w:rsidP="00056AC5">
      <w:pPr>
        <w:numPr>
          <w:ilvl w:val="0"/>
          <w:numId w:val="8"/>
        </w:numPr>
      </w:pPr>
      <w:r w:rsidRPr="00056AC5">
        <w:t xml:space="preserve">Store the same 10 bottles used for homogeneity testing in the </w:t>
      </w:r>
      <w:r w:rsidRPr="00056AC5">
        <w:rPr>
          <w:b/>
          <w:bCs/>
        </w:rPr>
        <w:t>CRM storage room</w:t>
      </w:r>
      <w:r w:rsidRPr="00056AC5">
        <w:t xml:space="preserve"> (16–20 °C; humidity monitored).</w:t>
      </w:r>
    </w:p>
    <w:p w14:paraId="32D93EDB" w14:textId="77777777" w:rsidR="00056AC5" w:rsidRPr="00056AC5" w:rsidRDefault="00056AC5" w:rsidP="00056AC5">
      <w:pPr>
        <w:numPr>
          <w:ilvl w:val="0"/>
          <w:numId w:val="8"/>
        </w:numPr>
      </w:pPr>
      <w:r w:rsidRPr="00056AC5">
        <w:t>After 30 days, re-</w:t>
      </w:r>
      <w:proofErr w:type="spellStart"/>
      <w:r w:rsidRPr="00056AC5">
        <w:t>analyze</w:t>
      </w:r>
      <w:proofErr w:type="spellEnd"/>
      <w:r w:rsidRPr="00056AC5">
        <w:t xml:space="preserve"> the same 10 bottles for </w:t>
      </w:r>
      <w:r w:rsidRPr="00056AC5">
        <w:rPr>
          <w:b/>
          <w:bCs/>
        </w:rPr>
        <w:t>Ash content</w:t>
      </w:r>
      <w:r w:rsidRPr="00056AC5">
        <w:t>.</w:t>
      </w:r>
    </w:p>
    <w:p w14:paraId="534D29C1" w14:textId="77777777" w:rsidR="00056AC5" w:rsidRPr="00056AC5" w:rsidRDefault="00056AC5" w:rsidP="00056AC5">
      <w:pPr>
        <w:numPr>
          <w:ilvl w:val="0"/>
          <w:numId w:val="8"/>
        </w:numPr>
      </w:pPr>
      <w:r w:rsidRPr="00056AC5">
        <w:t>Calculate the mean difference (Δ) between homogeneity mean and stability mean:</w:t>
      </w:r>
    </w:p>
    <w:p w14:paraId="5247B4EB" w14:textId="35A730A5" w:rsidR="00056AC5" w:rsidRDefault="00056AC5" w:rsidP="00056AC5">
      <m:oMathPara>
        <m:oMath>
          <m:r>
            <m:rPr>
              <m:sty m:val="p"/>
            </m:rPr>
            <w:rPr>
              <w:rFonts w:ascii="Cambria Math" w:hAnsi="Cambria Math"/>
            </w:rPr>
            <m:t>Δ</m:t>
          </m:r>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stability</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homogeneity</m:t>
              </m:r>
            </m:sub>
          </m:sSub>
          <m:r>
            <m:rPr>
              <m:sty m:val="p"/>
            </m:rPr>
            <w:rPr>
              <w:rFonts w:ascii="Cambria Math" w:hAnsi="Cambria Math"/>
            </w:rPr>
            <m:t>∣</m:t>
          </m:r>
          <m:r>
            <m:rPr>
              <m:sty m:val="p"/>
            </m:rPr>
            <w:br/>
          </m:r>
        </m:oMath>
      </m:oMathPara>
    </w:p>
    <w:p w14:paraId="4FE104CF" w14:textId="77777777" w:rsidR="0032567C" w:rsidRDefault="0032567C" w:rsidP="00056AC5"/>
    <w:p w14:paraId="518A4EDD" w14:textId="77777777" w:rsidR="0032567C" w:rsidRPr="00056AC5" w:rsidRDefault="0032567C" w:rsidP="00056AC5"/>
    <w:p w14:paraId="23F4731D" w14:textId="5E650144" w:rsidR="00056AC5" w:rsidRPr="00056AC5" w:rsidRDefault="00056AC5" w:rsidP="00056AC5">
      <w:pPr>
        <w:numPr>
          <w:ilvl w:val="0"/>
          <w:numId w:val="8"/>
        </w:numPr>
      </w:pPr>
      <w:r w:rsidRPr="00056AC5">
        <w:t xml:space="preserve">Compare Δ to the </w:t>
      </w:r>
      <w:r w:rsidRPr="00056AC5">
        <w:rPr>
          <w:b/>
          <w:bCs/>
        </w:rPr>
        <w:t>check value</w:t>
      </w:r>
    </w:p>
    <w:p w14:paraId="73F0EDE8" w14:textId="77777777" w:rsidR="00056AC5" w:rsidRPr="00056AC5" w:rsidRDefault="00056AC5" w:rsidP="00056AC5">
      <w:pPr>
        <w:numPr>
          <w:ilvl w:val="1"/>
          <w:numId w:val="8"/>
        </w:numPr>
      </w:pPr>
      <w:r w:rsidRPr="00056AC5">
        <w:t xml:space="preserve">If Δ &lt; Check Value → Samples are </w:t>
      </w:r>
      <w:r w:rsidRPr="00056AC5">
        <w:rPr>
          <w:b/>
          <w:bCs/>
        </w:rPr>
        <w:t>stable</w:t>
      </w:r>
      <w:r w:rsidRPr="00056AC5">
        <w:t>.</w:t>
      </w:r>
    </w:p>
    <w:p w14:paraId="4CAEF00D" w14:textId="462960FB" w:rsidR="00056AC5" w:rsidRPr="00056AC5" w:rsidRDefault="00056AC5" w:rsidP="00056AC5">
      <w:pPr>
        <w:numPr>
          <w:ilvl w:val="1"/>
          <w:numId w:val="8"/>
        </w:numPr>
      </w:pPr>
      <w:r w:rsidRPr="00056AC5">
        <w:t>If Δ &gt; Check Value → Investigate cause and re-evaluate material.</w:t>
      </w:r>
    </w:p>
    <w:p w14:paraId="6E3C0B65" w14:textId="77777777" w:rsidR="00056AC5" w:rsidRPr="00056AC5" w:rsidRDefault="00056AC5" w:rsidP="00056AC5">
      <w:pPr>
        <w:rPr>
          <w:b/>
          <w:bCs/>
        </w:rPr>
      </w:pPr>
      <w:r w:rsidRPr="00056AC5">
        <w:rPr>
          <w:b/>
          <w:bCs/>
        </w:rPr>
        <w:t>9.2 Ongoing Stability Monitoring</w:t>
      </w:r>
    </w:p>
    <w:p w14:paraId="108E1862" w14:textId="77777777" w:rsidR="00056AC5" w:rsidRPr="00056AC5" w:rsidRDefault="00056AC5" w:rsidP="00056AC5">
      <w:pPr>
        <w:numPr>
          <w:ilvl w:val="0"/>
          <w:numId w:val="9"/>
        </w:numPr>
      </w:pPr>
      <w:r w:rsidRPr="00056AC5">
        <w:t xml:space="preserve">Conduct monthly stability monitoring on the </w:t>
      </w:r>
      <w:r w:rsidRPr="00056AC5">
        <w:rPr>
          <w:b/>
          <w:bCs/>
        </w:rPr>
        <w:t>25th of each month</w:t>
      </w:r>
      <w:r w:rsidRPr="00056AC5">
        <w:t xml:space="preserve"> for a </w:t>
      </w:r>
      <w:r w:rsidRPr="00056AC5">
        <w:rPr>
          <w:b/>
          <w:bCs/>
        </w:rPr>
        <w:t>12-month period</w:t>
      </w:r>
      <w:r w:rsidRPr="00056AC5">
        <w:t>.</w:t>
      </w:r>
    </w:p>
    <w:p w14:paraId="364A104A" w14:textId="77777777" w:rsidR="00056AC5" w:rsidRPr="00056AC5" w:rsidRDefault="00056AC5" w:rsidP="00056AC5">
      <w:pPr>
        <w:numPr>
          <w:ilvl w:val="0"/>
          <w:numId w:val="9"/>
        </w:numPr>
      </w:pPr>
      <w:r w:rsidRPr="00056AC5">
        <w:t>Use archived bottles stored under reference conditions.</w:t>
      </w:r>
    </w:p>
    <w:p w14:paraId="525FB28F" w14:textId="77777777" w:rsidR="00056AC5" w:rsidRPr="00056AC5" w:rsidRDefault="00056AC5" w:rsidP="00056AC5">
      <w:pPr>
        <w:numPr>
          <w:ilvl w:val="0"/>
          <w:numId w:val="9"/>
        </w:numPr>
      </w:pPr>
      <w:proofErr w:type="spellStart"/>
      <w:r w:rsidRPr="00056AC5">
        <w:t>Analyze</w:t>
      </w:r>
      <w:proofErr w:type="spellEnd"/>
      <w:r w:rsidRPr="00056AC5">
        <w:t xml:space="preserve"> for ash content and compare to the </w:t>
      </w:r>
      <w:r w:rsidRPr="00056AC5">
        <w:rPr>
          <w:b/>
          <w:bCs/>
        </w:rPr>
        <w:t>assigned value</w:t>
      </w:r>
      <w:r w:rsidRPr="00056AC5">
        <w:t xml:space="preserve"> of the CRM.</w:t>
      </w:r>
    </w:p>
    <w:p w14:paraId="3C520352" w14:textId="77777777" w:rsidR="00056AC5" w:rsidRPr="00056AC5" w:rsidRDefault="00056AC5" w:rsidP="00056AC5">
      <w:pPr>
        <w:numPr>
          <w:ilvl w:val="0"/>
          <w:numId w:val="9"/>
        </w:numPr>
      </w:pPr>
      <w:r w:rsidRPr="00056AC5">
        <w:lastRenderedPageBreak/>
        <w:t>Criteria for ongoing stability:</w:t>
      </w:r>
    </w:p>
    <w:p w14:paraId="315645CB" w14:textId="2717BA31" w:rsidR="00056AC5" w:rsidRPr="00056AC5" w:rsidRDefault="00056AC5" w:rsidP="00056AC5">
      <w:pPr>
        <w:numPr>
          <w:ilvl w:val="1"/>
          <w:numId w:val="9"/>
        </w:numPr>
      </w:pPr>
      <w:r w:rsidRPr="00056AC5">
        <w:t>Monthly average must be reproducible to the assigned value.</w:t>
      </w:r>
    </w:p>
    <w:p w14:paraId="4DEC13FE" w14:textId="1E8A0EB3" w:rsidR="00056AC5" w:rsidRDefault="00056AC5" w:rsidP="00056AC5">
      <w:pPr>
        <w:numPr>
          <w:ilvl w:val="1"/>
          <w:numId w:val="9"/>
        </w:numPr>
      </w:pPr>
      <w:r w:rsidRPr="00056AC5">
        <w:t>Any drift exceeding this limit must trigger an investigation and possible re</w:t>
      </w:r>
      <w:r w:rsidR="0032567C">
        <w:t>-evaluation</w:t>
      </w:r>
      <w:r w:rsidRPr="00056AC5">
        <w:t>.</w:t>
      </w:r>
    </w:p>
    <w:p w14:paraId="51061605" w14:textId="72B9024E" w:rsidR="003B22C7" w:rsidRDefault="003B22C7" w:rsidP="003B22C7">
      <w:pPr>
        <w:pStyle w:val="ListParagraph"/>
        <w:numPr>
          <w:ilvl w:val="0"/>
          <w:numId w:val="9"/>
        </w:numPr>
      </w:pPr>
      <w:r>
        <w:t>If stability issues ensue, the CAB documents that stability is to be re-done for the month and if it still does not meet the criteria set. These are the steps to be followed:</w:t>
      </w:r>
    </w:p>
    <w:p w14:paraId="412EF84E" w14:textId="4B13C3BB" w:rsidR="003B22C7" w:rsidRDefault="003B22C7" w:rsidP="003B22C7">
      <w:pPr>
        <w:numPr>
          <w:ilvl w:val="1"/>
          <w:numId w:val="9"/>
        </w:numPr>
      </w:pPr>
      <w:r>
        <w:t xml:space="preserve">The technicians choose at random from the produced lot, 10 bottles of the CRM of interest and </w:t>
      </w:r>
      <w:proofErr w:type="spellStart"/>
      <w:r>
        <w:t>analyze</w:t>
      </w:r>
      <w:proofErr w:type="spellEnd"/>
      <w:r w:rsidR="00F933AC">
        <w:t xml:space="preserve"> for validation. Ash results are used to test for homogeneity and after the set time, </w:t>
      </w:r>
      <w:proofErr w:type="spellStart"/>
      <w:r w:rsidR="00F933AC">
        <w:t>reanalyzed</w:t>
      </w:r>
      <w:proofErr w:type="spellEnd"/>
      <w:r w:rsidR="00F933AC">
        <w:t xml:space="preserve"> to test for stability and then the rest are used for parameter re-evaluation. </w:t>
      </w:r>
    </w:p>
    <w:p w14:paraId="2C70DC74" w14:textId="27A69838" w:rsidR="006D779B" w:rsidRDefault="006D779B" w:rsidP="003B22C7">
      <w:pPr>
        <w:numPr>
          <w:ilvl w:val="1"/>
          <w:numId w:val="9"/>
        </w:numPr>
      </w:pPr>
      <w:r>
        <w:t>New uncertainties will be assigned since the homogeneity and stability studies make up the uncertainty budget for value assignments.</w:t>
      </w:r>
    </w:p>
    <w:p w14:paraId="20DF5C6E" w14:textId="29AFFEBF" w:rsidR="006D779B" w:rsidRDefault="006D779B" w:rsidP="003B22C7">
      <w:pPr>
        <w:numPr>
          <w:ilvl w:val="1"/>
          <w:numId w:val="9"/>
        </w:numPr>
      </w:pPr>
      <w:r>
        <w:t xml:space="preserve">The CAB may or may not choose to re-issue this lot/batch for PT distribution so it can also reassign the values in their entirety. </w:t>
      </w:r>
    </w:p>
    <w:p w14:paraId="1A1EFA4B" w14:textId="39130CBF" w:rsidR="00B71B82" w:rsidRDefault="00B71B82" w:rsidP="003B22C7">
      <w:pPr>
        <w:numPr>
          <w:ilvl w:val="1"/>
          <w:numId w:val="9"/>
        </w:numPr>
      </w:pPr>
      <w:r>
        <w:t xml:space="preserve">When the CAB follows this route, it will then be prompted to communicate these findings to its customers for the affected CRM and to issue amendments to the already produced certificates. </w:t>
      </w:r>
    </w:p>
    <w:p w14:paraId="47D93452" w14:textId="77777777" w:rsidR="003B22C7" w:rsidRPr="00056AC5" w:rsidRDefault="003B22C7" w:rsidP="003B22C7">
      <w:pPr>
        <w:pStyle w:val="ListParagraph"/>
      </w:pPr>
    </w:p>
    <w:p w14:paraId="74C7D6F4" w14:textId="77777777" w:rsidR="00056AC5" w:rsidRPr="00056AC5" w:rsidRDefault="00056AC5" w:rsidP="00056AC5">
      <w:pPr>
        <w:pStyle w:val="Heading2"/>
      </w:pPr>
      <w:bookmarkStart w:id="9" w:name="_Toc213937557"/>
      <w:r w:rsidRPr="00056AC5">
        <w:t>10. Records</w:t>
      </w:r>
      <w:bookmarkEnd w:id="9"/>
    </w:p>
    <w:p w14:paraId="3B31691E" w14:textId="36893781" w:rsidR="00056AC5" w:rsidRPr="00056AC5" w:rsidRDefault="00056AC5" w:rsidP="0032567C">
      <w:r w:rsidRPr="00056AC5">
        <w:t>All results, calculations, and conclusions shall be documented in controlled templates:</w:t>
      </w:r>
    </w:p>
    <w:p w14:paraId="4BBA5128" w14:textId="5AF8D48B" w:rsidR="00056AC5" w:rsidRPr="00056AC5" w:rsidRDefault="00056AC5" w:rsidP="0032567C">
      <w:pPr>
        <w:numPr>
          <w:ilvl w:val="0"/>
          <w:numId w:val="10"/>
        </w:numPr>
      </w:pPr>
      <w:r w:rsidRPr="00056AC5">
        <w:t xml:space="preserve">Stability Monitoring </w:t>
      </w:r>
      <w:r w:rsidR="0032567C">
        <w:t>Excel Spreadsheet</w:t>
      </w:r>
    </w:p>
    <w:p w14:paraId="31F698BF" w14:textId="07416F8C" w:rsidR="00056AC5" w:rsidRPr="00056AC5" w:rsidRDefault="00056AC5" w:rsidP="0032567C">
      <w:r w:rsidRPr="00056AC5">
        <w:t xml:space="preserve">All records are to be retained for </w:t>
      </w:r>
      <w:r w:rsidR="0032567C">
        <w:rPr>
          <w:b/>
          <w:bCs/>
        </w:rPr>
        <w:t>10</w:t>
      </w:r>
      <w:r w:rsidRPr="00056AC5">
        <w:rPr>
          <w:b/>
          <w:bCs/>
        </w:rPr>
        <w:t xml:space="preserve"> yea</w:t>
      </w:r>
      <w:r w:rsidR="0032567C">
        <w:rPr>
          <w:b/>
          <w:bCs/>
        </w:rPr>
        <w:t>rs</w:t>
      </w:r>
      <w:r w:rsidRPr="00056AC5">
        <w:t xml:space="preserve"> or the validity period of the CRM batch, whichever is longer.</w:t>
      </w:r>
    </w:p>
    <w:p w14:paraId="5C4EB126" w14:textId="77777777" w:rsidR="00056AC5" w:rsidRPr="00056AC5" w:rsidRDefault="00056AC5" w:rsidP="00056AC5">
      <w:pPr>
        <w:pStyle w:val="Heading2"/>
      </w:pPr>
      <w:bookmarkStart w:id="10" w:name="_Toc213937559"/>
      <w:r w:rsidRPr="00056AC5">
        <w:lastRenderedPageBreak/>
        <w:t>12. References for Compliance</w:t>
      </w:r>
      <w:bookmarkEnd w:id="10"/>
    </w:p>
    <w:p w14:paraId="51EEEFDF" w14:textId="77777777" w:rsidR="00056AC5" w:rsidRPr="00056AC5" w:rsidRDefault="00056AC5" w:rsidP="00056AC5">
      <w:pPr>
        <w:numPr>
          <w:ilvl w:val="0"/>
          <w:numId w:val="11"/>
        </w:numPr>
      </w:pPr>
      <w:r w:rsidRPr="00056AC5">
        <w:t>ISO 13528 Annex B.2 (Testing for sufficient homogeneity)</w:t>
      </w:r>
    </w:p>
    <w:p w14:paraId="56751B85" w14:textId="77777777" w:rsidR="00056AC5" w:rsidRPr="00056AC5" w:rsidRDefault="00056AC5" w:rsidP="00056AC5">
      <w:pPr>
        <w:numPr>
          <w:ilvl w:val="0"/>
          <w:numId w:val="11"/>
        </w:numPr>
      </w:pPr>
      <w:r w:rsidRPr="00056AC5">
        <w:t>ISO 13528 Annex B.3 (Testing for stability)</w:t>
      </w:r>
    </w:p>
    <w:p w14:paraId="65ADB187" w14:textId="77777777" w:rsidR="00056AC5" w:rsidRPr="00056AC5" w:rsidRDefault="00056AC5" w:rsidP="00056AC5">
      <w:pPr>
        <w:numPr>
          <w:ilvl w:val="0"/>
          <w:numId w:val="11"/>
        </w:numPr>
      </w:pPr>
      <w:r w:rsidRPr="00056AC5">
        <w:t>ISO 17034 Clause 7.10 (Homogeneity)</w:t>
      </w:r>
    </w:p>
    <w:p w14:paraId="53807DAE" w14:textId="77777777" w:rsidR="00056AC5" w:rsidRPr="00056AC5" w:rsidRDefault="00056AC5" w:rsidP="00056AC5">
      <w:pPr>
        <w:numPr>
          <w:ilvl w:val="0"/>
          <w:numId w:val="11"/>
        </w:numPr>
      </w:pPr>
      <w:r w:rsidRPr="00056AC5">
        <w:t>ISO 17034 Clause 7.11 (Stability)</w:t>
      </w:r>
    </w:p>
    <w:p w14:paraId="03625CCC" w14:textId="77777777" w:rsidR="00056AC5" w:rsidRPr="00056AC5" w:rsidRDefault="00056AC5" w:rsidP="00056AC5">
      <w:pPr>
        <w:numPr>
          <w:ilvl w:val="0"/>
          <w:numId w:val="11"/>
        </w:numPr>
      </w:pPr>
      <w:r w:rsidRPr="00056AC5">
        <w:t>SANAS F149 (Sections 7.10 and 7.11)</w:t>
      </w:r>
    </w:p>
    <w:p w14:paraId="70C7C675" w14:textId="77777777" w:rsidR="00492E79" w:rsidRDefault="00492E79"/>
    <w:sectPr w:rsidR="00492E79">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42BD" w14:textId="77777777" w:rsidR="003055A7" w:rsidRDefault="003055A7" w:rsidP="0032567C">
      <w:pPr>
        <w:spacing w:after="0" w:line="240" w:lineRule="auto"/>
      </w:pPr>
      <w:r>
        <w:separator/>
      </w:r>
    </w:p>
  </w:endnote>
  <w:endnote w:type="continuationSeparator" w:id="0">
    <w:p w14:paraId="276EF168" w14:textId="77777777" w:rsidR="003055A7" w:rsidRDefault="003055A7" w:rsidP="00325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376268"/>
      <w:docPartObj>
        <w:docPartGallery w:val="Page Numbers (Bottom of Page)"/>
        <w:docPartUnique/>
      </w:docPartObj>
    </w:sdtPr>
    <w:sdtEndPr>
      <w:rPr>
        <w:noProof/>
      </w:rPr>
    </w:sdtEndPr>
    <w:sdtContent>
      <w:p w14:paraId="0E65AD7A" w14:textId="1CADB837" w:rsidR="00F97A68" w:rsidRDefault="00F97A68">
        <w:pPr>
          <w:pStyle w:val="Footer"/>
        </w:pPr>
        <w:r>
          <w:fldChar w:fldCharType="begin"/>
        </w:r>
        <w:r>
          <w:instrText xml:space="preserve"> PAGE   \* MERGEFORMAT </w:instrText>
        </w:r>
        <w:r>
          <w:fldChar w:fldCharType="separate"/>
        </w:r>
        <w:r>
          <w:rPr>
            <w:noProof/>
          </w:rPr>
          <w:t>2</w:t>
        </w:r>
        <w:r>
          <w:rPr>
            <w:noProof/>
          </w:rPr>
          <w:fldChar w:fldCharType="end"/>
        </w:r>
      </w:p>
    </w:sdtContent>
  </w:sdt>
  <w:p w14:paraId="09AC32C0" w14:textId="77777777" w:rsidR="00F97A68" w:rsidRDefault="00F97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BE94A" w14:textId="77777777" w:rsidR="003055A7" w:rsidRDefault="003055A7" w:rsidP="0032567C">
      <w:pPr>
        <w:spacing w:after="0" w:line="240" w:lineRule="auto"/>
      </w:pPr>
      <w:r>
        <w:separator/>
      </w:r>
    </w:p>
  </w:footnote>
  <w:footnote w:type="continuationSeparator" w:id="0">
    <w:p w14:paraId="07BC8780" w14:textId="77777777" w:rsidR="003055A7" w:rsidRDefault="003055A7" w:rsidP="00325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32567C" w:rsidRPr="00DC44DC" w14:paraId="6F3FAE5F" w14:textId="77777777" w:rsidTr="0032567C">
      <w:trPr>
        <w:trHeight w:val="517"/>
        <w:jc w:val="center"/>
      </w:trPr>
      <w:tc>
        <w:tcPr>
          <w:tcW w:w="2530" w:type="dxa"/>
          <w:vMerge w:val="restart"/>
        </w:tcPr>
        <w:p w14:paraId="62F14CEF" w14:textId="1AE0C5C8" w:rsidR="0032567C" w:rsidRPr="00AC191A" w:rsidRDefault="003055A7" w:rsidP="0032567C">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32567C" w:rsidRPr="00AC191A">
            <w:rPr>
              <w:noProof/>
              <w:sz w:val="24"/>
              <w:szCs w:val="24"/>
            </w:rPr>
            <w:drawing>
              <wp:anchor distT="0" distB="0" distL="114300" distR="114300" simplePos="0" relativeHeight="251659264" behindDoc="0" locked="0" layoutInCell="1" allowOverlap="1" wp14:anchorId="516A6552" wp14:editId="79BDE0D7">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5E2155B9" w14:textId="3D53DBA6" w:rsidR="0032567C" w:rsidRPr="00AC191A" w:rsidRDefault="0032567C" w:rsidP="0032567C">
          <w:pPr>
            <w:pStyle w:val="TableParagraph"/>
            <w:spacing w:line="135" w:lineRule="exact"/>
            <w:ind w:left="1164"/>
            <w:jc w:val="left"/>
            <w:rPr>
              <w:rFonts w:ascii="Times New Roman"/>
              <w:sz w:val="24"/>
              <w:szCs w:val="24"/>
            </w:rPr>
          </w:pPr>
        </w:p>
      </w:tc>
      <w:tc>
        <w:tcPr>
          <w:tcW w:w="7412" w:type="dxa"/>
          <w:gridSpan w:val="2"/>
        </w:tcPr>
        <w:p w14:paraId="3FE27F6F" w14:textId="77777777" w:rsidR="0032567C" w:rsidRPr="00DC44DC" w:rsidRDefault="0032567C" w:rsidP="0032567C">
          <w:pPr>
            <w:pStyle w:val="TableParagraph"/>
            <w:spacing w:before="69"/>
            <w:ind w:left="33" w:right="17"/>
            <w:rPr>
              <w:b/>
              <w:bCs/>
              <w:sz w:val="24"/>
              <w:szCs w:val="24"/>
            </w:rPr>
          </w:pPr>
          <w:r w:rsidRPr="00DC44DC">
            <w:rPr>
              <w:b/>
              <w:bCs/>
              <w:color w:val="242424"/>
              <w:spacing w:val="-6"/>
              <w:sz w:val="24"/>
              <w:szCs w:val="24"/>
            </w:rPr>
            <w:t xml:space="preserve">AzureSky </w:t>
          </w:r>
        </w:p>
      </w:tc>
    </w:tr>
    <w:tr w:rsidR="0032567C" w:rsidRPr="00DC44DC" w14:paraId="475AEEFD" w14:textId="77777777" w:rsidTr="0032567C">
      <w:trPr>
        <w:trHeight w:val="258"/>
        <w:jc w:val="center"/>
      </w:trPr>
      <w:tc>
        <w:tcPr>
          <w:tcW w:w="2530" w:type="dxa"/>
          <w:vMerge/>
        </w:tcPr>
        <w:p w14:paraId="791165AC" w14:textId="77777777" w:rsidR="0032567C" w:rsidRPr="00AC191A" w:rsidRDefault="0032567C" w:rsidP="0032567C">
          <w:pPr>
            <w:pStyle w:val="TableParagraph"/>
            <w:spacing w:line="399" w:lineRule="exact"/>
            <w:jc w:val="left"/>
            <w:rPr>
              <w:rFonts w:ascii="Times New Roman"/>
              <w:sz w:val="24"/>
              <w:szCs w:val="24"/>
            </w:rPr>
          </w:pPr>
        </w:p>
      </w:tc>
      <w:tc>
        <w:tcPr>
          <w:tcW w:w="3706" w:type="dxa"/>
        </w:tcPr>
        <w:p w14:paraId="2B767EBB" w14:textId="0826EC83" w:rsidR="0032567C" w:rsidRPr="00DC44DC" w:rsidRDefault="00F97A68" w:rsidP="0032567C">
          <w:pPr>
            <w:pStyle w:val="TableParagraph"/>
            <w:spacing w:before="69"/>
            <w:ind w:left="33" w:right="17"/>
            <w:rPr>
              <w:b/>
              <w:bCs/>
              <w:color w:val="242424"/>
              <w:spacing w:val="-6"/>
              <w:sz w:val="24"/>
              <w:szCs w:val="24"/>
            </w:rPr>
          </w:pPr>
          <w:r>
            <w:rPr>
              <w:b/>
              <w:bCs/>
              <w:color w:val="242424"/>
              <w:spacing w:val="-6"/>
              <w:sz w:val="24"/>
              <w:szCs w:val="24"/>
            </w:rPr>
            <w:t>Homogeneity &amp; Stability</w:t>
          </w:r>
        </w:p>
      </w:tc>
      <w:tc>
        <w:tcPr>
          <w:tcW w:w="3706" w:type="dxa"/>
        </w:tcPr>
        <w:p w14:paraId="7BE8A086" w14:textId="77777777" w:rsidR="0032567C" w:rsidRPr="00DC44DC" w:rsidRDefault="0032567C" w:rsidP="0032567C">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266337A8" w14:textId="67B4F673" w:rsidR="0032567C" w:rsidRPr="00DC44DC" w:rsidRDefault="00F97A68" w:rsidP="0032567C">
          <w:pPr>
            <w:pStyle w:val="TableParagraph"/>
            <w:spacing w:before="69"/>
            <w:ind w:left="33" w:right="17"/>
            <w:rPr>
              <w:b/>
              <w:bCs/>
              <w:color w:val="242424"/>
              <w:spacing w:val="-6"/>
              <w:sz w:val="31"/>
            </w:rPr>
          </w:pPr>
          <w:r>
            <w:rPr>
              <w:b/>
              <w:bCs/>
              <w:color w:val="242424"/>
              <w:spacing w:val="-6"/>
              <w:sz w:val="24"/>
              <w:szCs w:val="24"/>
            </w:rPr>
            <w:t xml:space="preserve">7.10 </w:t>
          </w:r>
        </w:p>
      </w:tc>
    </w:tr>
    <w:tr w:rsidR="0032567C" w:rsidRPr="00DC44DC" w14:paraId="1D9AA9A2" w14:textId="77777777" w:rsidTr="0032567C">
      <w:trPr>
        <w:trHeight w:val="1415"/>
        <w:jc w:val="center"/>
      </w:trPr>
      <w:tc>
        <w:tcPr>
          <w:tcW w:w="2530" w:type="dxa"/>
          <w:vMerge/>
        </w:tcPr>
        <w:p w14:paraId="068F3A47" w14:textId="77777777" w:rsidR="0032567C" w:rsidRPr="00AC191A" w:rsidRDefault="0032567C" w:rsidP="0032567C"/>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32567C" w:rsidRPr="00DC44DC" w14:paraId="61E49807" w14:textId="77777777" w:rsidTr="004B6AC6">
            <w:tc>
              <w:tcPr>
                <w:tcW w:w="1696" w:type="dxa"/>
              </w:tcPr>
              <w:p w14:paraId="3FBB6B84" w14:textId="77777777" w:rsidR="0032567C" w:rsidRPr="00DC44DC" w:rsidRDefault="0032567C" w:rsidP="0032567C">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141889DD" w14:textId="3F5C8311" w:rsidR="0032567C" w:rsidRPr="00DC44DC" w:rsidRDefault="0032567C" w:rsidP="0032567C">
                <w:pPr>
                  <w:pStyle w:val="TableParagraph"/>
                  <w:tabs>
                    <w:tab w:val="left" w:pos="1882"/>
                  </w:tabs>
                  <w:spacing w:before="149"/>
                  <w:jc w:val="left"/>
                  <w:rPr>
                    <w:b/>
                    <w:bCs/>
                    <w:sz w:val="24"/>
                    <w:szCs w:val="24"/>
                  </w:rPr>
                </w:pPr>
                <w:r>
                  <w:rPr>
                    <w:b/>
                    <w:bCs/>
                    <w:sz w:val="24"/>
                    <w:szCs w:val="24"/>
                  </w:rPr>
                  <w:t>Tshepo Maponya</w:t>
                </w:r>
                <w:r w:rsidRPr="00DC44DC">
                  <w:rPr>
                    <w:b/>
                    <w:bCs/>
                    <w:sz w:val="24"/>
                    <w:szCs w:val="24"/>
                  </w:rPr>
                  <w:t xml:space="preserve"> - Laboratory </w:t>
                </w:r>
                <w:r>
                  <w:rPr>
                    <w:b/>
                    <w:bCs/>
                    <w:sz w:val="24"/>
                    <w:szCs w:val="24"/>
                  </w:rPr>
                  <w:t>Supervisor</w:t>
                </w:r>
              </w:p>
            </w:tc>
            <w:tc>
              <w:tcPr>
                <w:tcW w:w="2461" w:type="dxa"/>
              </w:tcPr>
              <w:p w14:paraId="0C6D8DC6" w14:textId="0E493697" w:rsidR="0032567C" w:rsidRPr="00DC44DC" w:rsidRDefault="00F97A68" w:rsidP="0032567C">
                <w:pPr>
                  <w:pStyle w:val="TableParagraph"/>
                  <w:tabs>
                    <w:tab w:val="left" w:pos="1882"/>
                  </w:tabs>
                  <w:spacing w:before="149"/>
                  <w:jc w:val="left"/>
                  <w:rPr>
                    <w:b/>
                    <w:bCs/>
                    <w:sz w:val="24"/>
                    <w:szCs w:val="24"/>
                  </w:rPr>
                </w:pPr>
                <w:r>
                  <w:rPr>
                    <w:b/>
                    <w:bCs/>
                    <w:noProof/>
                    <w:sz w:val="24"/>
                    <w:szCs w:val="24"/>
                    <w14:ligatures w14:val="standardContextual"/>
                  </w:rPr>
                  <w:drawing>
                    <wp:anchor distT="0" distB="0" distL="114300" distR="114300" simplePos="0" relativeHeight="251663360" behindDoc="0" locked="0" layoutInCell="1" allowOverlap="1" wp14:anchorId="048AF981" wp14:editId="555832E2">
                      <wp:simplePos x="0" y="0"/>
                      <wp:positionH relativeFrom="margin">
                        <wp:posOffset>158735</wp:posOffset>
                      </wp:positionH>
                      <wp:positionV relativeFrom="paragraph">
                        <wp:posOffset>-24130</wp:posOffset>
                      </wp:positionV>
                      <wp:extent cx="946525" cy="617220"/>
                      <wp:effectExtent l="0" t="0" r="0" b="0"/>
                      <wp:wrapNone/>
                      <wp:docPr id="152599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96550" name="Picture 1525996550"/>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950139" cy="619577"/>
                              </a:xfrm>
                              <a:prstGeom prst="rect">
                                <a:avLst/>
                              </a:prstGeom>
                            </pic:spPr>
                          </pic:pic>
                        </a:graphicData>
                      </a:graphic>
                      <wp14:sizeRelH relativeFrom="margin">
                        <wp14:pctWidth>0</wp14:pctWidth>
                      </wp14:sizeRelH>
                      <wp14:sizeRelV relativeFrom="margin">
                        <wp14:pctHeight>0</wp14:pctHeight>
                      </wp14:sizeRelV>
                    </wp:anchor>
                  </w:drawing>
                </w:r>
              </w:p>
            </w:tc>
          </w:tr>
          <w:tr w:rsidR="0032567C" w:rsidRPr="00DC44DC" w14:paraId="65225EC2" w14:textId="77777777" w:rsidTr="004B6AC6">
            <w:trPr>
              <w:trHeight w:val="423"/>
            </w:trPr>
            <w:tc>
              <w:tcPr>
                <w:tcW w:w="1696" w:type="dxa"/>
              </w:tcPr>
              <w:p w14:paraId="19A9401A" w14:textId="77777777" w:rsidR="0032567C" w:rsidRPr="00DC44DC" w:rsidRDefault="0032567C" w:rsidP="0032567C">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0D0CED15" w14:textId="435584ED" w:rsidR="0032567C" w:rsidRPr="00DC44DC" w:rsidRDefault="00F97A68" w:rsidP="0032567C">
                <w:pPr>
                  <w:pStyle w:val="TableParagraph"/>
                  <w:tabs>
                    <w:tab w:val="left" w:pos="1882"/>
                  </w:tabs>
                  <w:spacing w:before="149"/>
                  <w:jc w:val="left"/>
                  <w:rPr>
                    <w:b/>
                    <w:bCs/>
                    <w:sz w:val="24"/>
                    <w:szCs w:val="24"/>
                  </w:rPr>
                </w:pPr>
                <w:r>
                  <w:rPr>
                    <w:b/>
                    <w:bCs/>
                    <w:sz w:val="24"/>
                    <w:szCs w:val="24"/>
                  </w:rPr>
                  <w:t>Sifiso Nyambi</w:t>
                </w:r>
                <w:r w:rsidR="0032567C" w:rsidRPr="00DC44DC">
                  <w:rPr>
                    <w:b/>
                    <w:bCs/>
                    <w:sz w:val="24"/>
                    <w:szCs w:val="24"/>
                  </w:rPr>
                  <w:t xml:space="preserve"> -</w:t>
                </w:r>
                <w:r>
                  <w:rPr>
                    <w:b/>
                    <w:bCs/>
                    <w:sz w:val="24"/>
                    <w:szCs w:val="24"/>
                  </w:rPr>
                  <w:t xml:space="preserve"> Laboratory</w:t>
                </w:r>
                <w:r w:rsidR="0032567C" w:rsidRPr="00DC44DC">
                  <w:rPr>
                    <w:b/>
                    <w:bCs/>
                    <w:sz w:val="24"/>
                    <w:szCs w:val="24"/>
                  </w:rPr>
                  <w:t xml:space="preserve"> Manager</w:t>
                </w:r>
              </w:p>
            </w:tc>
            <w:tc>
              <w:tcPr>
                <w:tcW w:w="2461" w:type="dxa"/>
              </w:tcPr>
              <w:p w14:paraId="43EFE49E" w14:textId="5B1CF333" w:rsidR="0032567C" w:rsidRPr="00DC44DC" w:rsidRDefault="00695920" w:rsidP="0032567C">
                <w:pPr>
                  <w:pStyle w:val="TableParagraph"/>
                  <w:tabs>
                    <w:tab w:val="left" w:pos="1882"/>
                  </w:tabs>
                  <w:spacing w:before="149"/>
                  <w:jc w:val="left"/>
                  <w:rPr>
                    <w:b/>
                    <w:bCs/>
                    <w:sz w:val="24"/>
                    <w:szCs w:val="24"/>
                  </w:rPr>
                </w:pPr>
                <w:r>
                  <w:rPr>
                    <w:noProof/>
                  </w:rPr>
                  <w:drawing>
                    <wp:anchor distT="0" distB="0" distL="114300" distR="114300" simplePos="0" relativeHeight="251664384" behindDoc="0" locked="0" layoutInCell="1" allowOverlap="1" wp14:anchorId="52EB7FA9" wp14:editId="2826BFE5">
                      <wp:simplePos x="0" y="0"/>
                      <wp:positionH relativeFrom="column">
                        <wp:posOffset>222250</wp:posOffset>
                      </wp:positionH>
                      <wp:positionV relativeFrom="paragraph">
                        <wp:posOffset>-97155</wp:posOffset>
                      </wp:positionV>
                      <wp:extent cx="784860" cy="581385"/>
                      <wp:effectExtent l="0" t="0" r="0" b="0"/>
                      <wp:wrapNone/>
                      <wp:docPr id="1321847186" name="Picture 3"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7186" name="Picture 3" descr="A close-up of a black wire&#10;&#10;AI-generated content may be incorrect."/>
                              <pic:cNvPicPr/>
                            </pic:nvPicPr>
                            <pic:blipFill>
                              <a:blip r:embed="rId4">
                                <a:extLst>
                                  <a:ext uri="{BEBA8EAE-BF5A-486C-A8C5-ECC9F3942E4B}">
                                    <a14:imgProps xmlns:a14="http://schemas.microsoft.com/office/drawing/2010/main">
                                      <a14:imgLayer r:embed="rId5">
                                        <a14:imgEffect>
                                          <a14:backgroundRemoval t="10000" b="90000" l="10000" r="90000">
                                            <a14:backgroundMark x1="40427" y1="64407" x2="40427" y2="64407"/>
                                          </a14:backgroundRemoval>
                                        </a14:imgEffect>
                                      </a14:imgLayer>
                                    </a14:imgProps>
                                  </a:ext>
                                  <a:ext uri="{28A0092B-C50C-407E-A947-70E740481C1C}">
                                    <a14:useLocalDpi xmlns:a14="http://schemas.microsoft.com/office/drawing/2010/main" val="0"/>
                                  </a:ext>
                                </a:extLst>
                              </a:blip>
                              <a:stretch>
                                <a:fillRect/>
                              </a:stretch>
                            </pic:blipFill>
                            <pic:spPr>
                              <a:xfrm>
                                <a:off x="0" y="0"/>
                                <a:ext cx="784860" cy="581385"/>
                              </a:xfrm>
                              <a:prstGeom prst="rect">
                                <a:avLst/>
                              </a:prstGeom>
                            </pic:spPr>
                          </pic:pic>
                        </a:graphicData>
                      </a:graphic>
                      <wp14:sizeRelH relativeFrom="margin">
                        <wp14:pctWidth>0</wp14:pctWidth>
                      </wp14:sizeRelH>
                      <wp14:sizeRelV relativeFrom="margin">
                        <wp14:pctHeight>0</wp14:pctHeight>
                      </wp14:sizeRelV>
                    </wp:anchor>
                  </w:drawing>
                </w:r>
              </w:p>
            </w:tc>
          </w:tr>
        </w:tbl>
        <w:p w14:paraId="729A1EC0" w14:textId="0BFE6388" w:rsidR="0032567C" w:rsidRPr="00DC44DC" w:rsidRDefault="0032567C" w:rsidP="0032567C">
          <w:pPr>
            <w:pStyle w:val="TableParagraph"/>
            <w:tabs>
              <w:tab w:val="left" w:pos="1882"/>
            </w:tabs>
            <w:spacing w:before="149"/>
            <w:ind w:left="472"/>
            <w:jc w:val="left"/>
            <w:rPr>
              <w:b/>
              <w:bCs/>
              <w:sz w:val="24"/>
              <w:szCs w:val="24"/>
            </w:rPr>
          </w:pPr>
          <w:r>
            <w:rPr>
              <w:b/>
              <w:bCs/>
              <w:noProof/>
              <w:sz w:val="24"/>
              <w:szCs w:val="24"/>
              <w14:ligatures w14:val="standardContextual"/>
            </w:rPr>
            <w:drawing>
              <wp:anchor distT="0" distB="0" distL="114300" distR="114300" simplePos="0" relativeHeight="251662336" behindDoc="0" locked="0" layoutInCell="1" allowOverlap="1" wp14:anchorId="36E1A842" wp14:editId="4C8DEC32">
                <wp:simplePos x="0" y="0"/>
                <wp:positionH relativeFrom="column">
                  <wp:posOffset>5524500</wp:posOffset>
                </wp:positionH>
                <wp:positionV relativeFrom="paragraph">
                  <wp:posOffset>1318260</wp:posOffset>
                </wp:positionV>
                <wp:extent cx="1073785" cy="700206"/>
                <wp:effectExtent l="0" t="0" r="0" b="5080"/>
                <wp:wrapNone/>
                <wp:docPr id="186079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97005" name="Picture 1860797005"/>
                        <pic:cNvPicPr/>
                      </pic:nvPicPr>
                      <pic:blipFill>
                        <a:blip r:embed="rId6">
                          <a:extLst>
                            <a:ext uri="{28A0092B-C50C-407E-A947-70E740481C1C}">
                              <a14:useLocalDpi xmlns:a14="http://schemas.microsoft.com/office/drawing/2010/main" val="0"/>
                            </a:ext>
                          </a:extLst>
                        </a:blip>
                        <a:stretch>
                          <a:fillRect/>
                        </a:stretch>
                      </pic:blipFill>
                      <pic:spPr>
                        <a:xfrm>
                          <a:off x="0" y="0"/>
                          <a:ext cx="1073785" cy="700206"/>
                        </a:xfrm>
                        <a:prstGeom prst="rect">
                          <a:avLst/>
                        </a:prstGeom>
                      </pic:spPr>
                    </pic:pic>
                  </a:graphicData>
                </a:graphic>
                <wp14:sizeRelH relativeFrom="margin">
                  <wp14:pctWidth>0</wp14:pctWidth>
                </wp14:sizeRelH>
                <wp14:sizeRelV relativeFrom="margin">
                  <wp14:pctHeight>0</wp14:pctHeight>
                </wp14:sizeRelV>
              </wp:anchor>
            </w:drawing>
          </w:r>
        </w:p>
      </w:tc>
    </w:tr>
  </w:tbl>
  <w:p w14:paraId="092D7AE1" w14:textId="754F12FE" w:rsidR="0032567C" w:rsidRDefault="003256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4277"/>
    <w:multiLevelType w:val="multilevel"/>
    <w:tmpl w:val="41E8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C07"/>
    <w:multiLevelType w:val="multilevel"/>
    <w:tmpl w:val="1144B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A0090"/>
    <w:multiLevelType w:val="multilevel"/>
    <w:tmpl w:val="A33E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84B47"/>
    <w:multiLevelType w:val="multilevel"/>
    <w:tmpl w:val="30245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83856"/>
    <w:multiLevelType w:val="multilevel"/>
    <w:tmpl w:val="FC46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349A7"/>
    <w:multiLevelType w:val="multilevel"/>
    <w:tmpl w:val="AA76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C73F34"/>
    <w:multiLevelType w:val="multilevel"/>
    <w:tmpl w:val="E752E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F0B85"/>
    <w:multiLevelType w:val="multilevel"/>
    <w:tmpl w:val="5880B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A2BD9"/>
    <w:multiLevelType w:val="multilevel"/>
    <w:tmpl w:val="D41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77CF2"/>
    <w:multiLevelType w:val="multilevel"/>
    <w:tmpl w:val="4FEC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CE4B54"/>
    <w:multiLevelType w:val="multilevel"/>
    <w:tmpl w:val="1540C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542542">
    <w:abstractNumId w:val="4"/>
  </w:num>
  <w:num w:numId="2" w16cid:durableId="639924217">
    <w:abstractNumId w:val="8"/>
  </w:num>
  <w:num w:numId="3" w16cid:durableId="755831335">
    <w:abstractNumId w:val="6"/>
  </w:num>
  <w:num w:numId="4" w16cid:durableId="975917048">
    <w:abstractNumId w:val="2"/>
  </w:num>
  <w:num w:numId="5" w16cid:durableId="1391031330">
    <w:abstractNumId w:val="5"/>
  </w:num>
  <w:num w:numId="6" w16cid:durableId="750007120">
    <w:abstractNumId w:val="10"/>
  </w:num>
  <w:num w:numId="7" w16cid:durableId="1228031919">
    <w:abstractNumId w:val="7"/>
  </w:num>
  <w:num w:numId="8" w16cid:durableId="1964655707">
    <w:abstractNumId w:val="1"/>
  </w:num>
  <w:num w:numId="9" w16cid:durableId="1428117969">
    <w:abstractNumId w:val="3"/>
  </w:num>
  <w:num w:numId="10" w16cid:durableId="1909025219">
    <w:abstractNumId w:val="9"/>
  </w:num>
  <w:num w:numId="11" w16cid:durableId="274102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AC5"/>
    <w:rsid w:val="00005AAA"/>
    <w:rsid w:val="0001567D"/>
    <w:rsid w:val="00056AC5"/>
    <w:rsid w:val="0016009F"/>
    <w:rsid w:val="001F21AF"/>
    <w:rsid w:val="002146A2"/>
    <w:rsid w:val="002B1A5E"/>
    <w:rsid w:val="003055A7"/>
    <w:rsid w:val="0032567C"/>
    <w:rsid w:val="003B22C7"/>
    <w:rsid w:val="004765F2"/>
    <w:rsid w:val="00492E79"/>
    <w:rsid w:val="004A1574"/>
    <w:rsid w:val="004F62BC"/>
    <w:rsid w:val="004F7BC5"/>
    <w:rsid w:val="00695920"/>
    <w:rsid w:val="006D779B"/>
    <w:rsid w:val="00A05F66"/>
    <w:rsid w:val="00A4356D"/>
    <w:rsid w:val="00B54BBF"/>
    <w:rsid w:val="00B71B82"/>
    <w:rsid w:val="00F933AC"/>
    <w:rsid w:val="00F97A6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424B4"/>
  <w15:chartTrackingRefBased/>
  <w15:docId w15:val="{BC5E2A6B-47DF-4A90-96A5-2659EDA58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AC5"/>
    <w:rPr>
      <w:rFonts w:eastAsiaTheme="majorEastAsia" w:cstheme="majorBidi"/>
      <w:color w:val="272727" w:themeColor="text1" w:themeTint="D8"/>
    </w:rPr>
  </w:style>
  <w:style w:type="paragraph" w:styleId="Title">
    <w:name w:val="Title"/>
    <w:basedOn w:val="Normal"/>
    <w:next w:val="Normal"/>
    <w:link w:val="TitleChar"/>
    <w:uiPriority w:val="10"/>
    <w:qFormat/>
    <w:rsid w:val="0005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AC5"/>
    <w:pPr>
      <w:spacing w:before="160"/>
      <w:jc w:val="center"/>
    </w:pPr>
    <w:rPr>
      <w:i/>
      <w:iCs/>
      <w:color w:val="404040" w:themeColor="text1" w:themeTint="BF"/>
    </w:rPr>
  </w:style>
  <w:style w:type="character" w:customStyle="1" w:styleId="QuoteChar">
    <w:name w:val="Quote Char"/>
    <w:basedOn w:val="DefaultParagraphFont"/>
    <w:link w:val="Quote"/>
    <w:uiPriority w:val="29"/>
    <w:rsid w:val="00056AC5"/>
    <w:rPr>
      <w:i/>
      <w:iCs/>
      <w:color w:val="404040" w:themeColor="text1" w:themeTint="BF"/>
    </w:rPr>
  </w:style>
  <w:style w:type="paragraph" w:styleId="ListParagraph">
    <w:name w:val="List Paragraph"/>
    <w:basedOn w:val="Normal"/>
    <w:uiPriority w:val="34"/>
    <w:qFormat/>
    <w:rsid w:val="00056AC5"/>
    <w:pPr>
      <w:ind w:left="720"/>
      <w:contextualSpacing/>
    </w:pPr>
  </w:style>
  <w:style w:type="character" w:styleId="IntenseEmphasis">
    <w:name w:val="Intense Emphasis"/>
    <w:basedOn w:val="DefaultParagraphFont"/>
    <w:uiPriority w:val="21"/>
    <w:qFormat/>
    <w:rsid w:val="00056AC5"/>
    <w:rPr>
      <w:i/>
      <w:iCs/>
      <w:color w:val="0F4761" w:themeColor="accent1" w:themeShade="BF"/>
    </w:rPr>
  </w:style>
  <w:style w:type="paragraph" w:styleId="IntenseQuote">
    <w:name w:val="Intense Quote"/>
    <w:basedOn w:val="Normal"/>
    <w:next w:val="Normal"/>
    <w:link w:val="IntenseQuoteChar"/>
    <w:uiPriority w:val="30"/>
    <w:qFormat/>
    <w:rsid w:val="00056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AC5"/>
    <w:rPr>
      <w:i/>
      <w:iCs/>
      <w:color w:val="0F4761" w:themeColor="accent1" w:themeShade="BF"/>
    </w:rPr>
  </w:style>
  <w:style w:type="character" w:styleId="IntenseReference">
    <w:name w:val="Intense Reference"/>
    <w:basedOn w:val="DefaultParagraphFont"/>
    <w:uiPriority w:val="32"/>
    <w:qFormat/>
    <w:rsid w:val="00056AC5"/>
    <w:rPr>
      <w:b/>
      <w:bCs/>
      <w:smallCaps/>
      <w:color w:val="0F4761" w:themeColor="accent1" w:themeShade="BF"/>
      <w:spacing w:val="5"/>
    </w:rPr>
  </w:style>
  <w:style w:type="paragraph" w:styleId="TOCHeading">
    <w:name w:val="TOC Heading"/>
    <w:basedOn w:val="Heading1"/>
    <w:next w:val="Normal"/>
    <w:uiPriority w:val="39"/>
    <w:unhideWhenUsed/>
    <w:qFormat/>
    <w:rsid w:val="00056AC5"/>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56AC5"/>
    <w:pPr>
      <w:spacing w:after="100"/>
      <w:ind w:left="240"/>
    </w:pPr>
  </w:style>
  <w:style w:type="character" w:styleId="Hyperlink">
    <w:name w:val="Hyperlink"/>
    <w:basedOn w:val="DefaultParagraphFont"/>
    <w:uiPriority w:val="99"/>
    <w:unhideWhenUsed/>
    <w:rsid w:val="00056AC5"/>
    <w:rPr>
      <w:color w:val="467886" w:themeColor="hyperlink"/>
      <w:u w:val="single"/>
    </w:rPr>
  </w:style>
  <w:style w:type="paragraph" w:styleId="Header">
    <w:name w:val="header"/>
    <w:basedOn w:val="Normal"/>
    <w:link w:val="HeaderChar"/>
    <w:uiPriority w:val="99"/>
    <w:unhideWhenUsed/>
    <w:rsid w:val="00325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67C"/>
  </w:style>
  <w:style w:type="paragraph" w:styleId="Footer">
    <w:name w:val="footer"/>
    <w:basedOn w:val="Normal"/>
    <w:link w:val="FooterChar"/>
    <w:uiPriority w:val="99"/>
    <w:unhideWhenUsed/>
    <w:rsid w:val="00325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67C"/>
  </w:style>
  <w:style w:type="paragraph" w:customStyle="1" w:styleId="TableParagraph">
    <w:name w:val="Table Paragraph"/>
    <w:basedOn w:val="Normal"/>
    <w:uiPriority w:val="1"/>
    <w:qFormat/>
    <w:rsid w:val="0032567C"/>
    <w:pPr>
      <w:widowControl w:val="0"/>
      <w:autoSpaceDE w:val="0"/>
      <w:autoSpaceDN w:val="0"/>
      <w:spacing w:after="0" w:line="240" w:lineRule="auto"/>
      <w:jc w:val="center"/>
    </w:pPr>
    <w:rPr>
      <w:rFonts w:ascii="Arial" w:eastAsia="Arial" w:hAnsi="Arial" w:cs="Arial"/>
      <w:kern w:val="0"/>
      <w:sz w:val="22"/>
      <w:szCs w:val="22"/>
      <w:lang w:val="en-US"/>
      <w14:ligatures w14:val="none"/>
    </w:rPr>
  </w:style>
  <w:style w:type="table" w:styleId="TableGrid">
    <w:name w:val="Table Grid"/>
    <w:basedOn w:val="TableNormal"/>
    <w:uiPriority w:val="39"/>
    <w:rsid w:val="0032567C"/>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4.pn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7</Pages>
  <Words>1048</Words>
  <Characters>5869</Characters>
  <Application>Microsoft Office Word</Application>
  <DocSecurity>0</DocSecurity>
  <Lines>167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8</cp:revision>
  <cp:lastPrinted>2025-11-14T08:58:00Z</cp:lastPrinted>
  <dcterms:created xsi:type="dcterms:W3CDTF">2025-11-13T12:42:00Z</dcterms:created>
  <dcterms:modified xsi:type="dcterms:W3CDTF">2026-01-28T10:24:00Z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6a819f59-6bb7-4429-a13f-c485db549a8e</vt:lpwstr>
  </property>
</Properties>
</file>