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34254185"/>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31963E3C" w14:textId="39DB5668" w:rsidR="00C8674A" w:rsidRPr="00C8674A" w:rsidRDefault="00C8674A">
          <w:pPr>
            <w:pStyle w:val="TOCHeading"/>
            <w:rPr>
              <w:b/>
              <w:bCs/>
              <w:color w:val="auto"/>
            </w:rPr>
          </w:pPr>
          <w:r w:rsidRPr="00C8674A">
            <w:rPr>
              <w:b/>
              <w:bCs/>
              <w:color w:val="auto"/>
            </w:rPr>
            <w:t>Contents</w:t>
          </w:r>
        </w:p>
        <w:p w14:paraId="594B279E" w14:textId="3E674034" w:rsidR="00C8674A" w:rsidRDefault="00C8674A">
          <w:pPr>
            <w:pStyle w:val="TOC1"/>
            <w:tabs>
              <w:tab w:val="right" w:leader="dot" w:pos="9016"/>
            </w:tabs>
            <w:rPr>
              <w:noProof/>
            </w:rPr>
          </w:pPr>
          <w:r>
            <w:t xml:space="preserve">     </w:t>
          </w:r>
          <w:r>
            <w:fldChar w:fldCharType="begin"/>
          </w:r>
          <w:r>
            <w:instrText xml:space="preserve"> TOC \o "1-3" \h \z \u </w:instrText>
          </w:r>
          <w:r>
            <w:fldChar w:fldCharType="separate"/>
          </w:r>
          <w:hyperlink w:anchor="_Toc224636067" w:history="1">
            <w:r w:rsidRPr="002C397E">
              <w:rPr>
                <w:rStyle w:val="Hyperlink"/>
                <w:b/>
                <w:bCs/>
                <w:noProof/>
              </w:rPr>
              <w:t>Scope</w:t>
            </w:r>
            <w:r>
              <w:rPr>
                <w:noProof/>
                <w:webHidden/>
              </w:rPr>
              <w:tab/>
            </w:r>
            <w:r>
              <w:rPr>
                <w:noProof/>
                <w:webHidden/>
              </w:rPr>
              <w:fldChar w:fldCharType="begin"/>
            </w:r>
            <w:r>
              <w:rPr>
                <w:noProof/>
                <w:webHidden/>
              </w:rPr>
              <w:instrText xml:space="preserve"> PAGEREF _Toc224636067 \h </w:instrText>
            </w:r>
            <w:r>
              <w:rPr>
                <w:noProof/>
                <w:webHidden/>
              </w:rPr>
            </w:r>
            <w:r>
              <w:rPr>
                <w:noProof/>
                <w:webHidden/>
              </w:rPr>
              <w:fldChar w:fldCharType="separate"/>
            </w:r>
            <w:r>
              <w:rPr>
                <w:noProof/>
                <w:webHidden/>
              </w:rPr>
              <w:t>2</w:t>
            </w:r>
            <w:r>
              <w:rPr>
                <w:noProof/>
                <w:webHidden/>
              </w:rPr>
              <w:fldChar w:fldCharType="end"/>
            </w:r>
          </w:hyperlink>
        </w:p>
        <w:p w14:paraId="333BCB1D" w14:textId="35298E0D" w:rsidR="00C8674A" w:rsidRDefault="00C8674A">
          <w:pPr>
            <w:pStyle w:val="TOC2"/>
            <w:tabs>
              <w:tab w:val="right" w:leader="dot" w:pos="9016"/>
            </w:tabs>
            <w:rPr>
              <w:rFonts w:eastAsiaTheme="minorEastAsia"/>
              <w:noProof/>
              <w:lang w:eastAsia="en-ZA"/>
            </w:rPr>
          </w:pPr>
          <w:hyperlink w:anchor="_Toc224636068" w:history="1">
            <w:r w:rsidRPr="002C397E">
              <w:rPr>
                <w:rStyle w:val="Hyperlink"/>
                <w:b/>
                <w:bCs/>
                <w:noProof/>
              </w:rPr>
              <w:t>Document Control</w:t>
            </w:r>
            <w:r>
              <w:rPr>
                <w:noProof/>
                <w:webHidden/>
              </w:rPr>
              <w:tab/>
            </w:r>
            <w:r>
              <w:rPr>
                <w:noProof/>
                <w:webHidden/>
              </w:rPr>
              <w:fldChar w:fldCharType="begin"/>
            </w:r>
            <w:r>
              <w:rPr>
                <w:noProof/>
                <w:webHidden/>
              </w:rPr>
              <w:instrText xml:space="preserve"> PAGEREF _Toc224636068 \h </w:instrText>
            </w:r>
            <w:r>
              <w:rPr>
                <w:noProof/>
                <w:webHidden/>
              </w:rPr>
            </w:r>
            <w:r>
              <w:rPr>
                <w:noProof/>
                <w:webHidden/>
              </w:rPr>
              <w:fldChar w:fldCharType="separate"/>
            </w:r>
            <w:r>
              <w:rPr>
                <w:noProof/>
                <w:webHidden/>
              </w:rPr>
              <w:t>2</w:t>
            </w:r>
            <w:r>
              <w:rPr>
                <w:noProof/>
                <w:webHidden/>
              </w:rPr>
              <w:fldChar w:fldCharType="end"/>
            </w:r>
          </w:hyperlink>
        </w:p>
        <w:p w14:paraId="17EBF4E6" w14:textId="005D932F" w:rsidR="00C8674A" w:rsidRDefault="00C8674A">
          <w:pPr>
            <w:pStyle w:val="TOC2"/>
            <w:tabs>
              <w:tab w:val="right" w:leader="dot" w:pos="9016"/>
            </w:tabs>
            <w:rPr>
              <w:rFonts w:eastAsiaTheme="minorEastAsia"/>
              <w:noProof/>
              <w:lang w:eastAsia="en-ZA"/>
            </w:rPr>
          </w:pPr>
          <w:hyperlink w:anchor="_Toc224636069" w:history="1">
            <w:r w:rsidRPr="002C397E">
              <w:rPr>
                <w:rStyle w:val="Hyperlink"/>
                <w:b/>
                <w:bCs/>
                <w:noProof/>
              </w:rPr>
              <w:t>1. Operational Triggers for Risk Identification</w:t>
            </w:r>
            <w:r>
              <w:rPr>
                <w:noProof/>
                <w:webHidden/>
              </w:rPr>
              <w:tab/>
            </w:r>
            <w:r>
              <w:rPr>
                <w:noProof/>
                <w:webHidden/>
              </w:rPr>
              <w:fldChar w:fldCharType="begin"/>
            </w:r>
            <w:r>
              <w:rPr>
                <w:noProof/>
                <w:webHidden/>
              </w:rPr>
              <w:instrText xml:space="preserve"> PAGEREF _Toc224636069 \h </w:instrText>
            </w:r>
            <w:r>
              <w:rPr>
                <w:noProof/>
                <w:webHidden/>
              </w:rPr>
            </w:r>
            <w:r>
              <w:rPr>
                <w:noProof/>
                <w:webHidden/>
              </w:rPr>
              <w:fldChar w:fldCharType="separate"/>
            </w:r>
            <w:r>
              <w:rPr>
                <w:noProof/>
                <w:webHidden/>
              </w:rPr>
              <w:t>2</w:t>
            </w:r>
            <w:r>
              <w:rPr>
                <w:noProof/>
                <w:webHidden/>
              </w:rPr>
              <w:fldChar w:fldCharType="end"/>
            </w:r>
          </w:hyperlink>
        </w:p>
        <w:p w14:paraId="521EDB78" w14:textId="6D89AC7C" w:rsidR="00C8674A" w:rsidRDefault="00C8674A">
          <w:pPr>
            <w:pStyle w:val="TOC2"/>
            <w:tabs>
              <w:tab w:val="right" w:leader="dot" w:pos="9016"/>
            </w:tabs>
            <w:rPr>
              <w:rFonts w:eastAsiaTheme="minorEastAsia"/>
              <w:noProof/>
              <w:lang w:eastAsia="en-ZA"/>
            </w:rPr>
          </w:pPr>
          <w:hyperlink w:anchor="_Toc224636070" w:history="1">
            <w:r w:rsidRPr="002C397E">
              <w:rPr>
                <w:rStyle w:val="Hyperlink"/>
                <w:b/>
                <w:bCs/>
                <w:noProof/>
              </w:rPr>
              <w:t>2. Standardization Across Governing Regimes</w:t>
            </w:r>
            <w:r>
              <w:rPr>
                <w:noProof/>
                <w:webHidden/>
              </w:rPr>
              <w:tab/>
            </w:r>
            <w:r>
              <w:rPr>
                <w:noProof/>
                <w:webHidden/>
              </w:rPr>
              <w:fldChar w:fldCharType="begin"/>
            </w:r>
            <w:r>
              <w:rPr>
                <w:noProof/>
                <w:webHidden/>
              </w:rPr>
              <w:instrText xml:space="preserve"> PAGEREF _Toc224636070 \h </w:instrText>
            </w:r>
            <w:r>
              <w:rPr>
                <w:noProof/>
                <w:webHidden/>
              </w:rPr>
            </w:r>
            <w:r>
              <w:rPr>
                <w:noProof/>
                <w:webHidden/>
              </w:rPr>
              <w:fldChar w:fldCharType="separate"/>
            </w:r>
            <w:r>
              <w:rPr>
                <w:noProof/>
                <w:webHidden/>
              </w:rPr>
              <w:t>3</w:t>
            </w:r>
            <w:r>
              <w:rPr>
                <w:noProof/>
                <w:webHidden/>
              </w:rPr>
              <w:fldChar w:fldCharType="end"/>
            </w:r>
          </w:hyperlink>
        </w:p>
        <w:p w14:paraId="04D6621D" w14:textId="1E4BBB60" w:rsidR="00C8674A" w:rsidRDefault="00C8674A">
          <w:pPr>
            <w:pStyle w:val="TOC2"/>
            <w:tabs>
              <w:tab w:val="right" w:leader="dot" w:pos="9016"/>
            </w:tabs>
            <w:rPr>
              <w:rFonts w:eastAsiaTheme="minorEastAsia"/>
              <w:noProof/>
              <w:lang w:eastAsia="en-ZA"/>
            </w:rPr>
          </w:pPr>
          <w:hyperlink w:anchor="_Toc224636071" w:history="1">
            <w:r w:rsidRPr="002C397E">
              <w:rPr>
                <w:rStyle w:val="Hyperlink"/>
                <w:b/>
                <w:bCs/>
                <w:noProof/>
              </w:rPr>
              <w:t>3. Documentation Process (ASRI 8.5-001)</w:t>
            </w:r>
            <w:r>
              <w:rPr>
                <w:noProof/>
                <w:webHidden/>
              </w:rPr>
              <w:tab/>
            </w:r>
            <w:r>
              <w:rPr>
                <w:noProof/>
                <w:webHidden/>
              </w:rPr>
              <w:fldChar w:fldCharType="begin"/>
            </w:r>
            <w:r>
              <w:rPr>
                <w:noProof/>
                <w:webHidden/>
              </w:rPr>
              <w:instrText xml:space="preserve"> PAGEREF _Toc224636071 \h </w:instrText>
            </w:r>
            <w:r>
              <w:rPr>
                <w:noProof/>
                <w:webHidden/>
              </w:rPr>
            </w:r>
            <w:r>
              <w:rPr>
                <w:noProof/>
                <w:webHidden/>
              </w:rPr>
              <w:fldChar w:fldCharType="separate"/>
            </w:r>
            <w:r>
              <w:rPr>
                <w:noProof/>
                <w:webHidden/>
              </w:rPr>
              <w:t>3</w:t>
            </w:r>
            <w:r>
              <w:rPr>
                <w:noProof/>
                <w:webHidden/>
              </w:rPr>
              <w:fldChar w:fldCharType="end"/>
            </w:r>
          </w:hyperlink>
        </w:p>
        <w:p w14:paraId="2F7EAC02" w14:textId="35128D52" w:rsidR="00C8674A" w:rsidRDefault="00C8674A">
          <w:pPr>
            <w:pStyle w:val="TOC2"/>
            <w:tabs>
              <w:tab w:val="right" w:leader="dot" w:pos="9016"/>
            </w:tabs>
            <w:rPr>
              <w:rFonts w:eastAsiaTheme="minorEastAsia"/>
              <w:noProof/>
              <w:lang w:eastAsia="en-ZA"/>
            </w:rPr>
          </w:pPr>
          <w:hyperlink w:anchor="_Toc224636072" w:history="1">
            <w:r w:rsidRPr="002C397E">
              <w:rPr>
                <w:rStyle w:val="Hyperlink"/>
                <w:b/>
                <w:bCs/>
                <w:noProof/>
              </w:rPr>
              <w:t>4. Assessment and Rating Methodology</w:t>
            </w:r>
            <w:r>
              <w:rPr>
                <w:noProof/>
                <w:webHidden/>
              </w:rPr>
              <w:tab/>
            </w:r>
            <w:r>
              <w:rPr>
                <w:noProof/>
                <w:webHidden/>
              </w:rPr>
              <w:fldChar w:fldCharType="begin"/>
            </w:r>
            <w:r>
              <w:rPr>
                <w:noProof/>
                <w:webHidden/>
              </w:rPr>
              <w:instrText xml:space="preserve"> PAGEREF _Toc224636072 \h </w:instrText>
            </w:r>
            <w:r>
              <w:rPr>
                <w:noProof/>
                <w:webHidden/>
              </w:rPr>
            </w:r>
            <w:r>
              <w:rPr>
                <w:noProof/>
                <w:webHidden/>
              </w:rPr>
              <w:fldChar w:fldCharType="separate"/>
            </w:r>
            <w:r>
              <w:rPr>
                <w:noProof/>
                <w:webHidden/>
              </w:rPr>
              <w:t>3</w:t>
            </w:r>
            <w:r>
              <w:rPr>
                <w:noProof/>
                <w:webHidden/>
              </w:rPr>
              <w:fldChar w:fldCharType="end"/>
            </w:r>
          </w:hyperlink>
        </w:p>
        <w:p w14:paraId="2999886B" w14:textId="3BC6E4D4" w:rsidR="00C8674A" w:rsidRDefault="00C8674A">
          <w:pPr>
            <w:pStyle w:val="TOC2"/>
            <w:tabs>
              <w:tab w:val="right" w:leader="dot" w:pos="9016"/>
            </w:tabs>
            <w:rPr>
              <w:rFonts w:eastAsiaTheme="minorEastAsia"/>
              <w:noProof/>
              <w:lang w:eastAsia="en-ZA"/>
            </w:rPr>
          </w:pPr>
          <w:hyperlink w:anchor="_Toc224636073" w:history="1">
            <w:r w:rsidRPr="002C397E">
              <w:rPr>
                <w:rStyle w:val="Hyperlink"/>
                <w:b/>
                <w:bCs/>
                <w:noProof/>
              </w:rPr>
              <w:t>5. Impartiality and Conflict of Interest</w:t>
            </w:r>
            <w:r>
              <w:rPr>
                <w:noProof/>
                <w:webHidden/>
              </w:rPr>
              <w:tab/>
            </w:r>
            <w:r>
              <w:rPr>
                <w:noProof/>
                <w:webHidden/>
              </w:rPr>
              <w:fldChar w:fldCharType="begin"/>
            </w:r>
            <w:r>
              <w:rPr>
                <w:noProof/>
                <w:webHidden/>
              </w:rPr>
              <w:instrText xml:space="preserve"> PAGEREF _Toc224636073 \h </w:instrText>
            </w:r>
            <w:r>
              <w:rPr>
                <w:noProof/>
                <w:webHidden/>
              </w:rPr>
            </w:r>
            <w:r>
              <w:rPr>
                <w:noProof/>
                <w:webHidden/>
              </w:rPr>
              <w:fldChar w:fldCharType="separate"/>
            </w:r>
            <w:r>
              <w:rPr>
                <w:noProof/>
                <w:webHidden/>
              </w:rPr>
              <w:t>4</w:t>
            </w:r>
            <w:r>
              <w:rPr>
                <w:noProof/>
                <w:webHidden/>
              </w:rPr>
              <w:fldChar w:fldCharType="end"/>
            </w:r>
          </w:hyperlink>
        </w:p>
        <w:p w14:paraId="0213337D" w14:textId="7BF2261D" w:rsidR="00C8674A" w:rsidRDefault="00C8674A">
          <w:pPr>
            <w:pStyle w:val="TOC2"/>
            <w:tabs>
              <w:tab w:val="right" w:leader="dot" w:pos="9016"/>
            </w:tabs>
            <w:rPr>
              <w:rFonts w:eastAsiaTheme="minorEastAsia"/>
              <w:noProof/>
              <w:lang w:eastAsia="en-ZA"/>
            </w:rPr>
          </w:pPr>
          <w:hyperlink w:anchor="_Toc224636074" w:history="1">
            <w:r w:rsidRPr="002C397E">
              <w:rPr>
                <w:rStyle w:val="Hyperlink"/>
                <w:b/>
                <w:bCs/>
                <w:noProof/>
              </w:rPr>
              <w:t>6. Risk Treatment and Tasks</w:t>
            </w:r>
            <w:r>
              <w:rPr>
                <w:noProof/>
                <w:webHidden/>
              </w:rPr>
              <w:tab/>
            </w:r>
            <w:r>
              <w:rPr>
                <w:noProof/>
                <w:webHidden/>
              </w:rPr>
              <w:fldChar w:fldCharType="begin"/>
            </w:r>
            <w:r>
              <w:rPr>
                <w:noProof/>
                <w:webHidden/>
              </w:rPr>
              <w:instrText xml:space="preserve"> PAGEREF _Toc224636074 \h </w:instrText>
            </w:r>
            <w:r>
              <w:rPr>
                <w:noProof/>
                <w:webHidden/>
              </w:rPr>
            </w:r>
            <w:r>
              <w:rPr>
                <w:noProof/>
                <w:webHidden/>
              </w:rPr>
              <w:fldChar w:fldCharType="separate"/>
            </w:r>
            <w:r>
              <w:rPr>
                <w:noProof/>
                <w:webHidden/>
              </w:rPr>
              <w:t>4</w:t>
            </w:r>
            <w:r>
              <w:rPr>
                <w:noProof/>
                <w:webHidden/>
              </w:rPr>
              <w:fldChar w:fldCharType="end"/>
            </w:r>
          </w:hyperlink>
        </w:p>
        <w:p w14:paraId="35AAE1E2" w14:textId="7529CD07" w:rsidR="00C8674A" w:rsidRDefault="00C8674A">
          <w:pPr>
            <w:pStyle w:val="TOC2"/>
            <w:tabs>
              <w:tab w:val="right" w:leader="dot" w:pos="9016"/>
            </w:tabs>
            <w:rPr>
              <w:rFonts w:eastAsiaTheme="minorEastAsia"/>
              <w:noProof/>
              <w:lang w:eastAsia="en-ZA"/>
            </w:rPr>
          </w:pPr>
          <w:hyperlink w:anchor="_Toc224636075" w:history="1">
            <w:r w:rsidRPr="002C397E">
              <w:rPr>
                <w:rStyle w:val="Hyperlink"/>
                <w:b/>
                <w:bCs/>
                <w:noProof/>
              </w:rPr>
              <w:t>7. Monitoring and Continual Improvement</w:t>
            </w:r>
            <w:r>
              <w:rPr>
                <w:noProof/>
                <w:webHidden/>
              </w:rPr>
              <w:tab/>
            </w:r>
            <w:r>
              <w:rPr>
                <w:noProof/>
                <w:webHidden/>
              </w:rPr>
              <w:fldChar w:fldCharType="begin"/>
            </w:r>
            <w:r>
              <w:rPr>
                <w:noProof/>
                <w:webHidden/>
              </w:rPr>
              <w:instrText xml:space="preserve"> PAGEREF _Toc224636075 \h </w:instrText>
            </w:r>
            <w:r>
              <w:rPr>
                <w:noProof/>
                <w:webHidden/>
              </w:rPr>
            </w:r>
            <w:r>
              <w:rPr>
                <w:noProof/>
                <w:webHidden/>
              </w:rPr>
              <w:fldChar w:fldCharType="separate"/>
            </w:r>
            <w:r>
              <w:rPr>
                <w:noProof/>
                <w:webHidden/>
              </w:rPr>
              <w:t>5</w:t>
            </w:r>
            <w:r>
              <w:rPr>
                <w:noProof/>
                <w:webHidden/>
              </w:rPr>
              <w:fldChar w:fldCharType="end"/>
            </w:r>
          </w:hyperlink>
        </w:p>
        <w:p w14:paraId="77A859AA" w14:textId="4FD27DC1" w:rsidR="00C8674A" w:rsidRDefault="00C8674A">
          <w:pPr>
            <w:pStyle w:val="TOC2"/>
            <w:tabs>
              <w:tab w:val="right" w:leader="dot" w:pos="9016"/>
            </w:tabs>
            <w:rPr>
              <w:rFonts w:eastAsiaTheme="minorEastAsia"/>
              <w:noProof/>
              <w:lang w:eastAsia="en-ZA"/>
            </w:rPr>
          </w:pPr>
          <w:hyperlink w:anchor="_Toc224636076" w:history="1">
            <w:r w:rsidRPr="002C397E">
              <w:rPr>
                <w:rStyle w:val="Hyperlink"/>
                <w:b/>
                <w:bCs/>
                <w:noProof/>
              </w:rPr>
              <w:t>Revision History</w:t>
            </w:r>
            <w:r>
              <w:rPr>
                <w:noProof/>
                <w:webHidden/>
              </w:rPr>
              <w:tab/>
            </w:r>
            <w:r>
              <w:rPr>
                <w:noProof/>
                <w:webHidden/>
              </w:rPr>
              <w:fldChar w:fldCharType="begin"/>
            </w:r>
            <w:r>
              <w:rPr>
                <w:noProof/>
                <w:webHidden/>
              </w:rPr>
              <w:instrText xml:space="preserve"> PAGEREF _Toc224636076 \h </w:instrText>
            </w:r>
            <w:r>
              <w:rPr>
                <w:noProof/>
                <w:webHidden/>
              </w:rPr>
            </w:r>
            <w:r>
              <w:rPr>
                <w:noProof/>
                <w:webHidden/>
              </w:rPr>
              <w:fldChar w:fldCharType="separate"/>
            </w:r>
            <w:r>
              <w:rPr>
                <w:noProof/>
                <w:webHidden/>
              </w:rPr>
              <w:t>5</w:t>
            </w:r>
            <w:r>
              <w:rPr>
                <w:noProof/>
                <w:webHidden/>
              </w:rPr>
              <w:fldChar w:fldCharType="end"/>
            </w:r>
          </w:hyperlink>
        </w:p>
        <w:p w14:paraId="6BDE5A90" w14:textId="1084D94E" w:rsidR="00C8674A" w:rsidRDefault="00C8674A">
          <w:r>
            <w:rPr>
              <w:b/>
              <w:bCs/>
              <w:noProof/>
            </w:rPr>
            <w:fldChar w:fldCharType="end"/>
          </w:r>
        </w:p>
      </w:sdtContent>
    </w:sdt>
    <w:p w14:paraId="7EC1B44C" w14:textId="77777777" w:rsidR="00C8674A" w:rsidRDefault="00C8674A" w:rsidP="005A296E"/>
    <w:p w14:paraId="65556CA6" w14:textId="77777777" w:rsidR="00C8674A" w:rsidRDefault="00C8674A" w:rsidP="005A296E"/>
    <w:p w14:paraId="4B581FC1" w14:textId="77777777" w:rsidR="00C8674A" w:rsidRDefault="00C8674A" w:rsidP="005A296E"/>
    <w:p w14:paraId="02DABF66" w14:textId="77777777" w:rsidR="00C8674A" w:rsidRDefault="00C8674A" w:rsidP="005A296E"/>
    <w:p w14:paraId="5693F751" w14:textId="77777777" w:rsidR="00C8674A" w:rsidRDefault="00C8674A" w:rsidP="005A296E"/>
    <w:p w14:paraId="2A604D72" w14:textId="77777777" w:rsidR="00C8674A" w:rsidRDefault="00C8674A" w:rsidP="005A296E"/>
    <w:p w14:paraId="33904935" w14:textId="77777777" w:rsidR="00C8674A" w:rsidRDefault="00C8674A" w:rsidP="005A296E"/>
    <w:p w14:paraId="7DC99E99" w14:textId="77777777" w:rsidR="00C8674A" w:rsidRDefault="00C8674A" w:rsidP="005A296E"/>
    <w:p w14:paraId="4BBAD35E" w14:textId="77777777" w:rsidR="00C8674A" w:rsidRDefault="00C8674A" w:rsidP="005A296E"/>
    <w:p w14:paraId="46E5F74F" w14:textId="77777777" w:rsidR="00C8674A" w:rsidRDefault="00C8674A" w:rsidP="005A296E"/>
    <w:p w14:paraId="5B22DC46" w14:textId="77777777" w:rsidR="00C8674A" w:rsidRDefault="00C8674A" w:rsidP="005A296E"/>
    <w:p w14:paraId="7FCE9671" w14:textId="4377E3C6" w:rsidR="00C8674A" w:rsidRPr="00C8674A" w:rsidRDefault="00C8674A" w:rsidP="00C8674A">
      <w:pPr>
        <w:pStyle w:val="Heading1"/>
        <w:rPr>
          <w:b/>
          <w:bCs/>
          <w:color w:val="auto"/>
          <w:sz w:val="28"/>
          <w:szCs w:val="28"/>
        </w:rPr>
      </w:pPr>
      <w:bookmarkStart w:id="0" w:name="_Toc224636067"/>
      <w:r w:rsidRPr="00C8674A">
        <w:rPr>
          <w:b/>
          <w:bCs/>
          <w:color w:val="auto"/>
          <w:sz w:val="28"/>
          <w:szCs w:val="28"/>
        </w:rPr>
        <w:lastRenderedPageBreak/>
        <w:t>Scope</w:t>
      </w:r>
      <w:bookmarkEnd w:id="0"/>
    </w:p>
    <w:p w14:paraId="09E46980" w14:textId="6D661207" w:rsidR="005A296E" w:rsidRPr="005A296E" w:rsidRDefault="005A296E" w:rsidP="005A296E">
      <w:r w:rsidRPr="005A296E">
        <w:t xml:space="preserve">This procedure establishes the operational framework for managing risks and opportunities. It ensures that technical validity, impartiality, and management system integrity are maintained across all laboratory activities, specifically fulfilling the requirements of </w:t>
      </w:r>
      <w:r w:rsidRPr="005A296E">
        <w:rPr>
          <w:b/>
          <w:bCs/>
        </w:rPr>
        <w:t>ISO/IEC 17025 (8.5)</w:t>
      </w:r>
      <w:r w:rsidRPr="005A296E">
        <w:t xml:space="preserve">, </w:t>
      </w:r>
      <w:r w:rsidRPr="005A296E">
        <w:rPr>
          <w:b/>
          <w:bCs/>
        </w:rPr>
        <w:t>ISO 17034 (8.5)</w:t>
      </w:r>
      <w:r w:rsidRPr="005A296E">
        <w:t xml:space="preserve">, and </w:t>
      </w:r>
      <w:r w:rsidRPr="005A296E">
        <w:rPr>
          <w:b/>
          <w:bCs/>
        </w:rPr>
        <w:t>ISO 17043 (8.5)</w:t>
      </w:r>
      <w:r w:rsidRPr="005A296E">
        <w:t>.</w:t>
      </w:r>
    </w:p>
    <w:p w14:paraId="1AB013CB" w14:textId="77777777" w:rsidR="005A296E" w:rsidRPr="00C8674A" w:rsidRDefault="005A296E" w:rsidP="00C8674A">
      <w:pPr>
        <w:pStyle w:val="Heading2"/>
        <w:rPr>
          <w:b/>
          <w:bCs/>
          <w:color w:val="auto"/>
          <w:sz w:val="28"/>
          <w:szCs w:val="28"/>
        </w:rPr>
      </w:pPr>
      <w:bookmarkStart w:id="1" w:name="_Toc224636068"/>
      <w:r w:rsidRPr="00C8674A">
        <w:rPr>
          <w:b/>
          <w:bCs/>
          <w:color w:val="auto"/>
          <w:sz w:val="28"/>
          <w:szCs w:val="28"/>
        </w:rPr>
        <w:t>Document Control</w:t>
      </w:r>
      <w:bookmarkEnd w:id="1"/>
    </w:p>
    <w:tbl>
      <w:tblPr>
        <w:tblW w:w="0" w:type="auto"/>
        <w:tblCellSpacing w:w="15" w:type="dxa"/>
        <w:tblCellMar>
          <w:left w:w="0" w:type="dxa"/>
          <w:right w:w="0" w:type="dxa"/>
        </w:tblCellMar>
        <w:tblLook w:val="04A0" w:firstRow="1" w:lastRow="0" w:firstColumn="1" w:lastColumn="0" w:noHBand="0" w:noVBand="1"/>
      </w:tblPr>
      <w:tblGrid>
        <w:gridCol w:w="2085"/>
        <w:gridCol w:w="3115"/>
        <w:gridCol w:w="1770"/>
        <w:gridCol w:w="1323"/>
      </w:tblGrid>
      <w:tr w:rsidR="005A296E" w:rsidRPr="005A296E" w14:paraId="6BAF93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F40060" w14:textId="77777777" w:rsidR="005A296E" w:rsidRPr="005A296E" w:rsidRDefault="005A296E" w:rsidP="005A296E">
            <w:r w:rsidRPr="005A296E">
              <w:rPr>
                <w:b/>
                <w:bCs/>
              </w:rPr>
              <w:t>Document 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BF5476" w14:textId="77777777" w:rsidR="005A296E" w:rsidRPr="005A296E" w:rsidRDefault="005A296E" w:rsidP="005A296E">
            <w:r w:rsidRPr="005A296E">
              <w:rPr>
                <w:b/>
                <w:bCs/>
              </w:rPr>
              <w:t>PR-004-LAB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184129" w14:textId="77777777" w:rsidR="005A296E" w:rsidRPr="005A296E" w:rsidRDefault="005A296E" w:rsidP="005A296E">
            <w:r w:rsidRPr="005A296E">
              <w:rPr>
                <w:b/>
                <w:bCs/>
              </w:rPr>
              <w:t>Effective 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8872F8" w14:textId="77777777" w:rsidR="005A296E" w:rsidRPr="005A296E" w:rsidRDefault="005A296E" w:rsidP="005A296E">
            <w:r w:rsidRPr="005A296E">
              <w:rPr>
                <w:b/>
                <w:bCs/>
              </w:rPr>
              <w:t>March 2026</w:t>
            </w:r>
          </w:p>
        </w:tc>
      </w:tr>
      <w:tr w:rsidR="005A296E" w:rsidRPr="005A296E" w14:paraId="7AD4A8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B39B1D" w14:textId="77777777" w:rsidR="005A296E" w:rsidRPr="005A296E" w:rsidRDefault="005A296E" w:rsidP="005A296E">
            <w:r w:rsidRPr="005A296E">
              <w:rPr>
                <w:b/>
                <w:bCs/>
              </w:rPr>
              <w:t>Associated Form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5277C9" w14:textId="77777777" w:rsidR="005A296E" w:rsidRPr="005A296E" w:rsidRDefault="005A296E" w:rsidP="005A296E">
            <w:r w:rsidRPr="005A296E">
              <w:rPr>
                <w:b/>
                <w:bCs/>
              </w:rPr>
              <w:t>ASRI 8.5-001</w:t>
            </w:r>
            <w:r w:rsidRPr="005A296E">
              <w:t xml:space="preserve"> (Risk Register)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CA221A" w14:textId="77777777" w:rsidR="005A296E" w:rsidRPr="005A296E" w:rsidRDefault="005A296E" w:rsidP="005A296E">
            <w:r w:rsidRPr="005A296E">
              <w:rPr>
                <w:b/>
                <w:bCs/>
              </w:rPr>
              <w:t>Revision 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8B0F3F" w14:textId="77777777" w:rsidR="005A296E" w:rsidRPr="005A296E" w:rsidRDefault="005A296E" w:rsidP="005A296E">
            <w:r w:rsidRPr="005A296E">
              <w:t>02</w:t>
            </w:r>
          </w:p>
        </w:tc>
      </w:tr>
    </w:tbl>
    <w:p w14:paraId="4B51DED7" w14:textId="0B9F73C3" w:rsidR="005A296E" w:rsidRPr="005A296E" w:rsidRDefault="005A296E" w:rsidP="005A296E"/>
    <w:p w14:paraId="1EDEC6EF" w14:textId="77777777" w:rsidR="005A296E" w:rsidRPr="00C8674A" w:rsidRDefault="005A296E" w:rsidP="00C8674A">
      <w:pPr>
        <w:pStyle w:val="Heading2"/>
        <w:rPr>
          <w:b/>
          <w:bCs/>
          <w:color w:val="auto"/>
          <w:sz w:val="28"/>
          <w:szCs w:val="28"/>
        </w:rPr>
      </w:pPr>
      <w:bookmarkStart w:id="2" w:name="_Toc224636069"/>
      <w:r w:rsidRPr="00C8674A">
        <w:rPr>
          <w:b/>
          <w:bCs/>
          <w:color w:val="auto"/>
          <w:sz w:val="28"/>
          <w:szCs w:val="28"/>
        </w:rPr>
        <w:t>1. Operational Triggers for Risk Identification</w:t>
      </w:r>
      <w:bookmarkEnd w:id="2"/>
    </w:p>
    <w:p w14:paraId="638276B8" w14:textId="77777777" w:rsidR="005A296E" w:rsidRPr="005A296E" w:rsidRDefault="005A296E" w:rsidP="005A296E">
      <w:r w:rsidRPr="005A296E">
        <w:t xml:space="preserve">The laboratory identifies risks and opportunities through five primary operational channels. When a risk is identified in any of these areas, it must be documented immediately in the </w:t>
      </w:r>
      <w:r w:rsidRPr="005A296E">
        <w:rPr>
          <w:b/>
          <w:bCs/>
        </w:rPr>
        <w:t>Excel Risk Register (ASRI 8.5-001)</w:t>
      </w:r>
      <w:r w:rsidRPr="005A296E">
        <w:t>.</w:t>
      </w:r>
    </w:p>
    <w:p w14:paraId="1F115E04" w14:textId="579C76A7" w:rsidR="005A296E" w:rsidRPr="005A296E" w:rsidRDefault="005A296E" w:rsidP="005A296E">
      <w:r w:rsidRPr="005A296E">
        <w:t xml:space="preserve">1.1. </w:t>
      </w:r>
      <w:r w:rsidRPr="005A296E">
        <w:rPr>
          <w:b/>
          <w:bCs/>
        </w:rPr>
        <w:t>Operational Occurrences:</w:t>
      </w:r>
      <w:r w:rsidRPr="005A296E">
        <w:t xml:space="preserve"> Technical failures such as equipment malfunction (e.g., uncalibrated balances), environmental drift in storage, or sample preparation errors (e.g., </w:t>
      </w:r>
      <w:r w:rsidRPr="005A296E">
        <w:t>unlabelled</w:t>
      </w:r>
      <w:r w:rsidRPr="005A296E">
        <w:t xml:space="preserve"> samples).</w:t>
      </w:r>
    </w:p>
    <w:p w14:paraId="78508BE0" w14:textId="77777777" w:rsidR="005A296E" w:rsidRPr="005A296E" w:rsidRDefault="005A296E" w:rsidP="005A296E">
      <w:r w:rsidRPr="005A296E">
        <w:t xml:space="preserve">1.2. </w:t>
      </w:r>
      <w:r w:rsidRPr="005A296E">
        <w:rPr>
          <w:b/>
          <w:bCs/>
        </w:rPr>
        <w:t>Client Interaction:</w:t>
      </w:r>
      <w:r w:rsidRPr="005A296E">
        <w:t xml:space="preserve"> Formal complaints, appeals regarding test results, or feedback from PT scheme participants.</w:t>
      </w:r>
    </w:p>
    <w:p w14:paraId="45131B11" w14:textId="77777777" w:rsidR="005A296E" w:rsidRPr="005A296E" w:rsidRDefault="005A296E" w:rsidP="005A296E">
      <w:r w:rsidRPr="005A296E">
        <w:t xml:space="preserve">1.3. </w:t>
      </w:r>
      <w:r w:rsidRPr="005A296E">
        <w:rPr>
          <w:b/>
          <w:bCs/>
        </w:rPr>
        <w:t>Internal &amp; External Audits:</w:t>
      </w:r>
      <w:r w:rsidRPr="005A296E">
        <w:t xml:space="preserve"> Non-conformities or observations identified during technical or management system audits.</w:t>
      </w:r>
    </w:p>
    <w:p w14:paraId="09023D69" w14:textId="77777777" w:rsidR="005A296E" w:rsidRPr="005A296E" w:rsidRDefault="005A296E" w:rsidP="005A296E">
      <w:r w:rsidRPr="005A296E">
        <w:t xml:space="preserve">1.4. </w:t>
      </w:r>
      <w:r w:rsidRPr="005A296E">
        <w:rPr>
          <w:b/>
          <w:bCs/>
        </w:rPr>
        <w:t>Management Reviews (MRM):</w:t>
      </w:r>
      <w:r w:rsidRPr="005A296E">
        <w:t xml:space="preserve"> Strategic risks identified during the annual review of the QMS, including resource adequacy and commercial pressures.</w:t>
      </w:r>
    </w:p>
    <w:p w14:paraId="2027123F" w14:textId="1A16D7FF" w:rsidR="005A296E" w:rsidRPr="005A296E" w:rsidRDefault="005A296E" w:rsidP="005A296E">
      <w:r w:rsidRPr="005A296E">
        <w:lastRenderedPageBreak/>
        <w:t xml:space="preserve">1.5. </w:t>
      </w:r>
      <w:r w:rsidRPr="005A296E">
        <w:rPr>
          <w:b/>
          <w:bCs/>
        </w:rPr>
        <w:t>Brainstorming &amp; Scenario Analysis:</w:t>
      </w:r>
      <w:r w:rsidRPr="005A296E">
        <w:t xml:space="preserve"> Proactive identification using SWOT analysis or flow charts to predict potential failures in new methods or projects.</w:t>
      </w:r>
    </w:p>
    <w:p w14:paraId="6A7E74C4" w14:textId="77777777" w:rsidR="005A296E" w:rsidRPr="00C8674A" w:rsidRDefault="005A296E" w:rsidP="00C8674A">
      <w:pPr>
        <w:pStyle w:val="Heading2"/>
        <w:rPr>
          <w:b/>
          <w:bCs/>
          <w:color w:val="auto"/>
          <w:sz w:val="28"/>
          <w:szCs w:val="28"/>
        </w:rPr>
      </w:pPr>
      <w:bookmarkStart w:id="3" w:name="_Toc224636070"/>
      <w:r w:rsidRPr="00C8674A">
        <w:rPr>
          <w:b/>
          <w:bCs/>
          <w:color w:val="auto"/>
          <w:sz w:val="28"/>
          <w:szCs w:val="28"/>
        </w:rPr>
        <w:t>2. Standardization Across Governing Regimes</w:t>
      </w:r>
      <w:bookmarkEnd w:id="3"/>
    </w:p>
    <w:p w14:paraId="10527B64" w14:textId="2FD7F10B" w:rsidR="005A296E" w:rsidRPr="005A296E" w:rsidRDefault="005A296E" w:rsidP="005A296E">
      <w:r w:rsidRPr="005A296E">
        <w:t xml:space="preserve">To ensure compliance, the risk assessment must address the specific requirements of the three governing standards </w:t>
      </w:r>
      <w:r>
        <w:t xml:space="preserve">either as standalones or </w:t>
      </w:r>
      <w:r w:rsidRPr="005A296E">
        <w:t>interchangeably:</w:t>
      </w:r>
    </w:p>
    <w:p w14:paraId="47546C4A" w14:textId="77777777" w:rsidR="005A296E" w:rsidRPr="005A296E" w:rsidRDefault="005A296E" w:rsidP="005A296E">
      <w:pPr>
        <w:numPr>
          <w:ilvl w:val="0"/>
          <w:numId w:val="1"/>
        </w:numPr>
      </w:pPr>
      <w:r w:rsidRPr="005A296E">
        <w:rPr>
          <w:b/>
          <w:bCs/>
        </w:rPr>
        <w:t>ISO/IEC 17025:</w:t>
      </w:r>
      <w:r w:rsidRPr="005A296E">
        <w:t xml:space="preserve"> Focus on technical validity, metrological traceability (e.g., calibration schedules), and laboratory impartiality.</w:t>
      </w:r>
    </w:p>
    <w:p w14:paraId="0CCB3F3C" w14:textId="77777777" w:rsidR="005A296E" w:rsidRPr="005A296E" w:rsidRDefault="005A296E" w:rsidP="005A296E">
      <w:pPr>
        <w:numPr>
          <w:ilvl w:val="0"/>
          <w:numId w:val="1"/>
        </w:numPr>
      </w:pPr>
      <w:r w:rsidRPr="005A296E">
        <w:rPr>
          <w:b/>
          <w:bCs/>
        </w:rPr>
        <w:t>ISO 17034:</w:t>
      </w:r>
      <w:r w:rsidRPr="005A296E">
        <w:t xml:space="preserve"> Focus on the integrity of Certified Reference Materials (CRMs), specifically risks to homogeneity and long-term stability.</w:t>
      </w:r>
    </w:p>
    <w:p w14:paraId="6C4586EF" w14:textId="77777777" w:rsidR="005A296E" w:rsidRPr="005A296E" w:rsidRDefault="005A296E" w:rsidP="005A296E">
      <w:pPr>
        <w:numPr>
          <w:ilvl w:val="0"/>
          <w:numId w:val="1"/>
        </w:numPr>
      </w:pPr>
      <w:r w:rsidRPr="005A296E">
        <w:rPr>
          <w:b/>
          <w:bCs/>
        </w:rPr>
        <w:t>ISO 17043:</w:t>
      </w:r>
      <w:r w:rsidRPr="005A296E">
        <w:t xml:space="preserve"> Focus on the validity of Proficiency Testing (PT) schemes, including risks of participant collusion and late report delivery.</w:t>
      </w:r>
    </w:p>
    <w:p w14:paraId="42566A1F" w14:textId="05FA07CF" w:rsidR="005A296E" w:rsidRPr="00C8674A" w:rsidRDefault="005A296E" w:rsidP="00C8674A">
      <w:pPr>
        <w:pStyle w:val="Heading2"/>
        <w:rPr>
          <w:b/>
          <w:bCs/>
          <w:color w:val="auto"/>
          <w:sz w:val="28"/>
          <w:szCs w:val="28"/>
        </w:rPr>
      </w:pPr>
      <w:bookmarkStart w:id="4" w:name="_Toc224636071"/>
      <w:r w:rsidRPr="00C8674A">
        <w:rPr>
          <w:b/>
          <w:bCs/>
          <w:color w:val="auto"/>
          <w:sz w:val="28"/>
          <w:szCs w:val="28"/>
        </w:rPr>
        <w:t>3. Documentation Process (ASRI 8.5-001)</w:t>
      </w:r>
      <w:bookmarkEnd w:id="4"/>
    </w:p>
    <w:p w14:paraId="0832054D" w14:textId="77777777" w:rsidR="005A296E" w:rsidRPr="005A296E" w:rsidRDefault="005A296E" w:rsidP="005A296E">
      <w:r w:rsidRPr="005A296E">
        <w:t>The following steps dictate how a risk is moved from identification to the formal register:</w:t>
      </w:r>
    </w:p>
    <w:p w14:paraId="02020CE1" w14:textId="77777777" w:rsidR="005A296E" w:rsidRPr="005A296E" w:rsidRDefault="005A296E" w:rsidP="005A296E">
      <w:r w:rsidRPr="005A296E">
        <w:t xml:space="preserve">3.1. </w:t>
      </w:r>
      <w:r w:rsidRPr="005A296E">
        <w:rPr>
          <w:b/>
          <w:bCs/>
        </w:rPr>
        <w:t>Entry:</w:t>
      </w:r>
      <w:r w:rsidRPr="005A296E">
        <w:t xml:space="preserve"> The identifying staff member records the </w:t>
      </w:r>
      <w:r w:rsidRPr="005A296E">
        <w:rPr>
          <w:b/>
          <w:bCs/>
        </w:rPr>
        <w:t>Identified Risk</w:t>
      </w:r>
      <w:r w:rsidRPr="005A296E">
        <w:t xml:space="preserve">, the </w:t>
      </w:r>
      <w:r w:rsidRPr="005A296E">
        <w:rPr>
          <w:b/>
          <w:bCs/>
        </w:rPr>
        <w:t>Potential Cause</w:t>
      </w:r>
      <w:r w:rsidRPr="005A296E">
        <w:t xml:space="preserve">, and the </w:t>
      </w:r>
      <w:r w:rsidRPr="005A296E">
        <w:rPr>
          <w:b/>
          <w:bCs/>
        </w:rPr>
        <w:t>Consequence</w:t>
      </w:r>
      <w:r w:rsidRPr="005A296E">
        <w:t xml:space="preserve"> (e.g., "Results for time-sensitive parameters affected" or "Lack of metrological traceability").</w:t>
      </w:r>
    </w:p>
    <w:p w14:paraId="23B4C62B" w14:textId="77777777" w:rsidR="005A296E" w:rsidRPr="005A296E" w:rsidRDefault="005A296E" w:rsidP="005A296E">
      <w:r w:rsidRPr="005A296E">
        <w:t xml:space="preserve">3.2. </w:t>
      </w:r>
      <w:r w:rsidRPr="005A296E">
        <w:rPr>
          <w:b/>
          <w:bCs/>
        </w:rPr>
        <w:t>Category Assignment:</w:t>
      </w:r>
      <w:r w:rsidRPr="005A296E">
        <w:t xml:space="preserve"> Categorize the risk (e.g., Impartiality, Methodological, Financial, or Health &amp; Safety).</w:t>
      </w:r>
    </w:p>
    <w:p w14:paraId="69231C77" w14:textId="77777777" w:rsidR="005A296E" w:rsidRPr="005A296E" w:rsidRDefault="005A296E" w:rsidP="005A296E">
      <w:r w:rsidRPr="005A296E">
        <w:t xml:space="preserve">3.3. </w:t>
      </w:r>
      <w:r w:rsidRPr="005A296E">
        <w:rPr>
          <w:b/>
          <w:bCs/>
        </w:rPr>
        <w:t>Ownership:</w:t>
      </w:r>
      <w:r w:rsidRPr="005A296E">
        <w:t xml:space="preserve"> Assign a </w:t>
      </w:r>
      <w:r w:rsidRPr="005A296E">
        <w:rPr>
          <w:b/>
          <w:bCs/>
        </w:rPr>
        <w:t>Risk Owner</w:t>
      </w:r>
      <w:r w:rsidRPr="005A296E">
        <w:t xml:space="preserve"> (e.g., Laboratory Manager or Operations Manager) responsible for the treatment plan.</w:t>
      </w:r>
    </w:p>
    <w:p w14:paraId="0307DE98" w14:textId="77777777" w:rsidR="005A296E" w:rsidRPr="00C8674A" w:rsidRDefault="005A296E" w:rsidP="00C8674A">
      <w:pPr>
        <w:pStyle w:val="Heading2"/>
        <w:rPr>
          <w:b/>
          <w:bCs/>
          <w:color w:val="auto"/>
          <w:sz w:val="28"/>
          <w:szCs w:val="28"/>
        </w:rPr>
      </w:pPr>
      <w:bookmarkStart w:id="5" w:name="_Toc224636072"/>
      <w:r w:rsidRPr="00C8674A">
        <w:rPr>
          <w:b/>
          <w:bCs/>
          <w:color w:val="auto"/>
          <w:sz w:val="28"/>
          <w:szCs w:val="28"/>
        </w:rPr>
        <w:t>4. Assessment and Rating Methodology</w:t>
      </w:r>
      <w:bookmarkEnd w:id="5"/>
    </w:p>
    <w:p w14:paraId="5FF32D22" w14:textId="77777777" w:rsidR="005A296E" w:rsidRPr="005A296E" w:rsidRDefault="005A296E" w:rsidP="005A296E">
      <w:r w:rsidRPr="005A296E">
        <w:t>Each risk is quantified in the Excel Register using the laboratory’s standard probability and effectiveness criteria.</w:t>
      </w:r>
    </w:p>
    <w:p w14:paraId="0F1748E0" w14:textId="77777777" w:rsidR="005A296E" w:rsidRPr="005A296E" w:rsidRDefault="005A296E" w:rsidP="005A296E">
      <w:r w:rsidRPr="005A296E">
        <w:rPr>
          <w:b/>
          <w:bCs/>
        </w:rPr>
        <w:t>4.1. Likelihood Criteria (Probability)</w:t>
      </w:r>
    </w:p>
    <w:p w14:paraId="191C6909" w14:textId="3D7B6E51" w:rsidR="005A296E" w:rsidRPr="005A296E" w:rsidRDefault="005A296E" w:rsidP="005A296E">
      <w:r w:rsidRPr="005A296E">
        <w:t>| Category | Criteria |</w:t>
      </w:r>
    </w:p>
    <w:p w14:paraId="71F641B4" w14:textId="043B4E1B" w:rsidR="005A296E" w:rsidRPr="005A296E" w:rsidRDefault="005A296E" w:rsidP="005A296E">
      <w:r w:rsidRPr="005A296E">
        <w:lastRenderedPageBreak/>
        <w:t xml:space="preserve">| </w:t>
      </w:r>
      <w:r w:rsidRPr="005A296E">
        <w:rPr>
          <w:b/>
          <w:bCs/>
        </w:rPr>
        <w:t>E</w:t>
      </w:r>
      <w:r w:rsidRPr="005A296E">
        <w:t xml:space="preserve"> | </w:t>
      </w:r>
      <w:proofErr w:type="spellStart"/>
      <w:r w:rsidRPr="005A296E">
        <w:t>approx</w:t>
      </w:r>
      <w:proofErr w:type="spellEnd"/>
      <w:r w:rsidRPr="005A296E">
        <w:t xml:space="preserve"> 99% probability; occurring now or within days/weeks. |</w:t>
      </w:r>
    </w:p>
    <w:p w14:paraId="0F438284" w14:textId="5D1F66FA" w:rsidR="005A296E" w:rsidRPr="005A296E" w:rsidRDefault="005A296E" w:rsidP="005A296E">
      <w:r w:rsidRPr="005A296E">
        <w:t xml:space="preserve">| </w:t>
      </w:r>
      <w:r w:rsidRPr="005A296E">
        <w:rPr>
          <w:b/>
          <w:bCs/>
        </w:rPr>
        <w:t>D</w:t>
      </w:r>
      <w:r w:rsidRPr="005A296E">
        <w:t xml:space="preserve"> | &gt; 50% probability; likely to occur within weeks/months. |</w:t>
      </w:r>
    </w:p>
    <w:p w14:paraId="2BF2B9A0" w14:textId="5DA943E1" w:rsidR="005A296E" w:rsidRPr="005A296E" w:rsidRDefault="005A296E" w:rsidP="005A296E">
      <w:r w:rsidRPr="005A296E">
        <w:t xml:space="preserve">| </w:t>
      </w:r>
      <w:r w:rsidRPr="005A296E">
        <w:rPr>
          <w:b/>
          <w:bCs/>
        </w:rPr>
        <w:t>C</w:t>
      </w:r>
      <w:r w:rsidRPr="005A296E">
        <w:t xml:space="preserve"> | &gt; 20\% probability; may occur within months/years. |</w:t>
      </w:r>
    </w:p>
    <w:p w14:paraId="19C80765" w14:textId="64770A56" w:rsidR="005A296E" w:rsidRPr="005A296E" w:rsidRDefault="005A296E" w:rsidP="005A296E">
      <w:r w:rsidRPr="005A296E">
        <w:t xml:space="preserve">| </w:t>
      </w:r>
      <w:r w:rsidRPr="005A296E">
        <w:rPr>
          <w:b/>
          <w:bCs/>
        </w:rPr>
        <w:t>B</w:t>
      </w:r>
      <w:r w:rsidRPr="005A296E">
        <w:t xml:space="preserve"> | &gt; 5\% probability; not anticipated but possible in years/decades. |</w:t>
      </w:r>
    </w:p>
    <w:p w14:paraId="022D65ED" w14:textId="5F5DACA4" w:rsidR="005A296E" w:rsidRPr="005A296E" w:rsidRDefault="005A296E" w:rsidP="005A296E">
      <w:r w:rsidRPr="005A296E">
        <w:t xml:space="preserve">| </w:t>
      </w:r>
      <w:r w:rsidRPr="005A296E">
        <w:rPr>
          <w:b/>
          <w:bCs/>
        </w:rPr>
        <w:t>A</w:t>
      </w:r>
      <w:r w:rsidRPr="005A296E">
        <w:t xml:space="preserve"> | &lt; 5% probability; exceptionally unlikely; "100-year event." |</w:t>
      </w:r>
    </w:p>
    <w:p w14:paraId="3A04421B" w14:textId="77777777" w:rsidR="005A296E" w:rsidRPr="005A296E" w:rsidRDefault="005A296E" w:rsidP="005A296E">
      <w:r w:rsidRPr="005A296E">
        <w:rPr>
          <w:b/>
          <w:bCs/>
        </w:rPr>
        <w:t>4.2. Risk Control Effectiveness (RCE)</w:t>
      </w:r>
    </w:p>
    <w:p w14:paraId="5068CC2A" w14:textId="77777777" w:rsidR="005A296E" w:rsidRPr="005A296E" w:rsidRDefault="005A296E" w:rsidP="005A296E">
      <w:r w:rsidRPr="005A296E">
        <w:t>The existing controls are evaluated to determine if further action is required:</w:t>
      </w:r>
    </w:p>
    <w:p w14:paraId="5F6D569A" w14:textId="3781E707" w:rsidR="005A296E" w:rsidRPr="005A296E" w:rsidRDefault="005A296E" w:rsidP="005A296E">
      <w:pPr>
        <w:numPr>
          <w:ilvl w:val="0"/>
          <w:numId w:val="2"/>
        </w:numPr>
      </w:pPr>
      <w:r w:rsidRPr="005A296E">
        <w:rPr>
          <w:b/>
          <w:bCs/>
        </w:rPr>
        <w:t>Fully Effective (F):</w:t>
      </w:r>
      <w:r w:rsidRPr="005A296E">
        <w:t xml:space="preserve"> Controls are preventative, address root causes, and </w:t>
      </w:r>
      <w:r w:rsidRPr="005A296E">
        <w:t>are always reliable</w:t>
      </w:r>
      <w:r w:rsidRPr="005A296E">
        <w:t>.</w:t>
      </w:r>
    </w:p>
    <w:p w14:paraId="00A028A4" w14:textId="77777777" w:rsidR="005A296E" w:rsidRPr="005A296E" w:rsidRDefault="005A296E" w:rsidP="005A296E">
      <w:pPr>
        <w:numPr>
          <w:ilvl w:val="0"/>
          <w:numId w:val="2"/>
        </w:numPr>
      </w:pPr>
      <w:r w:rsidRPr="005A296E">
        <w:rPr>
          <w:b/>
          <w:bCs/>
        </w:rPr>
        <w:t>Partially Effective (P):</w:t>
      </w:r>
      <w:r w:rsidRPr="005A296E">
        <w:t xml:space="preserve"> Controls are in place but require improvement in operational reliability.</w:t>
      </w:r>
    </w:p>
    <w:p w14:paraId="1B43D520" w14:textId="77777777" w:rsidR="005A296E" w:rsidRPr="005A296E" w:rsidRDefault="005A296E" w:rsidP="005A296E">
      <w:pPr>
        <w:numPr>
          <w:ilvl w:val="0"/>
          <w:numId w:val="2"/>
        </w:numPr>
      </w:pPr>
      <w:r w:rsidRPr="005A296E">
        <w:rPr>
          <w:b/>
          <w:bCs/>
        </w:rPr>
        <w:t>Ineffective (I):</w:t>
      </w:r>
      <w:r w:rsidRPr="005A296E">
        <w:t xml:space="preserve"> Controls do not treat root causes or rely too heavily on reactive measures.</w:t>
      </w:r>
    </w:p>
    <w:p w14:paraId="1453F349" w14:textId="77777777" w:rsidR="005A296E" w:rsidRPr="005A296E" w:rsidRDefault="005A296E" w:rsidP="005A296E">
      <w:pPr>
        <w:numPr>
          <w:ilvl w:val="0"/>
          <w:numId w:val="2"/>
        </w:numPr>
      </w:pPr>
      <w:r w:rsidRPr="005A296E">
        <w:rPr>
          <w:b/>
          <w:bCs/>
        </w:rPr>
        <w:t>None (N):</w:t>
      </w:r>
      <w:r w:rsidRPr="005A296E">
        <w:t xml:space="preserve"> No credible control exists.</w:t>
      </w:r>
    </w:p>
    <w:p w14:paraId="73A90182" w14:textId="6D848E96" w:rsidR="005A296E" w:rsidRPr="00C8674A" w:rsidRDefault="005A296E" w:rsidP="00C8674A">
      <w:pPr>
        <w:pStyle w:val="Heading2"/>
        <w:rPr>
          <w:b/>
          <w:bCs/>
          <w:color w:val="auto"/>
          <w:sz w:val="28"/>
          <w:szCs w:val="28"/>
        </w:rPr>
      </w:pPr>
      <w:bookmarkStart w:id="6" w:name="_Toc224636073"/>
      <w:r w:rsidRPr="00C8674A">
        <w:rPr>
          <w:b/>
          <w:bCs/>
          <w:color w:val="auto"/>
          <w:sz w:val="28"/>
          <w:szCs w:val="28"/>
        </w:rPr>
        <w:t>5. Impartiality and Conflict of Interest</w:t>
      </w:r>
      <w:bookmarkEnd w:id="6"/>
      <w:r w:rsidRPr="00C8674A">
        <w:rPr>
          <w:b/>
          <w:bCs/>
          <w:color w:val="auto"/>
          <w:sz w:val="28"/>
          <w:szCs w:val="28"/>
        </w:rPr>
        <w:t xml:space="preserve"> </w:t>
      </w:r>
    </w:p>
    <w:p w14:paraId="35ABD372" w14:textId="77777777" w:rsidR="005A296E" w:rsidRPr="005A296E" w:rsidRDefault="005A296E" w:rsidP="005A296E">
      <w:r w:rsidRPr="005A296E">
        <w:t>5.1. Risks to impartiality are assessed on an ongoing basis.</w:t>
      </w:r>
    </w:p>
    <w:p w14:paraId="1BDB9E59" w14:textId="01743574" w:rsidR="005A296E" w:rsidRPr="005A296E" w:rsidRDefault="005A296E" w:rsidP="005A296E">
      <w:r w:rsidRPr="005A296E">
        <w:t>5.2. Personnel must record any "Dual Roles" or "Commercial Pressure" in the register</w:t>
      </w:r>
      <w:r>
        <w:t xml:space="preserve"> either during onboarding inductions or continuously</w:t>
      </w:r>
      <w:r w:rsidRPr="005A296E">
        <w:t>.</w:t>
      </w:r>
    </w:p>
    <w:p w14:paraId="53F388DD" w14:textId="79690196" w:rsidR="00C8674A" w:rsidRPr="005A296E" w:rsidRDefault="005A296E" w:rsidP="005A296E">
      <w:r w:rsidRPr="005A296E">
        <w:t>5.3. Controls must be implemented to ensure that remuneration or financial dependence on specific clients does not influence the technical outcome of PT rounds or CRM certification.</w:t>
      </w:r>
    </w:p>
    <w:p w14:paraId="385F2F1A" w14:textId="77777777" w:rsidR="005A296E" w:rsidRPr="00C8674A" w:rsidRDefault="005A296E" w:rsidP="00C8674A">
      <w:pPr>
        <w:pStyle w:val="Heading2"/>
        <w:rPr>
          <w:b/>
          <w:bCs/>
          <w:color w:val="auto"/>
          <w:sz w:val="28"/>
          <w:szCs w:val="28"/>
        </w:rPr>
      </w:pPr>
      <w:bookmarkStart w:id="7" w:name="_Toc224636074"/>
      <w:r w:rsidRPr="00C8674A">
        <w:rPr>
          <w:b/>
          <w:bCs/>
          <w:color w:val="auto"/>
          <w:sz w:val="28"/>
          <w:szCs w:val="28"/>
        </w:rPr>
        <w:t>6. Risk Treatment and Tasks</w:t>
      </w:r>
      <w:bookmarkEnd w:id="7"/>
    </w:p>
    <w:p w14:paraId="369EC8C5" w14:textId="77777777" w:rsidR="005A296E" w:rsidRPr="005A296E" w:rsidRDefault="005A296E" w:rsidP="005A296E">
      <w:r w:rsidRPr="005A296E">
        <w:t xml:space="preserve">6.1. For any risk where the RCE is rated as </w:t>
      </w:r>
      <w:r w:rsidRPr="005A296E">
        <w:rPr>
          <w:b/>
          <w:bCs/>
        </w:rPr>
        <w:t>Partially Effective</w:t>
      </w:r>
      <w:r w:rsidRPr="005A296E">
        <w:t xml:space="preserve"> or lower, a </w:t>
      </w:r>
      <w:r w:rsidRPr="005A296E">
        <w:rPr>
          <w:b/>
          <w:bCs/>
        </w:rPr>
        <w:t>Task to Improve Control</w:t>
      </w:r>
      <w:r w:rsidRPr="005A296E">
        <w:t xml:space="preserve"> must be documented.</w:t>
      </w:r>
    </w:p>
    <w:p w14:paraId="0488FC9F" w14:textId="77777777" w:rsidR="005A296E" w:rsidRPr="005A296E" w:rsidRDefault="005A296E" w:rsidP="005A296E">
      <w:r w:rsidRPr="005A296E">
        <w:lastRenderedPageBreak/>
        <w:t xml:space="preserve">6.2. Tasks must include a </w:t>
      </w:r>
      <w:r w:rsidRPr="005A296E">
        <w:rPr>
          <w:b/>
          <w:bCs/>
        </w:rPr>
        <w:t>Task Owner</w:t>
      </w:r>
      <w:r w:rsidRPr="005A296E">
        <w:t xml:space="preserve"> and a </w:t>
      </w:r>
      <w:r w:rsidRPr="005A296E">
        <w:rPr>
          <w:b/>
          <w:bCs/>
        </w:rPr>
        <w:t>Due Date</w:t>
      </w:r>
      <w:r w:rsidRPr="005A296E">
        <w:t>.</w:t>
      </w:r>
    </w:p>
    <w:p w14:paraId="16500514" w14:textId="77777777" w:rsidR="005A296E" w:rsidRPr="005A296E" w:rsidRDefault="005A296E" w:rsidP="005A296E">
      <w:r w:rsidRPr="005A296E">
        <w:t>6.3. Typical treatments include:</w:t>
      </w:r>
    </w:p>
    <w:p w14:paraId="16DF9547" w14:textId="77777777" w:rsidR="005A296E" w:rsidRPr="005A296E" w:rsidRDefault="005A296E" w:rsidP="005A296E">
      <w:pPr>
        <w:numPr>
          <w:ilvl w:val="0"/>
          <w:numId w:val="3"/>
        </w:numPr>
      </w:pPr>
      <w:r w:rsidRPr="005A296E">
        <w:rPr>
          <w:b/>
          <w:bCs/>
        </w:rPr>
        <w:t>Technical:</w:t>
      </w:r>
      <w:r w:rsidRPr="005A296E">
        <w:t xml:space="preserve"> Decommissioning uncalibrated equipment or updating sampling plans.</w:t>
      </w:r>
    </w:p>
    <w:p w14:paraId="1A6E8370" w14:textId="38E346DB" w:rsidR="005A296E" w:rsidRPr="005A296E" w:rsidRDefault="005A296E" w:rsidP="005A296E">
      <w:pPr>
        <w:numPr>
          <w:ilvl w:val="0"/>
          <w:numId w:val="3"/>
        </w:numPr>
      </w:pPr>
      <w:r w:rsidRPr="005A296E">
        <w:rPr>
          <w:b/>
          <w:bCs/>
        </w:rPr>
        <w:t>Administrative:</w:t>
      </w:r>
      <w:r w:rsidRPr="005A296E">
        <w:t xml:space="preserve"> Implementing interim controls (e.g., hold-and-release points) for </w:t>
      </w:r>
      <w:r w:rsidRPr="005A296E">
        <w:t>unlabelled</w:t>
      </w:r>
      <w:r w:rsidRPr="005A296E">
        <w:t xml:space="preserve"> samples.</w:t>
      </w:r>
    </w:p>
    <w:p w14:paraId="7BEB4206" w14:textId="12B25B1A" w:rsidR="005A296E" w:rsidRPr="005A296E" w:rsidRDefault="005A296E" w:rsidP="005A296E">
      <w:pPr>
        <w:numPr>
          <w:ilvl w:val="0"/>
          <w:numId w:val="3"/>
        </w:numPr>
      </w:pPr>
      <w:r w:rsidRPr="005A296E">
        <w:rPr>
          <w:b/>
          <w:bCs/>
        </w:rPr>
        <w:t>Resource-based:</w:t>
      </w:r>
      <w:r w:rsidRPr="005A296E">
        <w:t xml:space="preserve"> Addressing insufficient equipment (e.g., analytical balances) to meet turnaround times.</w:t>
      </w:r>
    </w:p>
    <w:p w14:paraId="68D28DC2" w14:textId="77777777" w:rsidR="005A296E" w:rsidRPr="00C8674A" w:rsidRDefault="005A296E" w:rsidP="00C8674A">
      <w:pPr>
        <w:pStyle w:val="Heading2"/>
        <w:rPr>
          <w:b/>
          <w:bCs/>
          <w:color w:val="auto"/>
          <w:sz w:val="28"/>
          <w:szCs w:val="28"/>
        </w:rPr>
      </w:pPr>
      <w:bookmarkStart w:id="8" w:name="_Toc224636075"/>
      <w:r w:rsidRPr="00C8674A">
        <w:rPr>
          <w:b/>
          <w:bCs/>
          <w:color w:val="auto"/>
          <w:sz w:val="28"/>
          <w:szCs w:val="28"/>
        </w:rPr>
        <w:t>7. Monitoring and Continual Improvement</w:t>
      </w:r>
      <w:bookmarkEnd w:id="8"/>
    </w:p>
    <w:p w14:paraId="70952B28" w14:textId="77777777" w:rsidR="005A296E" w:rsidRPr="005A296E" w:rsidRDefault="005A296E" w:rsidP="005A296E">
      <w:r w:rsidRPr="005A296E">
        <w:t>7.1. The Risk Register (ASRI 8.5-001) is reviewed during every Management Review Meeting to ensure all tasks are completed.</w:t>
      </w:r>
    </w:p>
    <w:p w14:paraId="25A59C03" w14:textId="77777777" w:rsidR="005A296E" w:rsidRPr="005A296E" w:rsidRDefault="005A296E" w:rsidP="005A296E">
      <w:r w:rsidRPr="005A296E">
        <w:t>7.2. Lessons learned from successful opportunities (e.g., improved communication flow) are integrated into the standard operating procedures to enhance the effectiveness of the QMS.</w:t>
      </w:r>
    </w:p>
    <w:p w14:paraId="0E96FF71" w14:textId="0B50EB7A" w:rsidR="005A296E" w:rsidRPr="005A296E" w:rsidRDefault="005A296E" w:rsidP="005A296E">
      <w:r w:rsidRPr="005A296E">
        <w:t>7.3. Records of risk assessment and treatment are maintained for a minimum of 5 years to provide evidence of conformity during SANAS assessments.</w:t>
      </w:r>
    </w:p>
    <w:p w14:paraId="7BBCFB9B" w14:textId="089D1E10" w:rsidR="005A296E" w:rsidRPr="00C8674A" w:rsidRDefault="005A296E" w:rsidP="00C8674A">
      <w:pPr>
        <w:pStyle w:val="Heading2"/>
        <w:rPr>
          <w:b/>
          <w:bCs/>
          <w:color w:val="auto"/>
          <w:sz w:val="28"/>
          <w:szCs w:val="28"/>
        </w:rPr>
      </w:pPr>
      <w:bookmarkStart w:id="9" w:name="_Toc224636076"/>
      <w:r w:rsidRPr="00C8674A">
        <w:rPr>
          <w:b/>
          <w:bCs/>
          <w:color w:val="auto"/>
          <w:sz w:val="28"/>
          <w:szCs w:val="28"/>
        </w:rPr>
        <w:t>Revision History</w:t>
      </w:r>
      <w:bookmarkEnd w:id="9"/>
    </w:p>
    <w:tbl>
      <w:tblPr>
        <w:tblW w:w="9206" w:type="dxa"/>
        <w:tblCellSpacing w:w="15" w:type="dxa"/>
        <w:tblCellMar>
          <w:left w:w="0" w:type="dxa"/>
          <w:right w:w="0" w:type="dxa"/>
        </w:tblCellMar>
        <w:tblLook w:val="04A0" w:firstRow="1" w:lastRow="0" w:firstColumn="1" w:lastColumn="0" w:noHBand="0" w:noVBand="1"/>
      </w:tblPr>
      <w:tblGrid>
        <w:gridCol w:w="1547"/>
        <w:gridCol w:w="1564"/>
        <w:gridCol w:w="2410"/>
        <w:gridCol w:w="3685"/>
      </w:tblGrid>
      <w:tr w:rsidR="005A296E" w:rsidRPr="005A296E" w14:paraId="424CF24F" w14:textId="77777777" w:rsidTr="005A296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0D5FB3" w14:textId="77777777" w:rsidR="005A296E" w:rsidRPr="005A296E" w:rsidRDefault="005A296E" w:rsidP="005A296E">
            <w:r w:rsidRPr="005A296E">
              <w:rPr>
                <w:b/>
                <w:bCs/>
              </w:rPr>
              <w:t>Revision No</w:t>
            </w:r>
          </w:p>
        </w:tc>
        <w:tc>
          <w:tcPr>
            <w:tcW w:w="15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1D0934" w14:textId="77777777" w:rsidR="005A296E" w:rsidRPr="005A296E" w:rsidRDefault="005A296E" w:rsidP="005A296E">
            <w:r w:rsidRPr="005A296E">
              <w:rPr>
                <w:b/>
                <w:bCs/>
              </w:rPr>
              <w:t>Date</w:t>
            </w:r>
          </w:p>
        </w:tc>
        <w:tc>
          <w:tcPr>
            <w:tcW w:w="23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F6EC0E" w14:textId="77777777" w:rsidR="005A296E" w:rsidRPr="005A296E" w:rsidRDefault="005A296E" w:rsidP="005A296E">
            <w:r w:rsidRPr="005A296E">
              <w:rPr>
                <w:b/>
                <w:bCs/>
              </w:rPr>
              <w:t>Content Changed</w:t>
            </w:r>
          </w:p>
        </w:tc>
        <w:tc>
          <w:tcPr>
            <w:tcW w:w="364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CA9899" w14:textId="77777777" w:rsidR="005A296E" w:rsidRPr="005A296E" w:rsidRDefault="005A296E" w:rsidP="005A296E">
            <w:r w:rsidRPr="005A296E">
              <w:rPr>
                <w:b/>
                <w:bCs/>
              </w:rPr>
              <w:t>Reason</w:t>
            </w:r>
          </w:p>
        </w:tc>
      </w:tr>
      <w:tr w:rsidR="005A296E" w:rsidRPr="005A296E" w14:paraId="53B7FF5C" w14:textId="77777777" w:rsidTr="005A296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F89A8A" w14:textId="2BDFE72A" w:rsidR="005A296E" w:rsidRPr="005A296E" w:rsidRDefault="005A296E" w:rsidP="005A296E"/>
        </w:tc>
        <w:tc>
          <w:tcPr>
            <w:tcW w:w="15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84D71CF" w14:textId="47B40FF2" w:rsidR="005A296E" w:rsidRPr="005A296E" w:rsidRDefault="005A296E" w:rsidP="005A296E"/>
        </w:tc>
        <w:tc>
          <w:tcPr>
            <w:tcW w:w="23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13C53A" w14:textId="61D4A103" w:rsidR="005A296E" w:rsidRPr="005A296E" w:rsidRDefault="005A296E" w:rsidP="005A296E"/>
        </w:tc>
        <w:tc>
          <w:tcPr>
            <w:tcW w:w="364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82104B" w14:textId="3531D1B9" w:rsidR="005A296E" w:rsidRPr="005A296E" w:rsidRDefault="005A296E" w:rsidP="005A296E"/>
        </w:tc>
      </w:tr>
    </w:tbl>
    <w:p w14:paraId="70AEBA8E" w14:textId="77777777" w:rsidR="00492E79" w:rsidRDefault="00492E79"/>
    <w:sectPr w:rsidR="00492E7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19CE1" w14:textId="77777777" w:rsidR="003A49D2" w:rsidRDefault="003A49D2" w:rsidP="005A296E">
      <w:pPr>
        <w:spacing w:after="0" w:line="240" w:lineRule="auto"/>
      </w:pPr>
      <w:r>
        <w:separator/>
      </w:r>
    </w:p>
  </w:endnote>
  <w:endnote w:type="continuationSeparator" w:id="0">
    <w:p w14:paraId="3D892A65" w14:textId="77777777" w:rsidR="003A49D2" w:rsidRDefault="003A49D2" w:rsidP="005A2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2"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544"/>
      <w:gridCol w:w="3686"/>
      <w:gridCol w:w="3572"/>
    </w:tblGrid>
    <w:tr w:rsidR="00C8674A" w:rsidRPr="00F932EC" w14:paraId="59A2E3E6" w14:textId="77777777" w:rsidTr="00C8674A">
      <w:trPr>
        <w:trHeight w:val="452"/>
      </w:trPr>
      <w:tc>
        <w:tcPr>
          <w:tcW w:w="3544" w:type="dxa"/>
        </w:tcPr>
        <w:p w14:paraId="05D3D460" w14:textId="77777777" w:rsidR="00C8674A" w:rsidRPr="00F932EC" w:rsidRDefault="00C8674A" w:rsidP="00C8674A">
          <w:pPr>
            <w:pStyle w:val="TableParagraph"/>
            <w:spacing w:before="9"/>
            <w:ind w:left="36" w:right="14"/>
            <w:rPr>
              <w:sz w:val="24"/>
              <w:szCs w:val="24"/>
            </w:rPr>
          </w:pPr>
          <w:r>
            <w:rPr>
              <w:color w:val="212121"/>
              <w:w w:val="105"/>
              <w:sz w:val="24"/>
              <w:szCs w:val="24"/>
            </w:rPr>
            <w:t>Effective date</w:t>
          </w:r>
        </w:p>
      </w:tc>
      <w:tc>
        <w:tcPr>
          <w:tcW w:w="3686" w:type="dxa"/>
        </w:tcPr>
        <w:p w14:paraId="2A871B7A" w14:textId="77777777" w:rsidR="00C8674A" w:rsidRPr="00F932EC" w:rsidRDefault="00C8674A" w:rsidP="00C8674A">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572" w:type="dxa"/>
        </w:tcPr>
        <w:p w14:paraId="1C35DE6E" w14:textId="77777777" w:rsidR="00C8674A" w:rsidRPr="007E7F60" w:rsidRDefault="00C8674A" w:rsidP="00C8674A">
          <w:pPr>
            <w:pStyle w:val="TableParagraph"/>
            <w:spacing w:before="19"/>
            <w:ind w:left="35" w:right="9"/>
            <w:rPr>
              <w:bCs/>
              <w:sz w:val="24"/>
              <w:szCs w:val="24"/>
            </w:rPr>
          </w:pPr>
          <w:r w:rsidRPr="007E7F60">
            <w:rPr>
              <w:bCs/>
              <w:color w:val="212121"/>
              <w:spacing w:val="-4"/>
              <w:sz w:val="24"/>
              <w:szCs w:val="24"/>
            </w:rPr>
            <w:t>Next review date</w:t>
          </w:r>
        </w:p>
      </w:tc>
    </w:tr>
    <w:tr w:rsidR="00C8674A" w:rsidRPr="00F932EC" w14:paraId="3766FD6D" w14:textId="77777777" w:rsidTr="00C8674A">
      <w:trPr>
        <w:trHeight w:val="417"/>
      </w:trPr>
      <w:tc>
        <w:tcPr>
          <w:tcW w:w="3544" w:type="dxa"/>
        </w:tcPr>
        <w:p w14:paraId="590DC266" w14:textId="79279E1D" w:rsidR="00C8674A" w:rsidRPr="00F932EC" w:rsidRDefault="00C8674A" w:rsidP="00C8674A">
          <w:pPr>
            <w:pStyle w:val="TableParagraph"/>
            <w:spacing w:line="255" w:lineRule="exact"/>
            <w:ind w:left="36"/>
            <w:rPr>
              <w:sz w:val="24"/>
              <w:szCs w:val="24"/>
            </w:rPr>
          </w:pPr>
          <w:r>
            <w:rPr>
              <w:color w:val="212121"/>
              <w:sz w:val="24"/>
              <w:szCs w:val="24"/>
            </w:rPr>
            <w:t>0</w:t>
          </w:r>
          <w:r>
            <w:rPr>
              <w:color w:val="212121"/>
              <w:sz w:val="24"/>
              <w:szCs w:val="24"/>
            </w:rPr>
            <w:t>7</w:t>
          </w:r>
          <w:r>
            <w:rPr>
              <w:color w:val="212121"/>
              <w:sz w:val="24"/>
              <w:szCs w:val="24"/>
            </w:rPr>
            <w:t>/2025</w:t>
          </w:r>
        </w:p>
      </w:tc>
      <w:tc>
        <w:tcPr>
          <w:tcW w:w="3686" w:type="dxa"/>
        </w:tcPr>
        <w:p w14:paraId="7FE7A6B5" w14:textId="77777777" w:rsidR="00C8674A" w:rsidRPr="00F932EC" w:rsidRDefault="00C8674A" w:rsidP="00C8674A">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0</w:t>
          </w:r>
        </w:p>
      </w:tc>
      <w:tc>
        <w:tcPr>
          <w:tcW w:w="3572" w:type="dxa"/>
        </w:tcPr>
        <w:p w14:paraId="74F35DEB" w14:textId="77777777" w:rsidR="00C8674A" w:rsidRPr="00F932EC" w:rsidRDefault="00C8674A" w:rsidP="00C8674A">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7</w:t>
          </w:r>
          <w:r w:rsidRPr="00F932EC">
            <w:rPr>
              <w:color w:val="212121"/>
              <w:spacing w:val="-2"/>
              <w:sz w:val="24"/>
              <w:szCs w:val="24"/>
            </w:rPr>
            <w:t>/202</w:t>
          </w:r>
          <w:r>
            <w:rPr>
              <w:color w:val="212121"/>
              <w:spacing w:val="-2"/>
              <w:sz w:val="24"/>
              <w:szCs w:val="24"/>
            </w:rPr>
            <w:t>8</w:t>
          </w:r>
        </w:p>
      </w:tc>
    </w:tr>
  </w:tbl>
  <w:p w14:paraId="22CDB173" w14:textId="77777777" w:rsidR="00C8674A" w:rsidRDefault="00C867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DE9C4" w14:textId="77777777" w:rsidR="003A49D2" w:rsidRDefault="003A49D2" w:rsidP="005A296E">
      <w:pPr>
        <w:spacing w:after="0" w:line="240" w:lineRule="auto"/>
      </w:pPr>
      <w:r>
        <w:separator/>
      </w:r>
    </w:p>
  </w:footnote>
  <w:footnote w:type="continuationSeparator" w:id="0">
    <w:p w14:paraId="545A5183" w14:textId="77777777" w:rsidR="003A49D2" w:rsidRDefault="003A49D2" w:rsidP="005A2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13" w:type="dxa"/>
      <w:tblInd w:w="-701"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601"/>
      <w:gridCol w:w="7412"/>
    </w:tblGrid>
    <w:tr w:rsidR="005A296E" w14:paraId="15F2A0BD" w14:textId="77777777" w:rsidTr="00D918DB">
      <w:trPr>
        <w:trHeight w:val="517"/>
      </w:trPr>
      <w:tc>
        <w:tcPr>
          <w:tcW w:w="3601" w:type="dxa"/>
          <w:vMerge w:val="restart"/>
        </w:tcPr>
        <w:p w14:paraId="26B8C624" w14:textId="77777777" w:rsidR="005A296E" w:rsidRPr="00AC191A" w:rsidRDefault="005A296E" w:rsidP="005A296E">
          <w:pPr>
            <w:pStyle w:val="TableParagraph"/>
            <w:spacing w:line="399" w:lineRule="exact"/>
            <w:jc w:val="left"/>
            <w:rPr>
              <w:rFonts w:ascii="Times New Roman"/>
              <w:sz w:val="24"/>
              <w:szCs w:val="24"/>
            </w:rPr>
          </w:pPr>
          <w:sdt>
            <w:sdtPr>
              <w:rPr>
                <w:rFonts w:ascii="Times New Roman"/>
                <w:sz w:val="24"/>
                <w:szCs w:val="24"/>
              </w:rPr>
              <w:id w:val="-1276251404"/>
              <w:docPartObj>
                <w:docPartGallery w:val="Page Numbers (Margins)"/>
                <w:docPartUnique/>
              </w:docPartObj>
            </w:sdtPr>
            <w:sdtContent>
              <w:r>
                <w:rPr>
                  <w:rFonts w:ascii="Times New Roman"/>
                  <w:noProof/>
                  <w:sz w:val="24"/>
                  <w:szCs w:val="24"/>
                </w:rPr>
                <mc:AlternateContent>
                  <mc:Choice Requires="wps">
                    <w:drawing>
                      <wp:anchor distT="0" distB="0" distL="114300" distR="114300" simplePos="0" relativeHeight="251660288" behindDoc="0" locked="0" layoutInCell="0" allowOverlap="1" wp14:anchorId="51BA600D" wp14:editId="7603B147">
                        <wp:simplePos x="0" y="0"/>
                        <wp:positionH relativeFrom="leftMargin">
                          <wp:align>center</wp:align>
                        </wp:positionH>
                        <wp:positionV relativeFrom="margin">
                          <wp:align>bottom</wp:align>
                        </wp:positionV>
                        <wp:extent cx="532765" cy="2183130"/>
                        <wp:effectExtent l="0" t="0" r="3810" b="0"/>
                        <wp:wrapNone/>
                        <wp:docPr id="7465046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03B6C" w14:textId="77777777" w:rsidR="005A296E" w:rsidRDefault="005A296E" w:rsidP="005A296E">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51BA600D" id="Rectangle 2" o:spid="_x0000_s1026" style="position:absolute;margin-left:0;margin-top:0;width:41.95pt;height:171.9pt;z-index:251660288;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" o:allowincell="f" filled="f" stroked="f">
                        <v:textbox style="layout-flow:vertical;mso-layout-flow-alt:bottom-to-top;mso-fit-shape-to-text:t">
                          <w:txbxContent>
                            <w:p w14:paraId="1C203B6C" w14:textId="77777777" w:rsidR="005A296E" w:rsidRDefault="005A296E" w:rsidP="005A296E">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sdtContent>
          </w:sdt>
        </w:p>
        <w:p w14:paraId="19961ADD" w14:textId="77777777" w:rsidR="005A296E" w:rsidRPr="00AC191A" w:rsidRDefault="005A296E" w:rsidP="005A296E">
          <w:pPr>
            <w:pStyle w:val="TableParagraph"/>
            <w:spacing w:line="135" w:lineRule="exact"/>
            <w:ind w:left="1164"/>
            <w:jc w:val="left"/>
            <w:rPr>
              <w:rFonts w:ascii="Times New Roman"/>
              <w:sz w:val="24"/>
              <w:szCs w:val="24"/>
            </w:rPr>
          </w:pPr>
          <w:r w:rsidRPr="00AC191A">
            <w:rPr>
              <w:noProof/>
              <w:sz w:val="24"/>
              <w:szCs w:val="24"/>
            </w:rPr>
            <w:drawing>
              <wp:anchor distT="0" distB="0" distL="114300" distR="114300" simplePos="0" relativeHeight="251659264" behindDoc="0" locked="0" layoutInCell="1" allowOverlap="1" wp14:anchorId="06B4F9D7" wp14:editId="67E1691F">
                <wp:simplePos x="0" y="0"/>
                <wp:positionH relativeFrom="column">
                  <wp:posOffset>434340</wp:posOffset>
                </wp:positionH>
                <wp:positionV relativeFrom="paragraph">
                  <wp:posOffset>41910</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tc>
      <w:tc>
        <w:tcPr>
          <w:tcW w:w="7412" w:type="dxa"/>
        </w:tcPr>
        <w:p w14:paraId="2E914436" w14:textId="7EE22F3B" w:rsidR="005A296E" w:rsidRPr="00DC44DC" w:rsidRDefault="005A296E" w:rsidP="005A296E">
          <w:pPr>
            <w:pStyle w:val="TableParagraph"/>
            <w:spacing w:before="69"/>
            <w:ind w:right="17"/>
            <w:jc w:val="left"/>
            <w:rPr>
              <w:b/>
              <w:bCs/>
              <w:sz w:val="24"/>
              <w:szCs w:val="24"/>
            </w:rPr>
          </w:pPr>
          <w:r>
            <w:rPr>
              <w:b/>
              <w:bCs/>
              <w:sz w:val="24"/>
              <w:szCs w:val="24"/>
            </w:rPr>
            <w:t xml:space="preserve">Risks and Opportunity Management </w:t>
          </w:r>
        </w:p>
      </w:tc>
    </w:tr>
    <w:tr w:rsidR="005A296E" w14:paraId="6B8A75F8" w14:textId="77777777" w:rsidTr="00D918DB">
      <w:trPr>
        <w:trHeight w:val="258"/>
      </w:trPr>
      <w:tc>
        <w:tcPr>
          <w:tcW w:w="3601" w:type="dxa"/>
          <w:vMerge/>
        </w:tcPr>
        <w:p w14:paraId="180D3353" w14:textId="77777777" w:rsidR="005A296E" w:rsidRPr="00AC191A" w:rsidRDefault="005A296E" w:rsidP="005A296E">
          <w:pPr>
            <w:pStyle w:val="TableParagraph"/>
            <w:spacing w:line="399" w:lineRule="exact"/>
            <w:jc w:val="left"/>
            <w:rPr>
              <w:rFonts w:ascii="Times New Roman"/>
              <w:sz w:val="24"/>
              <w:szCs w:val="24"/>
            </w:rPr>
          </w:pPr>
        </w:p>
      </w:tc>
      <w:tc>
        <w:tcPr>
          <w:tcW w:w="7412" w:type="dxa"/>
        </w:tcPr>
        <w:p w14:paraId="4D76C7A0" w14:textId="3F192397" w:rsidR="005A296E" w:rsidRPr="00DC44DC" w:rsidRDefault="005A296E" w:rsidP="005A296E">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60D5221C" w14:textId="4229C4CA" w:rsidR="005A296E" w:rsidRPr="00832524" w:rsidRDefault="005A296E" w:rsidP="005A296E">
          <w:pPr>
            <w:pStyle w:val="TableParagraph"/>
            <w:spacing w:before="69"/>
            <w:ind w:left="33" w:right="17"/>
            <w:rPr>
              <w:b/>
              <w:bCs/>
              <w:color w:val="242424"/>
              <w:spacing w:val="-6"/>
              <w:sz w:val="24"/>
              <w:szCs w:val="24"/>
            </w:rPr>
          </w:pPr>
          <w:r>
            <w:rPr>
              <w:b/>
              <w:bCs/>
              <w:color w:val="242424"/>
              <w:spacing w:val="-6"/>
              <w:sz w:val="24"/>
              <w:szCs w:val="24"/>
            </w:rPr>
            <w:t>ASMF 8.5 Proc</w:t>
          </w:r>
        </w:p>
      </w:tc>
    </w:tr>
    <w:tr w:rsidR="005A296E" w14:paraId="3891F03F" w14:textId="77777777" w:rsidTr="00D918DB">
      <w:trPr>
        <w:trHeight w:val="1415"/>
      </w:trPr>
      <w:tc>
        <w:tcPr>
          <w:tcW w:w="3601" w:type="dxa"/>
          <w:vMerge/>
        </w:tcPr>
        <w:p w14:paraId="39DC9737" w14:textId="77777777" w:rsidR="005A296E" w:rsidRPr="00AC191A" w:rsidRDefault="005A296E" w:rsidP="005A296E"/>
      </w:tc>
      <w:tc>
        <w:tcPr>
          <w:tcW w:w="7412" w:type="dxa"/>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5A296E" w:rsidRPr="00DC44DC" w14:paraId="68D2950E" w14:textId="77777777" w:rsidTr="00D918DB">
            <w:tc>
              <w:tcPr>
                <w:tcW w:w="1696" w:type="dxa"/>
              </w:tcPr>
              <w:p w14:paraId="5EA1F704" w14:textId="237F0B2F" w:rsidR="005A296E" w:rsidRPr="00DC44DC" w:rsidRDefault="005A296E" w:rsidP="005A296E">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068E2CB9" w14:textId="17A3D977" w:rsidR="005A296E" w:rsidRPr="00DC44DC" w:rsidRDefault="00C8674A" w:rsidP="005A296E">
                <w:pPr>
                  <w:pStyle w:val="TableParagraph"/>
                  <w:tabs>
                    <w:tab w:val="left" w:pos="1882"/>
                  </w:tabs>
                  <w:spacing w:before="149"/>
                  <w:jc w:val="left"/>
                  <w:rPr>
                    <w:b/>
                    <w:bCs/>
                    <w:sz w:val="24"/>
                    <w:szCs w:val="24"/>
                  </w:rPr>
                </w:pPr>
                <w:r>
                  <w:rPr>
                    <w:b/>
                    <w:bCs/>
                    <w:sz w:val="24"/>
                    <w:szCs w:val="24"/>
                  </w:rPr>
                  <w:t>Tshepo Maponya</w:t>
                </w:r>
                <w:r w:rsidR="005A296E" w:rsidRPr="00DC44DC">
                  <w:rPr>
                    <w:b/>
                    <w:bCs/>
                    <w:sz w:val="24"/>
                    <w:szCs w:val="24"/>
                  </w:rPr>
                  <w:t xml:space="preserve"> - Laboratory </w:t>
                </w:r>
                <w:r>
                  <w:rPr>
                    <w:b/>
                    <w:bCs/>
                    <w:sz w:val="24"/>
                    <w:szCs w:val="24"/>
                  </w:rPr>
                  <w:t>Supervisor</w:t>
                </w:r>
              </w:p>
            </w:tc>
            <w:tc>
              <w:tcPr>
                <w:tcW w:w="2461" w:type="dxa"/>
              </w:tcPr>
              <w:p w14:paraId="175667A3" w14:textId="5A67C0B6" w:rsidR="005A296E" w:rsidRPr="00DC44DC" w:rsidRDefault="00805FD9" w:rsidP="005A296E">
                <w:pPr>
                  <w:pStyle w:val="TableParagraph"/>
                  <w:tabs>
                    <w:tab w:val="left" w:pos="1882"/>
                  </w:tabs>
                  <w:spacing w:before="149"/>
                  <w:jc w:val="left"/>
                  <w:rPr>
                    <w:b/>
                    <w:bCs/>
                    <w:sz w:val="24"/>
                    <w:szCs w:val="24"/>
                  </w:rPr>
                </w:pPr>
                <w:r>
                  <w:rPr>
                    <w:b/>
                    <w:bCs/>
                    <w:noProof/>
                    <w:sz w:val="24"/>
                    <w:szCs w:val="24"/>
                    <w14:ligatures w14:val="standardContextual"/>
                  </w:rPr>
                  <w:drawing>
                    <wp:anchor distT="0" distB="0" distL="114300" distR="114300" simplePos="0" relativeHeight="251661312" behindDoc="0" locked="0" layoutInCell="1" allowOverlap="1" wp14:anchorId="15F4FC62" wp14:editId="060A8722">
                      <wp:simplePos x="0" y="0"/>
                      <wp:positionH relativeFrom="column">
                        <wp:posOffset>-109220</wp:posOffset>
                      </wp:positionH>
                      <wp:positionV relativeFrom="paragraph">
                        <wp:posOffset>-214630</wp:posOffset>
                      </wp:positionV>
                      <wp:extent cx="1386205" cy="1988820"/>
                      <wp:effectExtent l="0" t="0" r="0" b="0"/>
                      <wp:wrapNone/>
                      <wp:docPr id="200426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69613" name="Picture 2004269613"/>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386205" cy="1988820"/>
                              </a:xfrm>
                              <a:prstGeom prst="rect">
                                <a:avLst/>
                              </a:prstGeom>
                            </pic:spPr>
                          </pic:pic>
                        </a:graphicData>
                      </a:graphic>
                      <wp14:sizeRelH relativeFrom="margin">
                        <wp14:pctWidth>0</wp14:pctWidth>
                      </wp14:sizeRelH>
                      <wp14:sizeRelV relativeFrom="margin">
                        <wp14:pctHeight>0</wp14:pctHeight>
                      </wp14:sizeRelV>
                    </wp:anchor>
                  </w:drawing>
                </w:r>
              </w:p>
            </w:tc>
          </w:tr>
          <w:tr w:rsidR="005A296E" w:rsidRPr="00DC44DC" w14:paraId="0D9B7A12" w14:textId="77777777" w:rsidTr="00D918DB">
            <w:trPr>
              <w:trHeight w:val="423"/>
            </w:trPr>
            <w:tc>
              <w:tcPr>
                <w:tcW w:w="1696" w:type="dxa"/>
              </w:tcPr>
              <w:p w14:paraId="71AD26CE" w14:textId="77777777" w:rsidR="005A296E" w:rsidRPr="00DC44DC" w:rsidRDefault="005A296E" w:rsidP="005A296E">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1AB69C2F" w14:textId="40AD98A3" w:rsidR="005A296E" w:rsidRPr="00DC44DC" w:rsidRDefault="005A296E" w:rsidP="005A296E">
                <w:pPr>
                  <w:pStyle w:val="TableParagraph"/>
                  <w:tabs>
                    <w:tab w:val="left" w:pos="1882"/>
                  </w:tabs>
                  <w:spacing w:before="149"/>
                  <w:jc w:val="left"/>
                  <w:rPr>
                    <w:b/>
                    <w:bCs/>
                    <w:sz w:val="24"/>
                    <w:szCs w:val="24"/>
                  </w:rPr>
                </w:pPr>
                <w:r w:rsidRPr="00DC44DC">
                  <w:rPr>
                    <w:b/>
                    <w:bCs/>
                    <w:sz w:val="24"/>
                    <w:szCs w:val="24"/>
                  </w:rPr>
                  <w:t>Nonhlanhla Msibi -Operations Manager</w:t>
                </w:r>
              </w:p>
            </w:tc>
            <w:tc>
              <w:tcPr>
                <w:tcW w:w="2461" w:type="dxa"/>
              </w:tcPr>
              <w:p w14:paraId="6A92678D" w14:textId="5958EBA5" w:rsidR="005A296E" w:rsidRPr="00DC44DC" w:rsidRDefault="00805FD9" w:rsidP="005A296E">
                <w:pPr>
                  <w:pStyle w:val="TableParagraph"/>
                  <w:tabs>
                    <w:tab w:val="left" w:pos="1882"/>
                  </w:tabs>
                  <w:spacing w:before="149"/>
                  <w:jc w:val="left"/>
                  <w:rPr>
                    <w:b/>
                    <w:bCs/>
                    <w:sz w:val="24"/>
                    <w:szCs w:val="24"/>
                  </w:rPr>
                </w:pPr>
                <w:r>
                  <w:rPr>
                    <w:b/>
                    <w:bCs/>
                    <w:noProof/>
                    <w:sz w:val="24"/>
                    <w:szCs w:val="24"/>
                    <w14:ligatures w14:val="standardContextual"/>
                  </w:rPr>
                  <w:drawing>
                    <wp:anchor distT="0" distB="0" distL="114300" distR="114300" simplePos="0" relativeHeight="251662336" behindDoc="0" locked="0" layoutInCell="1" allowOverlap="1" wp14:anchorId="7923DCBA" wp14:editId="59840B2B">
                      <wp:simplePos x="0" y="0"/>
                      <wp:positionH relativeFrom="column">
                        <wp:posOffset>-26035</wp:posOffset>
                      </wp:positionH>
                      <wp:positionV relativeFrom="paragraph">
                        <wp:posOffset>-620395</wp:posOffset>
                      </wp:positionV>
                      <wp:extent cx="1409700" cy="919253"/>
                      <wp:effectExtent l="0" t="0" r="0" b="0"/>
                      <wp:wrapNone/>
                      <wp:docPr id="1022077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77043" name="Picture 1022077043"/>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409700" cy="919253"/>
                              </a:xfrm>
                              <a:prstGeom prst="rect">
                                <a:avLst/>
                              </a:prstGeom>
                            </pic:spPr>
                          </pic:pic>
                        </a:graphicData>
                      </a:graphic>
                      <wp14:sizeRelH relativeFrom="margin">
                        <wp14:pctWidth>0</wp14:pctWidth>
                      </wp14:sizeRelH>
                      <wp14:sizeRelV relativeFrom="margin">
                        <wp14:pctHeight>0</wp14:pctHeight>
                      </wp14:sizeRelV>
                    </wp:anchor>
                  </w:drawing>
                </w:r>
              </w:p>
            </w:tc>
          </w:tr>
        </w:tbl>
        <w:p w14:paraId="20A6C2F5" w14:textId="6C2863F5" w:rsidR="005A296E" w:rsidRPr="00DC44DC" w:rsidRDefault="005A296E" w:rsidP="005A296E">
          <w:pPr>
            <w:pStyle w:val="TableParagraph"/>
            <w:tabs>
              <w:tab w:val="left" w:pos="1882"/>
            </w:tabs>
            <w:spacing w:before="149"/>
            <w:ind w:left="472"/>
            <w:jc w:val="left"/>
            <w:rPr>
              <w:b/>
              <w:bCs/>
              <w:sz w:val="24"/>
              <w:szCs w:val="24"/>
            </w:rPr>
          </w:pPr>
        </w:p>
      </w:tc>
    </w:tr>
  </w:tbl>
  <w:p w14:paraId="736B1BAF" w14:textId="7D99E98B" w:rsidR="005A296E" w:rsidRDefault="005A29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34894"/>
    <w:multiLevelType w:val="multilevel"/>
    <w:tmpl w:val="227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C44D1"/>
    <w:multiLevelType w:val="multilevel"/>
    <w:tmpl w:val="6C4A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740A6"/>
    <w:multiLevelType w:val="multilevel"/>
    <w:tmpl w:val="D7C8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455497">
    <w:abstractNumId w:val="2"/>
  </w:num>
  <w:num w:numId="2" w16cid:durableId="939531443">
    <w:abstractNumId w:val="0"/>
  </w:num>
  <w:num w:numId="3" w16cid:durableId="765732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96E"/>
    <w:rsid w:val="003A49D2"/>
    <w:rsid w:val="004765F2"/>
    <w:rsid w:val="00492E79"/>
    <w:rsid w:val="004F7BC5"/>
    <w:rsid w:val="005A296E"/>
    <w:rsid w:val="00805FD9"/>
    <w:rsid w:val="00C8674A"/>
    <w:rsid w:val="00EC49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5A6B8"/>
  <w15:chartTrackingRefBased/>
  <w15:docId w15:val="{DCFD63B2-68D9-42C4-B137-3F38FCB31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2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2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96E"/>
    <w:rPr>
      <w:rFonts w:eastAsiaTheme="majorEastAsia" w:cstheme="majorBidi"/>
      <w:color w:val="272727" w:themeColor="text1" w:themeTint="D8"/>
    </w:rPr>
  </w:style>
  <w:style w:type="paragraph" w:styleId="Title">
    <w:name w:val="Title"/>
    <w:basedOn w:val="Normal"/>
    <w:next w:val="Normal"/>
    <w:link w:val="TitleChar"/>
    <w:uiPriority w:val="10"/>
    <w:qFormat/>
    <w:rsid w:val="005A2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96E"/>
    <w:pPr>
      <w:spacing w:before="160"/>
      <w:jc w:val="center"/>
    </w:pPr>
    <w:rPr>
      <w:i/>
      <w:iCs/>
      <w:color w:val="404040" w:themeColor="text1" w:themeTint="BF"/>
    </w:rPr>
  </w:style>
  <w:style w:type="character" w:customStyle="1" w:styleId="QuoteChar">
    <w:name w:val="Quote Char"/>
    <w:basedOn w:val="DefaultParagraphFont"/>
    <w:link w:val="Quote"/>
    <w:uiPriority w:val="29"/>
    <w:rsid w:val="005A296E"/>
    <w:rPr>
      <w:i/>
      <w:iCs/>
      <w:color w:val="404040" w:themeColor="text1" w:themeTint="BF"/>
    </w:rPr>
  </w:style>
  <w:style w:type="paragraph" w:styleId="ListParagraph">
    <w:name w:val="List Paragraph"/>
    <w:basedOn w:val="Normal"/>
    <w:uiPriority w:val="34"/>
    <w:qFormat/>
    <w:rsid w:val="005A296E"/>
    <w:pPr>
      <w:ind w:left="720"/>
      <w:contextualSpacing/>
    </w:pPr>
  </w:style>
  <w:style w:type="character" w:styleId="IntenseEmphasis">
    <w:name w:val="Intense Emphasis"/>
    <w:basedOn w:val="DefaultParagraphFont"/>
    <w:uiPriority w:val="21"/>
    <w:qFormat/>
    <w:rsid w:val="005A296E"/>
    <w:rPr>
      <w:i/>
      <w:iCs/>
      <w:color w:val="0F4761" w:themeColor="accent1" w:themeShade="BF"/>
    </w:rPr>
  </w:style>
  <w:style w:type="paragraph" w:styleId="IntenseQuote">
    <w:name w:val="Intense Quote"/>
    <w:basedOn w:val="Normal"/>
    <w:next w:val="Normal"/>
    <w:link w:val="IntenseQuoteChar"/>
    <w:uiPriority w:val="30"/>
    <w:qFormat/>
    <w:rsid w:val="005A2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96E"/>
    <w:rPr>
      <w:i/>
      <w:iCs/>
      <w:color w:val="0F4761" w:themeColor="accent1" w:themeShade="BF"/>
    </w:rPr>
  </w:style>
  <w:style w:type="character" w:styleId="IntenseReference">
    <w:name w:val="Intense Reference"/>
    <w:basedOn w:val="DefaultParagraphFont"/>
    <w:uiPriority w:val="32"/>
    <w:qFormat/>
    <w:rsid w:val="005A296E"/>
    <w:rPr>
      <w:b/>
      <w:bCs/>
      <w:smallCaps/>
      <w:color w:val="0F4761" w:themeColor="accent1" w:themeShade="BF"/>
      <w:spacing w:val="5"/>
    </w:rPr>
  </w:style>
  <w:style w:type="paragraph" w:styleId="Header">
    <w:name w:val="header"/>
    <w:basedOn w:val="Normal"/>
    <w:link w:val="HeaderChar"/>
    <w:uiPriority w:val="99"/>
    <w:unhideWhenUsed/>
    <w:rsid w:val="005A29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96E"/>
  </w:style>
  <w:style w:type="paragraph" w:styleId="Footer">
    <w:name w:val="footer"/>
    <w:basedOn w:val="Normal"/>
    <w:link w:val="FooterChar"/>
    <w:uiPriority w:val="99"/>
    <w:unhideWhenUsed/>
    <w:rsid w:val="005A29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96E"/>
  </w:style>
  <w:style w:type="paragraph" w:customStyle="1" w:styleId="TableParagraph">
    <w:name w:val="Table Paragraph"/>
    <w:basedOn w:val="Normal"/>
    <w:uiPriority w:val="1"/>
    <w:qFormat/>
    <w:rsid w:val="005A296E"/>
    <w:pPr>
      <w:widowControl w:val="0"/>
      <w:autoSpaceDE w:val="0"/>
      <w:autoSpaceDN w:val="0"/>
      <w:spacing w:after="0" w:line="240" w:lineRule="auto"/>
      <w:jc w:val="center"/>
    </w:pPr>
    <w:rPr>
      <w:rFonts w:ascii="Arial" w:eastAsia="Arial" w:hAnsi="Arial" w:cs="Arial"/>
      <w:kern w:val="0"/>
      <w:sz w:val="22"/>
      <w:szCs w:val="22"/>
      <w:lang w:val="en-US"/>
      <w14:ligatures w14:val="none"/>
    </w:rPr>
  </w:style>
  <w:style w:type="table" w:styleId="TableGrid">
    <w:name w:val="Table Grid"/>
    <w:basedOn w:val="TableNormal"/>
    <w:uiPriority w:val="39"/>
    <w:rsid w:val="005A296E"/>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8674A"/>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8674A"/>
    <w:pPr>
      <w:spacing w:after="100"/>
      <w:ind w:left="240"/>
    </w:pPr>
  </w:style>
  <w:style w:type="character" w:styleId="Hyperlink">
    <w:name w:val="Hyperlink"/>
    <w:basedOn w:val="DefaultParagraphFont"/>
    <w:uiPriority w:val="99"/>
    <w:unhideWhenUsed/>
    <w:rsid w:val="00C8674A"/>
    <w:rPr>
      <w:color w:val="467886" w:themeColor="hyperlink"/>
      <w:u w:val="single"/>
    </w:rPr>
  </w:style>
  <w:style w:type="paragraph" w:styleId="TOC1">
    <w:name w:val="toc 1"/>
    <w:basedOn w:val="Normal"/>
    <w:next w:val="Normal"/>
    <w:autoRedefine/>
    <w:uiPriority w:val="39"/>
    <w:unhideWhenUsed/>
    <w:rsid w:val="00C8674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921</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1</cp:revision>
  <dcterms:created xsi:type="dcterms:W3CDTF">2026-03-17T08:19:00Z</dcterms:created>
  <dcterms:modified xsi:type="dcterms:W3CDTF">2026-03-17T08:43:00Z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d58cb250-80b9-45fe-9fd3-91d5dd582702</vt:lpwstr>
  </property>
</Properties>
</file>