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52171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07718FDF" w14:textId="3F32185C" w:rsidR="00FF45CC" w:rsidRDefault="00FF45CC">
          <w:pPr>
            <w:pStyle w:val="TOCHeading"/>
          </w:pPr>
          <w:r>
            <w:t>Table of Contents</w:t>
          </w:r>
        </w:p>
        <w:p w14:paraId="07035AF7" w14:textId="0E464ADD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47793" w:history="1">
            <w:r w:rsidRPr="00463226">
              <w:rPr>
                <w:rStyle w:val="Hyperlink"/>
                <w:noProof/>
              </w:rPr>
              <w:t>Decision Rules and Statements of Conformity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7619" w14:textId="4A0FCC7C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794" w:history="1">
            <w:r w:rsidRPr="00463226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51B0" w14:textId="21D1B095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795" w:history="1">
            <w:r w:rsidRPr="00463226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6DAF" w14:textId="582713B6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796" w:history="1">
            <w:r w:rsidRPr="00463226">
              <w:rPr>
                <w:rStyle w:val="Hyperlink"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9483" w14:textId="29F9D7D7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797" w:history="1">
            <w:r w:rsidRPr="00463226">
              <w:rPr>
                <w:rStyle w:val="Hyperlink"/>
                <w:noProof/>
              </w:rPr>
              <w:t>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47D2" w14:textId="7CBBD46D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798" w:history="1">
            <w:r w:rsidRPr="00463226">
              <w:rPr>
                <w:rStyle w:val="Hyperlink"/>
                <w:noProof/>
              </w:rPr>
              <w:t>5.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42226" w14:textId="187447F2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799" w:history="1">
            <w:r w:rsidRPr="00463226">
              <w:rPr>
                <w:rStyle w:val="Hyperlink"/>
                <w:noProof/>
              </w:rPr>
              <w:t>5.1 General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E3FF" w14:textId="4451F2FE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800" w:history="1">
            <w:r w:rsidRPr="00463226">
              <w:rPr>
                <w:rStyle w:val="Hyperlink"/>
                <w:noProof/>
              </w:rPr>
              <w:t>5.2 Default Decision Rule (if not specified by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D7F75" w14:textId="3DFC8652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801" w:history="1">
            <w:r w:rsidRPr="00463226">
              <w:rPr>
                <w:rStyle w:val="Hyperlink"/>
                <w:noProof/>
              </w:rPr>
              <w:t>5.3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92D5" w14:textId="3F6D2489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802" w:history="1">
            <w:r w:rsidRPr="00463226">
              <w:rPr>
                <w:rStyle w:val="Hyperlink"/>
                <w:noProof/>
              </w:rPr>
              <w:t>5.4 When No Statement of Conformity is Requested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BB6F" w14:textId="27209126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803" w:history="1">
            <w:r w:rsidRPr="00463226">
              <w:rPr>
                <w:rStyle w:val="Hyperlink"/>
                <w:noProof/>
              </w:rPr>
              <w:t>6.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38B29" w14:textId="1F51BB19" w:rsidR="00FF45CC" w:rsidRDefault="00FF45C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1947804" w:history="1">
            <w:r w:rsidRPr="00463226">
              <w:rPr>
                <w:rStyle w:val="Hyperlink"/>
                <w:noProof/>
              </w:rPr>
              <w:t>7.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7A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1888" w14:textId="4DFE64DB" w:rsidR="00FF45CC" w:rsidRDefault="00FF45CC">
          <w:r>
            <w:rPr>
              <w:b/>
              <w:bCs/>
              <w:noProof/>
            </w:rPr>
            <w:fldChar w:fldCharType="end"/>
          </w:r>
        </w:p>
      </w:sdtContent>
    </w:sdt>
    <w:p w14:paraId="71BAAD0D" w14:textId="77777777" w:rsidR="00FF45CC" w:rsidRDefault="00FF45CC" w:rsidP="00C462E0">
      <w:pPr>
        <w:rPr>
          <w:rStyle w:val="Heading2Char"/>
        </w:rPr>
      </w:pPr>
    </w:p>
    <w:p w14:paraId="04AAD955" w14:textId="77777777" w:rsidR="00FF45CC" w:rsidRDefault="00FF45CC" w:rsidP="00C462E0">
      <w:pPr>
        <w:rPr>
          <w:rStyle w:val="Heading2Char"/>
        </w:rPr>
      </w:pPr>
    </w:p>
    <w:p w14:paraId="6FAD2A92" w14:textId="77777777" w:rsidR="00FF45CC" w:rsidRDefault="00FF45CC" w:rsidP="00C462E0">
      <w:pPr>
        <w:rPr>
          <w:rStyle w:val="Heading2Char"/>
        </w:rPr>
      </w:pPr>
    </w:p>
    <w:p w14:paraId="31B0FECE" w14:textId="77777777" w:rsidR="00FF45CC" w:rsidRDefault="00FF45CC" w:rsidP="00C462E0">
      <w:pPr>
        <w:rPr>
          <w:rStyle w:val="Heading2Char"/>
        </w:rPr>
      </w:pPr>
    </w:p>
    <w:p w14:paraId="142FD849" w14:textId="77777777" w:rsidR="00FF45CC" w:rsidRDefault="00FF45CC" w:rsidP="00C462E0">
      <w:pPr>
        <w:rPr>
          <w:rStyle w:val="Heading2Char"/>
        </w:rPr>
      </w:pPr>
    </w:p>
    <w:p w14:paraId="5709E1B5" w14:textId="77777777" w:rsidR="00FF45CC" w:rsidRDefault="00FF45CC" w:rsidP="00C462E0">
      <w:pPr>
        <w:rPr>
          <w:rStyle w:val="Heading2Char"/>
        </w:rPr>
      </w:pPr>
    </w:p>
    <w:p w14:paraId="2C802EB8" w14:textId="77777777" w:rsidR="00FF45CC" w:rsidRDefault="00FF45CC" w:rsidP="00C462E0">
      <w:pPr>
        <w:rPr>
          <w:rStyle w:val="Heading2Char"/>
        </w:rPr>
      </w:pPr>
    </w:p>
    <w:p w14:paraId="00F0F404" w14:textId="04595265" w:rsidR="00C462E0" w:rsidRDefault="00C462E0" w:rsidP="00C462E0">
      <w:pPr>
        <w:rPr>
          <w:b/>
          <w:bCs/>
        </w:rPr>
      </w:pPr>
      <w:bookmarkStart w:id="0" w:name="_Toc211947793"/>
      <w:r w:rsidRPr="00FF45CC">
        <w:rPr>
          <w:rStyle w:val="Heading2Char"/>
        </w:rPr>
        <w:lastRenderedPageBreak/>
        <w:t>Decision Rules and Statements of Conformity</w:t>
      </w:r>
      <w:bookmarkEnd w:id="0"/>
      <w:r w:rsidRPr="00C462E0">
        <w:rPr>
          <w:b/>
          <w:bCs/>
        </w:rPr>
        <w:br/>
      </w:r>
      <w:r w:rsidRPr="00C462E0">
        <w:t>The laboratory normally reports measured results only</w:t>
      </w:r>
      <w:r w:rsidRPr="00C462E0">
        <w:t>.</w:t>
      </w:r>
      <w:r w:rsidRPr="00C462E0">
        <w:br/>
        <w:t>Statements of conformity (e.g. “Pass/Fail”, “Meets specification”) are not routinely provided unless explicitly requested by the client or required by a standard or contract.</w:t>
      </w:r>
      <w:r w:rsidRPr="00C462E0">
        <w:br/>
        <w:t xml:space="preserve">When such a statement is required, the laboratory will apply a documented decision rule that takes into account measurement uncertainty and the associated risk of false acceptance or false rejection, as described in </w:t>
      </w:r>
      <w:r w:rsidRPr="00C462E0">
        <w:t>this procedure</w:t>
      </w:r>
      <w:r w:rsidRPr="00C462E0">
        <w:t xml:space="preserve"> “Decision Rules and Conformity Statements.”</w:t>
      </w:r>
    </w:p>
    <w:p w14:paraId="63D28DD2" w14:textId="772C7E29" w:rsidR="00C462E0" w:rsidRPr="00C462E0" w:rsidRDefault="00C462E0" w:rsidP="00FF45CC">
      <w:pPr>
        <w:pStyle w:val="Heading2"/>
      </w:pPr>
      <w:bookmarkStart w:id="1" w:name="_Toc211947794"/>
      <w:r>
        <w:t>1</w:t>
      </w:r>
      <w:r w:rsidRPr="00C462E0">
        <w:t>. Purpose</w:t>
      </w:r>
      <w:bookmarkEnd w:id="1"/>
    </w:p>
    <w:p w14:paraId="1702DD29" w14:textId="4DED4FD8" w:rsidR="00C462E0" w:rsidRPr="00C462E0" w:rsidRDefault="00C462E0" w:rsidP="00C462E0">
      <w:r w:rsidRPr="00C462E0">
        <w:t xml:space="preserve">To describe how the laboratory establishes, applies, and documents decision rules and statements of conformity in compliance with </w:t>
      </w:r>
      <w:r w:rsidRPr="00C462E0">
        <w:rPr>
          <w:b/>
          <w:bCs/>
        </w:rPr>
        <w:t>ISO 17025:2017 clauses 7.8.6.1 and 7.8.6.2</w:t>
      </w:r>
      <w:r w:rsidRPr="00C462E0">
        <w:t>, ensuring that risks of false acceptance or false rejection are appropriately considered.</w:t>
      </w:r>
    </w:p>
    <w:p w14:paraId="63EB1B13" w14:textId="77777777" w:rsidR="00C462E0" w:rsidRPr="00C462E0" w:rsidRDefault="00C462E0" w:rsidP="00FF45CC">
      <w:pPr>
        <w:pStyle w:val="Heading2"/>
      </w:pPr>
      <w:bookmarkStart w:id="2" w:name="_Toc211947795"/>
      <w:r w:rsidRPr="00C462E0">
        <w:t>2. Scope</w:t>
      </w:r>
      <w:bookmarkEnd w:id="2"/>
    </w:p>
    <w:p w14:paraId="4D7A960C" w14:textId="77777777" w:rsidR="00C462E0" w:rsidRPr="00C462E0" w:rsidRDefault="00C462E0" w:rsidP="00C462E0">
      <w:r w:rsidRPr="00C462E0">
        <w:t>This procedure applies to all test results where:</w:t>
      </w:r>
    </w:p>
    <w:p w14:paraId="72DB24A5" w14:textId="77777777" w:rsidR="00C462E0" w:rsidRPr="00C462E0" w:rsidRDefault="00C462E0" w:rsidP="00C462E0">
      <w:pPr>
        <w:numPr>
          <w:ilvl w:val="0"/>
          <w:numId w:val="1"/>
        </w:numPr>
      </w:pPr>
      <w:r w:rsidRPr="00C462E0">
        <w:t xml:space="preserve">A </w:t>
      </w:r>
      <w:r w:rsidRPr="00C462E0">
        <w:rPr>
          <w:b/>
          <w:bCs/>
        </w:rPr>
        <w:t>statement of conformity</w:t>
      </w:r>
      <w:r w:rsidRPr="00C462E0">
        <w:t xml:space="preserve"> (e.g., pass/fail, within/outside specification) is requested by the client or required by a specification or standard.</w:t>
      </w:r>
    </w:p>
    <w:p w14:paraId="5C19C96C" w14:textId="77777777" w:rsidR="00C462E0" w:rsidRPr="00C462E0" w:rsidRDefault="00C462E0" w:rsidP="00C462E0">
      <w:pPr>
        <w:numPr>
          <w:ilvl w:val="0"/>
          <w:numId w:val="1"/>
        </w:numPr>
      </w:pPr>
      <w:r w:rsidRPr="00C462E0">
        <w:t xml:space="preserve">Measurement results are compared against an agreed </w:t>
      </w:r>
      <w:r w:rsidRPr="00C462E0">
        <w:rPr>
          <w:b/>
          <w:bCs/>
        </w:rPr>
        <w:t>acceptance criterion</w:t>
      </w:r>
      <w:r w:rsidRPr="00C462E0">
        <w:t xml:space="preserve"> or regulatory limit.</w:t>
      </w:r>
    </w:p>
    <w:p w14:paraId="168FA9D1" w14:textId="3469AE48" w:rsidR="00C462E0" w:rsidRPr="00C462E0" w:rsidRDefault="00C462E0" w:rsidP="00C462E0">
      <w:r w:rsidRPr="00C462E0">
        <w:t xml:space="preserve">Where no statement of conformity is requested, only test results </w:t>
      </w:r>
      <w:r>
        <w:t>will be displayed in reports.</w:t>
      </w:r>
    </w:p>
    <w:p w14:paraId="20726D8D" w14:textId="77777777" w:rsidR="00C462E0" w:rsidRPr="00C462E0" w:rsidRDefault="00C462E0" w:rsidP="00FF45CC">
      <w:pPr>
        <w:pStyle w:val="Heading2"/>
      </w:pPr>
      <w:bookmarkStart w:id="3" w:name="_Toc211947796"/>
      <w:r w:rsidRPr="00C462E0">
        <w:t>3. Responsibilities</w:t>
      </w:r>
      <w:bookmarkEnd w:id="3"/>
    </w:p>
    <w:p w14:paraId="60E17DA8" w14:textId="77777777" w:rsidR="00C462E0" w:rsidRPr="00C462E0" w:rsidRDefault="00C462E0" w:rsidP="00C462E0">
      <w:pPr>
        <w:numPr>
          <w:ilvl w:val="0"/>
          <w:numId w:val="2"/>
        </w:numPr>
      </w:pPr>
      <w:r w:rsidRPr="00C462E0">
        <w:rPr>
          <w:b/>
          <w:bCs/>
        </w:rPr>
        <w:t>Laboratory Manager:</w:t>
      </w:r>
      <w:r w:rsidRPr="00C462E0">
        <w:t xml:space="preserve"> Ensures the decision rule procedure is implemented and understood.</w:t>
      </w:r>
    </w:p>
    <w:p w14:paraId="459E8227" w14:textId="77777777" w:rsidR="00C462E0" w:rsidRPr="00C462E0" w:rsidRDefault="00C462E0" w:rsidP="00C462E0">
      <w:pPr>
        <w:numPr>
          <w:ilvl w:val="0"/>
          <w:numId w:val="2"/>
        </w:numPr>
      </w:pPr>
      <w:r w:rsidRPr="00C462E0">
        <w:rPr>
          <w:b/>
          <w:bCs/>
        </w:rPr>
        <w:t>Technical Staff:</w:t>
      </w:r>
      <w:r w:rsidRPr="00C462E0">
        <w:t xml:space="preserve"> Applies the approved decision rule during evaluation of results.</w:t>
      </w:r>
    </w:p>
    <w:p w14:paraId="654FF349" w14:textId="17EEE844" w:rsidR="00C462E0" w:rsidRPr="00C462E0" w:rsidRDefault="00C462E0" w:rsidP="00C462E0">
      <w:pPr>
        <w:numPr>
          <w:ilvl w:val="0"/>
          <w:numId w:val="2"/>
        </w:numPr>
      </w:pPr>
      <w:r>
        <w:rPr>
          <w:b/>
          <w:bCs/>
        </w:rPr>
        <w:lastRenderedPageBreak/>
        <w:t>Operations</w:t>
      </w:r>
      <w:r w:rsidRPr="00C462E0">
        <w:rPr>
          <w:b/>
          <w:bCs/>
        </w:rPr>
        <w:t xml:space="preserve"> Manager:</w:t>
      </w:r>
      <w:r w:rsidRPr="00C462E0">
        <w:t xml:space="preserve"> Verifies that conformity statements in reports meet this procedure and that the decision rule is recorded.</w:t>
      </w:r>
    </w:p>
    <w:p w14:paraId="47351481" w14:textId="77777777" w:rsidR="00C462E0" w:rsidRPr="00C462E0" w:rsidRDefault="00C462E0" w:rsidP="00FF45CC">
      <w:pPr>
        <w:pStyle w:val="Heading2"/>
      </w:pPr>
      <w:bookmarkStart w:id="4" w:name="_Toc211947797"/>
      <w:r w:rsidRPr="00C462E0">
        <w:t>4. Definitions</w:t>
      </w:r>
      <w:bookmarkEnd w:id="4"/>
    </w:p>
    <w:p w14:paraId="5A6082A9" w14:textId="77777777" w:rsidR="00C462E0" w:rsidRPr="00C462E0" w:rsidRDefault="00C462E0" w:rsidP="00C462E0">
      <w:pPr>
        <w:numPr>
          <w:ilvl w:val="0"/>
          <w:numId w:val="3"/>
        </w:numPr>
      </w:pPr>
      <w:r w:rsidRPr="00C462E0">
        <w:rPr>
          <w:b/>
          <w:bCs/>
        </w:rPr>
        <w:t>Decision Rule:</w:t>
      </w:r>
      <w:r w:rsidRPr="00C462E0">
        <w:t xml:space="preserve"> The rule used to determine whether a test result conforms to a specified requirement, </w:t>
      </w:r>
      <w:proofErr w:type="gramStart"/>
      <w:r w:rsidRPr="00C462E0">
        <w:t>taking into account</w:t>
      </w:r>
      <w:proofErr w:type="gramEnd"/>
      <w:r w:rsidRPr="00C462E0">
        <w:t xml:space="preserve"> measurement uncertainty and associated risk.</w:t>
      </w:r>
    </w:p>
    <w:p w14:paraId="67E0E916" w14:textId="62F42EE9" w:rsidR="00C462E0" w:rsidRDefault="00C462E0" w:rsidP="00C462E0">
      <w:pPr>
        <w:numPr>
          <w:ilvl w:val="0"/>
          <w:numId w:val="3"/>
        </w:numPr>
      </w:pPr>
      <w:r w:rsidRPr="00C462E0">
        <w:rPr>
          <w:b/>
          <w:bCs/>
        </w:rPr>
        <w:t>Statement of Conformity:</w:t>
      </w:r>
      <w:r w:rsidRPr="00C462E0">
        <w:t xml:space="preserve"> A declaration that a result meets or does not meet a specified requirement or limit.</w:t>
      </w:r>
    </w:p>
    <w:p w14:paraId="5ED7BAD8" w14:textId="77777777" w:rsidR="00C462E0" w:rsidRPr="00C462E0" w:rsidRDefault="00C462E0" w:rsidP="00C462E0">
      <w:pPr>
        <w:ind w:left="360"/>
      </w:pPr>
    </w:p>
    <w:p w14:paraId="2C86D44E" w14:textId="77777777" w:rsidR="00C462E0" w:rsidRPr="00C462E0" w:rsidRDefault="00C462E0" w:rsidP="00FF45CC">
      <w:pPr>
        <w:pStyle w:val="Heading2"/>
      </w:pPr>
      <w:bookmarkStart w:id="5" w:name="_Toc211947798"/>
      <w:r w:rsidRPr="00C462E0">
        <w:t>5. Procedure</w:t>
      </w:r>
      <w:bookmarkEnd w:id="5"/>
    </w:p>
    <w:p w14:paraId="4B8B913F" w14:textId="77777777" w:rsidR="00C462E0" w:rsidRPr="00C462E0" w:rsidRDefault="00C462E0" w:rsidP="00FF45CC">
      <w:pPr>
        <w:pStyle w:val="Heading2"/>
      </w:pPr>
      <w:bookmarkStart w:id="6" w:name="_Toc211947799"/>
      <w:r w:rsidRPr="00C462E0">
        <w:t>5.1 General Application</w:t>
      </w:r>
      <w:bookmarkEnd w:id="6"/>
    </w:p>
    <w:p w14:paraId="445000B8" w14:textId="77777777" w:rsidR="00C462E0" w:rsidRPr="00C462E0" w:rsidRDefault="00C462E0" w:rsidP="00C462E0">
      <w:r w:rsidRPr="00C462E0">
        <w:t xml:space="preserve">a) When conformity to a specification is required, the laboratory determines and documents the </w:t>
      </w:r>
      <w:r w:rsidRPr="00C462E0">
        <w:rPr>
          <w:b/>
          <w:bCs/>
        </w:rPr>
        <w:t>decision rule</w:t>
      </w:r>
      <w:r w:rsidRPr="00C462E0">
        <w:t xml:space="preserve"> to be applied before testing.</w:t>
      </w:r>
      <w:r w:rsidRPr="00C462E0">
        <w:br/>
        <w:t xml:space="preserve">b) The rule considers the level of risk associated with </w:t>
      </w:r>
      <w:r w:rsidRPr="00C462E0">
        <w:rPr>
          <w:b/>
          <w:bCs/>
        </w:rPr>
        <w:t>false acceptance (Type I)</w:t>
      </w:r>
      <w:r w:rsidRPr="00C462E0">
        <w:t xml:space="preserve"> and </w:t>
      </w:r>
      <w:r w:rsidRPr="00C462E0">
        <w:rPr>
          <w:b/>
          <w:bCs/>
        </w:rPr>
        <w:t>false rejection (Type II)</w:t>
      </w:r>
      <w:r w:rsidRPr="00C462E0">
        <w:t xml:space="preserve"> decisions.</w:t>
      </w:r>
      <w:r w:rsidRPr="00C462E0">
        <w:br/>
        <w:t xml:space="preserve">c) The decision rule and basis for risk acceptance are recorded in the </w:t>
      </w:r>
      <w:r w:rsidRPr="00C462E0">
        <w:rPr>
          <w:b/>
          <w:bCs/>
        </w:rPr>
        <w:t>contract review record</w:t>
      </w:r>
      <w:r w:rsidRPr="00C462E0">
        <w:t>.</w:t>
      </w:r>
    </w:p>
    <w:p w14:paraId="4C385CB9" w14:textId="77777777" w:rsidR="00C462E0" w:rsidRPr="00C462E0" w:rsidRDefault="00C462E0" w:rsidP="00FF45CC">
      <w:pPr>
        <w:pStyle w:val="Heading2"/>
      </w:pPr>
      <w:bookmarkStart w:id="7" w:name="_Toc211947800"/>
      <w:r w:rsidRPr="00C462E0">
        <w:t>5.2 Default Decision Rule (if not specified by client)</w:t>
      </w:r>
      <w:bookmarkEnd w:id="7"/>
    </w:p>
    <w:p w14:paraId="294A02CB" w14:textId="77777777" w:rsidR="00C462E0" w:rsidRPr="00C462E0" w:rsidRDefault="00C462E0" w:rsidP="00C462E0">
      <w:r w:rsidRPr="00C462E0">
        <w:t>If no rule is provided by the client or relevant standard, the laboratory applies the following:</w:t>
      </w:r>
    </w:p>
    <w:p w14:paraId="1759FA91" w14:textId="77777777" w:rsidR="00C462E0" w:rsidRPr="00C462E0" w:rsidRDefault="00C462E0" w:rsidP="00C462E0">
      <w:r w:rsidRPr="00C462E0">
        <w:rPr>
          <w:i/>
          <w:iCs/>
        </w:rPr>
        <w:t>A result is considered to conform if the measured value falls within the specification limit after considering measurement uncertainty (expanded uncertainty, k = 2).</w:t>
      </w:r>
    </w:p>
    <w:p w14:paraId="71EE57D3" w14:textId="77777777" w:rsidR="00C462E0" w:rsidRPr="00C462E0" w:rsidRDefault="00C462E0" w:rsidP="00C462E0">
      <w:r w:rsidRPr="00C462E0">
        <w:t>Formally:</w:t>
      </w:r>
    </w:p>
    <w:p w14:paraId="5FAC40F9" w14:textId="268CAEDA" w:rsidR="00C462E0" w:rsidRPr="00C462E0" w:rsidRDefault="00C462E0" w:rsidP="00C462E0">
      <m:oMathPara>
        <m:oMath>
          <m:r>
            <m:rPr>
              <m:nor/>
            </m:rPr>
            <m:t xml:space="preserve">Conformity if: </m:t>
          </m:r>
          <m:r>
            <w:rPr>
              <w:rFonts w:ascii="Cambria Math" w:hAnsi="Cambria Math"/>
            </w:rPr>
            <m:t>x+U≤</m:t>
          </m:r>
          <m:r>
            <m:rPr>
              <m:nor/>
            </m:rPr>
            <m:t>Specification Limit</m:t>
          </m:r>
          <m:r>
            <w:br/>
          </m:r>
        </m:oMath>
        <m:oMath>
          <m:r>
            <m:rPr>
              <m:nor/>
            </m:rPr>
            <m:t xml:space="preserve">Non-conformity if: </m:t>
          </m:r>
          <m:r>
            <w:rPr>
              <w:rFonts w:ascii="Cambria Math" w:hAnsi="Cambria Math"/>
            </w:rPr>
            <m:t>x-U&gt;</m:t>
          </m:r>
          <m:r>
            <m:rPr>
              <m:nor/>
            </m:rPr>
            <m:t>Specification Limit</m:t>
          </m:r>
          <m:r>
            <w:br/>
          </m:r>
        </m:oMath>
      </m:oMathPara>
    </w:p>
    <w:p w14:paraId="6E456C18" w14:textId="77777777" w:rsidR="00C462E0" w:rsidRPr="00C462E0" w:rsidRDefault="00C462E0" w:rsidP="00C462E0">
      <w:r w:rsidRPr="00C462E0">
        <w:lastRenderedPageBreak/>
        <w:t xml:space="preserve">where </w:t>
      </w:r>
      <w:r w:rsidRPr="00C462E0">
        <w:rPr>
          <w:i/>
          <w:iCs/>
        </w:rPr>
        <w:t>x</w:t>
      </w:r>
      <w:r w:rsidRPr="00C462E0">
        <w:t xml:space="preserve"> is the measured value and </w:t>
      </w:r>
      <w:r w:rsidRPr="00C462E0">
        <w:rPr>
          <w:i/>
          <w:iCs/>
        </w:rPr>
        <w:t>U</w:t>
      </w:r>
      <w:r w:rsidRPr="00C462E0">
        <w:t xml:space="preserve"> is the expanded uncertainty.</w:t>
      </w:r>
    </w:p>
    <w:p w14:paraId="7850B42D" w14:textId="77777777" w:rsidR="00C462E0" w:rsidRPr="00C462E0" w:rsidRDefault="00C462E0" w:rsidP="00C462E0">
      <w:r w:rsidRPr="00C462E0">
        <w:t xml:space="preserve">If the measured result overlaps the specification limit (e.g., </w:t>
      </w:r>
      <w:r w:rsidRPr="00C462E0">
        <w:rPr>
          <w:i/>
          <w:iCs/>
        </w:rPr>
        <w:t>x ± U</w:t>
      </w:r>
      <w:r w:rsidRPr="00C462E0">
        <w:t xml:space="preserve"> straddles the limit), the result is reported as </w:t>
      </w:r>
      <w:r w:rsidRPr="00C462E0">
        <w:rPr>
          <w:b/>
          <w:bCs/>
        </w:rPr>
        <w:t>“Inconclusive – within the uncertainty range.”</w:t>
      </w:r>
    </w:p>
    <w:p w14:paraId="4B1D0C12" w14:textId="77777777" w:rsidR="00C462E0" w:rsidRPr="00C462E0" w:rsidRDefault="00C462E0" w:rsidP="00FF45CC">
      <w:pPr>
        <w:pStyle w:val="Heading2"/>
      </w:pPr>
      <w:bookmarkStart w:id="8" w:name="_Toc211947801"/>
      <w:r w:rsidRPr="00C462E0">
        <w:t>5.3 Reporting Requirements</w:t>
      </w:r>
      <w:bookmarkEnd w:id="8"/>
    </w:p>
    <w:p w14:paraId="3464F3C5" w14:textId="77777777" w:rsidR="00C462E0" w:rsidRPr="00C462E0" w:rsidRDefault="00C462E0" w:rsidP="00C462E0">
      <w:r w:rsidRPr="00C462E0">
        <w:t>Where a statement of conformity is provided:</w:t>
      </w:r>
    </w:p>
    <w:p w14:paraId="1FE88F41" w14:textId="77777777" w:rsidR="00C462E0" w:rsidRPr="00C462E0" w:rsidRDefault="00C462E0" w:rsidP="00C462E0">
      <w:pPr>
        <w:numPr>
          <w:ilvl w:val="0"/>
          <w:numId w:val="4"/>
        </w:numPr>
      </w:pPr>
      <w:r w:rsidRPr="00C462E0">
        <w:t>The test report must clearly state:</w:t>
      </w:r>
      <w:r w:rsidRPr="00C462E0">
        <w:br/>
        <w:t xml:space="preserve">a) The </w:t>
      </w:r>
      <w:r w:rsidRPr="00C462E0">
        <w:rPr>
          <w:b/>
          <w:bCs/>
        </w:rPr>
        <w:t>specific result(s)</w:t>
      </w:r>
      <w:r w:rsidRPr="00C462E0">
        <w:t xml:space="preserve"> to which the statement applies.</w:t>
      </w:r>
      <w:r w:rsidRPr="00C462E0">
        <w:br/>
        <w:t xml:space="preserve">b) The </w:t>
      </w:r>
      <w:r w:rsidRPr="00C462E0">
        <w:rPr>
          <w:b/>
          <w:bCs/>
        </w:rPr>
        <w:t>specification or standard</w:t>
      </w:r>
      <w:r w:rsidRPr="00C462E0">
        <w:t xml:space="preserve"> used as reference.</w:t>
      </w:r>
      <w:r w:rsidRPr="00C462E0">
        <w:br/>
        <w:t xml:space="preserve">c) The </w:t>
      </w:r>
      <w:r w:rsidRPr="00C462E0">
        <w:rPr>
          <w:b/>
          <w:bCs/>
        </w:rPr>
        <w:t>decision rule</w:t>
      </w:r>
      <w:r w:rsidRPr="00C462E0">
        <w:t xml:space="preserve"> applied (unless it is clearly inherent in the standard).</w:t>
      </w:r>
    </w:p>
    <w:p w14:paraId="37CC7D6A" w14:textId="77777777" w:rsidR="00C462E0" w:rsidRPr="00C462E0" w:rsidRDefault="00C462E0" w:rsidP="00C462E0">
      <w:pPr>
        <w:numPr>
          <w:ilvl w:val="0"/>
          <w:numId w:val="4"/>
        </w:numPr>
      </w:pPr>
      <w:r w:rsidRPr="00C462E0">
        <w:t xml:space="preserve">The laboratory includes the </w:t>
      </w:r>
      <w:r w:rsidRPr="00C462E0">
        <w:rPr>
          <w:b/>
          <w:bCs/>
        </w:rPr>
        <w:t>measurement uncertainty</w:t>
      </w:r>
      <w:r w:rsidRPr="00C462E0">
        <w:t xml:space="preserve"> associated with the result when relevant to conformity assessment.</w:t>
      </w:r>
    </w:p>
    <w:p w14:paraId="3AF42C51" w14:textId="77777777" w:rsidR="00C462E0" w:rsidRPr="00C462E0" w:rsidRDefault="00C462E0" w:rsidP="00FF45CC">
      <w:pPr>
        <w:pStyle w:val="Heading2"/>
      </w:pPr>
      <w:bookmarkStart w:id="9" w:name="_Toc211947802"/>
      <w:r w:rsidRPr="00C462E0">
        <w:t>5.4 When No Statement of Conformity is Requested</w:t>
      </w:r>
      <w:bookmarkEnd w:id="9"/>
    </w:p>
    <w:p w14:paraId="4454ECFA" w14:textId="77777777" w:rsidR="00C462E0" w:rsidRPr="00C462E0" w:rsidRDefault="00C462E0" w:rsidP="00C462E0">
      <w:r w:rsidRPr="00C462E0">
        <w:t>If the client does not request or the specification does not require conformity statements:</w:t>
      </w:r>
    </w:p>
    <w:p w14:paraId="09140C97" w14:textId="1741A64F" w:rsidR="00C462E0" w:rsidRPr="00C462E0" w:rsidRDefault="00C462E0" w:rsidP="00C462E0">
      <w:pPr>
        <w:numPr>
          <w:ilvl w:val="0"/>
          <w:numId w:val="5"/>
        </w:numPr>
      </w:pPr>
      <w:r w:rsidRPr="00C462E0">
        <w:t xml:space="preserve">The laboratory reports only the </w:t>
      </w:r>
      <w:r w:rsidRPr="00C462E0">
        <w:rPr>
          <w:b/>
          <w:bCs/>
        </w:rPr>
        <w:t>measured result</w:t>
      </w:r>
      <w:r w:rsidRPr="00C462E0">
        <w:t>, without interpretation or compliance indication.</w:t>
      </w:r>
    </w:p>
    <w:p w14:paraId="14BBD8AD" w14:textId="4D6205CD" w:rsidR="00C462E0" w:rsidRPr="00C462E0" w:rsidRDefault="00C462E0" w:rsidP="00C462E0">
      <w:pPr>
        <w:numPr>
          <w:ilvl w:val="0"/>
          <w:numId w:val="5"/>
        </w:numPr>
      </w:pPr>
      <w:r w:rsidRPr="00C462E0">
        <w:t>This satisfies ISO 17025 requirements while avoiding implied conformity judgments.</w:t>
      </w:r>
    </w:p>
    <w:p w14:paraId="057432B4" w14:textId="77777777" w:rsidR="00C462E0" w:rsidRPr="00C462E0" w:rsidRDefault="00C462E0" w:rsidP="00FF45CC">
      <w:pPr>
        <w:pStyle w:val="Heading2"/>
      </w:pPr>
      <w:bookmarkStart w:id="10" w:name="_Toc211947803"/>
      <w:r w:rsidRPr="00C462E0">
        <w:t>6. Records</w:t>
      </w:r>
      <w:bookmarkEnd w:id="10"/>
    </w:p>
    <w:p w14:paraId="55C9CC4D" w14:textId="77777777" w:rsidR="00C462E0" w:rsidRPr="00C462E0" w:rsidRDefault="00C462E0" w:rsidP="00C462E0">
      <w:pPr>
        <w:numPr>
          <w:ilvl w:val="0"/>
          <w:numId w:val="6"/>
        </w:numPr>
      </w:pPr>
      <w:r w:rsidRPr="00C462E0">
        <w:t>Contract review records</w:t>
      </w:r>
    </w:p>
    <w:p w14:paraId="39AF868E" w14:textId="77777777" w:rsidR="00C462E0" w:rsidRPr="00C462E0" w:rsidRDefault="00C462E0" w:rsidP="00C462E0">
      <w:pPr>
        <w:numPr>
          <w:ilvl w:val="0"/>
          <w:numId w:val="6"/>
        </w:numPr>
      </w:pPr>
      <w:r w:rsidRPr="00C462E0">
        <w:t>Decision rule documentation (where applicable)</w:t>
      </w:r>
    </w:p>
    <w:p w14:paraId="1DC9D499" w14:textId="77777777" w:rsidR="00C462E0" w:rsidRPr="00C462E0" w:rsidRDefault="00C462E0" w:rsidP="00C462E0">
      <w:pPr>
        <w:numPr>
          <w:ilvl w:val="0"/>
          <w:numId w:val="6"/>
        </w:numPr>
      </w:pPr>
      <w:r w:rsidRPr="00C462E0">
        <w:t>Test reports with conformity statements</w:t>
      </w:r>
    </w:p>
    <w:p w14:paraId="53B96CE9" w14:textId="70C878B6" w:rsidR="00C462E0" w:rsidRPr="00C462E0" w:rsidRDefault="00C462E0" w:rsidP="00C462E0">
      <w:pPr>
        <w:numPr>
          <w:ilvl w:val="0"/>
          <w:numId w:val="6"/>
        </w:numPr>
      </w:pPr>
      <w:r w:rsidRPr="00C462E0">
        <w:t>Training and competency records of staff applying decision rules</w:t>
      </w:r>
    </w:p>
    <w:p w14:paraId="0B940EB9" w14:textId="77777777" w:rsidR="00C462E0" w:rsidRPr="00C462E0" w:rsidRDefault="00C462E0" w:rsidP="00FF45CC">
      <w:pPr>
        <w:pStyle w:val="Heading2"/>
      </w:pPr>
      <w:bookmarkStart w:id="11" w:name="_Toc211947804"/>
      <w:r w:rsidRPr="00C462E0">
        <w:lastRenderedPageBreak/>
        <w:t>7. References</w:t>
      </w:r>
      <w:bookmarkEnd w:id="11"/>
    </w:p>
    <w:p w14:paraId="4A058E26" w14:textId="77777777" w:rsidR="00C462E0" w:rsidRPr="00C462E0" w:rsidRDefault="00C462E0" w:rsidP="00C462E0">
      <w:pPr>
        <w:numPr>
          <w:ilvl w:val="0"/>
          <w:numId w:val="7"/>
        </w:numPr>
      </w:pPr>
      <w:r w:rsidRPr="00C462E0">
        <w:t>ISO/IEC 17025:2017 Clauses 7.8.6.1 &amp; 7.8.6.2</w:t>
      </w:r>
    </w:p>
    <w:p w14:paraId="522B1175" w14:textId="77777777" w:rsidR="00C462E0" w:rsidRPr="00C462E0" w:rsidRDefault="00C462E0" w:rsidP="00C462E0">
      <w:pPr>
        <w:numPr>
          <w:ilvl w:val="0"/>
          <w:numId w:val="7"/>
        </w:numPr>
      </w:pPr>
      <w:r w:rsidRPr="00C462E0">
        <w:t xml:space="preserve">ILAC-G8:09/2019 — </w:t>
      </w:r>
      <w:r w:rsidRPr="00C462E0">
        <w:rPr>
          <w:i/>
          <w:iCs/>
        </w:rPr>
        <w:t>Guidelines on Decision Rules and Statements of Conformity</w:t>
      </w:r>
    </w:p>
    <w:p w14:paraId="5949A48C" w14:textId="552E461E" w:rsidR="00C462E0" w:rsidRPr="00C462E0" w:rsidRDefault="00C462E0" w:rsidP="00C462E0">
      <w:pPr>
        <w:numPr>
          <w:ilvl w:val="0"/>
          <w:numId w:val="7"/>
        </w:numPr>
      </w:pPr>
      <w:r w:rsidRPr="00C462E0">
        <w:t xml:space="preserve">Laboratory Uncertainty </w:t>
      </w:r>
      <w:r w:rsidR="00FF45CC">
        <w:t>Budget UB001</w:t>
      </w:r>
      <w:r w:rsidRPr="00C462E0">
        <w:t xml:space="preserve"> Procedure</w:t>
      </w:r>
    </w:p>
    <w:p w14:paraId="51E92006" w14:textId="77777777" w:rsidR="00C462E0" w:rsidRPr="00C462E0" w:rsidRDefault="00C462E0" w:rsidP="00C462E0">
      <w:pPr>
        <w:rPr>
          <w:b/>
          <w:bCs/>
        </w:rPr>
      </w:pPr>
      <w:r w:rsidRPr="00C462E0">
        <w:rPr>
          <w:b/>
          <w:bCs/>
        </w:rPr>
        <w:t>8. 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2977"/>
        <w:gridCol w:w="2126"/>
      </w:tblGrid>
      <w:tr w:rsidR="00FF45CC" w:rsidRPr="00C462E0" w14:paraId="7B1614A4" w14:textId="77777777" w:rsidTr="00FF45CC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77E71B3" w14:textId="77777777" w:rsidR="00C462E0" w:rsidRPr="00C462E0" w:rsidRDefault="00C462E0" w:rsidP="00C462E0">
            <w:pPr>
              <w:rPr>
                <w:b/>
                <w:bCs/>
              </w:rPr>
            </w:pPr>
            <w:r w:rsidRPr="00C462E0">
              <w:rPr>
                <w:b/>
                <w:bCs/>
              </w:rPr>
              <w:t>Version</w:t>
            </w:r>
          </w:p>
        </w:tc>
        <w:tc>
          <w:tcPr>
            <w:tcW w:w="1812" w:type="dxa"/>
            <w:vAlign w:val="center"/>
            <w:hideMark/>
          </w:tcPr>
          <w:p w14:paraId="48DCD2F8" w14:textId="77777777" w:rsidR="00C462E0" w:rsidRPr="00C462E0" w:rsidRDefault="00C462E0" w:rsidP="00C462E0">
            <w:pPr>
              <w:rPr>
                <w:b/>
                <w:bCs/>
              </w:rPr>
            </w:pPr>
            <w:r w:rsidRPr="00C462E0">
              <w:rPr>
                <w:b/>
                <w:bCs/>
              </w:rPr>
              <w:t>Date</w:t>
            </w:r>
          </w:p>
        </w:tc>
        <w:tc>
          <w:tcPr>
            <w:tcW w:w="2947" w:type="dxa"/>
            <w:vAlign w:val="center"/>
            <w:hideMark/>
          </w:tcPr>
          <w:p w14:paraId="5A964025" w14:textId="77777777" w:rsidR="00C462E0" w:rsidRPr="00C462E0" w:rsidRDefault="00C462E0" w:rsidP="00C462E0">
            <w:pPr>
              <w:rPr>
                <w:b/>
                <w:bCs/>
              </w:rPr>
            </w:pPr>
            <w:r w:rsidRPr="00C462E0">
              <w:rPr>
                <w:b/>
                <w:bCs/>
              </w:rPr>
              <w:t>Description of Change</w:t>
            </w:r>
          </w:p>
        </w:tc>
        <w:tc>
          <w:tcPr>
            <w:tcW w:w="2081" w:type="dxa"/>
            <w:vAlign w:val="center"/>
            <w:hideMark/>
          </w:tcPr>
          <w:p w14:paraId="5127B34B" w14:textId="77777777" w:rsidR="00C462E0" w:rsidRPr="00C462E0" w:rsidRDefault="00C462E0" w:rsidP="00C462E0">
            <w:pPr>
              <w:rPr>
                <w:b/>
                <w:bCs/>
              </w:rPr>
            </w:pPr>
            <w:r w:rsidRPr="00C462E0">
              <w:rPr>
                <w:b/>
                <w:bCs/>
              </w:rPr>
              <w:t>Approved By</w:t>
            </w:r>
          </w:p>
        </w:tc>
      </w:tr>
      <w:tr w:rsidR="00FF45CC" w:rsidRPr="00C462E0" w14:paraId="758D0928" w14:textId="77777777" w:rsidTr="00FF45CC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922D3F6" w14:textId="77777777" w:rsidR="00C462E0" w:rsidRPr="00C462E0" w:rsidRDefault="00C462E0" w:rsidP="00C462E0">
            <w:r w:rsidRPr="00C462E0">
              <w:t>0</w:t>
            </w:r>
          </w:p>
        </w:tc>
        <w:tc>
          <w:tcPr>
            <w:tcW w:w="1812" w:type="dxa"/>
            <w:vAlign w:val="center"/>
            <w:hideMark/>
          </w:tcPr>
          <w:p w14:paraId="682A4BEC" w14:textId="09B297D3" w:rsidR="00C462E0" w:rsidRPr="00C462E0" w:rsidRDefault="00C462E0" w:rsidP="00C462E0"/>
        </w:tc>
        <w:tc>
          <w:tcPr>
            <w:tcW w:w="2947" w:type="dxa"/>
            <w:vAlign w:val="center"/>
            <w:hideMark/>
          </w:tcPr>
          <w:p w14:paraId="39AF887B" w14:textId="3F40F5A5" w:rsidR="00C462E0" w:rsidRPr="00C462E0" w:rsidRDefault="00C462E0" w:rsidP="00C462E0"/>
        </w:tc>
        <w:tc>
          <w:tcPr>
            <w:tcW w:w="2081" w:type="dxa"/>
            <w:vAlign w:val="center"/>
            <w:hideMark/>
          </w:tcPr>
          <w:p w14:paraId="1E13B82B" w14:textId="554DC1EC" w:rsidR="00C462E0" w:rsidRPr="00C462E0" w:rsidRDefault="00C462E0" w:rsidP="00C462E0"/>
        </w:tc>
      </w:tr>
      <w:tr w:rsidR="00FF45CC" w:rsidRPr="00C462E0" w14:paraId="1AB96891" w14:textId="77777777" w:rsidTr="00FF45CC">
        <w:trPr>
          <w:tblCellSpacing w:w="15" w:type="dxa"/>
        </w:trPr>
        <w:tc>
          <w:tcPr>
            <w:tcW w:w="943" w:type="dxa"/>
            <w:vAlign w:val="center"/>
          </w:tcPr>
          <w:p w14:paraId="77349E3A" w14:textId="77777777" w:rsidR="00FF45CC" w:rsidRPr="00C462E0" w:rsidRDefault="00FF45CC" w:rsidP="00C462E0"/>
        </w:tc>
        <w:tc>
          <w:tcPr>
            <w:tcW w:w="1812" w:type="dxa"/>
            <w:vAlign w:val="center"/>
          </w:tcPr>
          <w:p w14:paraId="38A718FF" w14:textId="77777777" w:rsidR="00FF45CC" w:rsidRPr="00C462E0" w:rsidRDefault="00FF45CC" w:rsidP="00C462E0"/>
        </w:tc>
        <w:tc>
          <w:tcPr>
            <w:tcW w:w="2947" w:type="dxa"/>
            <w:vAlign w:val="center"/>
          </w:tcPr>
          <w:p w14:paraId="7D76C746" w14:textId="77777777" w:rsidR="00FF45CC" w:rsidRPr="00C462E0" w:rsidRDefault="00FF45CC" w:rsidP="00C462E0"/>
        </w:tc>
        <w:tc>
          <w:tcPr>
            <w:tcW w:w="2081" w:type="dxa"/>
            <w:vAlign w:val="center"/>
          </w:tcPr>
          <w:p w14:paraId="50C7C410" w14:textId="77777777" w:rsidR="00FF45CC" w:rsidRPr="00C462E0" w:rsidRDefault="00FF45CC" w:rsidP="00C462E0"/>
        </w:tc>
      </w:tr>
      <w:tr w:rsidR="00FF45CC" w:rsidRPr="00C462E0" w14:paraId="08BF9743" w14:textId="77777777" w:rsidTr="00FF45CC">
        <w:trPr>
          <w:tblCellSpacing w:w="15" w:type="dxa"/>
        </w:trPr>
        <w:tc>
          <w:tcPr>
            <w:tcW w:w="943" w:type="dxa"/>
            <w:vAlign w:val="center"/>
          </w:tcPr>
          <w:p w14:paraId="78667D26" w14:textId="77777777" w:rsidR="00FF45CC" w:rsidRPr="00C462E0" w:rsidRDefault="00FF45CC" w:rsidP="00C462E0"/>
        </w:tc>
        <w:tc>
          <w:tcPr>
            <w:tcW w:w="1812" w:type="dxa"/>
            <w:vAlign w:val="center"/>
          </w:tcPr>
          <w:p w14:paraId="0EDC1910" w14:textId="77777777" w:rsidR="00FF45CC" w:rsidRPr="00C462E0" w:rsidRDefault="00FF45CC" w:rsidP="00C462E0"/>
        </w:tc>
        <w:tc>
          <w:tcPr>
            <w:tcW w:w="2947" w:type="dxa"/>
            <w:vAlign w:val="center"/>
          </w:tcPr>
          <w:p w14:paraId="2CBA30D6" w14:textId="77777777" w:rsidR="00FF45CC" w:rsidRPr="00C462E0" w:rsidRDefault="00FF45CC" w:rsidP="00C462E0"/>
        </w:tc>
        <w:tc>
          <w:tcPr>
            <w:tcW w:w="2081" w:type="dxa"/>
            <w:vAlign w:val="center"/>
          </w:tcPr>
          <w:p w14:paraId="7DF05A27" w14:textId="77777777" w:rsidR="00FF45CC" w:rsidRPr="00C462E0" w:rsidRDefault="00FF45CC" w:rsidP="00C462E0"/>
        </w:tc>
      </w:tr>
    </w:tbl>
    <w:p w14:paraId="6B8E1C0B" w14:textId="77777777" w:rsidR="00492E79" w:rsidRDefault="00492E79"/>
    <w:sectPr w:rsidR="00492E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828FF" w14:textId="77777777" w:rsidR="00FF45CC" w:rsidRDefault="00FF45CC" w:rsidP="00FF45CC">
      <w:pPr>
        <w:spacing w:after="0" w:line="240" w:lineRule="auto"/>
      </w:pPr>
      <w:r>
        <w:separator/>
      </w:r>
    </w:p>
  </w:endnote>
  <w:endnote w:type="continuationSeparator" w:id="0">
    <w:p w14:paraId="418347A9" w14:textId="77777777" w:rsidR="00FF45CC" w:rsidRDefault="00FF45CC" w:rsidP="00FF4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FF45CC" w:rsidRPr="00F932EC" w14:paraId="28A5C58E" w14:textId="77777777" w:rsidTr="00070E61">
      <w:trPr>
        <w:trHeight w:val="452"/>
      </w:trPr>
      <w:tc>
        <w:tcPr>
          <w:tcW w:w="3221" w:type="dxa"/>
        </w:tcPr>
        <w:p w14:paraId="239BB49C" w14:textId="77777777" w:rsidR="00FF45CC" w:rsidRPr="00F932EC" w:rsidRDefault="00FF45CC" w:rsidP="00FF45CC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76C9718" w14:textId="77777777" w:rsidR="00FF45CC" w:rsidRPr="00F932EC" w:rsidRDefault="00FF45CC" w:rsidP="00FF45CC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0BED4612" w14:textId="77777777" w:rsidR="00FF45CC" w:rsidRPr="007E7F60" w:rsidRDefault="00FF45CC" w:rsidP="00FF45CC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FF45CC" w:rsidRPr="00F932EC" w14:paraId="6B41A3BF" w14:textId="77777777" w:rsidTr="00070E61">
      <w:trPr>
        <w:trHeight w:val="417"/>
      </w:trPr>
      <w:tc>
        <w:tcPr>
          <w:tcW w:w="3221" w:type="dxa"/>
        </w:tcPr>
        <w:p w14:paraId="7A98A815" w14:textId="77777777" w:rsidR="00FF45CC" w:rsidRPr="00F932EC" w:rsidRDefault="00FF45CC" w:rsidP="00FF45CC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04/2025</w:t>
          </w:r>
        </w:p>
      </w:tc>
      <w:tc>
        <w:tcPr>
          <w:tcW w:w="3239" w:type="dxa"/>
        </w:tcPr>
        <w:p w14:paraId="4D75231E" w14:textId="77777777" w:rsidR="00FF45CC" w:rsidRPr="00F932EC" w:rsidRDefault="00FF45CC" w:rsidP="00FF45CC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2</w:t>
          </w:r>
        </w:p>
      </w:tc>
      <w:tc>
        <w:tcPr>
          <w:tcW w:w="3226" w:type="dxa"/>
        </w:tcPr>
        <w:p w14:paraId="21D1088C" w14:textId="77777777" w:rsidR="00FF45CC" w:rsidRPr="00F932EC" w:rsidRDefault="00FF45CC" w:rsidP="00FF45CC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4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31390C74" w14:textId="3FF28ED9" w:rsidR="00FF45CC" w:rsidRDefault="00FF45CC" w:rsidP="00FF45CC">
    <w:pPr>
      <w:pStyle w:val="Footer"/>
      <w:tabs>
        <w:tab w:val="clear" w:pos="4513"/>
        <w:tab w:val="clear" w:pos="9026"/>
        <w:tab w:val="left" w:pos="1548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412E" w14:textId="77777777" w:rsidR="00FF45CC" w:rsidRDefault="00FF45CC" w:rsidP="00FF45CC">
      <w:pPr>
        <w:spacing w:after="0" w:line="240" w:lineRule="auto"/>
      </w:pPr>
      <w:r>
        <w:separator/>
      </w:r>
    </w:p>
  </w:footnote>
  <w:footnote w:type="continuationSeparator" w:id="0">
    <w:p w14:paraId="7832ACCC" w14:textId="77777777" w:rsidR="00FF45CC" w:rsidRDefault="00FF45CC" w:rsidP="00FF4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FF45CC" w14:paraId="513EF6AE" w14:textId="77777777" w:rsidTr="00070E61">
      <w:trPr>
        <w:trHeight w:val="517"/>
      </w:trPr>
      <w:tc>
        <w:tcPr>
          <w:tcW w:w="2530" w:type="dxa"/>
          <w:vMerge w:val="restart"/>
        </w:tcPr>
        <w:p w14:paraId="132BB3FD" w14:textId="77777777" w:rsidR="00FF45CC" w:rsidRPr="00AC191A" w:rsidRDefault="00FF45CC" w:rsidP="00FF45CC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EAB005D" wp14:editId="6139E486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EA4BF10" w14:textId="77777777" w:rsidR="00FF45CC" w:rsidRPr="00AC191A" w:rsidRDefault="00FF45CC" w:rsidP="00FF45CC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61428D98" w14:textId="77777777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proofErr w:type="spellStart"/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  <w:proofErr w:type="spellEnd"/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</w:p>
      </w:tc>
    </w:tr>
    <w:tr w:rsidR="00FF45CC" w14:paraId="38BF190B" w14:textId="77777777" w:rsidTr="00070E61">
      <w:trPr>
        <w:trHeight w:val="258"/>
      </w:trPr>
      <w:tc>
        <w:tcPr>
          <w:tcW w:w="2530" w:type="dxa"/>
          <w:vMerge/>
        </w:tcPr>
        <w:p w14:paraId="778A51B7" w14:textId="77777777" w:rsidR="00FF45CC" w:rsidRPr="00AC191A" w:rsidRDefault="00FF45CC" w:rsidP="00FF45CC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106DD7E3" w14:textId="517055F8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Statements of Conformity and Decision rules</w:t>
          </w:r>
        </w:p>
      </w:tc>
      <w:tc>
        <w:tcPr>
          <w:tcW w:w="3706" w:type="dxa"/>
        </w:tcPr>
        <w:p w14:paraId="60FFE36C" w14:textId="77777777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53C49CC5" w14:textId="0EADB7E4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AS0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10IW</w:t>
          </w:r>
        </w:p>
      </w:tc>
    </w:tr>
    <w:tr w:rsidR="00FF45CC" w14:paraId="540F0120" w14:textId="77777777" w:rsidTr="00070E61">
      <w:trPr>
        <w:trHeight w:val="1415"/>
      </w:trPr>
      <w:tc>
        <w:tcPr>
          <w:tcW w:w="2530" w:type="dxa"/>
          <w:vMerge/>
        </w:tcPr>
        <w:p w14:paraId="16308EEB" w14:textId="77777777" w:rsidR="00FF45CC" w:rsidRPr="00AC191A" w:rsidRDefault="00FF45CC" w:rsidP="00FF45CC"/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FF45CC" w:rsidRPr="00DC44DC" w14:paraId="53FD7542" w14:textId="77777777" w:rsidTr="00070E61">
            <w:tc>
              <w:tcPr>
                <w:tcW w:w="1696" w:type="dxa"/>
              </w:tcPr>
              <w:p w14:paraId="5FE791A1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51CAB989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693C93C2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0500C25F" wp14:editId="092D7A40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FF45CC" w:rsidRPr="00DC44DC" w14:paraId="03E804FC" w14:textId="77777777" w:rsidTr="00070E61">
            <w:trPr>
              <w:trHeight w:val="423"/>
            </w:trPr>
            <w:tc>
              <w:tcPr>
                <w:tcW w:w="1696" w:type="dxa"/>
              </w:tcPr>
              <w:p w14:paraId="3D884183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2F4624F1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31041009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30B7A485" wp14:editId="102F4FC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7713F79C" w14:textId="77777777" w:rsidR="00FF45CC" w:rsidRPr="00DC44DC" w:rsidRDefault="00FF45CC" w:rsidP="00FF45CC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6837D3B9" w14:textId="77777777" w:rsidR="00FF45CC" w:rsidRDefault="00FF4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FB4"/>
    <w:multiLevelType w:val="multilevel"/>
    <w:tmpl w:val="CD9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022D"/>
    <w:multiLevelType w:val="multilevel"/>
    <w:tmpl w:val="614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D0E86"/>
    <w:multiLevelType w:val="multilevel"/>
    <w:tmpl w:val="CBC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A5DE4"/>
    <w:multiLevelType w:val="multilevel"/>
    <w:tmpl w:val="991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E71A8"/>
    <w:multiLevelType w:val="multilevel"/>
    <w:tmpl w:val="F20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50F3C"/>
    <w:multiLevelType w:val="multilevel"/>
    <w:tmpl w:val="230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70891"/>
    <w:multiLevelType w:val="multilevel"/>
    <w:tmpl w:val="84B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13499">
    <w:abstractNumId w:val="5"/>
  </w:num>
  <w:num w:numId="2" w16cid:durableId="2131047740">
    <w:abstractNumId w:val="6"/>
  </w:num>
  <w:num w:numId="3" w16cid:durableId="663093869">
    <w:abstractNumId w:val="0"/>
  </w:num>
  <w:num w:numId="4" w16cid:durableId="610163399">
    <w:abstractNumId w:val="1"/>
  </w:num>
  <w:num w:numId="5" w16cid:durableId="1186670399">
    <w:abstractNumId w:val="4"/>
  </w:num>
  <w:num w:numId="6" w16cid:durableId="1233782424">
    <w:abstractNumId w:val="3"/>
  </w:num>
  <w:num w:numId="7" w16cid:durableId="673724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E0"/>
    <w:rsid w:val="004765F2"/>
    <w:rsid w:val="00492E79"/>
    <w:rsid w:val="004D0AFC"/>
    <w:rsid w:val="004F7BC5"/>
    <w:rsid w:val="00696B2D"/>
    <w:rsid w:val="008564ED"/>
    <w:rsid w:val="00C462E0"/>
    <w:rsid w:val="00C87AB7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115DE6"/>
  <w15:chartTrackingRefBased/>
  <w15:docId w15:val="{48ED3189-32A0-4F7C-BAF4-46023714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F45C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F45C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F45C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4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CC"/>
  </w:style>
  <w:style w:type="paragraph" w:styleId="Footer">
    <w:name w:val="footer"/>
    <w:basedOn w:val="Normal"/>
    <w:link w:val="FooterChar"/>
    <w:uiPriority w:val="99"/>
    <w:unhideWhenUsed/>
    <w:rsid w:val="00FF4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CC"/>
  </w:style>
  <w:style w:type="paragraph" w:customStyle="1" w:styleId="TableParagraph">
    <w:name w:val="Table Paragraph"/>
    <w:basedOn w:val="Normal"/>
    <w:uiPriority w:val="1"/>
    <w:qFormat/>
    <w:rsid w:val="00FF45CC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F45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635</Words>
  <Characters>3744</Characters>
  <Application>Microsoft Office Word</Application>
  <DocSecurity>0</DocSecurity>
  <Lines>116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2025-10-21T12:13:00Z</cp:lastPrinted>
  <dcterms:created xsi:type="dcterms:W3CDTF">2025-10-21T11:46:00Z</dcterms:created>
  <dcterms:modified xsi:type="dcterms:W3CDTF">2025-10-21T12:13:00Z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9f311569-dc67-4a1f-8303-de40128146d0</vt:lpwstr>
  </property>
</Properties>
</file>