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1537" w14:textId="4E125959" w:rsidR="004A0BFD" w:rsidRPr="00CA0133" w:rsidRDefault="00037EC6" w:rsidP="00A37651">
      <w:pPr>
        <w:pStyle w:val="Title"/>
        <w:spacing w:line="360" w:lineRule="auto"/>
        <w:jc w:val="center"/>
        <w:rPr>
          <w:rFonts w:ascii="Arial" w:hAnsi="Arial" w:cs="Arial"/>
          <w:b/>
          <w:bCs/>
          <w:sz w:val="40"/>
          <w:szCs w:val="40"/>
        </w:rPr>
      </w:pPr>
      <w:r w:rsidRPr="00CA0133">
        <w:rPr>
          <w:rFonts w:ascii="Arial" w:hAnsi="Arial" w:cs="Arial"/>
          <w:b/>
          <w:bCs/>
          <w:sz w:val="40"/>
          <w:szCs w:val="40"/>
        </w:rPr>
        <w:t>Method Validation Report</w:t>
      </w:r>
    </w:p>
    <w:p w14:paraId="0005C616"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Measurement Method: ISO 1928</w:t>
      </w:r>
    </w:p>
    <w:p w14:paraId="788CEB11"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Reference Material (RM): GA CRM AS002</w:t>
      </w:r>
    </w:p>
    <w:p w14:paraId="5122EA68"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Date of Characterisation: May 2025</w:t>
      </w:r>
    </w:p>
    <w:p w14:paraId="43876987"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Analyst: Keitumetse</w:t>
      </w:r>
    </w:p>
    <w:p w14:paraId="3CE84067"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Number of Replicates: 10 units × 2 replicates</w:t>
      </w:r>
    </w:p>
    <w:p w14:paraId="34FB7986"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1. Introduction</w:t>
      </w:r>
    </w:p>
    <w:p w14:paraId="3579A06D" w14:textId="08CD87D7" w:rsidR="00CA0133" w:rsidRDefault="00037EC6" w:rsidP="00CA0133">
      <w:pPr>
        <w:spacing w:line="360" w:lineRule="auto"/>
        <w:rPr>
          <w:rFonts w:ascii="Arial" w:hAnsi="Arial" w:cs="Arial"/>
          <w:sz w:val="24"/>
          <w:szCs w:val="24"/>
        </w:rPr>
      </w:pPr>
      <w:r w:rsidRPr="00CA0133">
        <w:rPr>
          <w:rFonts w:ascii="Arial" w:hAnsi="Arial" w:cs="Arial"/>
          <w:sz w:val="24"/>
          <w:szCs w:val="24"/>
        </w:rPr>
        <w:t xml:space="preserve">This report presents the validation of the method applied for the determination of calorific value in solid fuel samples, in accordance with ISO 1928. The objective of validation is to confirm that the method provides reliable, accurate, and precise results under repeatability, reproducibility, and </w:t>
      </w:r>
      <w:r w:rsidR="00CA0133" w:rsidRPr="00CA0133">
        <w:rPr>
          <w:rFonts w:ascii="Arial" w:hAnsi="Arial" w:cs="Arial"/>
          <w:sz w:val="24"/>
          <w:szCs w:val="24"/>
        </w:rPr>
        <w:t>robust</w:t>
      </w:r>
      <w:r w:rsidRPr="00CA0133">
        <w:rPr>
          <w:rFonts w:ascii="Arial" w:hAnsi="Arial" w:cs="Arial"/>
          <w:sz w:val="24"/>
          <w:szCs w:val="24"/>
        </w:rPr>
        <w:t xml:space="preserve"> conditions.</w:t>
      </w:r>
    </w:p>
    <w:p w14:paraId="027772A2" w14:textId="3B755977" w:rsidR="00CA0133" w:rsidRPr="00CA0133" w:rsidRDefault="00CA0133" w:rsidP="00CA0133">
      <w:pPr>
        <w:spacing w:line="360" w:lineRule="auto"/>
        <w:rPr>
          <w:rFonts w:ascii="Arial" w:hAnsi="Arial" w:cs="Arial"/>
          <w:b/>
          <w:bCs/>
          <w:sz w:val="24"/>
          <w:szCs w:val="24"/>
        </w:rPr>
      </w:pPr>
      <w:r w:rsidRPr="00CA0133">
        <w:rPr>
          <w:rFonts w:ascii="Arial" w:hAnsi="Arial" w:cs="Arial"/>
          <w:b/>
          <w:bCs/>
          <w:sz w:val="24"/>
          <w:szCs w:val="24"/>
        </w:rPr>
        <w:t>Key parameters assessed include:</w:t>
      </w:r>
    </w:p>
    <w:p w14:paraId="3D91ACAE"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Precision (repeatability and reproducibility)</w:t>
      </w:r>
    </w:p>
    <w:p w14:paraId="4C75F202"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Accuracy (trueness and recovery)</w:t>
      </w:r>
    </w:p>
    <w:p w14:paraId="0896F41C"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Robustness/ruggedness (temperature effect)</w:t>
      </w:r>
    </w:p>
    <w:p w14:paraId="34D63B09"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Homogeneity of the reference material</w:t>
      </w:r>
    </w:p>
    <w:p w14:paraId="2E71D5CF" w14:textId="10CA1D4F" w:rsidR="004A0BFD"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Measurement uncertainty</w:t>
      </w:r>
    </w:p>
    <w:p w14:paraId="3DAB26BD" w14:textId="77777777" w:rsidR="00A37651" w:rsidRDefault="00A37651" w:rsidP="00A37651">
      <w:pPr>
        <w:spacing w:line="360" w:lineRule="auto"/>
        <w:rPr>
          <w:rFonts w:ascii="Arial" w:hAnsi="Arial" w:cs="Arial"/>
          <w:sz w:val="24"/>
          <w:szCs w:val="24"/>
        </w:rPr>
      </w:pPr>
    </w:p>
    <w:p w14:paraId="7B748D7B" w14:textId="77777777" w:rsidR="00A37651" w:rsidRPr="00A37651" w:rsidRDefault="00A37651" w:rsidP="00A37651">
      <w:pPr>
        <w:spacing w:line="360" w:lineRule="auto"/>
        <w:rPr>
          <w:rFonts w:ascii="Arial" w:hAnsi="Arial" w:cs="Arial"/>
          <w:sz w:val="24"/>
          <w:szCs w:val="24"/>
        </w:rPr>
      </w:pPr>
    </w:p>
    <w:p w14:paraId="60242EA7"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lastRenderedPageBreak/>
        <w:t>2. Methodology</w:t>
      </w:r>
    </w:p>
    <w:p w14:paraId="0B5302A2" w14:textId="77777777" w:rsid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Sample mass range: 0.5000–0.5099 g</w:t>
      </w:r>
    </w:p>
    <w:p w14:paraId="20789E9C" w14:textId="77777777" w:rsid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Replicates: 8–10 replicate determinations per analyst per condition</w:t>
      </w:r>
    </w:p>
    <w:p w14:paraId="6267B4AA" w14:textId="77777777" w:rsid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Assigned value (reference): 24.07 MJ/kg (based on benzoic acid calibration AV = 26.43 MJ/kg)</w:t>
      </w:r>
    </w:p>
    <w:p w14:paraId="671EAF4E" w14:textId="6D831F9B" w:rsidR="004A0BFD" w:rsidRP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Acceptance criteria:</w:t>
      </w:r>
      <w:r w:rsidRPr="00CA0133">
        <w:rPr>
          <w:rFonts w:ascii="Arial" w:hAnsi="Arial" w:cs="Arial"/>
          <w:sz w:val="24"/>
          <w:szCs w:val="24"/>
        </w:rPr>
        <w:br/>
        <w:t xml:space="preserve">   - Difference between measured and assigned value ≤0.30 MJ/kg</w:t>
      </w:r>
      <w:r w:rsidRPr="00CA0133">
        <w:rPr>
          <w:rFonts w:ascii="Arial" w:hAnsi="Arial" w:cs="Arial"/>
          <w:sz w:val="24"/>
          <w:szCs w:val="24"/>
        </w:rPr>
        <w:br/>
        <w:t xml:space="preserve">   - Recovery: 98–102%</w:t>
      </w:r>
      <w:r w:rsidRPr="00CA0133">
        <w:rPr>
          <w:rFonts w:ascii="Arial" w:hAnsi="Arial" w:cs="Arial"/>
          <w:sz w:val="24"/>
          <w:szCs w:val="24"/>
        </w:rPr>
        <w:br/>
        <w:t xml:space="preserve">   - Precision (RSD): ≤1%</w:t>
      </w:r>
      <w:r w:rsidRPr="00CA0133">
        <w:rPr>
          <w:rFonts w:ascii="Arial" w:hAnsi="Arial" w:cs="Arial"/>
          <w:sz w:val="24"/>
          <w:szCs w:val="24"/>
        </w:rPr>
        <w:br/>
      </w:r>
      <w:r w:rsidRPr="00CA0133">
        <w:rPr>
          <w:rFonts w:ascii="Arial" w:hAnsi="Arial" w:cs="Arial"/>
          <w:sz w:val="24"/>
          <w:szCs w:val="24"/>
        </w:rPr>
        <w:br/>
        <w:t>Data was collected from three analysts under normal and elevated temperature conditions, followed by statistical analysis (t-tests, ANOVA, homogeneity testing, and uncertainty estimation).</w:t>
      </w:r>
    </w:p>
    <w:p w14:paraId="1F384018"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3. Results</w:t>
      </w:r>
    </w:p>
    <w:p w14:paraId="4BFF9CC1"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3.1 Precision (Repeatability and Reproducibility)</w:t>
      </w:r>
    </w:p>
    <w:tbl>
      <w:tblPr>
        <w:tblW w:w="0" w:type="auto"/>
        <w:tblLook w:val="04A0" w:firstRow="1" w:lastRow="0" w:firstColumn="1" w:lastColumn="0" w:noHBand="0" w:noVBand="1"/>
      </w:tblPr>
      <w:tblGrid>
        <w:gridCol w:w="1440"/>
        <w:gridCol w:w="1440"/>
        <w:gridCol w:w="1440"/>
        <w:gridCol w:w="1440"/>
        <w:gridCol w:w="1440"/>
        <w:gridCol w:w="1440"/>
      </w:tblGrid>
      <w:tr w:rsidR="004A0BFD" w:rsidRPr="00A37651" w14:paraId="5CFEB3B7" w14:textId="77777777" w:rsidTr="00A37651">
        <w:tc>
          <w:tcPr>
            <w:tcW w:w="1440" w:type="dxa"/>
            <w:tcBorders>
              <w:top w:val="single" w:sz="4" w:space="0" w:color="auto"/>
              <w:left w:val="single" w:sz="4" w:space="0" w:color="auto"/>
              <w:bottom w:val="single" w:sz="4" w:space="0" w:color="auto"/>
              <w:right w:val="single" w:sz="4" w:space="0" w:color="auto"/>
            </w:tcBorders>
          </w:tcPr>
          <w:p w14:paraId="282D6F4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Analyst</w:t>
            </w:r>
          </w:p>
        </w:tc>
        <w:tc>
          <w:tcPr>
            <w:tcW w:w="1440" w:type="dxa"/>
            <w:tcBorders>
              <w:top w:val="single" w:sz="4" w:space="0" w:color="auto"/>
              <w:left w:val="single" w:sz="4" w:space="0" w:color="auto"/>
              <w:bottom w:val="single" w:sz="4" w:space="0" w:color="auto"/>
              <w:right w:val="single" w:sz="4" w:space="0" w:color="auto"/>
            </w:tcBorders>
          </w:tcPr>
          <w:p w14:paraId="7211F3F7"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Average (MJ/kg)</w:t>
            </w:r>
          </w:p>
        </w:tc>
        <w:tc>
          <w:tcPr>
            <w:tcW w:w="1440" w:type="dxa"/>
            <w:tcBorders>
              <w:top w:val="single" w:sz="4" w:space="0" w:color="auto"/>
              <w:left w:val="single" w:sz="4" w:space="0" w:color="auto"/>
              <w:bottom w:val="single" w:sz="4" w:space="0" w:color="auto"/>
              <w:right w:val="single" w:sz="4" w:space="0" w:color="auto"/>
            </w:tcBorders>
          </w:tcPr>
          <w:p w14:paraId="35C9456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SD</w:t>
            </w:r>
          </w:p>
        </w:tc>
        <w:tc>
          <w:tcPr>
            <w:tcW w:w="1440" w:type="dxa"/>
            <w:tcBorders>
              <w:top w:val="single" w:sz="4" w:space="0" w:color="auto"/>
              <w:left w:val="single" w:sz="4" w:space="0" w:color="auto"/>
              <w:bottom w:val="single" w:sz="4" w:space="0" w:color="auto"/>
              <w:right w:val="single" w:sz="4" w:space="0" w:color="auto"/>
            </w:tcBorders>
          </w:tcPr>
          <w:p w14:paraId="0577CE25"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RSD (%)</w:t>
            </w:r>
          </w:p>
        </w:tc>
        <w:tc>
          <w:tcPr>
            <w:tcW w:w="1440" w:type="dxa"/>
            <w:tcBorders>
              <w:top w:val="single" w:sz="4" w:space="0" w:color="auto"/>
              <w:left w:val="single" w:sz="4" w:space="0" w:color="auto"/>
              <w:bottom w:val="single" w:sz="4" w:space="0" w:color="auto"/>
              <w:right w:val="single" w:sz="4" w:space="0" w:color="auto"/>
            </w:tcBorders>
          </w:tcPr>
          <w:p w14:paraId="602C197C"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Absolute Difference from AV</w:t>
            </w:r>
          </w:p>
        </w:tc>
        <w:tc>
          <w:tcPr>
            <w:tcW w:w="1440" w:type="dxa"/>
            <w:tcBorders>
              <w:top w:val="single" w:sz="4" w:space="0" w:color="auto"/>
              <w:left w:val="single" w:sz="4" w:space="0" w:color="auto"/>
              <w:bottom w:val="single" w:sz="4" w:space="0" w:color="auto"/>
              <w:right w:val="single" w:sz="4" w:space="0" w:color="auto"/>
            </w:tcBorders>
          </w:tcPr>
          <w:p w14:paraId="16DAA52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Recovery (%)</w:t>
            </w:r>
          </w:p>
        </w:tc>
      </w:tr>
      <w:tr w:rsidR="004A0BFD" w:rsidRPr="00A37651" w14:paraId="44C8CC6C" w14:textId="77777777" w:rsidTr="00CA0133">
        <w:tc>
          <w:tcPr>
            <w:tcW w:w="1440" w:type="dxa"/>
            <w:tcBorders>
              <w:top w:val="single" w:sz="4" w:space="0" w:color="auto"/>
              <w:left w:val="single" w:sz="4" w:space="0" w:color="auto"/>
              <w:bottom w:val="single" w:sz="4" w:space="0" w:color="auto"/>
              <w:right w:val="single" w:sz="4" w:space="0" w:color="auto"/>
            </w:tcBorders>
          </w:tcPr>
          <w:p w14:paraId="3241588F"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40" w:type="dxa"/>
            <w:tcBorders>
              <w:top w:val="single" w:sz="4" w:space="0" w:color="auto"/>
              <w:left w:val="single" w:sz="4" w:space="0" w:color="auto"/>
              <w:bottom w:val="single" w:sz="4" w:space="0" w:color="auto"/>
              <w:right w:val="single" w:sz="4" w:space="0" w:color="auto"/>
            </w:tcBorders>
          </w:tcPr>
          <w:p w14:paraId="0FEF411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23.93</w:t>
            </w:r>
          </w:p>
        </w:tc>
        <w:tc>
          <w:tcPr>
            <w:tcW w:w="1440" w:type="dxa"/>
            <w:tcBorders>
              <w:top w:val="single" w:sz="4" w:space="0" w:color="auto"/>
              <w:left w:val="single" w:sz="4" w:space="0" w:color="auto"/>
              <w:bottom w:val="single" w:sz="4" w:space="0" w:color="auto"/>
              <w:right w:val="single" w:sz="4" w:space="0" w:color="auto"/>
            </w:tcBorders>
          </w:tcPr>
          <w:p w14:paraId="689FD7D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0.09</w:t>
            </w:r>
          </w:p>
        </w:tc>
        <w:tc>
          <w:tcPr>
            <w:tcW w:w="1440" w:type="dxa"/>
            <w:tcBorders>
              <w:top w:val="single" w:sz="4" w:space="0" w:color="auto"/>
              <w:left w:val="single" w:sz="4" w:space="0" w:color="auto"/>
              <w:bottom w:val="single" w:sz="4" w:space="0" w:color="auto"/>
              <w:right w:val="single" w:sz="4" w:space="0" w:color="auto"/>
            </w:tcBorders>
          </w:tcPr>
          <w:p w14:paraId="5728CC9E"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0.39</w:t>
            </w:r>
          </w:p>
        </w:tc>
        <w:tc>
          <w:tcPr>
            <w:tcW w:w="1440" w:type="dxa"/>
            <w:tcBorders>
              <w:top w:val="single" w:sz="4" w:space="0" w:color="auto"/>
              <w:left w:val="single" w:sz="4" w:space="0" w:color="auto"/>
              <w:bottom w:val="single" w:sz="4" w:space="0" w:color="auto"/>
              <w:right w:val="single" w:sz="4" w:space="0" w:color="auto"/>
            </w:tcBorders>
          </w:tcPr>
          <w:p w14:paraId="533E9DFE"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0.14</w:t>
            </w:r>
          </w:p>
        </w:tc>
        <w:tc>
          <w:tcPr>
            <w:tcW w:w="1440" w:type="dxa"/>
            <w:tcBorders>
              <w:top w:val="single" w:sz="4" w:space="0" w:color="auto"/>
              <w:left w:val="single" w:sz="4" w:space="0" w:color="auto"/>
              <w:bottom w:val="single" w:sz="4" w:space="0" w:color="auto"/>
              <w:right w:val="single" w:sz="4" w:space="0" w:color="auto"/>
            </w:tcBorders>
          </w:tcPr>
          <w:p w14:paraId="243FF5E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99.42</w:t>
            </w:r>
          </w:p>
        </w:tc>
      </w:tr>
      <w:tr w:rsidR="004A0BFD" w:rsidRPr="00A37651" w14:paraId="3CEB17ED" w14:textId="77777777" w:rsidTr="00CA0133">
        <w:tc>
          <w:tcPr>
            <w:tcW w:w="1440" w:type="dxa"/>
            <w:tcBorders>
              <w:top w:val="single" w:sz="4" w:space="0" w:color="auto"/>
              <w:left w:val="single" w:sz="4" w:space="0" w:color="auto"/>
              <w:bottom w:val="single" w:sz="4" w:space="0" w:color="auto"/>
              <w:right w:val="single" w:sz="4" w:space="0" w:color="auto"/>
            </w:tcBorders>
          </w:tcPr>
          <w:p w14:paraId="66572599"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w:t>
            </w:r>
          </w:p>
        </w:tc>
        <w:tc>
          <w:tcPr>
            <w:tcW w:w="1440" w:type="dxa"/>
            <w:tcBorders>
              <w:top w:val="single" w:sz="4" w:space="0" w:color="auto"/>
              <w:left w:val="single" w:sz="4" w:space="0" w:color="auto"/>
              <w:bottom w:val="single" w:sz="4" w:space="0" w:color="auto"/>
              <w:right w:val="single" w:sz="4" w:space="0" w:color="auto"/>
            </w:tcBorders>
          </w:tcPr>
          <w:p w14:paraId="384A3AA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23.77</w:t>
            </w:r>
          </w:p>
        </w:tc>
        <w:tc>
          <w:tcPr>
            <w:tcW w:w="1440" w:type="dxa"/>
            <w:tcBorders>
              <w:top w:val="single" w:sz="4" w:space="0" w:color="auto"/>
              <w:left w:val="single" w:sz="4" w:space="0" w:color="auto"/>
              <w:bottom w:val="single" w:sz="4" w:space="0" w:color="auto"/>
              <w:right w:val="single" w:sz="4" w:space="0" w:color="auto"/>
            </w:tcBorders>
          </w:tcPr>
          <w:p w14:paraId="12B9950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0.05</w:t>
            </w:r>
          </w:p>
        </w:tc>
        <w:tc>
          <w:tcPr>
            <w:tcW w:w="1440" w:type="dxa"/>
            <w:tcBorders>
              <w:top w:val="single" w:sz="4" w:space="0" w:color="auto"/>
              <w:left w:val="single" w:sz="4" w:space="0" w:color="auto"/>
              <w:bottom w:val="single" w:sz="4" w:space="0" w:color="auto"/>
              <w:right w:val="single" w:sz="4" w:space="0" w:color="auto"/>
            </w:tcBorders>
          </w:tcPr>
          <w:p w14:paraId="7496FE6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0.21</w:t>
            </w:r>
          </w:p>
        </w:tc>
        <w:tc>
          <w:tcPr>
            <w:tcW w:w="1440" w:type="dxa"/>
            <w:tcBorders>
              <w:top w:val="single" w:sz="4" w:space="0" w:color="auto"/>
              <w:left w:val="single" w:sz="4" w:space="0" w:color="auto"/>
              <w:bottom w:val="single" w:sz="4" w:space="0" w:color="auto"/>
              <w:right w:val="single" w:sz="4" w:space="0" w:color="auto"/>
            </w:tcBorders>
          </w:tcPr>
          <w:p w14:paraId="5FAA1BC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0.30</w:t>
            </w:r>
          </w:p>
        </w:tc>
        <w:tc>
          <w:tcPr>
            <w:tcW w:w="1440" w:type="dxa"/>
            <w:tcBorders>
              <w:top w:val="single" w:sz="4" w:space="0" w:color="auto"/>
              <w:left w:val="single" w:sz="4" w:space="0" w:color="auto"/>
              <w:bottom w:val="single" w:sz="4" w:space="0" w:color="auto"/>
              <w:right w:val="single" w:sz="4" w:space="0" w:color="auto"/>
            </w:tcBorders>
          </w:tcPr>
          <w:p w14:paraId="1BF9101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98.76</w:t>
            </w:r>
          </w:p>
        </w:tc>
      </w:tr>
      <w:tr w:rsidR="004A0BFD" w:rsidRPr="00A37651" w14:paraId="4B6F6AE4" w14:textId="77777777" w:rsidTr="00CA0133">
        <w:tc>
          <w:tcPr>
            <w:tcW w:w="1440" w:type="dxa"/>
            <w:tcBorders>
              <w:top w:val="single" w:sz="4" w:space="0" w:color="auto"/>
              <w:left w:val="single" w:sz="4" w:space="0" w:color="auto"/>
              <w:bottom w:val="single" w:sz="4" w:space="0" w:color="auto"/>
              <w:right w:val="single" w:sz="4" w:space="0" w:color="auto"/>
            </w:tcBorders>
          </w:tcPr>
          <w:p w14:paraId="2201A33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3</w:t>
            </w:r>
          </w:p>
        </w:tc>
        <w:tc>
          <w:tcPr>
            <w:tcW w:w="1440" w:type="dxa"/>
            <w:tcBorders>
              <w:top w:val="single" w:sz="4" w:space="0" w:color="auto"/>
              <w:left w:val="single" w:sz="4" w:space="0" w:color="auto"/>
              <w:bottom w:val="single" w:sz="4" w:space="0" w:color="auto"/>
              <w:right w:val="single" w:sz="4" w:space="0" w:color="auto"/>
            </w:tcBorders>
          </w:tcPr>
          <w:p w14:paraId="33DF065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23.93</w:t>
            </w:r>
          </w:p>
        </w:tc>
        <w:tc>
          <w:tcPr>
            <w:tcW w:w="1440" w:type="dxa"/>
            <w:tcBorders>
              <w:top w:val="single" w:sz="4" w:space="0" w:color="auto"/>
              <w:left w:val="single" w:sz="4" w:space="0" w:color="auto"/>
              <w:bottom w:val="single" w:sz="4" w:space="0" w:color="auto"/>
              <w:right w:val="single" w:sz="4" w:space="0" w:color="auto"/>
            </w:tcBorders>
          </w:tcPr>
          <w:p w14:paraId="0E03FD0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0.05</w:t>
            </w:r>
          </w:p>
        </w:tc>
        <w:tc>
          <w:tcPr>
            <w:tcW w:w="1440" w:type="dxa"/>
            <w:tcBorders>
              <w:top w:val="single" w:sz="4" w:space="0" w:color="auto"/>
              <w:left w:val="single" w:sz="4" w:space="0" w:color="auto"/>
              <w:bottom w:val="single" w:sz="4" w:space="0" w:color="auto"/>
              <w:right w:val="single" w:sz="4" w:space="0" w:color="auto"/>
            </w:tcBorders>
          </w:tcPr>
          <w:p w14:paraId="4A0E7D7C"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0.21</w:t>
            </w:r>
          </w:p>
        </w:tc>
        <w:tc>
          <w:tcPr>
            <w:tcW w:w="1440" w:type="dxa"/>
            <w:tcBorders>
              <w:top w:val="single" w:sz="4" w:space="0" w:color="auto"/>
              <w:left w:val="single" w:sz="4" w:space="0" w:color="auto"/>
              <w:bottom w:val="single" w:sz="4" w:space="0" w:color="auto"/>
              <w:right w:val="single" w:sz="4" w:space="0" w:color="auto"/>
            </w:tcBorders>
          </w:tcPr>
          <w:p w14:paraId="28F0E1A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0.14</w:t>
            </w:r>
          </w:p>
        </w:tc>
        <w:tc>
          <w:tcPr>
            <w:tcW w:w="1440" w:type="dxa"/>
            <w:tcBorders>
              <w:top w:val="single" w:sz="4" w:space="0" w:color="auto"/>
              <w:left w:val="single" w:sz="4" w:space="0" w:color="auto"/>
              <w:bottom w:val="single" w:sz="4" w:space="0" w:color="auto"/>
              <w:right w:val="single" w:sz="4" w:space="0" w:color="auto"/>
            </w:tcBorders>
          </w:tcPr>
          <w:p w14:paraId="3C0CA05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99.42</w:t>
            </w:r>
          </w:p>
        </w:tc>
      </w:tr>
    </w:tbl>
    <w:p w14:paraId="0C648566"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RSD values are all &lt;0.5%, confirming excellent repeatability and reproducibility. Absolute differences ≤0.30 MJ/kg, within acceptance. Recoveries between 98.76–99.42%, within acceptance.</w:t>
      </w:r>
      <w:r w:rsidRPr="00CA0133">
        <w:rPr>
          <w:rFonts w:ascii="Arial" w:hAnsi="Arial" w:cs="Arial"/>
          <w:sz w:val="24"/>
          <w:szCs w:val="24"/>
        </w:rPr>
        <w:br/>
      </w:r>
      <w:r w:rsidRPr="00CA0133">
        <w:rPr>
          <w:rFonts w:ascii="Arial" w:hAnsi="Arial" w:cs="Arial"/>
          <w:sz w:val="24"/>
          <w:szCs w:val="24"/>
        </w:rPr>
        <w:br/>
        <w:t>Conclusion: Precision and accuracy requirements are met.</w:t>
      </w:r>
    </w:p>
    <w:p w14:paraId="075E41FF"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lastRenderedPageBreak/>
        <w:t>3.2 Ruggedness / Robustness (Temperature Effect)</w:t>
      </w:r>
    </w:p>
    <w:p w14:paraId="25A0D14E" w14:textId="77777777" w:rsidR="00CA0133" w:rsidRPr="00CA0133" w:rsidRDefault="00037EC6" w:rsidP="00CA0133">
      <w:pPr>
        <w:spacing w:line="360" w:lineRule="auto"/>
        <w:rPr>
          <w:rFonts w:ascii="Arial" w:hAnsi="Arial" w:cs="Arial"/>
          <w:sz w:val="24"/>
          <w:szCs w:val="24"/>
        </w:rPr>
      </w:pPr>
      <w:r w:rsidRPr="00CA0133">
        <w:rPr>
          <w:rFonts w:ascii="Arial" w:hAnsi="Arial" w:cs="Arial"/>
          <w:sz w:val="24"/>
          <w:szCs w:val="24"/>
        </w:rPr>
        <w:t>ANOVA was used to compare results under normal lab conditions (19–26 °C) and elevated conditions (27.56 °C).</w:t>
      </w:r>
    </w:p>
    <w:p w14:paraId="63260531" w14:textId="77777777" w:rsidR="00CA0133" w:rsidRDefault="00037EC6" w:rsidP="00CA0133">
      <w:pPr>
        <w:pStyle w:val="ListParagraph"/>
        <w:numPr>
          <w:ilvl w:val="0"/>
          <w:numId w:val="12"/>
        </w:numPr>
        <w:spacing w:line="360" w:lineRule="auto"/>
        <w:rPr>
          <w:rFonts w:ascii="Arial" w:hAnsi="Arial" w:cs="Arial"/>
          <w:sz w:val="24"/>
          <w:szCs w:val="24"/>
        </w:rPr>
      </w:pPr>
      <w:r w:rsidRPr="00CA0133">
        <w:rPr>
          <w:rFonts w:ascii="Arial" w:hAnsi="Arial" w:cs="Arial"/>
          <w:sz w:val="24"/>
          <w:szCs w:val="24"/>
        </w:rPr>
        <w:t>Normal average: 23.93 MJ/kg (variance 0.0088)</w:t>
      </w:r>
    </w:p>
    <w:p w14:paraId="1EF000E4" w14:textId="77777777" w:rsidR="00CA0133" w:rsidRDefault="00037EC6" w:rsidP="00CA0133">
      <w:pPr>
        <w:pStyle w:val="ListParagraph"/>
        <w:numPr>
          <w:ilvl w:val="0"/>
          <w:numId w:val="12"/>
        </w:numPr>
        <w:spacing w:line="360" w:lineRule="auto"/>
        <w:rPr>
          <w:rFonts w:ascii="Arial" w:hAnsi="Arial" w:cs="Arial"/>
          <w:sz w:val="24"/>
          <w:szCs w:val="24"/>
        </w:rPr>
      </w:pPr>
      <w:r w:rsidRPr="00CA0133">
        <w:rPr>
          <w:rFonts w:ascii="Arial" w:hAnsi="Arial" w:cs="Arial"/>
          <w:sz w:val="24"/>
          <w:szCs w:val="24"/>
        </w:rPr>
        <w:t>Elevated average: 23.88 MJ/kg (variance 0.0052)</w:t>
      </w:r>
    </w:p>
    <w:p w14:paraId="46167FFF" w14:textId="1A6B127E" w:rsidR="004A0BFD" w:rsidRPr="00CA0133" w:rsidRDefault="00037EC6" w:rsidP="00CA0133">
      <w:pPr>
        <w:pStyle w:val="ListParagraph"/>
        <w:numPr>
          <w:ilvl w:val="0"/>
          <w:numId w:val="12"/>
        </w:numPr>
        <w:spacing w:line="360" w:lineRule="auto"/>
        <w:rPr>
          <w:rFonts w:ascii="Arial" w:hAnsi="Arial" w:cs="Arial"/>
          <w:sz w:val="24"/>
          <w:szCs w:val="24"/>
        </w:rPr>
      </w:pPr>
      <w:r w:rsidRPr="00CA0133">
        <w:rPr>
          <w:rFonts w:ascii="Arial" w:hAnsi="Arial" w:cs="Arial"/>
          <w:sz w:val="24"/>
          <w:szCs w:val="24"/>
        </w:rPr>
        <w:t xml:space="preserve"> F-stat = 1.72 &lt; F-critical = 4.60; p = 0.21 &gt; 0.05</w:t>
      </w:r>
      <w:r w:rsidRPr="00CA0133">
        <w:rPr>
          <w:rFonts w:ascii="Arial" w:hAnsi="Arial" w:cs="Arial"/>
          <w:sz w:val="24"/>
          <w:szCs w:val="24"/>
        </w:rPr>
        <w:br/>
        <w:t>Conclusion: No statistically significant difference between conditions. Method is robust to small environmental temperature changes.</w:t>
      </w:r>
    </w:p>
    <w:p w14:paraId="6839217E"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3.3 Homogeneity Assessment</w:t>
      </w:r>
    </w:p>
    <w:p w14:paraId="72C6C007"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10 units × 2 replicates were analysed. ANOVA showed:</w:t>
      </w:r>
      <w:r w:rsidRPr="00CA0133">
        <w:rPr>
          <w:rFonts w:ascii="Arial" w:hAnsi="Arial" w:cs="Arial"/>
          <w:sz w:val="24"/>
          <w:szCs w:val="24"/>
        </w:rPr>
        <w:br/>
        <w:t>- Fcalc = 0.68 &lt; Fcrit = 3.02</w:t>
      </w:r>
      <w:r w:rsidRPr="00CA0133">
        <w:rPr>
          <w:rFonts w:ascii="Arial" w:hAnsi="Arial" w:cs="Arial"/>
          <w:sz w:val="24"/>
          <w:szCs w:val="24"/>
        </w:rPr>
        <w:br/>
        <w:t>- No significant between-unit variation detected.</w:t>
      </w:r>
      <w:r w:rsidRPr="00CA0133">
        <w:rPr>
          <w:rFonts w:ascii="Arial" w:hAnsi="Arial" w:cs="Arial"/>
          <w:sz w:val="24"/>
          <w:szCs w:val="24"/>
        </w:rPr>
        <w:br/>
        <w:t>- Homogeneity confirmed.</w:t>
      </w:r>
    </w:p>
    <w:p w14:paraId="4DC1C3E7"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3.4 Measurement Uncertainty</w:t>
      </w:r>
    </w:p>
    <w:p w14:paraId="1D855C65" w14:textId="77777777" w:rsidR="004A0BFD" w:rsidRPr="00CA0133" w:rsidRDefault="00037EC6" w:rsidP="00CA0133">
      <w:pPr>
        <w:pStyle w:val="Heading3"/>
        <w:spacing w:line="360" w:lineRule="auto"/>
        <w:rPr>
          <w:rFonts w:ascii="Arial" w:hAnsi="Arial" w:cs="Arial"/>
          <w:sz w:val="24"/>
          <w:szCs w:val="24"/>
        </w:rPr>
      </w:pPr>
      <w:r w:rsidRPr="00CA0133">
        <w:rPr>
          <w:rFonts w:ascii="Arial" w:hAnsi="Arial" w:cs="Arial"/>
          <w:sz w:val="24"/>
          <w:szCs w:val="24"/>
        </w:rPr>
        <w:t>3.4.1 Sources of Uncertainty</w:t>
      </w:r>
    </w:p>
    <w:tbl>
      <w:tblPr>
        <w:tblW w:w="11023" w:type="dxa"/>
        <w:tblLayout w:type="fixed"/>
        <w:tblLook w:val="04A0" w:firstRow="1" w:lastRow="0" w:firstColumn="1" w:lastColumn="0" w:noHBand="0" w:noVBand="1"/>
      </w:tblPr>
      <w:tblGrid>
        <w:gridCol w:w="1686"/>
        <w:gridCol w:w="1116"/>
        <w:gridCol w:w="850"/>
        <w:gridCol w:w="1701"/>
        <w:gridCol w:w="1701"/>
        <w:gridCol w:w="1276"/>
        <w:gridCol w:w="1417"/>
        <w:gridCol w:w="1276"/>
      </w:tblGrid>
      <w:tr w:rsidR="00CA0133" w:rsidRPr="00A37651" w14:paraId="631257ED" w14:textId="77777777" w:rsidTr="00CA0133">
        <w:tc>
          <w:tcPr>
            <w:tcW w:w="1686" w:type="dxa"/>
            <w:tcBorders>
              <w:top w:val="single" w:sz="4" w:space="0" w:color="auto"/>
              <w:left w:val="single" w:sz="4" w:space="0" w:color="auto"/>
              <w:bottom w:val="single" w:sz="4" w:space="0" w:color="auto"/>
              <w:right w:val="single" w:sz="4" w:space="0" w:color="auto"/>
            </w:tcBorders>
          </w:tcPr>
          <w:p w14:paraId="2036629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Source</w:t>
            </w:r>
          </w:p>
        </w:tc>
        <w:tc>
          <w:tcPr>
            <w:tcW w:w="1116" w:type="dxa"/>
            <w:tcBorders>
              <w:top w:val="single" w:sz="4" w:space="0" w:color="auto"/>
              <w:left w:val="single" w:sz="4" w:space="0" w:color="auto"/>
              <w:bottom w:val="single" w:sz="4" w:space="0" w:color="auto"/>
              <w:right w:val="single" w:sz="4" w:space="0" w:color="auto"/>
            </w:tcBorders>
          </w:tcPr>
          <w:p w14:paraId="6171E54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Symbol</w:t>
            </w:r>
          </w:p>
        </w:tc>
        <w:tc>
          <w:tcPr>
            <w:tcW w:w="850" w:type="dxa"/>
            <w:tcBorders>
              <w:top w:val="single" w:sz="4" w:space="0" w:color="auto"/>
              <w:left w:val="single" w:sz="4" w:space="0" w:color="auto"/>
              <w:bottom w:val="single" w:sz="4" w:space="0" w:color="auto"/>
              <w:right w:val="single" w:sz="4" w:space="0" w:color="auto"/>
            </w:tcBorders>
          </w:tcPr>
          <w:p w14:paraId="69765A4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Type</w:t>
            </w:r>
          </w:p>
        </w:tc>
        <w:tc>
          <w:tcPr>
            <w:tcW w:w="1701" w:type="dxa"/>
            <w:tcBorders>
              <w:top w:val="single" w:sz="4" w:space="0" w:color="auto"/>
              <w:left w:val="single" w:sz="4" w:space="0" w:color="auto"/>
              <w:bottom w:val="single" w:sz="4" w:space="0" w:color="auto"/>
              <w:right w:val="single" w:sz="4" w:space="0" w:color="auto"/>
            </w:tcBorders>
          </w:tcPr>
          <w:p w14:paraId="7C72C63C"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Std. Uncertainty (U)</w:t>
            </w:r>
          </w:p>
        </w:tc>
        <w:tc>
          <w:tcPr>
            <w:tcW w:w="1701" w:type="dxa"/>
            <w:tcBorders>
              <w:top w:val="single" w:sz="4" w:space="0" w:color="auto"/>
              <w:left w:val="single" w:sz="4" w:space="0" w:color="auto"/>
              <w:bottom w:val="single" w:sz="4" w:space="0" w:color="auto"/>
              <w:right w:val="single" w:sz="4" w:space="0" w:color="auto"/>
            </w:tcBorders>
          </w:tcPr>
          <w:p w14:paraId="5A2BE79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Distribution</w:t>
            </w:r>
          </w:p>
        </w:tc>
        <w:tc>
          <w:tcPr>
            <w:tcW w:w="1276" w:type="dxa"/>
            <w:tcBorders>
              <w:top w:val="single" w:sz="4" w:space="0" w:color="auto"/>
              <w:left w:val="single" w:sz="4" w:space="0" w:color="auto"/>
              <w:bottom w:val="single" w:sz="4" w:space="0" w:color="auto"/>
              <w:right w:val="single" w:sz="4" w:space="0" w:color="auto"/>
            </w:tcBorders>
          </w:tcPr>
          <w:p w14:paraId="615FF54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Divisor</w:t>
            </w:r>
          </w:p>
        </w:tc>
        <w:tc>
          <w:tcPr>
            <w:tcW w:w="1417" w:type="dxa"/>
            <w:tcBorders>
              <w:top w:val="single" w:sz="4" w:space="0" w:color="auto"/>
              <w:left w:val="single" w:sz="4" w:space="0" w:color="auto"/>
              <w:bottom w:val="single" w:sz="4" w:space="0" w:color="auto"/>
              <w:right w:val="single" w:sz="4" w:space="0" w:color="auto"/>
            </w:tcBorders>
          </w:tcPr>
          <w:p w14:paraId="3952715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Sensitivity</w:t>
            </w:r>
          </w:p>
        </w:tc>
        <w:tc>
          <w:tcPr>
            <w:tcW w:w="1276" w:type="dxa"/>
            <w:tcBorders>
              <w:top w:val="single" w:sz="4" w:space="0" w:color="auto"/>
              <w:left w:val="single" w:sz="4" w:space="0" w:color="auto"/>
              <w:bottom w:val="single" w:sz="4" w:space="0" w:color="auto"/>
              <w:right w:val="single" w:sz="4" w:space="0" w:color="auto"/>
            </w:tcBorders>
          </w:tcPr>
          <w:p w14:paraId="2AD25BA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U²</w:t>
            </w:r>
          </w:p>
        </w:tc>
      </w:tr>
      <w:tr w:rsidR="00CA0133" w:rsidRPr="00A37651" w14:paraId="06FDB87D" w14:textId="77777777" w:rsidTr="00CA0133">
        <w:tc>
          <w:tcPr>
            <w:tcW w:w="1686" w:type="dxa"/>
            <w:tcBorders>
              <w:top w:val="single" w:sz="4" w:space="0" w:color="auto"/>
              <w:left w:val="single" w:sz="4" w:space="0" w:color="auto"/>
              <w:bottom w:val="single" w:sz="4" w:space="0" w:color="auto"/>
              <w:right w:val="single" w:sz="4" w:space="0" w:color="auto"/>
            </w:tcBorders>
          </w:tcPr>
          <w:p w14:paraId="51C4058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Repeatability</w:t>
            </w:r>
          </w:p>
        </w:tc>
        <w:tc>
          <w:tcPr>
            <w:tcW w:w="1116" w:type="dxa"/>
            <w:tcBorders>
              <w:top w:val="single" w:sz="4" w:space="0" w:color="auto"/>
              <w:left w:val="single" w:sz="4" w:space="0" w:color="auto"/>
              <w:bottom w:val="single" w:sz="4" w:space="0" w:color="auto"/>
              <w:right w:val="single" w:sz="4" w:space="0" w:color="auto"/>
            </w:tcBorders>
          </w:tcPr>
          <w:p w14:paraId="6814CB2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U1</w:t>
            </w:r>
          </w:p>
        </w:tc>
        <w:tc>
          <w:tcPr>
            <w:tcW w:w="850" w:type="dxa"/>
            <w:tcBorders>
              <w:top w:val="single" w:sz="4" w:space="0" w:color="auto"/>
              <w:left w:val="single" w:sz="4" w:space="0" w:color="auto"/>
              <w:bottom w:val="single" w:sz="4" w:space="0" w:color="auto"/>
              <w:right w:val="single" w:sz="4" w:space="0" w:color="auto"/>
            </w:tcBorders>
          </w:tcPr>
          <w:p w14:paraId="00C1AEF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w:t>
            </w:r>
          </w:p>
        </w:tc>
        <w:tc>
          <w:tcPr>
            <w:tcW w:w="1701" w:type="dxa"/>
            <w:tcBorders>
              <w:top w:val="single" w:sz="4" w:space="0" w:color="auto"/>
              <w:left w:val="single" w:sz="4" w:space="0" w:color="auto"/>
              <w:bottom w:val="single" w:sz="4" w:space="0" w:color="auto"/>
              <w:right w:val="single" w:sz="4" w:space="0" w:color="auto"/>
            </w:tcBorders>
          </w:tcPr>
          <w:p w14:paraId="21613A5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0.12</w:t>
            </w:r>
          </w:p>
        </w:tc>
        <w:tc>
          <w:tcPr>
            <w:tcW w:w="1701" w:type="dxa"/>
            <w:tcBorders>
              <w:top w:val="single" w:sz="4" w:space="0" w:color="auto"/>
              <w:left w:val="single" w:sz="4" w:space="0" w:color="auto"/>
              <w:bottom w:val="single" w:sz="4" w:space="0" w:color="auto"/>
              <w:right w:val="single" w:sz="4" w:space="0" w:color="auto"/>
            </w:tcBorders>
          </w:tcPr>
          <w:p w14:paraId="2A0870A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Normal</w:t>
            </w:r>
          </w:p>
        </w:tc>
        <w:tc>
          <w:tcPr>
            <w:tcW w:w="1276" w:type="dxa"/>
            <w:tcBorders>
              <w:top w:val="single" w:sz="4" w:space="0" w:color="auto"/>
              <w:left w:val="single" w:sz="4" w:space="0" w:color="auto"/>
              <w:bottom w:val="single" w:sz="4" w:space="0" w:color="auto"/>
              <w:right w:val="single" w:sz="4" w:space="0" w:color="auto"/>
            </w:tcBorders>
          </w:tcPr>
          <w:p w14:paraId="20D59EF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17" w:type="dxa"/>
            <w:tcBorders>
              <w:top w:val="single" w:sz="4" w:space="0" w:color="auto"/>
              <w:left w:val="single" w:sz="4" w:space="0" w:color="auto"/>
              <w:bottom w:val="single" w:sz="4" w:space="0" w:color="auto"/>
              <w:right w:val="single" w:sz="4" w:space="0" w:color="auto"/>
            </w:tcBorders>
          </w:tcPr>
          <w:p w14:paraId="3E40AD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5257A26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0.0144</w:t>
            </w:r>
          </w:p>
        </w:tc>
      </w:tr>
      <w:tr w:rsidR="00CA0133" w:rsidRPr="00A37651" w14:paraId="09FD8A72" w14:textId="77777777" w:rsidTr="00CA0133">
        <w:tc>
          <w:tcPr>
            <w:tcW w:w="1686" w:type="dxa"/>
            <w:tcBorders>
              <w:top w:val="single" w:sz="4" w:space="0" w:color="auto"/>
              <w:left w:val="single" w:sz="4" w:space="0" w:color="auto"/>
              <w:bottom w:val="single" w:sz="4" w:space="0" w:color="auto"/>
              <w:right w:val="single" w:sz="4" w:space="0" w:color="auto"/>
            </w:tcBorders>
          </w:tcPr>
          <w:p w14:paraId="4E9B44F0"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Balance calibration</w:t>
            </w:r>
          </w:p>
        </w:tc>
        <w:tc>
          <w:tcPr>
            <w:tcW w:w="1116" w:type="dxa"/>
            <w:tcBorders>
              <w:top w:val="single" w:sz="4" w:space="0" w:color="auto"/>
              <w:left w:val="single" w:sz="4" w:space="0" w:color="auto"/>
              <w:bottom w:val="single" w:sz="4" w:space="0" w:color="auto"/>
              <w:right w:val="single" w:sz="4" w:space="0" w:color="auto"/>
            </w:tcBorders>
          </w:tcPr>
          <w:p w14:paraId="35B08780"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U2</w:t>
            </w:r>
          </w:p>
        </w:tc>
        <w:tc>
          <w:tcPr>
            <w:tcW w:w="850" w:type="dxa"/>
            <w:tcBorders>
              <w:top w:val="single" w:sz="4" w:space="0" w:color="auto"/>
              <w:left w:val="single" w:sz="4" w:space="0" w:color="auto"/>
              <w:bottom w:val="single" w:sz="4" w:space="0" w:color="auto"/>
              <w:right w:val="single" w:sz="4" w:space="0" w:color="auto"/>
            </w:tcBorders>
          </w:tcPr>
          <w:p w14:paraId="504B0AF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w:t>
            </w:r>
          </w:p>
        </w:tc>
        <w:tc>
          <w:tcPr>
            <w:tcW w:w="1701" w:type="dxa"/>
            <w:tcBorders>
              <w:top w:val="single" w:sz="4" w:space="0" w:color="auto"/>
              <w:left w:val="single" w:sz="4" w:space="0" w:color="auto"/>
              <w:bottom w:val="single" w:sz="4" w:space="0" w:color="auto"/>
              <w:right w:val="single" w:sz="4" w:space="0" w:color="auto"/>
            </w:tcBorders>
          </w:tcPr>
          <w:p w14:paraId="69EFD0C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0.0157</w:t>
            </w:r>
          </w:p>
        </w:tc>
        <w:tc>
          <w:tcPr>
            <w:tcW w:w="1701" w:type="dxa"/>
            <w:tcBorders>
              <w:top w:val="single" w:sz="4" w:space="0" w:color="auto"/>
              <w:left w:val="single" w:sz="4" w:space="0" w:color="auto"/>
              <w:bottom w:val="single" w:sz="4" w:space="0" w:color="auto"/>
              <w:right w:val="single" w:sz="4" w:space="0" w:color="auto"/>
            </w:tcBorders>
          </w:tcPr>
          <w:p w14:paraId="3028A36E"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Rectangular</w:t>
            </w:r>
          </w:p>
        </w:tc>
        <w:tc>
          <w:tcPr>
            <w:tcW w:w="1276" w:type="dxa"/>
            <w:tcBorders>
              <w:top w:val="single" w:sz="4" w:space="0" w:color="auto"/>
              <w:left w:val="single" w:sz="4" w:space="0" w:color="auto"/>
              <w:bottom w:val="single" w:sz="4" w:space="0" w:color="auto"/>
              <w:right w:val="single" w:sz="4" w:space="0" w:color="auto"/>
            </w:tcBorders>
          </w:tcPr>
          <w:p w14:paraId="22127D97"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√3</w:t>
            </w:r>
          </w:p>
        </w:tc>
        <w:tc>
          <w:tcPr>
            <w:tcW w:w="1417" w:type="dxa"/>
            <w:tcBorders>
              <w:top w:val="single" w:sz="4" w:space="0" w:color="auto"/>
              <w:left w:val="single" w:sz="4" w:space="0" w:color="auto"/>
              <w:bottom w:val="single" w:sz="4" w:space="0" w:color="auto"/>
              <w:right w:val="single" w:sz="4" w:space="0" w:color="auto"/>
            </w:tcBorders>
          </w:tcPr>
          <w:p w14:paraId="3A68E06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64757B0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0.00025</w:t>
            </w:r>
          </w:p>
        </w:tc>
      </w:tr>
      <w:tr w:rsidR="00CA0133" w:rsidRPr="00A37651" w14:paraId="799EAFA2" w14:textId="77777777" w:rsidTr="00CA0133">
        <w:tc>
          <w:tcPr>
            <w:tcW w:w="1686" w:type="dxa"/>
            <w:tcBorders>
              <w:top w:val="single" w:sz="4" w:space="0" w:color="auto"/>
              <w:left w:val="single" w:sz="4" w:space="0" w:color="auto"/>
              <w:bottom w:val="single" w:sz="4" w:space="0" w:color="auto"/>
              <w:right w:val="single" w:sz="4" w:space="0" w:color="auto"/>
            </w:tcBorders>
          </w:tcPr>
          <w:p w14:paraId="5EB4F527"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Homogeneity</w:t>
            </w:r>
          </w:p>
        </w:tc>
        <w:tc>
          <w:tcPr>
            <w:tcW w:w="1116" w:type="dxa"/>
            <w:tcBorders>
              <w:top w:val="single" w:sz="4" w:space="0" w:color="auto"/>
              <w:left w:val="single" w:sz="4" w:space="0" w:color="auto"/>
              <w:bottom w:val="single" w:sz="4" w:space="0" w:color="auto"/>
              <w:right w:val="single" w:sz="4" w:space="0" w:color="auto"/>
            </w:tcBorders>
          </w:tcPr>
          <w:p w14:paraId="5F2DCC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U3</w:t>
            </w:r>
          </w:p>
        </w:tc>
        <w:tc>
          <w:tcPr>
            <w:tcW w:w="850" w:type="dxa"/>
            <w:tcBorders>
              <w:top w:val="single" w:sz="4" w:space="0" w:color="auto"/>
              <w:left w:val="single" w:sz="4" w:space="0" w:color="auto"/>
              <w:bottom w:val="single" w:sz="4" w:space="0" w:color="auto"/>
              <w:right w:val="single" w:sz="4" w:space="0" w:color="auto"/>
            </w:tcBorders>
          </w:tcPr>
          <w:p w14:paraId="7B15F8E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w:t>
            </w:r>
          </w:p>
        </w:tc>
        <w:tc>
          <w:tcPr>
            <w:tcW w:w="1701" w:type="dxa"/>
            <w:tcBorders>
              <w:top w:val="single" w:sz="4" w:space="0" w:color="auto"/>
              <w:left w:val="single" w:sz="4" w:space="0" w:color="auto"/>
              <w:bottom w:val="single" w:sz="4" w:space="0" w:color="auto"/>
              <w:right w:val="single" w:sz="4" w:space="0" w:color="auto"/>
            </w:tcBorders>
          </w:tcPr>
          <w:p w14:paraId="14FADDD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0.1083</w:t>
            </w:r>
          </w:p>
        </w:tc>
        <w:tc>
          <w:tcPr>
            <w:tcW w:w="1701" w:type="dxa"/>
            <w:tcBorders>
              <w:top w:val="single" w:sz="4" w:space="0" w:color="auto"/>
              <w:left w:val="single" w:sz="4" w:space="0" w:color="auto"/>
              <w:bottom w:val="single" w:sz="4" w:space="0" w:color="auto"/>
              <w:right w:val="single" w:sz="4" w:space="0" w:color="auto"/>
            </w:tcBorders>
          </w:tcPr>
          <w:p w14:paraId="771D107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Normal</w:t>
            </w:r>
          </w:p>
        </w:tc>
        <w:tc>
          <w:tcPr>
            <w:tcW w:w="1276" w:type="dxa"/>
            <w:tcBorders>
              <w:top w:val="single" w:sz="4" w:space="0" w:color="auto"/>
              <w:left w:val="single" w:sz="4" w:space="0" w:color="auto"/>
              <w:bottom w:val="single" w:sz="4" w:space="0" w:color="auto"/>
              <w:right w:val="single" w:sz="4" w:space="0" w:color="auto"/>
            </w:tcBorders>
          </w:tcPr>
          <w:p w14:paraId="310D882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17" w:type="dxa"/>
            <w:tcBorders>
              <w:top w:val="single" w:sz="4" w:space="0" w:color="auto"/>
              <w:left w:val="single" w:sz="4" w:space="0" w:color="auto"/>
              <w:bottom w:val="single" w:sz="4" w:space="0" w:color="auto"/>
              <w:right w:val="single" w:sz="4" w:space="0" w:color="auto"/>
            </w:tcBorders>
          </w:tcPr>
          <w:p w14:paraId="6F2C778F"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17F3A8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0.01174</w:t>
            </w:r>
          </w:p>
        </w:tc>
      </w:tr>
      <w:tr w:rsidR="00CA0133" w:rsidRPr="00A37651" w14:paraId="69C2BDF7" w14:textId="77777777" w:rsidTr="00CA0133">
        <w:tc>
          <w:tcPr>
            <w:tcW w:w="1686" w:type="dxa"/>
            <w:tcBorders>
              <w:top w:val="single" w:sz="4" w:space="0" w:color="auto"/>
              <w:left w:val="single" w:sz="4" w:space="0" w:color="auto"/>
              <w:bottom w:val="single" w:sz="4" w:space="0" w:color="auto"/>
              <w:right w:val="single" w:sz="4" w:space="0" w:color="auto"/>
            </w:tcBorders>
          </w:tcPr>
          <w:p w14:paraId="57C4D5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Stability</w:t>
            </w:r>
          </w:p>
        </w:tc>
        <w:tc>
          <w:tcPr>
            <w:tcW w:w="1116" w:type="dxa"/>
            <w:tcBorders>
              <w:top w:val="single" w:sz="4" w:space="0" w:color="auto"/>
              <w:left w:val="single" w:sz="4" w:space="0" w:color="auto"/>
              <w:bottom w:val="single" w:sz="4" w:space="0" w:color="auto"/>
              <w:right w:val="single" w:sz="4" w:space="0" w:color="auto"/>
            </w:tcBorders>
          </w:tcPr>
          <w:p w14:paraId="354A444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U4</w:t>
            </w:r>
          </w:p>
        </w:tc>
        <w:tc>
          <w:tcPr>
            <w:tcW w:w="850" w:type="dxa"/>
            <w:tcBorders>
              <w:top w:val="single" w:sz="4" w:space="0" w:color="auto"/>
              <w:left w:val="single" w:sz="4" w:space="0" w:color="auto"/>
              <w:bottom w:val="single" w:sz="4" w:space="0" w:color="auto"/>
              <w:right w:val="single" w:sz="4" w:space="0" w:color="auto"/>
            </w:tcBorders>
          </w:tcPr>
          <w:p w14:paraId="7D2A43D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w:t>
            </w:r>
          </w:p>
        </w:tc>
        <w:tc>
          <w:tcPr>
            <w:tcW w:w="1701" w:type="dxa"/>
            <w:tcBorders>
              <w:top w:val="single" w:sz="4" w:space="0" w:color="auto"/>
              <w:left w:val="single" w:sz="4" w:space="0" w:color="auto"/>
              <w:bottom w:val="single" w:sz="4" w:space="0" w:color="auto"/>
              <w:right w:val="single" w:sz="4" w:space="0" w:color="auto"/>
            </w:tcBorders>
          </w:tcPr>
          <w:p w14:paraId="59796619"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NA</w:t>
            </w:r>
          </w:p>
        </w:tc>
        <w:tc>
          <w:tcPr>
            <w:tcW w:w="1701" w:type="dxa"/>
            <w:tcBorders>
              <w:top w:val="single" w:sz="4" w:space="0" w:color="auto"/>
              <w:left w:val="single" w:sz="4" w:space="0" w:color="auto"/>
              <w:bottom w:val="single" w:sz="4" w:space="0" w:color="auto"/>
              <w:right w:val="single" w:sz="4" w:space="0" w:color="auto"/>
            </w:tcBorders>
          </w:tcPr>
          <w:p w14:paraId="214EA29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Rectangular</w:t>
            </w:r>
          </w:p>
        </w:tc>
        <w:tc>
          <w:tcPr>
            <w:tcW w:w="1276" w:type="dxa"/>
            <w:tcBorders>
              <w:top w:val="single" w:sz="4" w:space="0" w:color="auto"/>
              <w:left w:val="single" w:sz="4" w:space="0" w:color="auto"/>
              <w:bottom w:val="single" w:sz="4" w:space="0" w:color="auto"/>
              <w:right w:val="single" w:sz="4" w:space="0" w:color="auto"/>
            </w:tcBorders>
          </w:tcPr>
          <w:p w14:paraId="60BFC4E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√3</w:t>
            </w:r>
          </w:p>
        </w:tc>
        <w:tc>
          <w:tcPr>
            <w:tcW w:w="1417" w:type="dxa"/>
            <w:tcBorders>
              <w:top w:val="single" w:sz="4" w:space="0" w:color="auto"/>
              <w:left w:val="single" w:sz="4" w:space="0" w:color="auto"/>
              <w:bottom w:val="single" w:sz="4" w:space="0" w:color="auto"/>
              <w:right w:val="single" w:sz="4" w:space="0" w:color="auto"/>
            </w:tcBorders>
          </w:tcPr>
          <w:p w14:paraId="37F1DA8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5458B27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w:t>
            </w:r>
          </w:p>
        </w:tc>
      </w:tr>
      <w:tr w:rsidR="00CA0133" w:rsidRPr="00A37651" w14:paraId="7A76E284" w14:textId="77777777" w:rsidTr="00CA0133">
        <w:tc>
          <w:tcPr>
            <w:tcW w:w="1686" w:type="dxa"/>
            <w:tcBorders>
              <w:top w:val="single" w:sz="4" w:space="0" w:color="auto"/>
              <w:left w:val="single" w:sz="4" w:space="0" w:color="auto"/>
              <w:bottom w:val="single" w:sz="4" w:space="0" w:color="auto"/>
              <w:right w:val="single" w:sz="4" w:space="0" w:color="auto"/>
            </w:tcBorders>
          </w:tcPr>
          <w:p w14:paraId="6EFEA4EA" w14:textId="2EB69738"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 xml:space="preserve">PT </w:t>
            </w:r>
            <w:r w:rsidR="00CA0133" w:rsidRPr="00A37651">
              <w:rPr>
                <w:rFonts w:ascii="Arial" w:hAnsi="Arial" w:cs="Arial"/>
                <w:sz w:val="16"/>
                <w:szCs w:val="16"/>
              </w:rPr>
              <w:t>Characterisation</w:t>
            </w:r>
          </w:p>
        </w:tc>
        <w:tc>
          <w:tcPr>
            <w:tcW w:w="1116" w:type="dxa"/>
            <w:tcBorders>
              <w:top w:val="single" w:sz="4" w:space="0" w:color="auto"/>
              <w:left w:val="single" w:sz="4" w:space="0" w:color="auto"/>
              <w:bottom w:val="single" w:sz="4" w:space="0" w:color="auto"/>
              <w:right w:val="single" w:sz="4" w:space="0" w:color="auto"/>
            </w:tcBorders>
          </w:tcPr>
          <w:p w14:paraId="3A098C5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U5</w:t>
            </w:r>
          </w:p>
        </w:tc>
        <w:tc>
          <w:tcPr>
            <w:tcW w:w="850" w:type="dxa"/>
            <w:tcBorders>
              <w:top w:val="single" w:sz="4" w:space="0" w:color="auto"/>
              <w:left w:val="single" w:sz="4" w:space="0" w:color="auto"/>
              <w:bottom w:val="single" w:sz="4" w:space="0" w:color="auto"/>
              <w:right w:val="single" w:sz="4" w:space="0" w:color="auto"/>
            </w:tcBorders>
          </w:tcPr>
          <w:p w14:paraId="1B59854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w:t>
            </w:r>
          </w:p>
        </w:tc>
        <w:tc>
          <w:tcPr>
            <w:tcW w:w="1701" w:type="dxa"/>
            <w:tcBorders>
              <w:top w:val="single" w:sz="4" w:space="0" w:color="auto"/>
              <w:left w:val="single" w:sz="4" w:space="0" w:color="auto"/>
              <w:bottom w:val="single" w:sz="4" w:space="0" w:color="auto"/>
              <w:right w:val="single" w:sz="4" w:space="0" w:color="auto"/>
            </w:tcBorders>
          </w:tcPr>
          <w:p w14:paraId="545BAE7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NA</w:t>
            </w:r>
          </w:p>
        </w:tc>
        <w:tc>
          <w:tcPr>
            <w:tcW w:w="1701" w:type="dxa"/>
            <w:tcBorders>
              <w:top w:val="single" w:sz="4" w:space="0" w:color="auto"/>
              <w:left w:val="single" w:sz="4" w:space="0" w:color="auto"/>
              <w:bottom w:val="single" w:sz="4" w:space="0" w:color="auto"/>
              <w:right w:val="single" w:sz="4" w:space="0" w:color="auto"/>
            </w:tcBorders>
          </w:tcPr>
          <w:p w14:paraId="5C400C3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Normal</w:t>
            </w:r>
          </w:p>
        </w:tc>
        <w:tc>
          <w:tcPr>
            <w:tcW w:w="1276" w:type="dxa"/>
            <w:tcBorders>
              <w:top w:val="single" w:sz="4" w:space="0" w:color="auto"/>
              <w:left w:val="single" w:sz="4" w:space="0" w:color="auto"/>
              <w:bottom w:val="single" w:sz="4" w:space="0" w:color="auto"/>
              <w:right w:val="single" w:sz="4" w:space="0" w:color="auto"/>
            </w:tcBorders>
          </w:tcPr>
          <w:p w14:paraId="2021EB7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17" w:type="dxa"/>
            <w:tcBorders>
              <w:top w:val="single" w:sz="4" w:space="0" w:color="auto"/>
              <w:left w:val="single" w:sz="4" w:space="0" w:color="auto"/>
              <w:bottom w:val="single" w:sz="4" w:space="0" w:color="auto"/>
              <w:right w:val="single" w:sz="4" w:space="0" w:color="auto"/>
            </w:tcBorders>
          </w:tcPr>
          <w:p w14:paraId="5053A26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338B1A2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w:t>
            </w:r>
          </w:p>
        </w:tc>
      </w:tr>
    </w:tbl>
    <w:p w14:paraId="3DDCE36E" w14:textId="77777777" w:rsidR="004A0BFD" w:rsidRPr="00CA0133" w:rsidRDefault="00037EC6" w:rsidP="00CA0133">
      <w:pPr>
        <w:pStyle w:val="Heading3"/>
        <w:spacing w:line="360" w:lineRule="auto"/>
        <w:rPr>
          <w:rFonts w:ascii="Arial" w:hAnsi="Arial" w:cs="Arial"/>
          <w:sz w:val="24"/>
          <w:szCs w:val="24"/>
        </w:rPr>
      </w:pPr>
      <w:r w:rsidRPr="00CA0133">
        <w:rPr>
          <w:rFonts w:ascii="Arial" w:hAnsi="Arial" w:cs="Arial"/>
          <w:sz w:val="24"/>
          <w:szCs w:val="24"/>
        </w:rPr>
        <w:lastRenderedPageBreak/>
        <w:t>3.4.2 Combined and Expanded Uncertainty</w:t>
      </w:r>
    </w:p>
    <w:p w14:paraId="5E0DC801" w14:textId="1B4AC6E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 Combined Uncertainty (Uc): 0.</w:t>
      </w:r>
      <w:r w:rsidR="009E4F13">
        <w:rPr>
          <w:rFonts w:ascii="Arial" w:hAnsi="Arial" w:cs="Arial"/>
          <w:sz w:val="24"/>
          <w:szCs w:val="24"/>
        </w:rPr>
        <w:t>14</w:t>
      </w:r>
      <w:r w:rsidRPr="00CA0133">
        <w:rPr>
          <w:rFonts w:ascii="Arial" w:hAnsi="Arial" w:cs="Arial"/>
          <w:sz w:val="24"/>
          <w:szCs w:val="24"/>
        </w:rPr>
        <w:t xml:space="preserve"> MJ/kg</w:t>
      </w:r>
      <w:r w:rsidRPr="00CA0133">
        <w:rPr>
          <w:rFonts w:ascii="Arial" w:hAnsi="Arial" w:cs="Arial"/>
          <w:sz w:val="24"/>
          <w:szCs w:val="24"/>
        </w:rPr>
        <w:br/>
        <w:t>- Expanded Uncertainty (U, k=2): 0.</w:t>
      </w:r>
      <w:r w:rsidR="009E4F13">
        <w:rPr>
          <w:rFonts w:ascii="Arial" w:hAnsi="Arial" w:cs="Arial"/>
          <w:sz w:val="24"/>
          <w:szCs w:val="24"/>
        </w:rPr>
        <w:t>28</w:t>
      </w:r>
      <w:r w:rsidRPr="00CA0133">
        <w:rPr>
          <w:rFonts w:ascii="Arial" w:hAnsi="Arial" w:cs="Arial"/>
          <w:sz w:val="24"/>
          <w:szCs w:val="24"/>
        </w:rPr>
        <w:t xml:space="preserve"> MJ/kg</w:t>
      </w:r>
      <w:r w:rsidRPr="00CA0133">
        <w:rPr>
          <w:rFonts w:ascii="Arial" w:hAnsi="Arial" w:cs="Arial"/>
          <w:sz w:val="24"/>
          <w:szCs w:val="24"/>
        </w:rPr>
        <w:br/>
        <w:t>- Coverage probability: 95%</w:t>
      </w:r>
    </w:p>
    <w:p w14:paraId="51BEAE6C"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4. Discussion</w:t>
      </w:r>
    </w:p>
    <w:p w14:paraId="10EE3EC9" w14:textId="77777777" w:rsidR="00CA0133" w:rsidRDefault="00037EC6" w:rsidP="00CA0133">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Precision: Both intra-analyst (repeatability) and inter-analyst (reproducibility) results show RSD &lt;0.5%, which is well within acceptance limits.</w:t>
      </w:r>
    </w:p>
    <w:p w14:paraId="2EFD7B3D" w14:textId="77777777" w:rsidR="00CA0133" w:rsidRDefault="00037EC6" w:rsidP="00CA0133">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Accuracy: Absolute differences ≤0.30 MJ/kg and recoveries close to 100% demonstrate trueness.</w:t>
      </w:r>
    </w:p>
    <w:p w14:paraId="5FD12308" w14:textId="77777777" w:rsidR="00CA0133" w:rsidRDefault="00037EC6" w:rsidP="00CA0133">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Ruggedness: Method performance is not significantly affected by moderate environmental temperature variations.</w:t>
      </w:r>
    </w:p>
    <w:p w14:paraId="6AB77169" w14:textId="2FB78C74" w:rsidR="00A37651" w:rsidRPr="00A37651" w:rsidRDefault="00037EC6" w:rsidP="00A37651">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Homogeneity: CRM units show no significant between-unit differences, confirming reliability.</w:t>
      </w:r>
      <w:r w:rsidRPr="00CA0133">
        <w:rPr>
          <w:rFonts w:ascii="Arial" w:hAnsi="Arial" w:cs="Arial"/>
          <w:sz w:val="24"/>
          <w:szCs w:val="24"/>
        </w:rPr>
        <w:br/>
        <w:t>Measurement uncertainty: The final expanded uncertainty of 0.</w:t>
      </w:r>
      <w:r w:rsidR="00D8794C">
        <w:rPr>
          <w:rFonts w:ascii="Arial" w:hAnsi="Arial" w:cs="Arial"/>
          <w:sz w:val="24"/>
          <w:szCs w:val="24"/>
        </w:rPr>
        <w:t>28</w:t>
      </w:r>
      <w:r w:rsidRPr="00CA0133">
        <w:rPr>
          <w:rFonts w:ascii="Arial" w:hAnsi="Arial" w:cs="Arial"/>
          <w:sz w:val="24"/>
          <w:szCs w:val="24"/>
        </w:rPr>
        <w:t xml:space="preserve"> MJ/kg is consistent with typical performance for ISO 1928 calorific value determination.</w:t>
      </w:r>
    </w:p>
    <w:p w14:paraId="0A5556A1"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5. Conclusion</w:t>
      </w:r>
    </w:p>
    <w:p w14:paraId="4F812168"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The method validated in this study is:</w:t>
      </w:r>
    </w:p>
    <w:p w14:paraId="78989969"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Precise (RSD &lt;0.5%)</w:t>
      </w:r>
    </w:p>
    <w:p w14:paraId="5DC3877F"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Accurate (recoveries 98.8–99.4%)</w:t>
      </w:r>
    </w:p>
    <w:p w14:paraId="653FEEC3"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Robust (insensitive to small environmental changes)</w:t>
      </w:r>
    </w:p>
    <w:p w14:paraId="6D4B99A3"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Homogeneous (CRM units consistent)</w:t>
      </w:r>
    </w:p>
    <w:p w14:paraId="06E92573" w14:textId="6ED17265" w:rsidR="004A0BFD" w:rsidRP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Traceable and reliable (expanded uncertainty 0.</w:t>
      </w:r>
      <w:r w:rsidR="00D8794C">
        <w:rPr>
          <w:rFonts w:ascii="Arial" w:hAnsi="Arial" w:cs="Arial"/>
          <w:sz w:val="24"/>
          <w:szCs w:val="24"/>
        </w:rPr>
        <w:t>28</w:t>
      </w:r>
      <w:r w:rsidRPr="003913F3">
        <w:rPr>
          <w:rFonts w:ascii="Arial" w:hAnsi="Arial" w:cs="Arial"/>
          <w:sz w:val="24"/>
          <w:szCs w:val="24"/>
        </w:rPr>
        <w:t xml:space="preserve"> MJ/kg, 95% CL)</w:t>
      </w:r>
      <w:r w:rsidRPr="003913F3">
        <w:rPr>
          <w:rFonts w:ascii="Arial" w:hAnsi="Arial" w:cs="Arial"/>
          <w:sz w:val="24"/>
          <w:szCs w:val="24"/>
        </w:rPr>
        <w:br/>
      </w:r>
      <w:r w:rsidRPr="003913F3">
        <w:rPr>
          <w:rFonts w:ascii="Arial" w:hAnsi="Arial" w:cs="Arial"/>
          <w:sz w:val="24"/>
          <w:szCs w:val="24"/>
        </w:rPr>
        <w:br/>
      </w:r>
      <w:r w:rsidRPr="003913F3">
        <w:rPr>
          <w:rFonts w:ascii="Arial" w:hAnsi="Arial" w:cs="Arial"/>
          <w:b/>
          <w:bCs/>
          <w:sz w:val="24"/>
          <w:szCs w:val="24"/>
        </w:rPr>
        <w:t>Therefore, the method meets ISO 1928 requirements and is fit for purpose for the determination of calorific value in solid fuel samples.</w:t>
      </w:r>
    </w:p>
    <w:p w14:paraId="394E60C7"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lastRenderedPageBreak/>
        <w:t>6. Final Reporting Statement</w:t>
      </w:r>
    </w:p>
    <w:p w14:paraId="0EE38E62" w14:textId="11F37B8D"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The calorific value determination by ISO 1928 method has an expanded uncertainty of 0.</w:t>
      </w:r>
      <w:r w:rsidR="00D8794C">
        <w:rPr>
          <w:rFonts w:ascii="Arial" w:hAnsi="Arial" w:cs="Arial"/>
          <w:sz w:val="24"/>
          <w:szCs w:val="24"/>
        </w:rPr>
        <w:t>28</w:t>
      </w:r>
      <w:r w:rsidRPr="00CA0133">
        <w:rPr>
          <w:rFonts w:ascii="Arial" w:hAnsi="Arial" w:cs="Arial"/>
          <w:sz w:val="24"/>
          <w:szCs w:val="24"/>
        </w:rPr>
        <w:t xml:space="preserve"> MJ/kg (k=2, 95% confidence level). All results are traceable to SI units through calibrated reference materials and instruments.</w:t>
      </w:r>
    </w:p>
    <w:sectPr w:rsidR="004A0BFD" w:rsidRPr="00CA0133" w:rsidSect="00CA0133">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021B9" w14:textId="77777777" w:rsidR="00EC69D1" w:rsidRDefault="00EC69D1" w:rsidP="00A37651">
      <w:pPr>
        <w:spacing w:after="0" w:line="240" w:lineRule="auto"/>
      </w:pPr>
      <w:r>
        <w:separator/>
      </w:r>
    </w:p>
  </w:endnote>
  <w:endnote w:type="continuationSeparator" w:id="0">
    <w:p w14:paraId="51F82F53" w14:textId="77777777" w:rsidR="00EC69D1" w:rsidRDefault="00EC69D1" w:rsidP="00A37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3D16" w14:textId="77777777" w:rsidR="000E45FE" w:rsidRDefault="000E45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BE0A" w14:textId="77777777" w:rsidR="000E45FE" w:rsidRDefault="000E45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2527" w14:textId="77777777" w:rsidR="000E45FE" w:rsidRDefault="000E45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EC66" w14:textId="77777777" w:rsidR="00EC69D1" w:rsidRDefault="00EC69D1" w:rsidP="00A37651">
      <w:pPr>
        <w:spacing w:after="0" w:line="240" w:lineRule="auto"/>
      </w:pPr>
      <w:r>
        <w:separator/>
      </w:r>
    </w:p>
  </w:footnote>
  <w:footnote w:type="continuationSeparator" w:id="0">
    <w:p w14:paraId="153E868A" w14:textId="77777777" w:rsidR="00EC69D1" w:rsidRDefault="00EC69D1" w:rsidP="00A37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BFDB" w14:textId="10A4CFAD" w:rsidR="000E45FE" w:rsidRDefault="00D8794C">
    <w:pPr>
      <w:pStyle w:val="Header"/>
    </w:pPr>
    <w:r>
      <w:rPr>
        <w:noProof/>
      </w:rPr>
      <w:pict w14:anchorId="55F770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177219" o:spid="_x0000_s2053" type="#_x0000_t136" style="position:absolute;margin-left:0;margin-top:0;width:688.8pt;height:72.5pt;rotation:315;z-index:-251653632;mso-position-horizontal:center;mso-position-horizontal-relative:margin;mso-position-vertical:center;mso-position-vertical-relative:margin" o:allowincell="f" fillcolor="#666" stroked="f">
          <v:fill opacity=".5"/>
          <v:textpath style="font-family:&quot;Cambria&quot;;font-size:1pt" string="CONTROLLED DOCU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83" w:type="dxa"/>
      <w:tblInd w:w="-712"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98"/>
      <w:gridCol w:w="4392"/>
      <w:gridCol w:w="4393"/>
    </w:tblGrid>
    <w:tr w:rsidR="00A37651" w:rsidRPr="00CF4B77" w14:paraId="5EB56BA5" w14:textId="77777777" w:rsidTr="00A37651">
      <w:trPr>
        <w:trHeight w:val="476"/>
      </w:trPr>
      <w:tc>
        <w:tcPr>
          <w:tcW w:w="2998" w:type="dxa"/>
          <w:vMerge w:val="restart"/>
          <w:tcBorders>
            <w:top w:val="single" w:sz="6" w:space="0" w:color="575757"/>
            <w:left w:val="single" w:sz="6" w:space="0" w:color="575757"/>
            <w:bottom w:val="single" w:sz="6" w:space="0" w:color="575757"/>
            <w:right w:val="single" w:sz="6" w:space="0" w:color="575757"/>
          </w:tcBorders>
        </w:tcPr>
        <w:p w14:paraId="061F1357" w14:textId="01C0B1A9" w:rsidR="00A37651" w:rsidRPr="00CF4B77" w:rsidRDefault="00D8794C" w:rsidP="00A37651">
          <w:pPr>
            <w:widowControl w:val="0"/>
            <w:autoSpaceDE w:val="0"/>
            <w:autoSpaceDN w:val="0"/>
            <w:spacing w:after="0" w:line="399" w:lineRule="exact"/>
            <w:rPr>
              <w:rFonts w:ascii="Times New Roman" w:eastAsia="Arial" w:hAnsi="Arial" w:cs="Arial"/>
            </w:rPr>
          </w:pPr>
          <w:r>
            <w:rPr>
              <w:noProof/>
            </w:rPr>
            <w:pict w14:anchorId="02729B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177220" o:spid="_x0000_s2054" type="#_x0000_t136" style="position:absolute;margin-left:0;margin-top:0;width:688.8pt;height:72.5pt;rotation:315;z-index:-251651584;mso-position-horizontal:center;mso-position-horizontal-relative:margin;mso-position-vertical:center;mso-position-vertical-relative:margin" o:allowincell="f" fillcolor="#666" stroked="f">
                <v:fill opacity=".5"/>
                <v:textpath style="font-family:&quot;Cambria&quot;;font-size:1pt" string="CONTROLLED DOCUMENT"/>
                <w10:wrap anchorx="margin" anchory="margin"/>
              </v:shape>
            </w:pict>
          </w:r>
          <w:sdt>
            <w:sdtPr>
              <w:rPr>
                <w:rFonts w:ascii="Times New Roman" w:eastAsia="Arial" w:hAnsi="Arial" w:cs="Arial"/>
              </w:rPr>
              <w:id w:val="1093899979"/>
              <w:docPartObj>
                <w:docPartGallery w:val="Page Numbers (Margins)"/>
                <w:docPartUnique/>
              </w:docPartObj>
            </w:sdtPr>
            <w:sdtEndPr/>
            <w:sdtContent/>
          </w:sdt>
          <w:r w:rsidR="00A37651" w:rsidRPr="00CF4B77">
            <w:rPr>
              <w:rFonts w:ascii="Arial" w:eastAsia="Arial" w:hAnsi="Arial" w:cs="Arial"/>
              <w:noProof/>
            </w:rPr>
            <w:drawing>
              <wp:anchor distT="0" distB="0" distL="114300" distR="114300" simplePos="0" relativeHeight="251658752" behindDoc="0" locked="0" layoutInCell="1" allowOverlap="1" wp14:anchorId="0D6469F9" wp14:editId="60423E23">
                <wp:simplePos x="0" y="0"/>
                <wp:positionH relativeFrom="column">
                  <wp:posOffset>137795</wp:posOffset>
                </wp:positionH>
                <wp:positionV relativeFrom="paragraph">
                  <wp:posOffset>272415</wp:posOffset>
                </wp:positionV>
                <wp:extent cx="1329690" cy="1424940"/>
                <wp:effectExtent l="0" t="0" r="3810" b="3810"/>
                <wp:wrapSquare wrapText="bothSides"/>
                <wp:docPr id="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135AB6C" w14:textId="77777777" w:rsidR="00A37651" w:rsidRPr="00CF4B77" w:rsidRDefault="00A37651" w:rsidP="00A37651">
          <w:pPr>
            <w:widowControl w:val="0"/>
            <w:autoSpaceDE w:val="0"/>
            <w:autoSpaceDN w:val="0"/>
            <w:spacing w:after="0" w:line="135" w:lineRule="exact"/>
            <w:ind w:left="1164"/>
            <w:rPr>
              <w:rFonts w:ascii="Times New Roman" w:eastAsia="Arial" w:hAnsi="Arial" w:cs="Arial"/>
            </w:rPr>
          </w:pPr>
        </w:p>
      </w:tc>
      <w:tc>
        <w:tcPr>
          <w:tcW w:w="8785" w:type="dxa"/>
          <w:gridSpan w:val="2"/>
          <w:tcBorders>
            <w:top w:val="single" w:sz="6" w:space="0" w:color="575757"/>
            <w:left w:val="single" w:sz="6" w:space="0" w:color="575757"/>
            <w:bottom w:val="single" w:sz="6" w:space="0" w:color="575757"/>
            <w:right w:val="single" w:sz="6" w:space="0" w:color="575757"/>
          </w:tcBorders>
          <w:hideMark/>
        </w:tcPr>
        <w:p w14:paraId="32FE3EA1" w14:textId="77777777"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rPr>
          </w:pPr>
          <w:r w:rsidRPr="00CF4B77">
            <w:rPr>
              <w:rFonts w:ascii="Arial" w:eastAsia="Arial" w:hAnsi="Arial" w:cs="Arial"/>
              <w:b/>
              <w:bCs/>
              <w:color w:val="242424"/>
              <w:spacing w:val="-6"/>
            </w:rPr>
            <w:t xml:space="preserve">AzureSky </w:t>
          </w:r>
        </w:p>
      </w:tc>
    </w:tr>
    <w:tr w:rsidR="00A37651" w:rsidRPr="00CF4B77" w14:paraId="42BFBA7C" w14:textId="77777777" w:rsidTr="00A37651">
      <w:trPr>
        <w:trHeight w:val="237"/>
      </w:trPr>
      <w:tc>
        <w:tcPr>
          <w:tcW w:w="2998" w:type="dxa"/>
          <w:vMerge/>
          <w:tcBorders>
            <w:top w:val="single" w:sz="6" w:space="0" w:color="575757"/>
            <w:left w:val="single" w:sz="6" w:space="0" w:color="575757"/>
            <w:bottom w:val="single" w:sz="6" w:space="0" w:color="575757"/>
            <w:right w:val="single" w:sz="6" w:space="0" w:color="575757"/>
          </w:tcBorders>
          <w:vAlign w:val="center"/>
          <w:hideMark/>
        </w:tcPr>
        <w:p w14:paraId="70EF8BE1" w14:textId="77777777" w:rsidR="00A37651" w:rsidRPr="00CF4B77" w:rsidRDefault="00A37651" w:rsidP="00A37651">
          <w:pPr>
            <w:widowControl w:val="0"/>
            <w:autoSpaceDE w:val="0"/>
            <w:autoSpaceDN w:val="0"/>
            <w:spacing w:after="0" w:line="240" w:lineRule="auto"/>
            <w:rPr>
              <w:rFonts w:ascii="Times New Roman" w:eastAsia="Arial" w:hAnsi="Arial" w:cs="Arial"/>
            </w:rPr>
          </w:pPr>
        </w:p>
      </w:tc>
      <w:tc>
        <w:tcPr>
          <w:tcW w:w="4392" w:type="dxa"/>
          <w:tcBorders>
            <w:top w:val="single" w:sz="6" w:space="0" w:color="575757"/>
            <w:left w:val="single" w:sz="6" w:space="0" w:color="575757"/>
            <w:bottom w:val="single" w:sz="6" w:space="0" w:color="575757"/>
            <w:right w:val="single" w:sz="6" w:space="0" w:color="575757"/>
          </w:tcBorders>
          <w:hideMark/>
        </w:tcPr>
        <w:p w14:paraId="30D62901" w14:textId="235048B7"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color w:val="242424"/>
              <w:spacing w:val="-6"/>
            </w:rPr>
          </w:pPr>
          <w:r>
            <w:rPr>
              <w:rFonts w:ascii="Arial" w:eastAsia="Arial" w:hAnsi="Arial" w:cs="Arial"/>
              <w:b/>
              <w:bCs/>
              <w:color w:val="242424"/>
              <w:spacing w:val="-6"/>
            </w:rPr>
            <w:t>Method Validation for Calorific Value Determination</w:t>
          </w:r>
        </w:p>
      </w:tc>
      <w:tc>
        <w:tcPr>
          <w:tcW w:w="4392" w:type="dxa"/>
          <w:tcBorders>
            <w:top w:val="single" w:sz="6" w:space="0" w:color="575757"/>
            <w:left w:val="single" w:sz="6" w:space="0" w:color="575757"/>
            <w:bottom w:val="single" w:sz="6" w:space="0" w:color="575757"/>
            <w:right w:val="single" w:sz="6" w:space="0" w:color="575757"/>
          </w:tcBorders>
          <w:hideMark/>
        </w:tcPr>
        <w:p w14:paraId="22EFE55B" w14:textId="77777777"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color w:val="242424"/>
              <w:spacing w:val="-6"/>
            </w:rPr>
          </w:pPr>
          <w:r w:rsidRPr="00CF4B77">
            <w:rPr>
              <w:rFonts w:ascii="Arial" w:eastAsia="Arial" w:hAnsi="Arial" w:cs="Arial"/>
              <w:b/>
              <w:bCs/>
              <w:color w:val="242424"/>
              <w:spacing w:val="-6"/>
            </w:rPr>
            <w:t>Document no:</w:t>
          </w:r>
        </w:p>
        <w:p w14:paraId="683E8D4D" w14:textId="7CEAAF3D"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color w:val="242424"/>
              <w:spacing w:val="-6"/>
              <w:sz w:val="31"/>
            </w:rPr>
          </w:pPr>
          <w:r w:rsidRPr="00CF4B77">
            <w:rPr>
              <w:rFonts w:ascii="Arial" w:eastAsia="Arial" w:hAnsi="Arial" w:cs="Arial"/>
              <w:b/>
              <w:bCs/>
              <w:color w:val="242424"/>
              <w:spacing w:val="-6"/>
            </w:rPr>
            <w:t>AS00</w:t>
          </w:r>
          <w:r>
            <w:rPr>
              <w:rFonts w:ascii="Arial" w:eastAsia="Arial" w:hAnsi="Arial" w:cs="Arial"/>
              <w:b/>
              <w:bCs/>
              <w:color w:val="242424"/>
              <w:spacing w:val="-6"/>
            </w:rPr>
            <w:t>2MV</w:t>
          </w:r>
        </w:p>
      </w:tc>
    </w:tr>
    <w:tr w:rsidR="00A37651" w:rsidRPr="00CF4B77" w14:paraId="3D735A85" w14:textId="77777777" w:rsidTr="00A37651">
      <w:trPr>
        <w:trHeight w:val="1304"/>
      </w:trPr>
      <w:tc>
        <w:tcPr>
          <w:tcW w:w="2998" w:type="dxa"/>
          <w:vMerge/>
          <w:tcBorders>
            <w:top w:val="single" w:sz="6" w:space="0" w:color="575757"/>
            <w:left w:val="single" w:sz="6" w:space="0" w:color="575757"/>
            <w:bottom w:val="single" w:sz="6" w:space="0" w:color="575757"/>
            <w:right w:val="single" w:sz="6" w:space="0" w:color="575757"/>
          </w:tcBorders>
          <w:vAlign w:val="center"/>
          <w:hideMark/>
        </w:tcPr>
        <w:p w14:paraId="5061F605" w14:textId="77777777" w:rsidR="00A37651" w:rsidRPr="00CF4B77" w:rsidRDefault="00A37651" w:rsidP="00A37651">
          <w:pPr>
            <w:widowControl w:val="0"/>
            <w:autoSpaceDE w:val="0"/>
            <w:autoSpaceDN w:val="0"/>
            <w:spacing w:after="0" w:line="240" w:lineRule="auto"/>
            <w:rPr>
              <w:rFonts w:ascii="Times New Roman" w:eastAsia="Arial" w:hAnsi="Arial" w:cs="Arial"/>
            </w:rPr>
          </w:pPr>
        </w:p>
      </w:tc>
      <w:tc>
        <w:tcPr>
          <w:tcW w:w="8785" w:type="dxa"/>
          <w:gridSpan w:val="2"/>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10409" w:type="dxa"/>
            <w:tblLook w:val="04A0" w:firstRow="1" w:lastRow="0" w:firstColumn="1" w:lastColumn="0" w:noHBand="0" w:noVBand="1"/>
          </w:tblPr>
          <w:tblGrid>
            <w:gridCol w:w="2009"/>
            <w:gridCol w:w="3822"/>
            <w:gridCol w:w="4578"/>
          </w:tblGrid>
          <w:tr w:rsidR="00A37651" w:rsidRPr="00CF4B77" w14:paraId="43786098" w14:textId="77777777" w:rsidTr="00A37651">
            <w:trPr>
              <w:trHeight w:val="596"/>
            </w:trPr>
            <w:tc>
              <w:tcPr>
                <w:tcW w:w="2009" w:type="dxa"/>
                <w:tcBorders>
                  <w:top w:val="single" w:sz="4" w:space="0" w:color="auto"/>
                  <w:left w:val="single" w:sz="4" w:space="0" w:color="auto"/>
                  <w:bottom w:val="single" w:sz="4" w:space="0" w:color="auto"/>
                  <w:right w:val="single" w:sz="4" w:space="0" w:color="auto"/>
                </w:tcBorders>
                <w:hideMark/>
              </w:tcPr>
              <w:p w14:paraId="592808E3" w14:textId="77777777" w:rsidR="00A37651" w:rsidRPr="00CF4B77" w:rsidRDefault="00A37651" w:rsidP="00A37651">
                <w:pPr>
                  <w:tabs>
                    <w:tab w:val="left" w:pos="1882"/>
                  </w:tabs>
                  <w:spacing w:before="149"/>
                  <w:rPr>
                    <w:rFonts w:ascii="Arial" w:eastAsia="Arial" w:hAnsi="Arial" w:cs="Arial"/>
                    <w:b/>
                    <w:bCs/>
                    <w:i/>
                    <w:iCs/>
                  </w:rPr>
                </w:pPr>
                <w:r w:rsidRPr="00CF4B77">
                  <w:rPr>
                    <w:rFonts w:ascii="Arial" w:eastAsia="Arial" w:hAnsi="Arial" w:cs="Arial"/>
                    <w:b/>
                    <w:bCs/>
                    <w:i/>
                    <w:iCs/>
                  </w:rPr>
                  <w:t>Compiled by:</w:t>
                </w:r>
              </w:p>
            </w:tc>
            <w:tc>
              <w:tcPr>
                <w:tcW w:w="3822" w:type="dxa"/>
                <w:tcBorders>
                  <w:top w:val="single" w:sz="4" w:space="0" w:color="auto"/>
                  <w:left w:val="single" w:sz="4" w:space="0" w:color="auto"/>
                  <w:bottom w:val="single" w:sz="4" w:space="0" w:color="auto"/>
                  <w:right w:val="single" w:sz="4" w:space="0" w:color="auto"/>
                </w:tcBorders>
                <w:hideMark/>
              </w:tcPr>
              <w:p w14:paraId="6FE9DBF5" w14:textId="77777777" w:rsidR="00A37651" w:rsidRPr="00CF4B77" w:rsidRDefault="00A37651" w:rsidP="00A37651">
                <w:pPr>
                  <w:tabs>
                    <w:tab w:val="left" w:pos="1882"/>
                  </w:tabs>
                  <w:spacing w:before="149"/>
                  <w:rPr>
                    <w:rFonts w:ascii="Arial" w:eastAsia="Arial" w:hAnsi="Arial" w:cs="Arial"/>
                    <w:b/>
                    <w:bCs/>
                  </w:rPr>
                </w:pPr>
                <w:r w:rsidRPr="00CF4B77">
                  <w:rPr>
                    <w:rFonts w:ascii="Arial" w:eastAsia="Arial" w:hAnsi="Arial" w:cs="Arial"/>
                    <w:b/>
                    <w:bCs/>
                  </w:rPr>
                  <w:t>Sifiso Nyambi - Laboratory Manager</w:t>
                </w:r>
              </w:p>
            </w:tc>
            <w:tc>
              <w:tcPr>
                <w:tcW w:w="4578" w:type="dxa"/>
                <w:tcBorders>
                  <w:top w:val="single" w:sz="4" w:space="0" w:color="auto"/>
                  <w:left w:val="single" w:sz="4" w:space="0" w:color="auto"/>
                  <w:bottom w:val="single" w:sz="4" w:space="0" w:color="auto"/>
                  <w:right w:val="single" w:sz="4" w:space="0" w:color="auto"/>
                </w:tcBorders>
              </w:tcPr>
              <w:p w14:paraId="79A82AA1" w14:textId="77777777" w:rsidR="00A37651" w:rsidRPr="00CF4B77" w:rsidRDefault="00A37651" w:rsidP="00A37651">
                <w:pPr>
                  <w:tabs>
                    <w:tab w:val="left" w:pos="1882"/>
                  </w:tabs>
                  <w:spacing w:before="149"/>
                  <w:rPr>
                    <w:rFonts w:ascii="Arial" w:eastAsia="Arial" w:hAnsi="Arial" w:cs="Arial"/>
                    <w:b/>
                    <w:bCs/>
                  </w:rPr>
                </w:pPr>
              </w:p>
            </w:tc>
          </w:tr>
          <w:tr w:rsidR="00A37651" w:rsidRPr="00CF4B77" w14:paraId="35AC99D1" w14:textId="77777777" w:rsidTr="00A37651">
            <w:trPr>
              <w:trHeight w:val="389"/>
            </w:trPr>
            <w:tc>
              <w:tcPr>
                <w:tcW w:w="2009" w:type="dxa"/>
                <w:tcBorders>
                  <w:top w:val="single" w:sz="4" w:space="0" w:color="auto"/>
                  <w:left w:val="single" w:sz="4" w:space="0" w:color="auto"/>
                  <w:bottom w:val="single" w:sz="4" w:space="0" w:color="auto"/>
                  <w:right w:val="single" w:sz="4" w:space="0" w:color="auto"/>
                </w:tcBorders>
                <w:hideMark/>
              </w:tcPr>
              <w:p w14:paraId="7C1E75AA" w14:textId="77777777" w:rsidR="00A37651" w:rsidRPr="00CF4B77" w:rsidRDefault="00A37651" w:rsidP="00A37651">
                <w:pPr>
                  <w:tabs>
                    <w:tab w:val="left" w:pos="1882"/>
                  </w:tabs>
                  <w:spacing w:before="149"/>
                  <w:rPr>
                    <w:rFonts w:ascii="Arial" w:eastAsia="Arial" w:hAnsi="Arial" w:cs="Arial"/>
                    <w:b/>
                    <w:bCs/>
                    <w:i/>
                    <w:iCs/>
                  </w:rPr>
                </w:pPr>
                <w:r w:rsidRPr="00CF4B77">
                  <w:rPr>
                    <w:rFonts w:ascii="Arial" w:eastAsia="Arial" w:hAnsi="Arial" w:cs="Arial"/>
                    <w:b/>
                    <w:bCs/>
                    <w:i/>
                    <w:iCs/>
                  </w:rPr>
                  <w:t>Approved by:</w:t>
                </w:r>
              </w:p>
            </w:tc>
            <w:tc>
              <w:tcPr>
                <w:tcW w:w="3822" w:type="dxa"/>
                <w:tcBorders>
                  <w:top w:val="single" w:sz="4" w:space="0" w:color="auto"/>
                  <w:left w:val="single" w:sz="4" w:space="0" w:color="auto"/>
                  <w:bottom w:val="single" w:sz="4" w:space="0" w:color="auto"/>
                  <w:right w:val="single" w:sz="4" w:space="0" w:color="auto"/>
                </w:tcBorders>
                <w:hideMark/>
              </w:tcPr>
              <w:p w14:paraId="379501C8" w14:textId="77777777" w:rsidR="00A37651" w:rsidRPr="00CF4B77" w:rsidRDefault="00A37651" w:rsidP="00A37651">
                <w:pPr>
                  <w:tabs>
                    <w:tab w:val="left" w:pos="1882"/>
                  </w:tabs>
                  <w:spacing w:before="149"/>
                  <w:rPr>
                    <w:rFonts w:ascii="Arial" w:eastAsia="Arial" w:hAnsi="Arial" w:cs="Arial"/>
                    <w:b/>
                    <w:bCs/>
                  </w:rPr>
                </w:pPr>
                <w:r w:rsidRPr="00CF4B77">
                  <w:rPr>
                    <w:rFonts w:ascii="Arial" w:eastAsia="Arial" w:hAnsi="Arial" w:cs="Arial"/>
                    <w:b/>
                    <w:bCs/>
                  </w:rPr>
                  <w:t>Nonhlanhla Msibi -Operations Manager</w:t>
                </w:r>
              </w:p>
            </w:tc>
            <w:tc>
              <w:tcPr>
                <w:tcW w:w="4578" w:type="dxa"/>
                <w:tcBorders>
                  <w:top w:val="single" w:sz="4" w:space="0" w:color="auto"/>
                  <w:left w:val="single" w:sz="4" w:space="0" w:color="auto"/>
                  <w:bottom w:val="single" w:sz="4" w:space="0" w:color="auto"/>
                  <w:right w:val="single" w:sz="4" w:space="0" w:color="auto"/>
                </w:tcBorders>
              </w:tcPr>
              <w:p w14:paraId="6A72156B" w14:textId="77777777" w:rsidR="00A37651" w:rsidRPr="00CF4B77" w:rsidRDefault="00A37651" w:rsidP="00A37651">
                <w:pPr>
                  <w:tabs>
                    <w:tab w:val="left" w:pos="1882"/>
                  </w:tabs>
                  <w:spacing w:before="149"/>
                  <w:rPr>
                    <w:rFonts w:ascii="Arial" w:eastAsia="Arial" w:hAnsi="Arial" w:cs="Arial"/>
                    <w:b/>
                    <w:bCs/>
                  </w:rPr>
                </w:pPr>
              </w:p>
            </w:tc>
          </w:tr>
        </w:tbl>
        <w:p w14:paraId="3995A8A3" w14:textId="77777777" w:rsidR="00A37651" w:rsidRPr="00CF4B77" w:rsidRDefault="00A37651" w:rsidP="00A37651">
          <w:pPr>
            <w:widowControl w:val="0"/>
            <w:tabs>
              <w:tab w:val="left" w:pos="1882"/>
            </w:tabs>
            <w:autoSpaceDE w:val="0"/>
            <w:autoSpaceDN w:val="0"/>
            <w:spacing w:before="149" w:after="0" w:line="240" w:lineRule="auto"/>
            <w:ind w:left="472"/>
            <w:rPr>
              <w:rFonts w:ascii="Arial" w:eastAsia="Arial" w:hAnsi="Arial" w:cs="Arial"/>
              <w:b/>
              <w:bCs/>
            </w:rPr>
          </w:pPr>
        </w:p>
      </w:tc>
    </w:tr>
  </w:tbl>
  <w:p w14:paraId="51C7FB6C" w14:textId="77777777" w:rsidR="00A37651" w:rsidRDefault="00A376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8C87" w14:textId="5A896480" w:rsidR="000E45FE" w:rsidRDefault="00D8794C">
    <w:pPr>
      <w:pStyle w:val="Header"/>
    </w:pPr>
    <w:r>
      <w:rPr>
        <w:noProof/>
      </w:rPr>
      <w:pict w14:anchorId="52DBEF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177218" o:spid="_x0000_s2052" type="#_x0000_t136" style="position:absolute;margin-left:0;margin-top:0;width:688.8pt;height:72.5pt;rotation:315;z-index:-251655680;mso-position-horizontal:center;mso-position-horizontal-relative:margin;mso-position-vertical:center;mso-position-vertical-relative:margin" o:allowincell="f" fillcolor="#666" stroked="f">
          <v:fill opacity=".5"/>
          <v:textpath style="font-family:&quot;Cambria&quot;;font-size:1pt" string="CONTROLLED DOCU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C3A84"/>
    <w:multiLevelType w:val="hybridMultilevel"/>
    <w:tmpl w:val="43FEBF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3E133BA"/>
    <w:multiLevelType w:val="hybridMultilevel"/>
    <w:tmpl w:val="694636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4C61D61"/>
    <w:multiLevelType w:val="hybridMultilevel"/>
    <w:tmpl w:val="75F82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BFE783C"/>
    <w:multiLevelType w:val="hybridMultilevel"/>
    <w:tmpl w:val="C5E20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12433E0"/>
    <w:multiLevelType w:val="hybridMultilevel"/>
    <w:tmpl w:val="D276A0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7F8B5DE4"/>
    <w:multiLevelType w:val="hybridMultilevel"/>
    <w:tmpl w:val="9EF82C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77841214">
    <w:abstractNumId w:val="8"/>
  </w:num>
  <w:num w:numId="2" w16cid:durableId="1643120132">
    <w:abstractNumId w:val="6"/>
  </w:num>
  <w:num w:numId="3" w16cid:durableId="192546373">
    <w:abstractNumId w:val="5"/>
  </w:num>
  <w:num w:numId="4" w16cid:durableId="1818262101">
    <w:abstractNumId w:val="4"/>
  </w:num>
  <w:num w:numId="5" w16cid:durableId="2061899234">
    <w:abstractNumId w:val="7"/>
  </w:num>
  <w:num w:numId="6" w16cid:durableId="1863007934">
    <w:abstractNumId w:val="3"/>
  </w:num>
  <w:num w:numId="7" w16cid:durableId="291834494">
    <w:abstractNumId w:val="2"/>
  </w:num>
  <w:num w:numId="8" w16cid:durableId="477572661">
    <w:abstractNumId w:val="1"/>
  </w:num>
  <w:num w:numId="9" w16cid:durableId="1860655301">
    <w:abstractNumId w:val="0"/>
  </w:num>
  <w:num w:numId="10" w16cid:durableId="20714479">
    <w:abstractNumId w:val="13"/>
  </w:num>
  <w:num w:numId="11" w16cid:durableId="23602505">
    <w:abstractNumId w:val="10"/>
  </w:num>
  <w:num w:numId="12" w16cid:durableId="948272474">
    <w:abstractNumId w:val="11"/>
  </w:num>
  <w:num w:numId="13" w16cid:durableId="1002510204">
    <w:abstractNumId w:val="9"/>
  </w:num>
  <w:num w:numId="14" w16cid:durableId="107043124">
    <w:abstractNumId w:val="12"/>
  </w:num>
  <w:num w:numId="15" w16cid:durableId="21216831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EC6"/>
    <w:rsid w:val="00050B33"/>
    <w:rsid w:val="0006063C"/>
    <w:rsid w:val="000E45FE"/>
    <w:rsid w:val="0015074B"/>
    <w:rsid w:val="0029639D"/>
    <w:rsid w:val="002B3455"/>
    <w:rsid w:val="00326F90"/>
    <w:rsid w:val="003913F3"/>
    <w:rsid w:val="004A0BFD"/>
    <w:rsid w:val="009E4F13"/>
    <w:rsid w:val="00A37651"/>
    <w:rsid w:val="00AA1D8D"/>
    <w:rsid w:val="00B47730"/>
    <w:rsid w:val="00C64240"/>
    <w:rsid w:val="00CA0133"/>
    <w:rsid w:val="00CB0664"/>
    <w:rsid w:val="00D8794C"/>
    <w:rsid w:val="00EC6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6194A186"/>
  <w14:defaultImageDpi w14:val="300"/>
  <w15:docId w15:val="{575E5ED4-0F1D-4FDC-BBF4-B8A014BB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7</cp:revision>
  <cp:lastPrinted>2025-10-03T08:03:00Z</cp:lastPrinted>
  <dcterms:created xsi:type="dcterms:W3CDTF">2013-12-23T23:15:00Z</dcterms:created>
  <dcterms:modified xsi:type="dcterms:W3CDTF">2025-10-16T10:30:00Z</dcterms:modified>
  <cp:category/>
</cp:coreProperties>
</file>