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E5A7" w14:textId="2A5ABC41" w:rsidR="00C55191" w:rsidRDefault="00C55191" w:rsidP="00086A09">
      <w:pPr>
        <w:rPr>
          <w:b/>
          <w:bCs/>
        </w:rPr>
      </w:pPr>
    </w:p>
    <w:sdt>
      <w:sdtPr>
        <w:rPr>
          <w:rFonts w:asciiTheme="minorHAnsi" w:eastAsiaTheme="minorHAnsi" w:hAnsiTheme="minorHAnsi" w:cstheme="minorBidi"/>
          <w:color w:val="auto"/>
          <w:kern w:val="2"/>
          <w:sz w:val="24"/>
          <w:szCs w:val="24"/>
          <w:lang w:val="en-ZA"/>
          <w14:ligatures w14:val="standardContextual"/>
        </w:rPr>
        <w:id w:val="-171495582"/>
        <w:docPartObj>
          <w:docPartGallery w:val="Table of Contents"/>
          <w:docPartUnique/>
        </w:docPartObj>
      </w:sdtPr>
      <w:sdtEndPr>
        <w:rPr>
          <w:b/>
          <w:bCs/>
          <w:noProof/>
        </w:rPr>
      </w:sdtEndPr>
      <w:sdtContent>
        <w:p w14:paraId="4B1F07B9" w14:textId="5BD44EE8" w:rsidR="00C55191" w:rsidRPr="00C55191" w:rsidRDefault="00C55191">
          <w:pPr>
            <w:pStyle w:val="TOCHeading"/>
            <w:rPr>
              <w:b/>
              <w:bCs/>
              <w:color w:val="auto"/>
            </w:rPr>
          </w:pPr>
          <w:r w:rsidRPr="00C55191">
            <w:rPr>
              <w:b/>
              <w:bCs/>
              <w:color w:val="auto"/>
            </w:rPr>
            <w:t>Table of Contents</w:t>
          </w:r>
        </w:p>
        <w:p w14:paraId="21D47BED" w14:textId="55347969" w:rsidR="006A661B" w:rsidRDefault="00C55191">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9137875" w:history="1">
            <w:r w:rsidR="006A661B" w:rsidRPr="00A46DB2">
              <w:rPr>
                <w:rStyle w:val="Hyperlink"/>
                <w:b/>
                <w:bCs/>
                <w:noProof/>
              </w:rPr>
              <w:t>1. Purpose &amp; Scope</w:t>
            </w:r>
            <w:r w:rsidR="006A661B">
              <w:rPr>
                <w:noProof/>
                <w:webHidden/>
              </w:rPr>
              <w:tab/>
            </w:r>
            <w:r w:rsidR="006A661B">
              <w:rPr>
                <w:noProof/>
                <w:webHidden/>
              </w:rPr>
              <w:fldChar w:fldCharType="begin"/>
            </w:r>
            <w:r w:rsidR="006A661B">
              <w:rPr>
                <w:noProof/>
                <w:webHidden/>
              </w:rPr>
              <w:instrText xml:space="preserve"> PAGEREF _Toc229137875 \h </w:instrText>
            </w:r>
            <w:r w:rsidR="006A661B">
              <w:rPr>
                <w:noProof/>
                <w:webHidden/>
              </w:rPr>
            </w:r>
            <w:r w:rsidR="006A661B">
              <w:rPr>
                <w:noProof/>
                <w:webHidden/>
              </w:rPr>
              <w:fldChar w:fldCharType="separate"/>
            </w:r>
            <w:r w:rsidR="00FE1D7B">
              <w:rPr>
                <w:noProof/>
                <w:webHidden/>
              </w:rPr>
              <w:t>2</w:t>
            </w:r>
            <w:r w:rsidR="006A661B">
              <w:rPr>
                <w:noProof/>
                <w:webHidden/>
              </w:rPr>
              <w:fldChar w:fldCharType="end"/>
            </w:r>
          </w:hyperlink>
        </w:p>
        <w:p w14:paraId="6FA2FB7A" w14:textId="05122D02" w:rsidR="006A661B" w:rsidRDefault="006A661B">
          <w:pPr>
            <w:pStyle w:val="TOC2"/>
            <w:tabs>
              <w:tab w:val="right" w:leader="dot" w:pos="9016"/>
            </w:tabs>
            <w:rPr>
              <w:rFonts w:eastAsiaTheme="minorEastAsia"/>
              <w:noProof/>
              <w:lang w:eastAsia="en-ZA"/>
            </w:rPr>
          </w:pPr>
          <w:hyperlink w:anchor="_Toc229137876" w:history="1">
            <w:r w:rsidRPr="00A46DB2">
              <w:rPr>
                <w:rStyle w:val="Hyperlink"/>
                <w:b/>
                <w:bCs/>
                <w:noProof/>
              </w:rPr>
              <w:t>2. Selection and Verification</w:t>
            </w:r>
            <w:r>
              <w:rPr>
                <w:noProof/>
                <w:webHidden/>
              </w:rPr>
              <w:tab/>
            </w:r>
            <w:r>
              <w:rPr>
                <w:noProof/>
                <w:webHidden/>
              </w:rPr>
              <w:fldChar w:fldCharType="begin"/>
            </w:r>
            <w:r>
              <w:rPr>
                <w:noProof/>
                <w:webHidden/>
              </w:rPr>
              <w:instrText xml:space="preserve"> PAGEREF _Toc229137876 \h </w:instrText>
            </w:r>
            <w:r>
              <w:rPr>
                <w:noProof/>
                <w:webHidden/>
              </w:rPr>
            </w:r>
            <w:r>
              <w:rPr>
                <w:noProof/>
                <w:webHidden/>
              </w:rPr>
              <w:fldChar w:fldCharType="separate"/>
            </w:r>
            <w:r w:rsidR="00FE1D7B">
              <w:rPr>
                <w:noProof/>
                <w:webHidden/>
              </w:rPr>
              <w:t>2</w:t>
            </w:r>
            <w:r>
              <w:rPr>
                <w:noProof/>
                <w:webHidden/>
              </w:rPr>
              <w:fldChar w:fldCharType="end"/>
            </w:r>
          </w:hyperlink>
        </w:p>
        <w:p w14:paraId="5A9662FE" w14:textId="584B9A8B" w:rsidR="006A661B" w:rsidRDefault="006A661B">
          <w:pPr>
            <w:pStyle w:val="TOC2"/>
            <w:tabs>
              <w:tab w:val="right" w:leader="dot" w:pos="9016"/>
            </w:tabs>
            <w:rPr>
              <w:rFonts w:eastAsiaTheme="minorEastAsia"/>
              <w:noProof/>
              <w:lang w:eastAsia="en-ZA"/>
            </w:rPr>
          </w:pPr>
          <w:hyperlink w:anchor="_Toc229137877" w:history="1">
            <w:r w:rsidRPr="00A46DB2">
              <w:rPr>
                <w:rStyle w:val="Hyperlink"/>
                <w:b/>
                <w:bCs/>
                <w:noProof/>
              </w:rPr>
              <w:t>3. Identification and Labelling</w:t>
            </w:r>
            <w:r>
              <w:rPr>
                <w:noProof/>
                <w:webHidden/>
              </w:rPr>
              <w:tab/>
            </w:r>
            <w:r>
              <w:rPr>
                <w:noProof/>
                <w:webHidden/>
              </w:rPr>
              <w:fldChar w:fldCharType="begin"/>
            </w:r>
            <w:r>
              <w:rPr>
                <w:noProof/>
                <w:webHidden/>
              </w:rPr>
              <w:instrText xml:space="preserve"> PAGEREF _Toc229137877 \h </w:instrText>
            </w:r>
            <w:r>
              <w:rPr>
                <w:noProof/>
                <w:webHidden/>
              </w:rPr>
            </w:r>
            <w:r>
              <w:rPr>
                <w:noProof/>
                <w:webHidden/>
              </w:rPr>
              <w:fldChar w:fldCharType="separate"/>
            </w:r>
            <w:r w:rsidR="00FE1D7B">
              <w:rPr>
                <w:noProof/>
                <w:webHidden/>
              </w:rPr>
              <w:t>2</w:t>
            </w:r>
            <w:r>
              <w:rPr>
                <w:noProof/>
                <w:webHidden/>
              </w:rPr>
              <w:fldChar w:fldCharType="end"/>
            </w:r>
          </w:hyperlink>
        </w:p>
        <w:p w14:paraId="566084DC" w14:textId="7F745DB4" w:rsidR="006A661B" w:rsidRDefault="006A661B">
          <w:pPr>
            <w:pStyle w:val="TOC2"/>
            <w:tabs>
              <w:tab w:val="right" w:leader="dot" w:pos="9016"/>
            </w:tabs>
            <w:rPr>
              <w:rFonts w:eastAsiaTheme="minorEastAsia"/>
              <w:noProof/>
              <w:lang w:eastAsia="en-ZA"/>
            </w:rPr>
          </w:pPr>
          <w:hyperlink w:anchor="_Toc229137878" w:history="1">
            <w:r w:rsidRPr="00A46DB2">
              <w:rPr>
                <w:rStyle w:val="Hyperlink"/>
                <w:b/>
                <w:bCs/>
                <w:noProof/>
              </w:rPr>
              <w:t>4. Identification and Labelling</w:t>
            </w:r>
            <w:r>
              <w:rPr>
                <w:noProof/>
                <w:webHidden/>
              </w:rPr>
              <w:tab/>
            </w:r>
            <w:r>
              <w:rPr>
                <w:noProof/>
                <w:webHidden/>
              </w:rPr>
              <w:fldChar w:fldCharType="begin"/>
            </w:r>
            <w:r>
              <w:rPr>
                <w:noProof/>
                <w:webHidden/>
              </w:rPr>
              <w:instrText xml:space="preserve"> PAGEREF _Toc229137878 \h </w:instrText>
            </w:r>
            <w:r>
              <w:rPr>
                <w:noProof/>
                <w:webHidden/>
              </w:rPr>
            </w:r>
            <w:r>
              <w:rPr>
                <w:noProof/>
                <w:webHidden/>
              </w:rPr>
              <w:fldChar w:fldCharType="separate"/>
            </w:r>
            <w:r w:rsidR="00FE1D7B">
              <w:rPr>
                <w:noProof/>
                <w:webHidden/>
              </w:rPr>
              <w:t>3</w:t>
            </w:r>
            <w:r>
              <w:rPr>
                <w:noProof/>
                <w:webHidden/>
              </w:rPr>
              <w:fldChar w:fldCharType="end"/>
            </w:r>
          </w:hyperlink>
        </w:p>
        <w:p w14:paraId="4FD5DCEA" w14:textId="47543F91" w:rsidR="006A661B" w:rsidRDefault="006A661B">
          <w:pPr>
            <w:pStyle w:val="TOC2"/>
            <w:tabs>
              <w:tab w:val="right" w:leader="dot" w:pos="9016"/>
            </w:tabs>
            <w:rPr>
              <w:rFonts w:eastAsiaTheme="minorEastAsia"/>
              <w:noProof/>
              <w:lang w:eastAsia="en-ZA"/>
            </w:rPr>
          </w:pPr>
          <w:hyperlink w:anchor="_Toc229137879" w:history="1">
            <w:r w:rsidRPr="00A46DB2">
              <w:rPr>
                <w:rStyle w:val="Hyperlink"/>
                <w:b/>
                <w:bCs/>
                <w:noProof/>
              </w:rPr>
              <w:t>4. Handling, Transport, and Storage</w:t>
            </w:r>
            <w:r>
              <w:rPr>
                <w:noProof/>
                <w:webHidden/>
              </w:rPr>
              <w:tab/>
            </w:r>
            <w:r>
              <w:rPr>
                <w:noProof/>
                <w:webHidden/>
              </w:rPr>
              <w:fldChar w:fldCharType="begin"/>
            </w:r>
            <w:r>
              <w:rPr>
                <w:noProof/>
                <w:webHidden/>
              </w:rPr>
              <w:instrText xml:space="preserve"> PAGEREF _Toc229137879 \h </w:instrText>
            </w:r>
            <w:r>
              <w:rPr>
                <w:noProof/>
                <w:webHidden/>
              </w:rPr>
            </w:r>
            <w:r>
              <w:rPr>
                <w:noProof/>
                <w:webHidden/>
              </w:rPr>
              <w:fldChar w:fldCharType="separate"/>
            </w:r>
            <w:r w:rsidR="00FE1D7B">
              <w:rPr>
                <w:noProof/>
                <w:webHidden/>
              </w:rPr>
              <w:t>3</w:t>
            </w:r>
            <w:r>
              <w:rPr>
                <w:noProof/>
                <w:webHidden/>
              </w:rPr>
              <w:fldChar w:fldCharType="end"/>
            </w:r>
          </w:hyperlink>
        </w:p>
        <w:p w14:paraId="5A88D38C" w14:textId="4DA430E0" w:rsidR="006A661B" w:rsidRDefault="006A661B">
          <w:pPr>
            <w:pStyle w:val="TOC2"/>
            <w:tabs>
              <w:tab w:val="right" w:leader="dot" w:pos="9016"/>
            </w:tabs>
            <w:rPr>
              <w:rFonts w:eastAsiaTheme="minorEastAsia"/>
              <w:noProof/>
              <w:lang w:eastAsia="en-ZA"/>
            </w:rPr>
          </w:pPr>
          <w:hyperlink w:anchor="_Toc229137880" w:history="1">
            <w:r w:rsidRPr="00A46DB2">
              <w:rPr>
                <w:rStyle w:val="Hyperlink"/>
                <w:b/>
                <w:bCs/>
                <w:noProof/>
              </w:rPr>
              <w:t>5. Calibration and Maintenance</w:t>
            </w:r>
            <w:r>
              <w:rPr>
                <w:noProof/>
                <w:webHidden/>
              </w:rPr>
              <w:tab/>
            </w:r>
            <w:r>
              <w:rPr>
                <w:noProof/>
                <w:webHidden/>
              </w:rPr>
              <w:fldChar w:fldCharType="begin"/>
            </w:r>
            <w:r>
              <w:rPr>
                <w:noProof/>
                <w:webHidden/>
              </w:rPr>
              <w:instrText xml:space="preserve"> PAGEREF _Toc229137880 \h </w:instrText>
            </w:r>
            <w:r>
              <w:rPr>
                <w:noProof/>
                <w:webHidden/>
              </w:rPr>
            </w:r>
            <w:r>
              <w:rPr>
                <w:noProof/>
                <w:webHidden/>
              </w:rPr>
              <w:fldChar w:fldCharType="separate"/>
            </w:r>
            <w:r w:rsidR="00FE1D7B">
              <w:rPr>
                <w:noProof/>
                <w:webHidden/>
              </w:rPr>
              <w:t>4</w:t>
            </w:r>
            <w:r>
              <w:rPr>
                <w:noProof/>
                <w:webHidden/>
              </w:rPr>
              <w:fldChar w:fldCharType="end"/>
            </w:r>
          </w:hyperlink>
        </w:p>
        <w:p w14:paraId="4E289A32" w14:textId="5B72C70F" w:rsidR="006A661B" w:rsidRDefault="006A661B">
          <w:pPr>
            <w:pStyle w:val="TOC2"/>
            <w:tabs>
              <w:tab w:val="right" w:leader="dot" w:pos="9016"/>
            </w:tabs>
            <w:rPr>
              <w:rFonts w:eastAsiaTheme="minorEastAsia"/>
              <w:noProof/>
              <w:lang w:eastAsia="en-ZA"/>
            </w:rPr>
          </w:pPr>
          <w:hyperlink w:anchor="_Toc229137881" w:history="1">
            <w:r w:rsidRPr="00A46DB2">
              <w:rPr>
                <w:rStyle w:val="Hyperlink"/>
                <w:b/>
                <w:bCs/>
                <w:noProof/>
              </w:rPr>
              <w:t>6. Non-Conforming Equipment</w:t>
            </w:r>
            <w:r>
              <w:rPr>
                <w:noProof/>
                <w:webHidden/>
              </w:rPr>
              <w:tab/>
            </w:r>
            <w:r>
              <w:rPr>
                <w:noProof/>
                <w:webHidden/>
              </w:rPr>
              <w:fldChar w:fldCharType="begin"/>
            </w:r>
            <w:r>
              <w:rPr>
                <w:noProof/>
                <w:webHidden/>
              </w:rPr>
              <w:instrText xml:space="preserve"> PAGEREF _Toc229137881 \h </w:instrText>
            </w:r>
            <w:r>
              <w:rPr>
                <w:noProof/>
                <w:webHidden/>
              </w:rPr>
            </w:r>
            <w:r>
              <w:rPr>
                <w:noProof/>
                <w:webHidden/>
              </w:rPr>
              <w:fldChar w:fldCharType="separate"/>
            </w:r>
            <w:r w:rsidR="00FE1D7B">
              <w:rPr>
                <w:noProof/>
                <w:webHidden/>
              </w:rPr>
              <w:t>4</w:t>
            </w:r>
            <w:r>
              <w:rPr>
                <w:noProof/>
                <w:webHidden/>
              </w:rPr>
              <w:fldChar w:fldCharType="end"/>
            </w:r>
          </w:hyperlink>
        </w:p>
        <w:p w14:paraId="06B03F11" w14:textId="30281E7F" w:rsidR="006A661B" w:rsidRDefault="006A661B">
          <w:pPr>
            <w:pStyle w:val="TOC2"/>
            <w:tabs>
              <w:tab w:val="right" w:leader="dot" w:pos="9016"/>
            </w:tabs>
            <w:rPr>
              <w:rFonts w:eastAsiaTheme="minorEastAsia"/>
              <w:noProof/>
              <w:lang w:eastAsia="en-ZA"/>
            </w:rPr>
          </w:pPr>
          <w:hyperlink w:anchor="_Toc229137882" w:history="1">
            <w:r w:rsidRPr="00A46DB2">
              <w:rPr>
                <w:rStyle w:val="Hyperlink"/>
                <w:b/>
                <w:bCs/>
                <w:noProof/>
              </w:rPr>
              <w:t>7. Safeguarding</w:t>
            </w:r>
            <w:r>
              <w:rPr>
                <w:noProof/>
                <w:webHidden/>
              </w:rPr>
              <w:tab/>
            </w:r>
            <w:r>
              <w:rPr>
                <w:noProof/>
                <w:webHidden/>
              </w:rPr>
              <w:fldChar w:fldCharType="begin"/>
            </w:r>
            <w:r>
              <w:rPr>
                <w:noProof/>
                <w:webHidden/>
              </w:rPr>
              <w:instrText xml:space="preserve"> PAGEREF _Toc229137882 \h </w:instrText>
            </w:r>
            <w:r>
              <w:rPr>
                <w:noProof/>
                <w:webHidden/>
              </w:rPr>
            </w:r>
            <w:r>
              <w:rPr>
                <w:noProof/>
                <w:webHidden/>
              </w:rPr>
              <w:fldChar w:fldCharType="separate"/>
            </w:r>
            <w:r w:rsidR="00FE1D7B">
              <w:rPr>
                <w:noProof/>
                <w:webHidden/>
              </w:rPr>
              <w:t>4</w:t>
            </w:r>
            <w:r>
              <w:rPr>
                <w:noProof/>
                <w:webHidden/>
              </w:rPr>
              <w:fldChar w:fldCharType="end"/>
            </w:r>
          </w:hyperlink>
        </w:p>
        <w:p w14:paraId="32702CEB" w14:textId="7E854E00" w:rsidR="006A661B" w:rsidRDefault="006A661B">
          <w:pPr>
            <w:pStyle w:val="TOC2"/>
            <w:tabs>
              <w:tab w:val="right" w:leader="dot" w:pos="9016"/>
            </w:tabs>
            <w:rPr>
              <w:rFonts w:eastAsiaTheme="minorEastAsia"/>
              <w:noProof/>
              <w:lang w:eastAsia="en-ZA"/>
            </w:rPr>
          </w:pPr>
          <w:hyperlink w:anchor="_Toc229137883" w:history="1">
            <w:r w:rsidRPr="00A46DB2">
              <w:rPr>
                <w:rStyle w:val="Hyperlink"/>
                <w:b/>
                <w:bCs/>
                <w:noProof/>
              </w:rPr>
              <w:t>8. Use of external Equipment</w:t>
            </w:r>
            <w:r>
              <w:rPr>
                <w:noProof/>
                <w:webHidden/>
              </w:rPr>
              <w:tab/>
            </w:r>
            <w:r>
              <w:rPr>
                <w:noProof/>
                <w:webHidden/>
              </w:rPr>
              <w:fldChar w:fldCharType="begin"/>
            </w:r>
            <w:r>
              <w:rPr>
                <w:noProof/>
                <w:webHidden/>
              </w:rPr>
              <w:instrText xml:space="preserve"> PAGEREF _Toc229137883 \h </w:instrText>
            </w:r>
            <w:r>
              <w:rPr>
                <w:noProof/>
                <w:webHidden/>
              </w:rPr>
            </w:r>
            <w:r>
              <w:rPr>
                <w:noProof/>
                <w:webHidden/>
              </w:rPr>
              <w:fldChar w:fldCharType="separate"/>
            </w:r>
            <w:r w:rsidR="00FE1D7B">
              <w:rPr>
                <w:noProof/>
                <w:webHidden/>
              </w:rPr>
              <w:t>4</w:t>
            </w:r>
            <w:r>
              <w:rPr>
                <w:noProof/>
                <w:webHidden/>
              </w:rPr>
              <w:fldChar w:fldCharType="end"/>
            </w:r>
          </w:hyperlink>
        </w:p>
        <w:p w14:paraId="147800A0" w14:textId="501C39EA" w:rsidR="006A661B" w:rsidRDefault="006A661B">
          <w:pPr>
            <w:pStyle w:val="TOC2"/>
            <w:tabs>
              <w:tab w:val="right" w:leader="dot" w:pos="9016"/>
            </w:tabs>
            <w:rPr>
              <w:rFonts w:eastAsiaTheme="minorEastAsia"/>
              <w:noProof/>
              <w:lang w:eastAsia="en-ZA"/>
            </w:rPr>
          </w:pPr>
          <w:hyperlink w:anchor="_Toc229137884" w:history="1">
            <w:r w:rsidRPr="00A46DB2">
              <w:rPr>
                <w:rStyle w:val="Hyperlink"/>
                <w:b/>
                <w:bCs/>
                <w:noProof/>
              </w:rPr>
              <w:t>9. Revision</w:t>
            </w:r>
            <w:r>
              <w:rPr>
                <w:noProof/>
                <w:webHidden/>
              </w:rPr>
              <w:tab/>
            </w:r>
            <w:r>
              <w:rPr>
                <w:noProof/>
                <w:webHidden/>
              </w:rPr>
              <w:fldChar w:fldCharType="begin"/>
            </w:r>
            <w:r>
              <w:rPr>
                <w:noProof/>
                <w:webHidden/>
              </w:rPr>
              <w:instrText xml:space="preserve"> PAGEREF _Toc229137884 \h </w:instrText>
            </w:r>
            <w:r>
              <w:rPr>
                <w:noProof/>
                <w:webHidden/>
              </w:rPr>
            </w:r>
            <w:r>
              <w:rPr>
                <w:noProof/>
                <w:webHidden/>
              </w:rPr>
              <w:fldChar w:fldCharType="separate"/>
            </w:r>
            <w:r w:rsidR="00FE1D7B">
              <w:rPr>
                <w:noProof/>
                <w:webHidden/>
              </w:rPr>
              <w:t>5</w:t>
            </w:r>
            <w:r>
              <w:rPr>
                <w:noProof/>
                <w:webHidden/>
              </w:rPr>
              <w:fldChar w:fldCharType="end"/>
            </w:r>
          </w:hyperlink>
        </w:p>
        <w:p w14:paraId="007810DD" w14:textId="5ABCB804" w:rsidR="00C55191" w:rsidRDefault="00C55191">
          <w:r>
            <w:rPr>
              <w:b/>
              <w:bCs/>
              <w:noProof/>
            </w:rPr>
            <w:fldChar w:fldCharType="end"/>
          </w:r>
        </w:p>
      </w:sdtContent>
    </w:sdt>
    <w:p w14:paraId="6281D87A" w14:textId="5D525D56" w:rsidR="00C55191" w:rsidRDefault="00C55191" w:rsidP="005863C9">
      <w:pPr>
        <w:rPr>
          <w:b/>
          <w:bCs/>
        </w:rPr>
      </w:pPr>
      <w:r>
        <w:rPr>
          <w:b/>
          <w:bCs/>
        </w:rPr>
        <w:br w:type="page"/>
      </w:r>
    </w:p>
    <w:p w14:paraId="5824BE72" w14:textId="19129D1B" w:rsidR="00086A09" w:rsidRPr="00C55191" w:rsidRDefault="00086A09" w:rsidP="00C55191">
      <w:pPr>
        <w:pStyle w:val="Heading2"/>
        <w:rPr>
          <w:b/>
          <w:bCs/>
          <w:color w:val="auto"/>
          <w:sz w:val="24"/>
          <w:szCs w:val="24"/>
        </w:rPr>
      </w:pPr>
      <w:bookmarkStart w:id="0" w:name="_Toc229137875"/>
      <w:r w:rsidRPr="00C55191">
        <w:rPr>
          <w:b/>
          <w:bCs/>
          <w:color w:val="auto"/>
          <w:sz w:val="24"/>
          <w:szCs w:val="24"/>
        </w:rPr>
        <w:lastRenderedPageBreak/>
        <w:t>1. Purpose &amp; Scope</w:t>
      </w:r>
      <w:bookmarkEnd w:id="0"/>
    </w:p>
    <w:p w14:paraId="14AB12A1" w14:textId="77777777" w:rsidR="00086A09" w:rsidRPr="00086A09" w:rsidRDefault="00086A09" w:rsidP="00086A09">
      <w:r w:rsidRPr="00086A09">
        <w:t>This procedure outlines the selection, identification, calibration, and maintenance of all laboratory equipment. This applies to all "critical equipment"—any hardware or software that can significantly influence the accuracy of laboratory results.</w:t>
      </w:r>
    </w:p>
    <w:p w14:paraId="01F65D98" w14:textId="07C2155B" w:rsidR="00086A09" w:rsidRPr="00C55191" w:rsidRDefault="00086A09" w:rsidP="00C55191">
      <w:pPr>
        <w:pStyle w:val="Heading2"/>
        <w:rPr>
          <w:b/>
          <w:bCs/>
          <w:color w:val="auto"/>
          <w:sz w:val="24"/>
          <w:szCs w:val="24"/>
        </w:rPr>
      </w:pPr>
      <w:bookmarkStart w:id="1" w:name="_Toc229137876"/>
      <w:r w:rsidRPr="00C55191">
        <w:rPr>
          <w:b/>
          <w:bCs/>
          <w:color w:val="auto"/>
          <w:sz w:val="24"/>
          <w:szCs w:val="24"/>
        </w:rPr>
        <w:t>2. Selection and Verification</w:t>
      </w:r>
      <w:bookmarkEnd w:id="1"/>
    </w:p>
    <w:p w14:paraId="63713F0C" w14:textId="77777777" w:rsidR="00086A09" w:rsidRPr="00086A09" w:rsidRDefault="00086A09" w:rsidP="00086A09">
      <w:r w:rsidRPr="00086A09">
        <w:t>Before any equipment is placed into service (whether it is brand new or returning from repair), it must be verified.</w:t>
      </w:r>
    </w:p>
    <w:p w14:paraId="0A8C9D5C" w14:textId="69BF1A1C" w:rsidR="00086A09" w:rsidRPr="00086A09" w:rsidRDefault="00086A09" w:rsidP="00086A09">
      <w:pPr>
        <w:numPr>
          <w:ilvl w:val="0"/>
          <w:numId w:val="1"/>
        </w:numPr>
      </w:pPr>
      <w:r w:rsidRPr="00086A09">
        <w:rPr>
          <w:b/>
          <w:bCs/>
        </w:rPr>
        <w:t>Action:</w:t>
      </w:r>
      <w:r w:rsidRPr="00086A09">
        <w:t xml:space="preserve"> The </w:t>
      </w:r>
      <w:r>
        <w:t>lab</w:t>
      </w:r>
      <w:r w:rsidRPr="00086A09">
        <w:t xml:space="preserve"> Manager</w:t>
      </w:r>
      <w:r>
        <w:t>/Supervisor</w:t>
      </w:r>
      <w:r w:rsidRPr="00086A09">
        <w:t xml:space="preserve"> compares the equipment’s performance against the manufacturer’s specifications or the laboratory’s method requirements.</w:t>
      </w:r>
    </w:p>
    <w:p w14:paraId="4F7D8F6A" w14:textId="0FD16B12" w:rsidR="00086A09" w:rsidRDefault="00086A09" w:rsidP="00086A09">
      <w:pPr>
        <w:numPr>
          <w:ilvl w:val="0"/>
          <w:numId w:val="1"/>
        </w:numPr>
      </w:pPr>
      <w:r w:rsidRPr="00086A09">
        <w:rPr>
          <w:b/>
          <w:bCs/>
        </w:rPr>
        <w:t>Record:</w:t>
      </w:r>
      <w:r w:rsidRPr="00086A09">
        <w:t xml:space="preserve"> </w:t>
      </w:r>
      <w:r>
        <w:t xml:space="preserve">Identification &amp; </w:t>
      </w:r>
      <w:r w:rsidRPr="00086A09">
        <w:t xml:space="preserve">Verification results are noted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61AEA331" w14:textId="7A3362C8" w:rsidR="00E97238" w:rsidRDefault="00E97238" w:rsidP="00FE1D7B">
      <w:pPr>
        <w:pStyle w:val="Heading2"/>
        <w:rPr>
          <w:rFonts w:asciiTheme="minorHAnsi" w:hAnsiTheme="minorHAnsi"/>
          <w:color w:val="auto"/>
          <w:sz w:val="24"/>
          <w:szCs w:val="24"/>
        </w:rPr>
      </w:pPr>
      <w:bookmarkStart w:id="2" w:name="_Toc229137877"/>
      <w:r>
        <w:rPr>
          <w:b/>
          <w:bCs/>
          <w:color w:val="auto"/>
          <w:sz w:val="24"/>
          <w:szCs w:val="24"/>
        </w:rPr>
        <w:t>3</w:t>
      </w:r>
      <w:r w:rsidRPr="00C55191">
        <w:rPr>
          <w:b/>
          <w:bCs/>
          <w:color w:val="auto"/>
          <w:sz w:val="24"/>
          <w:szCs w:val="24"/>
        </w:rPr>
        <w:t xml:space="preserve">. </w:t>
      </w:r>
      <w:bookmarkEnd w:id="2"/>
      <w:r w:rsidR="00FE1D7B" w:rsidRPr="00FE1D7B">
        <w:rPr>
          <w:b/>
          <w:bCs/>
          <w:color w:val="auto"/>
          <w:sz w:val="24"/>
          <w:szCs w:val="24"/>
        </w:rPr>
        <w:t>Mandated Service Provide</w:t>
      </w:r>
      <w:r w:rsidR="00E5224D">
        <w:rPr>
          <w:b/>
          <w:bCs/>
          <w:color w:val="auto"/>
          <w:sz w:val="24"/>
          <w:szCs w:val="24"/>
        </w:rPr>
        <w:t>rs</w:t>
      </w:r>
    </w:p>
    <w:p w14:paraId="1596456D" w14:textId="77777777" w:rsidR="00E5224D" w:rsidRPr="00E5224D" w:rsidRDefault="00E5224D" w:rsidP="00E5224D">
      <w:r w:rsidRPr="00E5224D">
        <w:t>To ensure technical consistency and metrological traceability, the Laboratory mandates that all external service providers for equipment and software are selected, approved, and evaluated in accordance with the criteria defined in Checklist 6.6.3.</w:t>
      </w:r>
    </w:p>
    <w:p w14:paraId="40F210B5" w14:textId="77777777" w:rsidR="00E5224D" w:rsidRPr="00E5224D" w:rsidRDefault="00E5224D" w:rsidP="00E5224D">
      <w:r w:rsidRPr="00E5224D">
        <w:t>The process is structured as follows:</w:t>
      </w:r>
    </w:p>
    <w:p w14:paraId="2177CCBE" w14:textId="77777777" w:rsidR="00E5224D" w:rsidRPr="00E5224D" w:rsidRDefault="00E5224D" w:rsidP="00E5224D">
      <w:pPr>
        <w:numPr>
          <w:ilvl w:val="0"/>
          <w:numId w:val="8"/>
        </w:numPr>
      </w:pPr>
      <w:r w:rsidRPr="00E5224D">
        <w:t>Selection: Potential providers are identified and assessed against the requirements outlined in Checklist 6.6.3.</w:t>
      </w:r>
    </w:p>
    <w:p w14:paraId="0BF65876" w14:textId="77777777" w:rsidR="00E5224D" w:rsidRPr="00E5224D" w:rsidRDefault="00E5224D" w:rsidP="00E5224D">
      <w:pPr>
        <w:numPr>
          <w:ilvl w:val="0"/>
          <w:numId w:val="8"/>
        </w:numPr>
      </w:pPr>
      <w:r w:rsidRPr="00E5224D">
        <w:t>Approval: Providers meeting the defined criteria are formally approved and documented.</w:t>
      </w:r>
    </w:p>
    <w:p w14:paraId="04AC6CA1" w14:textId="77777777" w:rsidR="00E5224D" w:rsidRPr="00E5224D" w:rsidRDefault="00E5224D" w:rsidP="00E5224D">
      <w:pPr>
        <w:numPr>
          <w:ilvl w:val="0"/>
          <w:numId w:val="8"/>
        </w:numPr>
      </w:pPr>
      <w:r w:rsidRPr="00E5224D">
        <w:t>Evaluation: Approved providers are subject to periodic re</w:t>
      </w:r>
      <w:r w:rsidRPr="00E5224D">
        <w:noBreakHyphen/>
        <w:t>evaluation using the same checklist to ensure ongoing compliance and suitability.</w:t>
      </w:r>
    </w:p>
    <w:p w14:paraId="65D01415" w14:textId="77777777" w:rsidR="00E5224D" w:rsidRPr="00E5224D" w:rsidRDefault="00E5224D" w:rsidP="00E5224D">
      <w:pPr>
        <w:numPr>
          <w:ilvl w:val="0"/>
          <w:numId w:val="8"/>
        </w:numPr>
      </w:pPr>
      <w:r w:rsidRPr="00E5224D">
        <w:t>Register: All mandated and approved providers are recorded in the Externally Provided Products and Services Register (Section 6.6.3), which serves as the official record of compliance.</w:t>
      </w:r>
    </w:p>
    <w:p w14:paraId="383BDB79" w14:textId="2591A309" w:rsidR="00E5224D" w:rsidRPr="00E5224D" w:rsidRDefault="00E5224D" w:rsidP="00E5224D">
      <w:r w:rsidRPr="00E5224D">
        <w:lastRenderedPageBreak/>
        <w:t>This ensures that the Laboratory’s reliance on external providers is consistently controlled, traceable, and aligned with established quality management requirements.</w:t>
      </w:r>
    </w:p>
    <w:p w14:paraId="19CD8FF6" w14:textId="288F8943" w:rsidR="003903AE" w:rsidRPr="003903AE" w:rsidRDefault="003903AE" w:rsidP="003903AE">
      <w:pPr>
        <w:rPr>
          <w:i/>
          <w:iCs/>
          <w:sz w:val="18"/>
          <w:szCs w:val="18"/>
        </w:rPr>
      </w:pPr>
      <w:r w:rsidRPr="003903AE">
        <w:rPr>
          <w:i/>
          <w:iCs/>
          <w:sz w:val="18"/>
          <w:szCs w:val="18"/>
        </w:rPr>
        <w:t>Disclaimer: Management reserves the right to evaluate a service provider at any time during the stipulated period of validity if critical issues arise with the agreement in place</w:t>
      </w:r>
      <w:r w:rsidR="00E5224D">
        <w:rPr>
          <w:i/>
          <w:iCs/>
          <w:sz w:val="18"/>
          <w:szCs w:val="18"/>
        </w:rPr>
        <w:t>.</w:t>
      </w:r>
      <w:r w:rsidRPr="003903AE">
        <w:rPr>
          <w:i/>
          <w:iCs/>
          <w:sz w:val="18"/>
          <w:szCs w:val="18"/>
        </w:rPr>
        <w:t xml:space="preserve"> </w:t>
      </w:r>
      <w:r w:rsidR="00E5224D">
        <w:rPr>
          <w:i/>
          <w:iCs/>
          <w:sz w:val="18"/>
          <w:szCs w:val="18"/>
        </w:rPr>
        <w:t xml:space="preserve">The lab can opt to use </w:t>
      </w:r>
      <w:r w:rsidRPr="003903AE">
        <w:rPr>
          <w:i/>
          <w:iCs/>
          <w:sz w:val="18"/>
          <w:szCs w:val="18"/>
        </w:rPr>
        <w:t xml:space="preserve">a new service provider </w:t>
      </w:r>
      <w:r w:rsidR="00E5224D">
        <w:rPr>
          <w:i/>
          <w:iCs/>
          <w:sz w:val="18"/>
          <w:szCs w:val="18"/>
        </w:rPr>
        <w:t>even though the period of validity of the existing service providers is still in effect, with reasons provided in the checklist upon approval</w:t>
      </w:r>
      <w:r w:rsidRPr="003903AE">
        <w:rPr>
          <w:i/>
          <w:iCs/>
          <w:sz w:val="18"/>
          <w:szCs w:val="18"/>
        </w:rPr>
        <w:t xml:space="preserve">. The new service provider shall undergo the same process </w:t>
      </w:r>
      <w:r>
        <w:rPr>
          <w:i/>
          <w:iCs/>
          <w:sz w:val="18"/>
          <w:szCs w:val="18"/>
        </w:rPr>
        <w:t>before</w:t>
      </w:r>
      <w:r w:rsidRPr="003903AE">
        <w:rPr>
          <w:i/>
          <w:iCs/>
          <w:sz w:val="18"/>
          <w:szCs w:val="18"/>
        </w:rPr>
        <w:t xml:space="preserve"> approval. </w:t>
      </w:r>
    </w:p>
    <w:p w14:paraId="03B77DA0" w14:textId="22EC97FC" w:rsidR="00E97238" w:rsidRPr="00E97238" w:rsidRDefault="00E97238" w:rsidP="00E97238">
      <w:r>
        <w:rPr>
          <w:b/>
          <w:bCs/>
        </w:rPr>
        <w:t>3</w:t>
      </w:r>
      <w:r w:rsidRPr="00E97238">
        <w:rPr>
          <w:b/>
          <w:bCs/>
        </w:rPr>
        <w:t>.</w:t>
      </w:r>
      <w:r w:rsidR="00FE1D7B">
        <w:rPr>
          <w:b/>
          <w:bCs/>
        </w:rPr>
        <w:t>1</w:t>
      </w:r>
      <w:r w:rsidR="004267AA">
        <w:rPr>
          <w:b/>
          <w:bCs/>
        </w:rPr>
        <w:t>.</w:t>
      </w:r>
      <w:r w:rsidRPr="00E97238">
        <w:rPr>
          <w:b/>
          <w:bCs/>
        </w:rPr>
        <w:t xml:space="preserve"> Communication of Requirements</w:t>
      </w:r>
      <w:r w:rsidRPr="00E97238">
        <w:br/>
        <w:t>In accordance with ISO/IEC 17025 Clause 6.6.3, all technical and quality requirements are communicated to the provider via the signed checklist and supplementary purchase orders. This includes:</w:t>
      </w:r>
    </w:p>
    <w:p w14:paraId="315B090A" w14:textId="77777777" w:rsidR="00E97238" w:rsidRPr="00E97238" w:rsidRDefault="00E97238" w:rsidP="00E97238">
      <w:pPr>
        <w:numPr>
          <w:ilvl w:val="0"/>
          <w:numId w:val="6"/>
        </w:numPr>
      </w:pPr>
      <w:r w:rsidRPr="00E97238">
        <w:rPr>
          <w:b/>
          <w:bCs/>
        </w:rPr>
        <w:t>Technical Specifications:</w:t>
      </w:r>
      <w:r w:rsidRPr="00E97238">
        <w:t> Defined in the equipment table, including specific calibration setpoints and tolerances.</w:t>
      </w:r>
    </w:p>
    <w:p w14:paraId="0C769B07" w14:textId="77777777" w:rsidR="00E97238" w:rsidRPr="00E97238" w:rsidRDefault="00E97238" w:rsidP="00E97238">
      <w:pPr>
        <w:numPr>
          <w:ilvl w:val="0"/>
          <w:numId w:val="6"/>
        </w:numPr>
      </w:pPr>
      <w:r w:rsidRPr="00E97238">
        <w:rPr>
          <w:b/>
          <w:bCs/>
        </w:rPr>
        <w:t>Acceptance Criteria:</w:t>
      </w:r>
      <w:r w:rsidRPr="00E97238">
        <w:t> Verification against the technical requirements of this procedure before equipment is commissioned.</w:t>
      </w:r>
    </w:p>
    <w:p w14:paraId="3D261F94" w14:textId="32D2BB94" w:rsidR="00E97238" w:rsidRPr="00E97238" w:rsidRDefault="00E97238" w:rsidP="00E97238">
      <w:pPr>
        <w:numPr>
          <w:ilvl w:val="0"/>
          <w:numId w:val="6"/>
        </w:numPr>
      </w:pPr>
      <w:r w:rsidRPr="00E97238">
        <w:rPr>
          <w:b/>
          <w:bCs/>
        </w:rPr>
        <w:t>Competence:</w:t>
      </w:r>
      <w:r w:rsidRPr="00E97238">
        <w:t> Mandatory requirement for </w:t>
      </w:r>
      <w:r w:rsidRPr="00E97238">
        <w:rPr>
          <w:b/>
          <w:bCs/>
        </w:rPr>
        <w:t>SANAS accreditation</w:t>
      </w:r>
      <w:r w:rsidR="00A908ED">
        <w:t>, which in turn validates personnel competence as assigned technical signatories to their scope of activities listed in the accreditation certificate</w:t>
      </w:r>
      <w:r w:rsidRPr="00E97238">
        <w:t>.</w:t>
      </w:r>
    </w:p>
    <w:p w14:paraId="7A9647E7" w14:textId="77777777" w:rsidR="00E97238" w:rsidRPr="00E97238" w:rsidRDefault="00E97238" w:rsidP="00E97238">
      <w:pPr>
        <w:numPr>
          <w:ilvl w:val="0"/>
          <w:numId w:val="6"/>
        </w:numPr>
      </w:pPr>
      <w:r w:rsidRPr="00E97238">
        <w:rPr>
          <w:b/>
          <w:bCs/>
        </w:rPr>
        <w:t>Access Rights:</w:t>
      </w:r>
      <w:r w:rsidRPr="00E97238">
        <w:t> The Laboratory reserves the right to witness activities at the provider’s premises to verify compliance.</w:t>
      </w:r>
    </w:p>
    <w:p w14:paraId="46DD4A48" w14:textId="3A6180D1" w:rsidR="00E97238" w:rsidRPr="009E3A23" w:rsidRDefault="00E97238" w:rsidP="009E3A23">
      <w:r>
        <w:rPr>
          <w:b/>
          <w:bCs/>
        </w:rPr>
        <w:t>3.</w:t>
      </w:r>
      <w:r w:rsidR="00FE1D7B">
        <w:rPr>
          <w:b/>
          <w:bCs/>
        </w:rPr>
        <w:t>2</w:t>
      </w:r>
      <w:r w:rsidR="004267AA">
        <w:rPr>
          <w:b/>
          <w:bCs/>
        </w:rPr>
        <w:t>.</w:t>
      </w:r>
      <w:r w:rsidRPr="00E97238">
        <w:rPr>
          <w:b/>
          <w:bCs/>
        </w:rPr>
        <w:t xml:space="preserve"> Ongoing Monitoring</w:t>
      </w:r>
      <w:r w:rsidRPr="00E97238">
        <w:br/>
      </w:r>
      <w:r w:rsidR="00DA196C">
        <w:t xml:space="preserve">The evaluator </w:t>
      </w:r>
      <w:r w:rsidR="004267AA">
        <w:t>assesses the service provider annually; if no issues are found, the agreement with the service provider automatically rolls over to the next year</w:t>
      </w:r>
      <w:r w:rsidRPr="00E97238">
        <w:t>.</w:t>
      </w:r>
      <w:r w:rsidR="004267AA">
        <w:t xml:space="preserve"> If issues arise during the review, a new service provider shall be evaluated the same way and approved for the services the lab requires when the criteria and competence requirements are met.</w:t>
      </w:r>
    </w:p>
    <w:p w14:paraId="1EF3A9CE" w14:textId="6D20F758" w:rsidR="00086A09" w:rsidRPr="00C55191" w:rsidRDefault="00E97238" w:rsidP="00C55191">
      <w:pPr>
        <w:pStyle w:val="Heading2"/>
        <w:rPr>
          <w:b/>
          <w:bCs/>
          <w:color w:val="auto"/>
          <w:sz w:val="24"/>
          <w:szCs w:val="24"/>
        </w:rPr>
      </w:pPr>
      <w:bookmarkStart w:id="3" w:name="_Toc229137878"/>
      <w:r>
        <w:rPr>
          <w:b/>
          <w:bCs/>
          <w:color w:val="auto"/>
          <w:sz w:val="24"/>
          <w:szCs w:val="24"/>
        </w:rPr>
        <w:t>4</w:t>
      </w:r>
      <w:r w:rsidR="00086A09" w:rsidRPr="00C55191">
        <w:rPr>
          <w:b/>
          <w:bCs/>
          <w:color w:val="auto"/>
          <w:sz w:val="24"/>
          <w:szCs w:val="24"/>
        </w:rPr>
        <w:t xml:space="preserve">. Identification and </w:t>
      </w:r>
      <w:r w:rsidR="0055466D" w:rsidRPr="00C55191">
        <w:rPr>
          <w:b/>
          <w:bCs/>
          <w:color w:val="auto"/>
          <w:sz w:val="24"/>
          <w:szCs w:val="24"/>
        </w:rPr>
        <w:t>Labelling</w:t>
      </w:r>
      <w:bookmarkEnd w:id="3"/>
    </w:p>
    <w:p w14:paraId="04C60494" w14:textId="70A192AA" w:rsidR="00086A09" w:rsidRPr="00086A09" w:rsidRDefault="00086A09" w:rsidP="00086A09">
      <w:r w:rsidRPr="00086A09">
        <w:t xml:space="preserve">All equipment listed in the register shall be uniquely identified with a dedicated </w:t>
      </w:r>
      <w:r>
        <w:t xml:space="preserve">equipment </w:t>
      </w:r>
      <w:r w:rsidRPr="00086A09">
        <w:t>number.</w:t>
      </w:r>
    </w:p>
    <w:p w14:paraId="3BAA52D8" w14:textId="720956C3" w:rsidR="00086A09" w:rsidRPr="00086A09" w:rsidRDefault="00086A09" w:rsidP="00086A09">
      <w:pPr>
        <w:numPr>
          <w:ilvl w:val="0"/>
          <w:numId w:val="2"/>
        </w:numPr>
      </w:pPr>
      <w:r w:rsidRPr="00086A09">
        <w:rPr>
          <w:b/>
          <w:bCs/>
        </w:rPr>
        <w:lastRenderedPageBreak/>
        <w:t>Calibration Labels:</w:t>
      </w:r>
      <w:r w:rsidRPr="00086A09">
        <w:t xml:space="preserve"> Equipment must be </w:t>
      </w:r>
      <w:r w:rsidR="0055466D" w:rsidRPr="00086A09">
        <w:t>labelled</w:t>
      </w:r>
      <w:r w:rsidRPr="00086A09">
        <w:t xml:space="preserve"> with its calibration status, indicating the </w:t>
      </w:r>
      <w:r w:rsidRPr="00086A09">
        <w:rPr>
          <w:b/>
          <w:bCs/>
        </w:rPr>
        <w:t>date of last calibration</w:t>
      </w:r>
      <w:r w:rsidRPr="00086A09">
        <w:t xml:space="preserve"> and the </w:t>
      </w:r>
      <w:r w:rsidRPr="00086A09">
        <w:rPr>
          <w:b/>
          <w:bCs/>
        </w:rPr>
        <w:t>due date for the next</w:t>
      </w:r>
      <w:r>
        <w:rPr>
          <w:b/>
          <w:bCs/>
        </w:rPr>
        <w:t xml:space="preserve"> calibration, </w:t>
      </w:r>
      <w:r>
        <w:t>where necessary</w:t>
      </w:r>
      <w:r w:rsidRPr="00086A09">
        <w:t>.</w:t>
      </w:r>
    </w:p>
    <w:p w14:paraId="10390156" w14:textId="38D0600F" w:rsidR="00086A09" w:rsidRPr="00C55191" w:rsidRDefault="00086A09" w:rsidP="00C55191">
      <w:pPr>
        <w:pStyle w:val="Heading2"/>
        <w:rPr>
          <w:b/>
          <w:bCs/>
          <w:color w:val="auto"/>
          <w:sz w:val="24"/>
          <w:szCs w:val="24"/>
        </w:rPr>
      </w:pPr>
      <w:bookmarkStart w:id="4" w:name="_Toc229137879"/>
      <w:r w:rsidRPr="00C55191">
        <w:rPr>
          <w:b/>
          <w:bCs/>
          <w:color w:val="auto"/>
          <w:sz w:val="24"/>
          <w:szCs w:val="24"/>
        </w:rPr>
        <w:t>4. Handling, Transport, and Storage</w:t>
      </w:r>
      <w:bookmarkEnd w:id="4"/>
    </w:p>
    <w:p w14:paraId="75F5040D" w14:textId="77777777" w:rsidR="00086A09" w:rsidRPr="00086A09" w:rsidRDefault="00086A09" w:rsidP="00086A09">
      <w:r w:rsidRPr="00086A09">
        <w:t>To prevent contamination, damage, or deterioration:</w:t>
      </w:r>
    </w:p>
    <w:p w14:paraId="53A94F52" w14:textId="3DB4755A" w:rsidR="00086A09" w:rsidRPr="00086A09" w:rsidRDefault="00086A09" w:rsidP="00086A09">
      <w:pPr>
        <w:numPr>
          <w:ilvl w:val="0"/>
          <w:numId w:val="3"/>
        </w:numPr>
      </w:pPr>
      <w:r w:rsidRPr="00086A09">
        <w:t>Equipment must be used only by authorized personnel</w:t>
      </w:r>
      <w:r>
        <w:t>.</w:t>
      </w:r>
    </w:p>
    <w:p w14:paraId="2154EC82" w14:textId="77777777" w:rsidR="00086A09" w:rsidRPr="00086A09" w:rsidRDefault="00086A09" w:rsidP="00086A09">
      <w:pPr>
        <w:numPr>
          <w:ilvl w:val="0"/>
          <w:numId w:val="3"/>
        </w:numPr>
      </w:pPr>
      <w:r w:rsidRPr="00086A09">
        <w:t>Sensitive instruments (e.g., balances) must be protected from vibrations and extreme temperature shifts.</w:t>
      </w:r>
    </w:p>
    <w:p w14:paraId="52020A65" w14:textId="77777777" w:rsidR="00086A09" w:rsidRDefault="00086A09" w:rsidP="00086A09">
      <w:pPr>
        <w:numPr>
          <w:ilvl w:val="0"/>
          <w:numId w:val="3"/>
        </w:numPr>
      </w:pPr>
      <w:r w:rsidRPr="00086A09">
        <w:t>If equipment is transported outside the lab, it must be re-verified upon return before being used for testing.</w:t>
      </w:r>
    </w:p>
    <w:p w14:paraId="5679C9A2" w14:textId="77777777" w:rsidR="0055466D" w:rsidRDefault="0055466D" w:rsidP="0055466D">
      <w:pPr>
        <w:ind w:left="360"/>
      </w:pPr>
    </w:p>
    <w:p w14:paraId="67EB0D35" w14:textId="77777777" w:rsidR="00FE1D7B" w:rsidRDefault="00FE1D7B" w:rsidP="0055466D">
      <w:pPr>
        <w:ind w:left="360"/>
      </w:pPr>
    </w:p>
    <w:p w14:paraId="6066DF05" w14:textId="77777777" w:rsidR="00FE1D7B" w:rsidRDefault="00FE1D7B" w:rsidP="0055466D">
      <w:pPr>
        <w:ind w:left="360"/>
      </w:pPr>
    </w:p>
    <w:p w14:paraId="449518DD" w14:textId="77777777" w:rsidR="0055466D" w:rsidRPr="00086A09" w:rsidRDefault="0055466D" w:rsidP="0055466D">
      <w:pPr>
        <w:ind w:left="360"/>
      </w:pPr>
    </w:p>
    <w:p w14:paraId="3355B65C" w14:textId="42265388" w:rsidR="00086A09" w:rsidRPr="00C55191" w:rsidRDefault="00086A09" w:rsidP="00C55191">
      <w:pPr>
        <w:pStyle w:val="Heading2"/>
        <w:rPr>
          <w:b/>
          <w:bCs/>
          <w:color w:val="auto"/>
          <w:sz w:val="24"/>
          <w:szCs w:val="24"/>
        </w:rPr>
      </w:pPr>
      <w:bookmarkStart w:id="5" w:name="_Toc229137880"/>
      <w:r w:rsidRPr="00C55191">
        <w:rPr>
          <w:b/>
          <w:bCs/>
          <w:color w:val="auto"/>
          <w:sz w:val="24"/>
          <w:szCs w:val="24"/>
        </w:rPr>
        <w:t>5. Calibration and Maintenance</w:t>
      </w:r>
      <w:bookmarkEnd w:id="5"/>
    </w:p>
    <w:p w14:paraId="7A41AFF3" w14:textId="05A917CE" w:rsidR="00086A09" w:rsidRPr="00086A09" w:rsidRDefault="00086A09" w:rsidP="00086A09">
      <w:pPr>
        <w:numPr>
          <w:ilvl w:val="0"/>
          <w:numId w:val="4"/>
        </w:numPr>
      </w:pPr>
      <w:r w:rsidRPr="00086A09">
        <w:rPr>
          <w:b/>
          <w:bCs/>
        </w:rPr>
        <w:t>Calibration Program:</w:t>
      </w:r>
      <w:r w:rsidRPr="00086A09">
        <w:t xml:space="preserve"> The lab follows a schedule as defined in the </w:t>
      </w:r>
      <w:r w:rsidRPr="00086A09">
        <w:rPr>
          <w:b/>
          <w:bCs/>
        </w:rPr>
        <w:t>Equipment Register (AS</w:t>
      </w:r>
      <w:r w:rsidR="0055466D">
        <w:rPr>
          <w:b/>
          <w:bCs/>
        </w:rPr>
        <w:t>MF</w:t>
      </w:r>
      <w:r w:rsidRPr="00086A09">
        <w:rPr>
          <w:b/>
          <w:bCs/>
        </w:rPr>
        <w:t xml:space="preserve"> 6.3 E</w:t>
      </w:r>
      <w:r w:rsidR="0055466D">
        <w:rPr>
          <w:b/>
          <w:bCs/>
        </w:rPr>
        <w:t>quipment Register</w:t>
      </w:r>
      <w:r w:rsidRPr="00086A09">
        <w:rPr>
          <w:b/>
          <w:bCs/>
        </w:rPr>
        <w:t>)</w:t>
      </w:r>
      <w:r w:rsidRPr="00086A09">
        <w:t>.</w:t>
      </w:r>
    </w:p>
    <w:p w14:paraId="4507F6E3" w14:textId="50DCBA37" w:rsidR="00086A09" w:rsidRPr="00086A09" w:rsidRDefault="00086A09" w:rsidP="00086A09">
      <w:pPr>
        <w:numPr>
          <w:ilvl w:val="0"/>
          <w:numId w:val="4"/>
        </w:numPr>
      </w:pPr>
      <w:r w:rsidRPr="00086A09">
        <w:rPr>
          <w:b/>
          <w:bCs/>
        </w:rPr>
        <w:t>Service Providers:</w:t>
      </w:r>
      <w:r w:rsidRPr="00086A09">
        <w:t xml:space="preserve"> Calibration is performed by accredited facilities (refer to </w:t>
      </w:r>
      <w:r w:rsidRPr="00086A09">
        <w:rPr>
          <w:b/>
          <w:bCs/>
        </w:rPr>
        <w:t>ASMF 6.2</w:t>
      </w:r>
      <w:r w:rsidRPr="00086A09">
        <w:t xml:space="preserve"> for </w:t>
      </w:r>
      <w:r w:rsidR="0055466D">
        <w:t>subcontracting</w:t>
      </w:r>
      <w:r w:rsidRPr="00086A09">
        <w:t>/service provider assessment).</w:t>
      </w:r>
    </w:p>
    <w:p w14:paraId="5D9734CF" w14:textId="4C2BA050" w:rsidR="00086A09" w:rsidRPr="00086A09" w:rsidRDefault="00086A09" w:rsidP="00086A09">
      <w:pPr>
        <w:numPr>
          <w:ilvl w:val="0"/>
          <w:numId w:val="4"/>
        </w:numPr>
      </w:pPr>
      <w:r w:rsidRPr="00086A09">
        <w:rPr>
          <w:b/>
          <w:bCs/>
        </w:rPr>
        <w:t>Intermediate Checks:</w:t>
      </w:r>
      <w:r w:rsidRPr="00086A09">
        <w:t xml:space="preserve"> Where necessary (e.g., pH meters or scales), "intermediate checks" are performed between calibrations to maintain confidence in the equipment's status.</w:t>
      </w:r>
    </w:p>
    <w:p w14:paraId="0CD1DAF2" w14:textId="7E9DB463" w:rsidR="00086A09" w:rsidRPr="00C55191" w:rsidRDefault="00086A09" w:rsidP="00C55191">
      <w:pPr>
        <w:pStyle w:val="Heading2"/>
        <w:rPr>
          <w:b/>
          <w:bCs/>
          <w:color w:val="auto"/>
          <w:sz w:val="24"/>
          <w:szCs w:val="24"/>
        </w:rPr>
      </w:pPr>
      <w:bookmarkStart w:id="6" w:name="_Toc229137881"/>
      <w:r w:rsidRPr="00C55191">
        <w:rPr>
          <w:b/>
          <w:bCs/>
          <w:color w:val="auto"/>
          <w:sz w:val="24"/>
          <w:szCs w:val="24"/>
        </w:rPr>
        <w:t>6. Non-Conforming Equipment</w:t>
      </w:r>
      <w:bookmarkEnd w:id="6"/>
    </w:p>
    <w:p w14:paraId="69C91F0C" w14:textId="77777777" w:rsidR="00086A09" w:rsidRPr="00086A09" w:rsidRDefault="00086A09" w:rsidP="00086A09">
      <w:r w:rsidRPr="00086A09">
        <w:t>If equipment has been subjected to overloading, mishandling, gives suspect results, or is shown to be defective:</w:t>
      </w:r>
    </w:p>
    <w:p w14:paraId="63B904D8" w14:textId="77777777" w:rsidR="00086A09" w:rsidRPr="00086A09" w:rsidRDefault="00086A09" w:rsidP="00086A09">
      <w:pPr>
        <w:numPr>
          <w:ilvl w:val="0"/>
          <w:numId w:val="5"/>
        </w:numPr>
      </w:pPr>
      <w:r w:rsidRPr="00086A09">
        <w:rPr>
          <w:b/>
          <w:bCs/>
        </w:rPr>
        <w:t>Isolate:</w:t>
      </w:r>
      <w:r w:rsidRPr="00086A09">
        <w:t xml:space="preserve"> It must be taken out of service immediately.</w:t>
      </w:r>
    </w:p>
    <w:p w14:paraId="4BFBCB7A" w14:textId="77777777" w:rsidR="00086A09" w:rsidRPr="00086A09" w:rsidRDefault="00086A09" w:rsidP="00086A09">
      <w:pPr>
        <w:numPr>
          <w:ilvl w:val="0"/>
          <w:numId w:val="5"/>
        </w:numPr>
      </w:pPr>
      <w:r w:rsidRPr="00086A09">
        <w:rPr>
          <w:b/>
          <w:bCs/>
        </w:rPr>
        <w:lastRenderedPageBreak/>
        <w:t>Label:</w:t>
      </w:r>
      <w:r w:rsidRPr="00086A09">
        <w:t xml:space="preserve"> A clear </w:t>
      </w:r>
      <w:r w:rsidRPr="00086A09">
        <w:rPr>
          <w:b/>
          <w:bCs/>
        </w:rPr>
        <w:t>"OUT OF SERVICE"</w:t>
      </w:r>
      <w:r w:rsidRPr="00086A09">
        <w:t xml:space="preserve"> or </w:t>
      </w:r>
      <w:r w:rsidRPr="00086A09">
        <w:rPr>
          <w:b/>
          <w:bCs/>
        </w:rPr>
        <w:t>"DO NOT USE"</w:t>
      </w:r>
      <w:r w:rsidRPr="00086A09">
        <w:t xml:space="preserve"> tag must be attached.</w:t>
      </w:r>
    </w:p>
    <w:p w14:paraId="15B9EE93" w14:textId="1442313E" w:rsidR="00086A09" w:rsidRPr="00086A09" w:rsidRDefault="00086A09" w:rsidP="00086A09">
      <w:pPr>
        <w:numPr>
          <w:ilvl w:val="0"/>
          <w:numId w:val="5"/>
        </w:numPr>
      </w:pPr>
      <w:r w:rsidRPr="00086A09">
        <w:rPr>
          <w:b/>
          <w:bCs/>
        </w:rPr>
        <w:t>Investigate:</w:t>
      </w:r>
      <w:r w:rsidRPr="00086A09">
        <w:t xml:space="preserve"> The lab must evaluate the impact of this defect on previous test results and initiate the </w:t>
      </w:r>
      <w:r w:rsidR="004267AA" w:rsidRPr="00086A09">
        <w:t>non-conformance</w:t>
      </w:r>
      <w:r w:rsidRPr="00086A09">
        <w:t xml:space="preserve"> procedure if necessary.</w:t>
      </w:r>
    </w:p>
    <w:p w14:paraId="19023C6B" w14:textId="2AF322E2" w:rsidR="00086A09" w:rsidRPr="00C55191" w:rsidRDefault="00086A09" w:rsidP="00C55191">
      <w:pPr>
        <w:pStyle w:val="Heading2"/>
        <w:rPr>
          <w:b/>
          <w:bCs/>
          <w:color w:val="auto"/>
          <w:sz w:val="24"/>
          <w:szCs w:val="24"/>
        </w:rPr>
      </w:pPr>
      <w:bookmarkStart w:id="7" w:name="_Toc229137882"/>
      <w:r w:rsidRPr="00C55191">
        <w:rPr>
          <w:b/>
          <w:bCs/>
          <w:color w:val="auto"/>
          <w:sz w:val="24"/>
          <w:szCs w:val="24"/>
        </w:rPr>
        <w:t>7. Safeguarding</w:t>
      </w:r>
      <w:bookmarkEnd w:id="7"/>
      <w:r w:rsidRPr="00C55191">
        <w:rPr>
          <w:b/>
          <w:bCs/>
          <w:color w:val="auto"/>
          <w:sz w:val="24"/>
          <w:szCs w:val="24"/>
        </w:rPr>
        <w:t xml:space="preserve"> </w:t>
      </w:r>
    </w:p>
    <w:p w14:paraId="05D4A57F" w14:textId="13F07607" w:rsidR="00086A09" w:rsidRDefault="00086A09" w:rsidP="00086A09">
      <w:r w:rsidRPr="00086A09">
        <w:t>Equipment hardware and software shall be safeguarded from adjustments that would invalidate the test results. This includes password protection for software and physical seals on calibration-sensitive screws or knobs</w:t>
      </w:r>
      <w:r w:rsidR="003960A1">
        <w:t>.</w:t>
      </w:r>
    </w:p>
    <w:p w14:paraId="6C9120E3" w14:textId="559787E8" w:rsidR="003960A1" w:rsidRPr="00C55191" w:rsidRDefault="003960A1" w:rsidP="003960A1">
      <w:pPr>
        <w:pStyle w:val="Heading2"/>
        <w:rPr>
          <w:b/>
          <w:bCs/>
          <w:color w:val="auto"/>
          <w:sz w:val="24"/>
          <w:szCs w:val="24"/>
        </w:rPr>
      </w:pPr>
      <w:bookmarkStart w:id="8" w:name="_Toc229137883"/>
      <w:r>
        <w:rPr>
          <w:b/>
          <w:bCs/>
          <w:color w:val="auto"/>
          <w:sz w:val="24"/>
          <w:szCs w:val="24"/>
        </w:rPr>
        <w:t>8</w:t>
      </w:r>
      <w:r w:rsidRPr="00C55191">
        <w:rPr>
          <w:b/>
          <w:bCs/>
          <w:color w:val="auto"/>
          <w:sz w:val="24"/>
          <w:szCs w:val="24"/>
        </w:rPr>
        <w:t xml:space="preserve">. </w:t>
      </w:r>
      <w:r>
        <w:rPr>
          <w:b/>
          <w:bCs/>
          <w:color w:val="auto"/>
          <w:sz w:val="24"/>
          <w:szCs w:val="24"/>
        </w:rPr>
        <w:t>Use of external Equipment</w:t>
      </w:r>
      <w:bookmarkEnd w:id="8"/>
    </w:p>
    <w:p w14:paraId="67AE3078" w14:textId="6AD48188" w:rsidR="003960A1" w:rsidRPr="003960A1" w:rsidRDefault="003960A1" w:rsidP="00086A09">
      <w:r>
        <w:t xml:space="preserve">The use of external equipment(borrowed/rented) shall be done in accordance with clause 6.4.2 of ISO 17025. Checklist ASMF 6.4.2 External Equipment Checklist shall be used to evaluate such equipment to make sure they adhere to the said clause (6.4.2) prior to them being introduced into the system. The records of the use of such equipment shall be kept and made available during internal/external assessments to ensure compliance. </w:t>
      </w:r>
    </w:p>
    <w:p w14:paraId="72B1D0E5" w14:textId="69EE0DB7" w:rsidR="003960A1" w:rsidRPr="00C55191" w:rsidRDefault="003960A1" w:rsidP="003960A1">
      <w:pPr>
        <w:pStyle w:val="Heading2"/>
        <w:rPr>
          <w:b/>
          <w:bCs/>
          <w:color w:val="auto"/>
          <w:sz w:val="24"/>
          <w:szCs w:val="24"/>
        </w:rPr>
      </w:pPr>
      <w:bookmarkStart w:id="9" w:name="_Toc229137884"/>
      <w:r>
        <w:rPr>
          <w:b/>
          <w:bCs/>
          <w:color w:val="auto"/>
          <w:sz w:val="24"/>
          <w:szCs w:val="24"/>
        </w:rPr>
        <w:t>9</w:t>
      </w:r>
      <w:r w:rsidRPr="00C55191">
        <w:rPr>
          <w:b/>
          <w:bCs/>
          <w:color w:val="auto"/>
          <w:sz w:val="24"/>
          <w:szCs w:val="24"/>
        </w:rPr>
        <w:t xml:space="preserve">. </w:t>
      </w:r>
      <w:r>
        <w:rPr>
          <w:b/>
          <w:bCs/>
          <w:color w:val="auto"/>
          <w:sz w:val="24"/>
          <w:szCs w:val="24"/>
        </w:rPr>
        <w:t>Revision</w:t>
      </w:r>
      <w:bookmarkEnd w:id="9"/>
    </w:p>
    <w:tbl>
      <w:tblPr>
        <w:tblStyle w:val="TableGrid"/>
        <w:tblpPr w:leftFromText="180" w:rightFromText="180" w:vertAnchor="text" w:horzAnchor="margin" w:tblpXSpec="center" w:tblpY="278"/>
        <w:tblW w:w="0" w:type="auto"/>
        <w:tblLook w:val="04A0" w:firstRow="1" w:lastRow="0" w:firstColumn="1" w:lastColumn="0" w:noHBand="0" w:noVBand="1"/>
      </w:tblPr>
      <w:tblGrid>
        <w:gridCol w:w="2964"/>
        <w:gridCol w:w="3059"/>
        <w:gridCol w:w="2993"/>
      </w:tblGrid>
      <w:tr w:rsidR="0055466D" w14:paraId="24E8B410" w14:textId="77777777" w:rsidTr="00AD542A">
        <w:trPr>
          <w:trHeight w:val="220"/>
        </w:trPr>
        <w:tc>
          <w:tcPr>
            <w:tcW w:w="3158" w:type="dxa"/>
          </w:tcPr>
          <w:p w14:paraId="25ECC20A" w14:textId="77777777" w:rsidR="0055466D" w:rsidRDefault="0055466D" w:rsidP="00AD542A">
            <w:pPr>
              <w:spacing w:line="238" w:lineRule="exact"/>
              <w:rPr>
                <w:rFonts w:ascii="Arial" w:hAnsi="Arial" w:cs="Arial"/>
              </w:rPr>
            </w:pPr>
            <w:r>
              <w:rPr>
                <w:rFonts w:ascii="Arial" w:hAnsi="Arial" w:cs="Arial"/>
              </w:rPr>
              <w:t>Revision no</w:t>
            </w:r>
          </w:p>
        </w:tc>
        <w:tc>
          <w:tcPr>
            <w:tcW w:w="3158" w:type="dxa"/>
          </w:tcPr>
          <w:p w14:paraId="06DCC863" w14:textId="77777777" w:rsidR="0055466D" w:rsidRDefault="0055466D" w:rsidP="00AD542A">
            <w:pPr>
              <w:spacing w:line="238" w:lineRule="exact"/>
              <w:rPr>
                <w:rFonts w:ascii="Arial" w:hAnsi="Arial" w:cs="Arial"/>
              </w:rPr>
            </w:pPr>
            <w:r>
              <w:rPr>
                <w:rFonts w:ascii="Arial" w:hAnsi="Arial" w:cs="Arial"/>
              </w:rPr>
              <w:t>Content changed</w:t>
            </w:r>
          </w:p>
        </w:tc>
        <w:tc>
          <w:tcPr>
            <w:tcW w:w="3158" w:type="dxa"/>
          </w:tcPr>
          <w:p w14:paraId="5F002DC4" w14:textId="77777777" w:rsidR="0055466D" w:rsidRDefault="0055466D" w:rsidP="00AD542A">
            <w:pPr>
              <w:spacing w:line="238" w:lineRule="exact"/>
              <w:rPr>
                <w:rFonts w:ascii="Arial" w:hAnsi="Arial" w:cs="Arial"/>
              </w:rPr>
            </w:pPr>
            <w:r>
              <w:rPr>
                <w:rFonts w:ascii="Arial" w:hAnsi="Arial" w:cs="Arial"/>
              </w:rPr>
              <w:t>Reason for revision</w:t>
            </w:r>
          </w:p>
        </w:tc>
      </w:tr>
      <w:tr w:rsidR="0055466D" w14:paraId="6513E833" w14:textId="77777777" w:rsidTr="00AD542A">
        <w:trPr>
          <w:trHeight w:val="209"/>
        </w:trPr>
        <w:tc>
          <w:tcPr>
            <w:tcW w:w="3158" w:type="dxa"/>
          </w:tcPr>
          <w:p w14:paraId="0E5086F5" w14:textId="5808A56D" w:rsidR="0055466D" w:rsidRDefault="003960A1" w:rsidP="00AD542A">
            <w:pPr>
              <w:spacing w:line="238" w:lineRule="exact"/>
              <w:rPr>
                <w:rFonts w:ascii="Arial" w:hAnsi="Arial" w:cs="Arial"/>
              </w:rPr>
            </w:pPr>
            <w:r>
              <w:rPr>
                <w:rFonts w:ascii="Arial" w:hAnsi="Arial" w:cs="Arial"/>
              </w:rPr>
              <w:t>01</w:t>
            </w:r>
          </w:p>
        </w:tc>
        <w:tc>
          <w:tcPr>
            <w:tcW w:w="3158" w:type="dxa"/>
          </w:tcPr>
          <w:p w14:paraId="44964C0F" w14:textId="77777777" w:rsidR="0055466D" w:rsidRDefault="003960A1" w:rsidP="004267AA">
            <w:pPr>
              <w:pStyle w:val="ListParagraph"/>
              <w:numPr>
                <w:ilvl w:val="0"/>
                <w:numId w:val="7"/>
              </w:numPr>
              <w:spacing w:line="238" w:lineRule="exact"/>
              <w:rPr>
                <w:rFonts w:ascii="Arial" w:hAnsi="Arial" w:cs="Arial"/>
              </w:rPr>
            </w:pPr>
            <w:r w:rsidRPr="004267AA">
              <w:rPr>
                <w:rFonts w:ascii="Arial" w:hAnsi="Arial" w:cs="Arial"/>
              </w:rPr>
              <w:t>Added section 8, which controls the use of external equipment.</w:t>
            </w:r>
          </w:p>
          <w:p w14:paraId="425620DF" w14:textId="2436CE05" w:rsidR="004267AA" w:rsidRPr="004267AA" w:rsidRDefault="004267AA" w:rsidP="004267AA">
            <w:pPr>
              <w:pStyle w:val="ListParagraph"/>
              <w:numPr>
                <w:ilvl w:val="0"/>
                <w:numId w:val="7"/>
              </w:numPr>
              <w:spacing w:line="238" w:lineRule="exact"/>
              <w:rPr>
                <w:rFonts w:ascii="Arial" w:hAnsi="Arial" w:cs="Arial"/>
              </w:rPr>
            </w:pPr>
            <w:r>
              <w:rPr>
                <w:rFonts w:ascii="Arial" w:hAnsi="Arial" w:cs="Arial"/>
              </w:rPr>
              <w:t xml:space="preserve">Added a section that covers the mandating of </w:t>
            </w:r>
            <w:r w:rsidR="006A661B">
              <w:rPr>
                <w:rFonts w:ascii="Arial" w:hAnsi="Arial" w:cs="Arial"/>
              </w:rPr>
              <w:t xml:space="preserve">the </w:t>
            </w:r>
            <w:r>
              <w:rPr>
                <w:rFonts w:ascii="Arial" w:hAnsi="Arial" w:cs="Arial"/>
              </w:rPr>
              <w:t xml:space="preserve">equipment service </w:t>
            </w:r>
            <w:r w:rsidR="001E79EC">
              <w:rPr>
                <w:rFonts w:ascii="Arial" w:hAnsi="Arial" w:cs="Arial"/>
              </w:rPr>
              <w:t>provider (</w:t>
            </w:r>
            <w:r>
              <w:rPr>
                <w:rFonts w:ascii="Arial" w:hAnsi="Arial" w:cs="Arial"/>
              </w:rPr>
              <w:t>section 3)</w:t>
            </w:r>
          </w:p>
        </w:tc>
        <w:tc>
          <w:tcPr>
            <w:tcW w:w="3158" w:type="dxa"/>
          </w:tcPr>
          <w:p w14:paraId="6389BEBC" w14:textId="77777777" w:rsidR="0055466D" w:rsidRDefault="003960A1" w:rsidP="00AD542A">
            <w:pPr>
              <w:spacing w:line="238" w:lineRule="exact"/>
              <w:rPr>
                <w:rFonts w:ascii="Arial" w:hAnsi="Arial" w:cs="Arial"/>
              </w:rPr>
            </w:pPr>
            <w:r>
              <w:rPr>
                <w:rFonts w:ascii="Arial" w:hAnsi="Arial" w:cs="Arial"/>
              </w:rPr>
              <w:t>Ensure compliance to clause 6.4.2 of ISO 17025</w:t>
            </w:r>
          </w:p>
          <w:p w14:paraId="7D37E9DE" w14:textId="14D07FC4" w:rsidR="006A661B" w:rsidRDefault="006A661B" w:rsidP="00AD542A">
            <w:pPr>
              <w:spacing w:line="238" w:lineRule="exact"/>
              <w:rPr>
                <w:rFonts w:ascii="Arial" w:hAnsi="Arial" w:cs="Arial"/>
              </w:rPr>
            </w:pPr>
            <w:r>
              <w:rPr>
                <w:rFonts w:ascii="Arial" w:hAnsi="Arial" w:cs="Arial"/>
              </w:rPr>
              <w:t>Ensures compliance to subclause 6.6.3 of ISO 17025</w:t>
            </w:r>
          </w:p>
        </w:tc>
      </w:tr>
      <w:tr w:rsidR="0055466D" w14:paraId="3266BDC3" w14:textId="77777777" w:rsidTr="00AD542A">
        <w:trPr>
          <w:trHeight w:val="220"/>
        </w:trPr>
        <w:tc>
          <w:tcPr>
            <w:tcW w:w="3158" w:type="dxa"/>
          </w:tcPr>
          <w:p w14:paraId="47BFE4C9" w14:textId="7083387A" w:rsidR="0055466D" w:rsidRDefault="00451F55" w:rsidP="00AD542A">
            <w:pPr>
              <w:spacing w:line="238" w:lineRule="exact"/>
              <w:rPr>
                <w:rFonts w:ascii="Arial" w:hAnsi="Arial" w:cs="Arial"/>
              </w:rPr>
            </w:pPr>
            <w:r>
              <w:rPr>
                <w:rFonts w:ascii="Arial" w:hAnsi="Arial" w:cs="Arial"/>
              </w:rPr>
              <w:t>02</w:t>
            </w:r>
          </w:p>
        </w:tc>
        <w:tc>
          <w:tcPr>
            <w:tcW w:w="3158" w:type="dxa"/>
          </w:tcPr>
          <w:p w14:paraId="27B8E151" w14:textId="60A0A315" w:rsidR="0055466D" w:rsidRPr="00451F55" w:rsidRDefault="00451F55" w:rsidP="00451F55">
            <w:pPr>
              <w:pStyle w:val="ListParagraph"/>
              <w:numPr>
                <w:ilvl w:val="0"/>
                <w:numId w:val="9"/>
              </w:numPr>
              <w:spacing w:line="238" w:lineRule="exact"/>
              <w:rPr>
                <w:rFonts w:ascii="Arial" w:hAnsi="Arial" w:cs="Arial"/>
              </w:rPr>
            </w:pPr>
            <w:r>
              <w:rPr>
                <w:rFonts w:ascii="Arial" w:hAnsi="Arial" w:cs="Arial"/>
              </w:rPr>
              <w:t>Refined the previously added section 8, and section 3</w:t>
            </w:r>
          </w:p>
        </w:tc>
        <w:tc>
          <w:tcPr>
            <w:tcW w:w="3158" w:type="dxa"/>
          </w:tcPr>
          <w:p w14:paraId="7AA8A249" w14:textId="03E80C06" w:rsidR="0055466D" w:rsidRDefault="00451F55" w:rsidP="00451F55">
            <w:pPr>
              <w:spacing w:line="238" w:lineRule="exact"/>
              <w:rPr>
                <w:rFonts w:ascii="Arial" w:hAnsi="Arial" w:cs="Arial"/>
              </w:rPr>
            </w:pPr>
            <w:r>
              <w:rPr>
                <w:rFonts w:ascii="Arial" w:hAnsi="Arial" w:cs="Arial"/>
              </w:rPr>
              <w:t>Ensures compliance to subclause 6.6.3 of ISO 17025</w:t>
            </w:r>
          </w:p>
        </w:tc>
      </w:tr>
    </w:tbl>
    <w:p w14:paraId="62453EAB" w14:textId="77777777" w:rsidR="00492E79" w:rsidRDefault="00492E79"/>
    <w:sectPr w:rsidR="00492E7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6ED2D" w14:textId="77777777" w:rsidR="00666F63" w:rsidRDefault="00666F63" w:rsidP="0055466D">
      <w:pPr>
        <w:spacing w:after="0" w:line="240" w:lineRule="auto"/>
      </w:pPr>
      <w:r>
        <w:separator/>
      </w:r>
    </w:p>
  </w:endnote>
  <w:endnote w:type="continuationSeparator" w:id="0">
    <w:p w14:paraId="10E6A416" w14:textId="77777777" w:rsidR="00666F63" w:rsidRDefault="00666F63" w:rsidP="0055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60" w:type="dxa"/>
      <w:tblInd w:w="-575"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544"/>
      <w:gridCol w:w="3686"/>
      <w:gridCol w:w="3430"/>
    </w:tblGrid>
    <w:tr w:rsidR="0055466D" w:rsidRPr="00F932EC" w14:paraId="32AAA72D" w14:textId="77777777" w:rsidTr="001E79EC">
      <w:trPr>
        <w:trHeight w:val="452"/>
      </w:trPr>
      <w:tc>
        <w:tcPr>
          <w:tcW w:w="3544" w:type="dxa"/>
        </w:tcPr>
        <w:p w14:paraId="7AA682FD" w14:textId="77777777" w:rsidR="0055466D" w:rsidRPr="00F932EC" w:rsidRDefault="0055466D" w:rsidP="0055466D">
          <w:pPr>
            <w:pStyle w:val="TableParagraph"/>
            <w:spacing w:before="9"/>
            <w:ind w:left="36" w:right="14"/>
            <w:rPr>
              <w:sz w:val="24"/>
              <w:szCs w:val="24"/>
            </w:rPr>
          </w:pPr>
          <w:r>
            <w:rPr>
              <w:color w:val="212121"/>
              <w:w w:val="105"/>
              <w:sz w:val="24"/>
              <w:szCs w:val="24"/>
            </w:rPr>
            <w:t>Effective date</w:t>
          </w:r>
        </w:p>
      </w:tc>
      <w:tc>
        <w:tcPr>
          <w:tcW w:w="3686" w:type="dxa"/>
        </w:tcPr>
        <w:p w14:paraId="60FC2D41" w14:textId="77777777" w:rsidR="0055466D" w:rsidRPr="00F932EC" w:rsidRDefault="0055466D" w:rsidP="0055466D">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430" w:type="dxa"/>
        </w:tcPr>
        <w:p w14:paraId="4560EE81" w14:textId="77777777" w:rsidR="0055466D" w:rsidRPr="007E7F60" w:rsidRDefault="0055466D" w:rsidP="0055466D">
          <w:pPr>
            <w:pStyle w:val="TableParagraph"/>
            <w:spacing w:before="19"/>
            <w:ind w:left="35" w:right="9"/>
            <w:rPr>
              <w:bCs/>
              <w:sz w:val="24"/>
              <w:szCs w:val="24"/>
            </w:rPr>
          </w:pPr>
          <w:r w:rsidRPr="007E7F60">
            <w:rPr>
              <w:bCs/>
              <w:color w:val="212121"/>
              <w:spacing w:val="-4"/>
              <w:sz w:val="24"/>
              <w:szCs w:val="24"/>
            </w:rPr>
            <w:t>Next review date</w:t>
          </w:r>
        </w:p>
      </w:tc>
    </w:tr>
    <w:tr w:rsidR="0055466D" w:rsidRPr="00F932EC" w14:paraId="5124F4D4" w14:textId="77777777" w:rsidTr="001E79EC">
      <w:trPr>
        <w:trHeight w:val="417"/>
      </w:trPr>
      <w:tc>
        <w:tcPr>
          <w:tcW w:w="3544" w:type="dxa"/>
        </w:tcPr>
        <w:p w14:paraId="57DC3ACB" w14:textId="451418B7" w:rsidR="0055466D" w:rsidRPr="00F932EC" w:rsidRDefault="0055466D" w:rsidP="0055466D">
          <w:pPr>
            <w:pStyle w:val="TableParagraph"/>
            <w:spacing w:line="255" w:lineRule="exact"/>
            <w:ind w:left="36"/>
            <w:rPr>
              <w:sz w:val="24"/>
              <w:szCs w:val="24"/>
            </w:rPr>
          </w:pPr>
          <w:r>
            <w:rPr>
              <w:color w:val="212121"/>
              <w:sz w:val="24"/>
              <w:szCs w:val="24"/>
            </w:rPr>
            <w:t>0</w:t>
          </w:r>
          <w:r w:rsidR="00451F55">
            <w:rPr>
              <w:color w:val="212121"/>
              <w:sz w:val="24"/>
              <w:szCs w:val="24"/>
            </w:rPr>
            <w:t>6</w:t>
          </w:r>
          <w:r>
            <w:rPr>
              <w:color w:val="212121"/>
              <w:sz w:val="24"/>
              <w:szCs w:val="24"/>
            </w:rPr>
            <w:t>/2026</w:t>
          </w:r>
        </w:p>
      </w:tc>
      <w:tc>
        <w:tcPr>
          <w:tcW w:w="3686" w:type="dxa"/>
        </w:tcPr>
        <w:p w14:paraId="36C86898" w14:textId="660D0646" w:rsidR="0055466D" w:rsidRPr="00F932EC" w:rsidRDefault="0055466D" w:rsidP="0055466D">
          <w:pPr>
            <w:pStyle w:val="TableParagraph"/>
            <w:spacing w:line="262" w:lineRule="exact"/>
            <w:ind w:left="53" w:right="18"/>
            <w:rPr>
              <w:sz w:val="24"/>
              <w:szCs w:val="24"/>
            </w:rPr>
          </w:pPr>
          <w:r w:rsidRPr="00F932EC">
            <w:rPr>
              <w:color w:val="212121"/>
              <w:spacing w:val="-5"/>
              <w:sz w:val="24"/>
              <w:szCs w:val="24"/>
            </w:rPr>
            <w:t>0</w:t>
          </w:r>
          <w:r w:rsidR="00451F55">
            <w:rPr>
              <w:color w:val="212121"/>
              <w:spacing w:val="-5"/>
              <w:sz w:val="24"/>
              <w:szCs w:val="24"/>
            </w:rPr>
            <w:t>2</w:t>
          </w:r>
        </w:p>
      </w:tc>
      <w:tc>
        <w:tcPr>
          <w:tcW w:w="3430" w:type="dxa"/>
        </w:tcPr>
        <w:p w14:paraId="416169CF" w14:textId="229EE8AB" w:rsidR="0055466D" w:rsidRPr="00F932EC" w:rsidRDefault="0055466D" w:rsidP="0055466D">
          <w:pPr>
            <w:pStyle w:val="TableParagraph"/>
            <w:spacing w:line="263" w:lineRule="exact"/>
            <w:ind w:left="35" w:right="14"/>
            <w:rPr>
              <w:sz w:val="24"/>
              <w:szCs w:val="24"/>
            </w:rPr>
          </w:pPr>
          <w:r w:rsidRPr="00F932EC">
            <w:rPr>
              <w:color w:val="212121"/>
              <w:spacing w:val="-2"/>
              <w:sz w:val="24"/>
              <w:szCs w:val="24"/>
            </w:rPr>
            <w:t>0</w:t>
          </w:r>
          <w:r w:rsidR="00451F55">
            <w:rPr>
              <w:color w:val="212121"/>
              <w:spacing w:val="-2"/>
              <w:sz w:val="24"/>
              <w:szCs w:val="24"/>
            </w:rPr>
            <w:t>6</w:t>
          </w:r>
          <w:r w:rsidRPr="00F932EC">
            <w:rPr>
              <w:color w:val="212121"/>
              <w:spacing w:val="-2"/>
              <w:sz w:val="24"/>
              <w:szCs w:val="24"/>
            </w:rPr>
            <w:t>/202</w:t>
          </w:r>
          <w:r w:rsidR="003960A1">
            <w:rPr>
              <w:color w:val="212121"/>
              <w:spacing w:val="-2"/>
              <w:sz w:val="24"/>
              <w:szCs w:val="24"/>
            </w:rPr>
            <w:t>9</w:t>
          </w:r>
        </w:p>
      </w:tc>
    </w:tr>
  </w:tbl>
  <w:p w14:paraId="1D196D8F" w14:textId="77777777" w:rsidR="0055466D" w:rsidRDefault="00554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5CB80" w14:textId="77777777" w:rsidR="00666F63" w:rsidRDefault="00666F63" w:rsidP="0055466D">
      <w:pPr>
        <w:spacing w:after="0" w:line="240" w:lineRule="auto"/>
      </w:pPr>
      <w:r>
        <w:separator/>
      </w:r>
    </w:p>
  </w:footnote>
  <w:footnote w:type="continuationSeparator" w:id="0">
    <w:p w14:paraId="37898AF0" w14:textId="77777777" w:rsidR="00666F63" w:rsidRDefault="00666F63" w:rsidP="00554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0"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08"/>
      <w:gridCol w:w="7412"/>
    </w:tblGrid>
    <w:tr w:rsidR="0055466D" w:rsidRPr="0055466D" w14:paraId="0BBAC290" w14:textId="77777777" w:rsidTr="0055466D">
      <w:trPr>
        <w:trHeight w:val="517"/>
      </w:trPr>
      <w:tc>
        <w:tcPr>
          <w:tcW w:w="2908" w:type="dxa"/>
          <w:vMerge w:val="restart"/>
          <w:tcBorders>
            <w:top w:val="single" w:sz="6" w:space="0" w:color="575757"/>
            <w:left w:val="single" w:sz="6" w:space="0" w:color="575757"/>
            <w:bottom w:val="single" w:sz="6" w:space="0" w:color="575757"/>
            <w:right w:val="single" w:sz="6" w:space="0" w:color="575757"/>
          </w:tcBorders>
        </w:tcPr>
        <w:p w14:paraId="3B2C71AC" w14:textId="21744BE3" w:rsidR="0055466D" w:rsidRPr="0055466D" w:rsidRDefault="0055466D" w:rsidP="0055466D">
          <w:pPr>
            <w:pStyle w:val="Header"/>
            <w:rPr>
              <w:lang w:val="en-US"/>
            </w:rPr>
          </w:pPr>
          <w:r w:rsidRPr="0055466D">
            <w:rPr>
              <w:noProof/>
              <w:lang w:val="en-US"/>
            </w:rPr>
            <w:drawing>
              <wp:anchor distT="0" distB="0" distL="114300" distR="114300" simplePos="0" relativeHeight="251659264" behindDoc="0" locked="0" layoutInCell="1" allowOverlap="1" wp14:anchorId="6D0BB403" wp14:editId="09E2CB0A">
                <wp:simplePos x="0" y="0"/>
                <wp:positionH relativeFrom="column">
                  <wp:posOffset>137795</wp:posOffset>
                </wp:positionH>
                <wp:positionV relativeFrom="paragraph">
                  <wp:posOffset>272415</wp:posOffset>
                </wp:positionV>
                <wp:extent cx="1329690" cy="1424940"/>
                <wp:effectExtent l="0" t="0" r="3810" b="3810"/>
                <wp:wrapSquare wrapText="bothSides"/>
                <wp:docPr id="94112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311944C"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44730605" w14:textId="0D3EEF6B" w:rsidR="0055466D" w:rsidRPr="0055466D" w:rsidRDefault="0055466D" w:rsidP="0055466D">
          <w:pPr>
            <w:pStyle w:val="Header"/>
            <w:jc w:val="center"/>
            <w:rPr>
              <w:b/>
              <w:bCs/>
              <w:lang w:val="en-US"/>
            </w:rPr>
          </w:pPr>
          <w:r>
            <w:rPr>
              <w:b/>
              <w:bCs/>
              <w:lang w:val="en-US"/>
            </w:rPr>
            <w:t>Equipment Management</w:t>
          </w:r>
        </w:p>
      </w:tc>
    </w:tr>
    <w:tr w:rsidR="0055466D" w:rsidRPr="0055466D" w14:paraId="04EC65E7" w14:textId="77777777" w:rsidTr="00633B5D">
      <w:trPr>
        <w:trHeight w:val="258"/>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16C6D280"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p w14:paraId="0C011419" w14:textId="77777777" w:rsidR="0055466D" w:rsidRPr="0055466D" w:rsidRDefault="0055466D" w:rsidP="0055466D">
          <w:pPr>
            <w:pStyle w:val="Header"/>
            <w:jc w:val="center"/>
            <w:rPr>
              <w:b/>
              <w:bCs/>
              <w:lang w:val="en-US"/>
            </w:rPr>
          </w:pPr>
          <w:r w:rsidRPr="0055466D">
            <w:rPr>
              <w:b/>
              <w:bCs/>
              <w:lang w:val="en-US"/>
            </w:rPr>
            <w:t>Document no:</w:t>
          </w:r>
        </w:p>
        <w:p w14:paraId="206CB1C4" w14:textId="23703AB4" w:rsidR="0055466D" w:rsidRPr="0055466D" w:rsidRDefault="0055466D" w:rsidP="0055466D">
          <w:pPr>
            <w:pStyle w:val="Header"/>
            <w:jc w:val="center"/>
            <w:rPr>
              <w:b/>
              <w:bCs/>
              <w:lang w:val="en-US"/>
            </w:rPr>
          </w:pPr>
          <w:r w:rsidRPr="0055466D">
            <w:rPr>
              <w:b/>
              <w:bCs/>
              <w:lang w:val="en-US"/>
            </w:rPr>
            <w:t>A</w:t>
          </w:r>
          <w:r>
            <w:rPr>
              <w:b/>
              <w:bCs/>
              <w:lang w:val="en-US"/>
            </w:rPr>
            <w:t>SMF</w:t>
          </w:r>
          <w:r w:rsidR="002F1E0D">
            <w:rPr>
              <w:b/>
              <w:bCs/>
              <w:lang w:val="en-US"/>
            </w:rPr>
            <w:t xml:space="preserve"> 6.</w:t>
          </w:r>
          <w:r w:rsidR="00A17A4A">
            <w:rPr>
              <w:b/>
              <w:bCs/>
              <w:lang w:val="en-US"/>
            </w:rPr>
            <w:t>4</w:t>
          </w:r>
          <w:r w:rsidR="002F1E0D">
            <w:rPr>
              <w:b/>
              <w:bCs/>
              <w:lang w:val="en-US"/>
            </w:rPr>
            <w:t xml:space="preserve"> Proc</w:t>
          </w:r>
        </w:p>
      </w:tc>
    </w:tr>
    <w:tr w:rsidR="0055466D" w:rsidRPr="0055466D" w14:paraId="6B10B584" w14:textId="77777777" w:rsidTr="0055466D">
      <w:trPr>
        <w:trHeight w:val="1415"/>
      </w:trPr>
      <w:tc>
        <w:tcPr>
          <w:tcW w:w="2908" w:type="dxa"/>
          <w:vMerge/>
          <w:tcBorders>
            <w:top w:val="single" w:sz="6" w:space="0" w:color="575757"/>
            <w:left w:val="single" w:sz="6" w:space="0" w:color="575757"/>
            <w:bottom w:val="single" w:sz="6" w:space="0" w:color="575757"/>
            <w:right w:val="single" w:sz="6" w:space="0" w:color="575757"/>
          </w:tcBorders>
          <w:vAlign w:val="center"/>
          <w:hideMark/>
        </w:tcPr>
        <w:p w14:paraId="7C0DFD25" w14:textId="77777777" w:rsidR="0055466D" w:rsidRPr="0055466D" w:rsidRDefault="0055466D" w:rsidP="0055466D">
          <w:pPr>
            <w:pStyle w:val="Header"/>
            <w:rPr>
              <w:lang w:val="en-US"/>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5466D" w:rsidRPr="0055466D" w14:paraId="31E00254" w14:textId="77777777">
            <w:tc>
              <w:tcPr>
                <w:tcW w:w="1696" w:type="dxa"/>
                <w:tcBorders>
                  <w:top w:val="single" w:sz="4" w:space="0" w:color="auto"/>
                  <w:left w:val="single" w:sz="4" w:space="0" w:color="auto"/>
                  <w:bottom w:val="single" w:sz="4" w:space="0" w:color="auto"/>
                  <w:right w:val="single" w:sz="4" w:space="0" w:color="auto"/>
                </w:tcBorders>
                <w:hideMark/>
              </w:tcPr>
              <w:p w14:paraId="3FB5776B" w14:textId="77777777" w:rsidR="0055466D" w:rsidRPr="0055466D" w:rsidRDefault="0055466D" w:rsidP="0055466D">
                <w:pPr>
                  <w:pStyle w:val="Header"/>
                  <w:rPr>
                    <w:b/>
                    <w:bCs/>
                    <w:i/>
                    <w:iCs/>
                    <w:lang w:val="en-US"/>
                  </w:rPr>
                </w:pPr>
                <w:r w:rsidRPr="0055466D">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2FB30AD4" w14:textId="1307EB0A" w:rsidR="0055466D" w:rsidRPr="0055466D" w:rsidRDefault="0055466D" w:rsidP="0055466D">
                <w:pPr>
                  <w:pStyle w:val="Header"/>
                  <w:rPr>
                    <w:b/>
                    <w:bCs/>
                    <w:lang w:val="en-US"/>
                  </w:rPr>
                </w:pPr>
                <w:r w:rsidRPr="0055466D">
                  <w:rPr>
                    <w:noProof/>
                    <w:lang w:val="en-US"/>
                  </w:rPr>
                  <w:drawing>
                    <wp:anchor distT="0" distB="0" distL="114300" distR="114300" simplePos="0" relativeHeight="251660288" behindDoc="0" locked="0" layoutInCell="1" allowOverlap="1" wp14:anchorId="7505CC5A" wp14:editId="283FEBCE">
                      <wp:simplePos x="0" y="0"/>
                      <wp:positionH relativeFrom="column">
                        <wp:posOffset>2157095</wp:posOffset>
                      </wp:positionH>
                      <wp:positionV relativeFrom="paragraph">
                        <wp:posOffset>381635</wp:posOffset>
                      </wp:positionV>
                      <wp:extent cx="792480" cy="504825"/>
                      <wp:effectExtent l="0" t="0" r="0" b="0"/>
                      <wp:wrapNone/>
                      <wp:docPr id="1315445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480" cy="504825"/>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n-US"/>
                  </w:rPr>
                  <w:t xml:space="preserve">Tshepo Maponya </w:t>
                </w:r>
                <w:r w:rsidRPr="0055466D">
                  <w:rPr>
                    <w:b/>
                    <w:bCs/>
                    <w:lang w:val="en-US"/>
                  </w:rPr>
                  <w:t xml:space="preserve">- Laboratory </w:t>
                </w:r>
                <w:r>
                  <w:rPr>
                    <w:b/>
                    <w:bCs/>
                    <w:lang w:val="en-US"/>
                  </w:rPr>
                  <w:t>Supervisor</w:t>
                </w:r>
              </w:p>
            </w:tc>
            <w:tc>
              <w:tcPr>
                <w:tcW w:w="2461" w:type="dxa"/>
                <w:tcBorders>
                  <w:top w:val="single" w:sz="4" w:space="0" w:color="auto"/>
                  <w:left w:val="single" w:sz="4" w:space="0" w:color="auto"/>
                  <w:bottom w:val="single" w:sz="4" w:space="0" w:color="auto"/>
                  <w:right w:val="single" w:sz="4" w:space="0" w:color="auto"/>
                </w:tcBorders>
                <w:hideMark/>
              </w:tcPr>
              <w:p w14:paraId="02B34162" w14:textId="02CD9409" w:rsidR="0055466D" w:rsidRPr="0055466D" w:rsidRDefault="0055466D" w:rsidP="0055466D">
                <w:pPr>
                  <w:pStyle w:val="Header"/>
                  <w:rPr>
                    <w:b/>
                    <w:bCs/>
                    <w:lang w:val="en-US"/>
                  </w:rPr>
                </w:pPr>
                <w:r>
                  <w:rPr>
                    <w:b/>
                    <w:bCs/>
                    <w:noProof/>
                    <w:lang w:val="en-US"/>
                  </w:rPr>
                  <w:drawing>
                    <wp:anchor distT="0" distB="0" distL="114300" distR="114300" simplePos="0" relativeHeight="251664384" behindDoc="0" locked="0" layoutInCell="1" allowOverlap="1" wp14:anchorId="3C667ED4" wp14:editId="5D7C8034">
                      <wp:simplePos x="0" y="0"/>
                      <wp:positionH relativeFrom="column">
                        <wp:posOffset>-20320</wp:posOffset>
                      </wp:positionH>
                      <wp:positionV relativeFrom="paragraph">
                        <wp:posOffset>-121285</wp:posOffset>
                      </wp:positionV>
                      <wp:extent cx="1139333" cy="742950"/>
                      <wp:effectExtent l="0" t="0" r="0" b="0"/>
                      <wp:wrapNone/>
                      <wp:docPr id="7543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4633" name="Picture 754394633"/>
                              <pic:cNvPicPr/>
                            </pic:nvPicPr>
                            <pic:blipFill>
                              <a:blip r:embed="rId3">
                                <a:extLst>
                                  <a:ext uri="{BEBA8EAE-BF5A-486C-A8C5-ECC9F3942E4B}">
                                    <a14:imgProps xmlns:a14="http://schemas.microsoft.com/office/drawing/2010/main">
                                      <a14:imgLayer r:embed="rId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39333" cy="742950"/>
                              </a:xfrm>
                              <a:prstGeom prst="rect">
                                <a:avLst/>
                              </a:prstGeom>
                            </pic:spPr>
                          </pic:pic>
                        </a:graphicData>
                      </a:graphic>
                      <wp14:sizeRelH relativeFrom="margin">
                        <wp14:pctWidth>0</wp14:pctWidth>
                      </wp14:sizeRelH>
                      <wp14:sizeRelV relativeFrom="margin">
                        <wp14:pctHeight>0</wp14:pctHeight>
                      </wp14:sizeRelV>
                    </wp:anchor>
                  </w:drawing>
                </w:r>
              </w:p>
            </w:tc>
          </w:tr>
          <w:tr w:rsidR="0055466D" w:rsidRPr="0055466D" w14:paraId="6A0C6445"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79C60D0F" w14:textId="77777777" w:rsidR="0055466D" w:rsidRPr="0055466D" w:rsidRDefault="0055466D" w:rsidP="0055466D">
                <w:pPr>
                  <w:pStyle w:val="Header"/>
                  <w:rPr>
                    <w:b/>
                    <w:bCs/>
                    <w:i/>
                    <w:iCs/>
                    <w:lang w:val="en-US"/>
                  </w:rPr>
                </w:pPr>
                <w:r w:rsidRPr="0055466D">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3DEFE04D" w14:textId="233B9FC4" w:rsidR="0055466D" w:rsidRPr="0055466D" w:rsidRDefault="0055466D" w:rsidP="0055466D">
                <w:pPr>
                  <w:pStyle w:val="Header"/>
                  <w:rPr>
                    <w:b/>
                    <w:bCs/>
                    <w:lang w:val="en-US"/>
                  </w:rPr>
                </w:pPr>
                <w:r w:rsidRPr="0055466D">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367CBA85" w14:textId="77777777" w:rsidR="0055466D" w:rsidRPr="0055466D" w:rsidRDefault="0055466D" w:rsidP="0055466D">
                <w:pPr>
                  <w:pStyle w:val="Header"/>
                  <w:rPr>
                    <w:b/>
                    <w:bCs/>
                    <w:lang w:val="en-US"/>
                  </w:rPr>
                </w:pPr>
              </w:p>
            </w:tc>
          </w:tr>
        </w:tbl>
        <w:p w14:paraId="786F90BE" w14:textId="77777777" w:rsidR="0055466D" w:rsidRPr="0055466D" w:rsidRDefault="0055466D" w:rsidP="0055466D">
          <w:pPr>
            <w:pStyle w:val="Header"/>
            <w:rPr>
              <w:b/>
              <w:bCs/>
              <w:lang w:val="en-US"/>
            </w:rPr>
          </w:pPr>
        </w:p>
      </w:tc>
    </w:tr>
  </w:tbl>
  <w:p w14:paraId="0B61DEAE" w14:textId="6F7551BC" w:rsidR="0055466D" w:rsidRDefault="0055466D">
    <w:pPr>
      <w:pStyle w:val="Header"/>
    </w:pPr>
    <w:r w:rsidRPr="00AC191A">
      <w:rPr>
        <w:noProof/>
      </w:rPr>
      <mc:AlternateContent>
        <mc:Choice Requires="wps">
          <w:drawing>
            <wp:anchor distT="0" distB="0" distL="114300" distR="114300" simplePos="0" relativeHeight="251663360" behindDoc="0" locked="0" layoutInCell="0" allowOverlap="1" wp14:anchorId="7E73FCBF" wp14:editId="11D205B6">
              <wp:simplePos x="0" y="0"/>
              <wp:positionH relativeFrom="leftMargin">
                <wp:align>right</wp:align>
              </wp:positionH>
              <wp:positionV relativeFrom="page">
                <wp:posOffset>190500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73FCBF" id="Rectangle 13" o:spid="_x0000_s1026" style="position:absolute;margin-left:-11.6pt;margin-top:15pt;width:39.6pt;height:171.9pt;z-index:251663360;visibility:visible;mso-wrap-style:square;mso-width-percent:0;mso-height-percent:0;mso-wrap-distance-left:9pt;mso-wrap-distance-top:0;mso-wrap-distance-right:9pt;mso-wrap-distance-bottom:0;mso-position-horizontal:right;mso-position-horizontal-relative:left-margin-area;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" o:allowincell="f" filled="f" stroked="f">
              <v:textbox style="layout-flow:vertical;mso-layout-flow-alt:bottom-to-top">
                <w:txbxContent>
                  <w:p w14:paraId="34A43507" w14:textId="77777777" w:rsidR="0055466D" w:rsidRDefault="0055466D" w:rsidP="0055466D">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F73"/>
    <w:multiLevelType w:val="multilevel"/>
    <w:tmpl w:val="699C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11FBC"/>
    <w:multiLevelType w:val="multilevel"/>
    <w:tmpl w:val="463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D5BF4"/>
    <w:multiLevelType w:val="hybridMultilevel"/>
    <w:tmpl w:val="C0A648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C8D0047"/>
    <w:multiLevelType w:val="multilevel"/>
    <w:tmpl w:val="84E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666AE"/>
    <w:multiLevelType w:val="multilevel"/>
    <w:tmpl w:val="E69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41CBA"/>
    <w:multiLevelType w:val="multilevel"/>
    <w:tmpl w:val="6E1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E6185"/>
    <w:multiLevelType w:val="hybridMultilevel"/>
    <w:tmpl w:val="0B3AFA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00C4214"/>
    <w:multiLevelType w:val="multilevel"/>
    <w:tmpl w:val="64E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07576"/>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92272">
    <w:abstractNumId w:val="8"/>
  </w:num>
  <w:num w:numId="2" w16cid:durableId="1764839781">
    <w:abstractNumId w:val="3"/>
  </w:num>
  <w:num w:numId="3" w16cid:durableId="1916891062">
    <w:abstractNumId w:val="4"/>
  </w:num>
  <w:num w:numId="4" w16cid:durableId="1557621700">
    <w:abstractNumId w:val="5"/>
  </w:num>
  <w:num w:numId="5" w16cid:durableId="35349476">
    <w:abstractNumId w:val="0"/>
  </w:num>
  <w:num w:numId="6" w16cid:durableId="1060862343">
    <w:abstractNumId w:val="7"/>
  </w:num>
  <w:num w:numId="7" w16cid:durableId="795299059">
    <w:abstractNumId w:val="2"/>
  </w:num>
  <w:num w:numId="8" w16cid:durableId="1578055211">
    <w:abstractNumId w:val="1"/>
  </w:num>
  <w:num w:numId="9" w16cid:durableId="1180848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09"/>
    <w:rsid w:val="00086A09"/>
    <w:rsid w:val="001E79EC"/>
    <w:rsid w:val="002F1E0D"/>
    <w:rsid w:val="003415EA"/>
    <w:rsid w:val="003856AE"/>
    <w:rsid w:val="003903AE"/>
    <w:rsid w:val="003960A1"/>
    <w:rsid w:val="004267AA"/>
    <w:rsid w:val="00451F55"/>
    <w:rsid w:val="004765F2"/>
    <w:rsid w:val="00492E79"/>
    <w:rsid w:val="004F7BC5"/>
    <w:rsid w:val="005142B8"/>
    <w:rsid w:val="0055466D"/>
    <w:rsid w:val="005863C9"/>
    <w:rsid w:val="005C6A13"/>
    <w:rsid w:val="00604817"/>
    <w:rsid w:val="00666F63"/>
    <w:rsid w:val="006A661B"/>
    <w:rsid w:val="007A6AF7"/>
    <w:rsid w:val="00980682"/>
    <w:rsid w:val="009E3A23"/>
    <w:rsid w:val="00A17A4A"/>
    <w:rsid w:val="00A262CE"/>
    <w:rsid w:val="00A62D57"/>
    <w:rsid w:val="00A908ED"/>
    <w:rsid w:val="00AF5A1A"/>
    <w:rsid w:val="00B87BEC"/>
    <w:rsid w:val="00BD6FE1"/>
    <w:rsid w:val="00C55191"/>
    <w:rsid w:val="00C94B4C"/>
    <w:rsid w:val="00D45307"/>
    <w:rsid w:val="00D76B74"/>
    <w:rsid w:val="00DA196C"/>
    <w:rsid w:val="00E5224D"/>
    <w:rsid w:val="00E97238"/>
    <w:rsid w:val="00F96E08"/>
    <w:rsid w:val="00FE1D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EA9E0"/>
  <w15:chartTrackingRefBased/>
  <w15:docId w15:val="{A05FD9E7-FFA1-49F7-854F-6DF3FDC5D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09"/>
    <w:rPr>
      <w:rFonts w:eastAsiaTheme="majorEastAsia" w:cstheme="majorBidi"/>
      <w:color w:val="272727" w:themeColor="text1" w:themeTint="D8"/>
    </w:rPr>
  </w:style>
  <w:style w:type="paragraph" w:styleId="Title">
    <w:name w:val="Title"/>
    <w:basedOn w:val="Normal"/>
    <w:next w:val="Normal"/>
    <w:link w:val="TitleChar"/>
    <w:uiPriority w:val="10"/>
    <w:qFormat/>
    <w:rsid w:val="0008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09"/>
    <w:pPr>
      <w:spacing w:before="160"/>
      <w:jc w:val="center"/>
    </w:pPr>
    <w:rPr>
      <w:i/>
      <w:iCs/>
      <w:color w:val="404040" w:themeColor="text1" w:themeTint="BF"/>
    </w:rPr>
  </w:style>
  <w:style w:type="character" w:customStyle="1" w:styleId="QuoteChar">
    <w:name w:val="Quote Char"/>
    <w:basedOn w:val="DefaultParagraphFont"/>
    <w:link w:val="Quote"/>
    <w:uiPriority w:val="29"/>
    <w:rsid w:val="00086A09"/>
    <w:rPr>
      <w:i/>
      <w:iCs/>
      <w:color w:val="404040" w:themeColor="text1" w:themeTint="BF"/>
    </w:rPr>
  </w:style>
  <w:style w:type="paragraph" w:styleId="ListParagraph">
    <w:name w:val="List Paragraph"/>
    <w:basedOn w:val="Normal"/>
    <w:uiPriority w:val="34"/>
    <w:qFormat/>
    <w:rsid w:val="00086A09"/>
    <w:pPr>
      <w:ind w:left="720"/>
      <w:contextualSpacing/>
    </w:pPr>
  </w:style>
  <w:style w:type="character" w:styleId="IntenseEmphasis">
    <w:name w:val="Intense Emphasis"/>
    <w:basedOn w:val="DefaultParagraphFont"/>
    <w:uiPriority w:val="21"/>
    <w:qFormat/>
    <w:rsid w:val="00086A09"/>
    <w:rPr>
      <w:i/>
      <w:iCs/>
      <w:color w:val="0F4761" w:themeColor="accent1" w:themeShade="BF"/>
    </w:rPr>
  </w:style>
  <w:style w:type="paragraph" w:styleId="IntenseQuote">
    <w:name w:val="Intense Quote"/>
    <w:basedOn w:val="Normal"/>
    <w:next w:val="Normal"/>
    <w:link w:val="IntenseQuoteChar"/>
    <w:uiPriority w:val="30"/>
    <w:qFormat/>
    <w:rsid w:val="0008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09"/>
    <w:rPr>
      <w:i/>
      <w:iCs/>
      <w:color w:val="0F4761" w:themeColor="accent1" w:themeShade="BF"/>
    </w:rPr>
  </w:style>
  <w:style w:type="character" w:styleId="IntenseReference">
    <w:name w:val="Intense Reference"/>
    <w:basedOn w:val="DefaultParagraphFont"/>
    <w:uiPriority w:val="32"/>
    <w:qFormat/>
    <w:rsid w:val="00086A09"/>
    <w:rPr>
      <w:b/>
      <w:bCs/>
      <w:smallCaps/>
      <w:color w:val="0F4761" w:themeColor="accent1" w:themeShade="BF"/>
      <w:spacing w:val="5"/>
    </w:rPr>
  </w:style>
  <w:style w:type="paragraph" w:styleId="Header">
    <w:name w:val="header"/>
    <w:basedOn w:val="Normal"/>
    <w:link w:val="HeaderChar"/>
    <w:uiPriority w:val="99"/>
    <w:unhideWhenUsed/>
    <w:rsid w:val="0055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66D"/>
  </w:style>
  <w:style w:type="paragraph" w:styleId="Footer">
    <w:name w:val="footer"/>
    <w:basedOn w:val="Normal"/>
    <w:link w:val="FooterChar"/>
    <w:uiPriority w:val="99"/>
    <w:unhideWhenUsed/>
    <w:qFormat/>
    <w:rsid w:val="0055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66D"/>
  </w:style>
  <w:style w:type="table" w:styleId="TableGrid">
    <w:name w:val="Table Grid"/>
    <w:basedOn w:val="TableNormal"/>
    <w:uiPriority w:val="39"/>
    <w:rsid w:val="00554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5466D"/>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paragraph" w:styleId="TOCHeading">
    <w:name w:val="TOC Heading"/>
    <w:basedOn w:val="Heading1"/>
    <w:next w:val="Normal"/>
    <w:uiPriority w:val="39"/>
    <w:unhideWhenUsed/>
    <w:qFormat/>
    <w:rsid w:val="00C5519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55191"/>
    <w:pPr>
      <w:spacing w:after="100"/>
      <w:ind w:left="240"/>
    </w:pPr>
  </w:style>
  <w:style w:type="character" w:styleId="Hyperlink">
    <w:name w:val="Hyperlink"/>
    <w:basedOn w:val="DefaultParagraphFont"/>
    <w:uiPriority w:val="99"/>
    <w:unhideWhenUsed/>
    <w:rsid w:val="00C551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52FBB-3147-4161-B0E4-06A1F36E2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2</cp:revision>
  <cp:lastPrinted>2026-05-22T11:41:00Z</cp:lastPrinted>
  <dcterms:created xsi:type="dcterms:W3CDTF">2026-06-05T10:07:00Z</dcterms:created>
  <dcterms:modified xsi:type="dcterms:W3CDTF">2026-06-05T10:07:00Z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e11fe53b-9449-48e3-9386-a72ee23d7076</vt:lpwstr>
  </property>
</Properties>
</file>