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E5A7" w14:textId="2A5ABC41" w:rsidR="00C55191" w:rsidRDefault="00C55191" w:rsidP="00086A09">
      <w:pPr>
        <w:rPr>
          <w:b/>
          <w:bCs/>
        </w:rPr>
      </w:pPr>
    </w:p>
    <w:sdt>
      <w:sdtPr>
        <w:rPr>
          <w:rFonts w:asciiTheme="minorHAnsi" w:eastAsiaTheme="minorHAnsi" w:hAnsiTheme="minorHAnsi" w:cstheme="minorBidi"/>
          <w:color w:val="auto"/>
          <w:kern w:val="2"/>
          <w:sz w:val="24"/>
          <w:szCs w:val="24"/>
          <w:lang w:val="en-ZA"/>
          <w14:ligatures w14:val="standardContextual"/>
        </w:rPr>
        <w:id w:val="-171495582"/>
        <w:docPartObj>
          <w:docPartGallery w:val="Table of Contents"/>
          <w:docPartUnique/>
        </w:docPartObj>
      </w:sdtPr>
      <w:sdtEndPr>
        <w:rPr>
          <w:b/>
          <w:bCs/>
          <w:noProof/>
        </w:rPr>
      </w:sdtEndPr>
      <w:sdtContent>
        <w:p w14:paraId="4B1F07B9" w14:textId="5BD44EE8" w:rsidR="00C55191" w:rsidRPr="00C55191" w:rsidRDefault="00C55191">
          <w:pPr>
            <w:pStyle w:val="TOCHeading"/>
            <w:rPr>
              <w:b/>
              <w:bCs/>
              <w:color w:val="auto"/>
            </w:rPr>
          </w:pPr>
          <w:r w:rsidRPr="00C55191">
            <w:rPr>
              <w:b/>
              <w:bCs/>
              <w:color w:val="auto"/>
            </w:rPr>
            <w:t>Table of Contents</w:t>
          </w:r>
        </w:p>
        <w:p w14:paraId="41B836AA" w14:textId="37159451" w:rsidR="003960A1" w:rsidRDefault="00C55191">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769229" w:history="1">
            <w:r w:rsidR="003960A1" w:rsidRPr="00E405D3">
              <w:rPr>
                <w:rStyle w:val="Hyperlink"/>
                <w:b/>
                <w:bCs/>
                <w:noProof/>
              </w:rPr>
              <w:t>1. Purpose &amp; Scope</w:t>
            </w:r>
            <w:r w:rsidR="003960A1">
              <w:rPr>
                <w:noProof/>
                <w:webHidden/>
              </w:rPr>
              <w:tab/>
            </w:r>
            <w:r w:rsidR="003960A1">
              <w:rPr>
                <w:noProof/>
                <w:webHidden/>
              </w:rPr>
              <w:fldChar w:fldCharType="begin"/>
            </w:r>
            <w:r w:rsidR="003960A1">
              <w:rPr>
                <w:noProof/>
                <w:webHidden/>
              </w:rPr>
              <w:instrText xml:space="preserve"> PAGEREF _Toc227769229 \h </w:instrText>
            </w:r>
            <w:r w:rsidR="003960A1">
              <w:rPr>
                <w:noProof/>
                <w:webHidden/>
              </w:rPr>
            </w:r>
            <w:r w:rsidR="003960A1">
              <w:rPr>
                <w:noProof/>
                <w:webHidden/>
              </w:rPr>
              <w:fldChar w:fldCharType="separate"/>
            </w:r>
            <w:r w:rsidR="003415EA">
              <w:rPr>
                <w:noProof/>
                <w:webHidden/>
              </w:rPr>
              <w:t>2</w:t>
            </w:r>
            <w:r w:rsidR="003960A1">
              <w:rPr>
                <w:noProof/>
                <w:webHidden/>
              </w:rPr>
              <w:fldChar w:fldCharType="end"/>
            </w:r>
          </w:hyperlink>
        </w:p>
        <w:p w14:paraId="531600CE" w14:textId="0D9C1BFC" w:rsidR="003960A1" w:rsidRDefault="003960A1">
          <w:pPr>
            <w:pStyle w:val="TOC2"/>
            <w:tabs>
              <w:tab w:val="right" w:leader="dot" w:pos="9016"/>
            </w:tabs>
            <w:rPr>
              <w:rFonts w:eastAsiaTheme="minorEastAsia"/>
              <w:noProof/>
              <w:lang w:eastAsia="en-ZA"/>
            </w:rPr>
          </w:pPr>
          <w:hyperlink w:anchor="_Toc227769230" w:history="1">
            <w:r w:rsidRPr="00E405D3">
              <w:rPr>
                <w:rStyle w:val="Hyperlink"/>
                <w:b/>
                <w:bCs/>
                <w:noProof/>
              </w:rPr>
              <w:t>2. Selection and Verification</w:t>
            </w:r>
            <w:r>
              <w:rPr>
                <w:noProof/>
                <w:webHidden/>
              </w:rPr>
              <w:tab/>
            </w:r>
            <w:r>
              <w:rPr>
                <w:noProof/>
                <w:webHidden/>
              </w:rPr>
              <w:fldChar w:fldCharType="begin"/>
            </w:r>
            <w:r>
              <w:rPr>
                <w:noProof/>
                <w:webHidden/>
              </w:rPr>
              <w:instrText xml:space="preserve"> PAGEREF _Toc227769230 \h </w:instrText>
            </w:r>
            <w:r>
              <w:rPr>
                <w:noProof/>
                <w:webHidden/>
              </w:rPr>
            </w:r>
            <w:r>
              <w:rPr>
                <w:noProof/>
                <w:webHidden/>
              </w:rPr>
              <w:fldChar w:fldCharType="separate"/>
            </w:r>
            <w:r w:rsidR="003415EA">
              <w:rPr>
                <w:noProof/>
                <w:webHidden/>
              </w:rPr>
              <w:t>2</w:t>
            </w:r>
            <w:r>
              <w:rPr>
                <w:noProof/>
                <w:webHidden/>
              </w:rPr>
              <w:fldChar w:fldCharType="end"/>
            </w:r>
          </w:hyperlink>
        </w:p>
        <w:p w14:paraId="0E29D201" w14:textId="112527FB" w:rsidR="003960A1" w:rsidRDefault="003960A1">
          <w:pPr>
            <w:pStyle w:val="TOC2"/>
            <w:tabs>
              <w:tab w:val="right" w:leader="dot" w:pos="9016"/>
            </w:tabs>
            <w:rPr>
              <w:rFonts w:eastAsiaTheme="minorEastAsia"/>
              <w:noProof/>
              <w:lang w:eastAsia="en-ZA"/>
            </w:rPr>
          </w:pPr>
          <w:hyperlink w:anchor="_Toc227769231" w:history="1">
            <w:r w:rsidRPr="00E405D3">
              <w:rPr>
                <w:rStyle w:val="Hyperlink"/>
                <w:b/>
                <w:bCs/>
                <w:noProof/>
              </w:rPr>
              <w:t>3. Identification and Labelling</w:t>
            </w:r>
            <w:r>
              <w:rPr>
                <w:noProof/>
                <w:webHidden/>
              </w:rPr>
              <w:tab/>
            </w:r>
            <w:r>
              <w:rPr>
                <w:noProof/>
                <w:webHidden/>
              </w:rPr>
              <w:fldChar w:fldCharType="begin"/>
            </w:r>
            <w:r>
              <w:rPr>
                <w:noProof/>
                <w:webHidden/>
              </w:rPr>
              <w:instrText xml:space="preserve"> PAGEREF _Toc227769231 \h </w:instrText>
            </w:r>
            <w:r>
              <w:rPr>
                <w:noProof/>
                <w:webHidden/>
              </w:rPr>
            </w:r>
            <w:r>
              <w:rPr>
                <w:noProof/>
                <w:webHidden/>
              </w:rPr>
              <w:fldChar w:fldCharType="separate"/>
            </w:r>
            <w:r w:rsidR="003415EA">
              <w:rPr>
                <w:noProof/>
                <w:webHidden/>
              </w:rPr>
              <w:t>2</w:t>
            </w:r>
            <w:r>
              <w:rPr>
                <w:noProof/>
                <w:webHidden/>
              </w:rPr>
              <w:fldChar w:fldCharType="end"/>
            </w:r>
          </w:hyperlink>
        </w:p>
        <w:p w14:paraId="756A2ACE" w14:textId="7243A88E" w:rsidR="003960A1" w:rsidRDefault="003960A1">
          <w:pPr>
            <w:pStyle w:val="TOC2"/>
            <w:tabs>
              <w:tab w:val="right" w:leader="dot" w:pos="9016"/>
            </w:tabs>
            <w:rPr>
              <w:rFonts w:eastAsiaTheme="minorEastAsia"/>
              <w:noProof/>
              <w:lang w:eastAsia="en-ZA"/>
            </w:rPr>
          </w:pPr>
          <w:hyperlink w:anchor="_Toc227769232" w:history="1">
            <w:r w:rsidRPr="00E405D3">
              <w:rPr>
                <w:rStyle w:val="Hyperlink"/>
                <w:b/>
                <w:bCs/>
                <w:noProof/>
              </w:rPr>
              <w:t>4. Handling, Transport, and Storage</w:t>
            </w:r>
            <w:r>
              <w:rPr>
                <w:noProof/>
                <w:webHidden/>
              </w:rPr>
              <w:tab/>
            </w:r>
            <w:r>
              <w:rPr>
                <w:noProof/>
                <w:webHidden/>
              </w:rPr>
              <w:fldChar w:fldCharType="begin"/>
            </w:r>
            <w:r>
              <w:rPr>
                <w:noProof/>
                <w:webHidden/>
              </w:rPr>
              <w:instrText xml:space="preserve"> PAGEREF _Toc227769232 \h </w:instrText>
            </w:r>
            <w:r>
              <w:rPr>
                <w:noProof/>
                <w:webHidden/>
              </w:rPr>
            </w:r>
            <w:r>
              <w:rPr>
                <w:noProof/>
                <w:webHidden/>
              </w:rPr>
              <w:fldChar w:fldCharType="separate"/>
            </w:r>
            <w:r w:rsidR="003415EA">
              <w:rPr>
                <w:noProof/>
                <w:webHidden/>
              </w:rPr>
              <w:t>2</w:t>
            </w:r>
            <w:r>
              <w:rPr>
                <w:noProof/>
                <w:webHidden/>
              </w:rPr>
              <w:fldChar w:fldCharType="end"/>
            </w:r>
          </w:hyperlink>
        </w:p>
        <w:p w14:paraId="04F914C1" w14:textId="0C05901A" w:rsidR="003960A1" w:rsidRDefault="003960A1">
          <w:pPr>
            <w:pStyle w:val="TOC2"/>
            <w:tabs>
              <w:tab w:val="right" w:leader="dot" w:pos="9016"/>
            </w:tabs>
            <w:rPr>
              <w:rFonts w:eastAsiaTheme="minorEastAsia"/>
              <w:noProof/>
              <w:lang w:eastAsia="en-ZA"/>
            </w:rPr>
          </w:pPr>
          <w:hyperlink w:anchor="_Toc227769233" w:history="1">
            <w:r w:rsidRPr="00E405D3">
              <w:rPr>
                <w:rStyle w:val="Hyperlink"/>
                <w:b/>
                <w:bCs/>
                <w:noProof/>
              </w:rPr>
              <w:t>5. Calibration and Maintenance</w:t>
            </w:r>
            <w:r>
              <w:rPr>
                <w:noProof/>
                <w:webHidden/>
              </w:rPr>
              <w:tab/>
            </w:r>
            <w:r>
              <w:rPr>
                <w:noProof/>
                <w:webHidden/>
              </w:rPr>
              <w:fldChar w:fldCharType="begin"/>
            </w:r>
            <w:r>
              <w:rPr>
                <w:noProof/>
                <w:webHidden/>
              </w:rPr>
              <w:instrText xml:space="preserve"> PAGEREF _Toc227769233 \h </w:instrText>
            </w:r>
            <w:r>
              <w:rPr>
                <w:noProof/>
                <w:webHidden/>
              </w:rPr>
            </w:r>
            <w:r>
              <w:rPr>
                <w:noProof/>
                <w:webHidden/>
              </w:rPr>
              <w:fldChar w:fldCharType="separate"/>
            </w:r>
            <w:r w:rsidR="003415EA">
              <w:rPr>
                <w:noProof/>
                <w:webHidden/>
              </w:rPr>
              <w:t>3</w:t>
            </w:r>
            <w:r>
              <w:rPr>
                <w:noProof/>
                <w:webHidden/>
              </w:rPr>
              <w:fldChar w:fldCharType="end"/>
            </w:r>
          </w:hyperlink>
        </w:p>
        <w:p w14:paraId="629DE396" w14:textId="6175A2EA" w:rsidR="003960A1" w:rsidRDefault="003960A1">
          <w:pPr>
            <w:pStyle w:val="TOC2"/>
            <w:tabs>
              <w:tab w:val="right" w:leader="dot" w:pos="9016"/>
            </w:tabs>
            <w:rPr>
              <w:rFonts w:eastAsiaTheme="minorEastAsia"/>
              <w:noProof/>
              <w:lang w:eastAsia="en-ZA"/>
            </w:rPr>
          </w:pPr>
          <w:hyperlink w:anchor="_Toc227769234" w:history="1">
            <w:r w:rsidRPr="00E405D3">
              <w:rPr>
                <w:rStyle w:val="Hyperlink"/>
                <w:b/>
                <w:bCs/>
                <w:noProof/>
              </w:rPr>
              <w:t>6. Non-Conforming Equipment</w:t>
            </w:r>
            <w:r>
              <w:rPr>
                <w:noProof/>
                <w:webHidden/>
              </w:rPr>
              <w:tab/>
            </w:r>
            <w:r>
              <w:rPr>
                <w:noProof/>
                <w:webHidden/>
              </w:rPr>
              <w:fldChar w:fldCharType="begin"/>
            </w:r>
            <w:r>
              <w:rPr>
                <w:noProof/>
                <w:webHidden/>
              </w:rPr>
              <w:instrText xml:space="preserve"> PAGEREF _Toc227769234 \h </w:instrText>
            </w:r>
            <w:r>
              <w:rPr>
                <w:noProof/>
                <w:webHidden/>
              </w:rPr>
            </w:r>
            <w:r>
              <w:rPr>
                <w:noProof/>
                <w:webHidden/>
              </w:rPr>
              <w:fldChar w:fldCharType="separate"/>
            </w:r>
            <w:r w:rsidR="003415EA">
              <w:rPr>
                <w:noProof/>
                <w:webHidden/>
              </w:rPr>
              <w:t>3</w:t>
            </w:r>
            <w:r>
              <w:rPr>
                <w:noProof/>
                <w:webHidden/>
              </w:rPr>
              <w:fldChar w:fldCharType="end"/>
            </w:r>
          </w:hyperlink>
        </w:p>
        <w:p w14:paraId="5E30E987" w14:textId="576F462A" w:rsidR="003960A1" w:rsidRDefault="003960A1">
          <w:pPr>
            <w:pStyle w:val="TOC2"/>
            <w:tabs>
              <w:tab w:val="right" w:leader="dot" w:pos="9016"/>
            </w:tabs>
            <w:rPr>
              <w:rFonts w:eastAsiaTheme="minorEastAsia"/>
              <w:noProof/>
              <w:lang w:eastAsia="en-ZA"/>
            </w:rPr>
          </w:pPr>
          <w:hyperlink w:anchor="_Toc227769235" w:history="1">
            <w:r w:rsidRPr="00E405D3">
              <w:rPr>
                <w:rStyle w:val="Hyperlink"/>
                <w:b/>
                <w:bCs/>
                <w:noProof/>
              </w:rPr>
              <w:t>7. Safeguarding</w:t>
            </w:r>
            <w:r>
              <w:rPr>
                <w:noProof/>
                <w:webHidden/>
              </w:rPr>
              <w:tab/>
            </w:r>
            <w:r>
              <w:rPr>
                <w:noProof/>
                <w:webHidden/>
              </w:rPr>
              <w:fldChar w:fldCharType="begin"/>
            </w:r>
            <w:r>
              <w:rPr>
                <w:noProof/>
                <w:webHidden/>
              </w:rPr>
              <w:instrText xml:space="preserve"> PAGEREF _Toc227769235 \h </w:instrText>
            </w:r>
            <w:r>
              <w:rPr>
                <w:noProof/>
                <w:webHidden/>
              </w:rPr>
            </w:r>
            <w:r>
              <w:rPr>
                <w:noProof/>
                <w:webHidden/>
              </w:rPr>
              <w:fldChar w:fldCharType="separate"/>
            </w:r>
            <w:r w:rsidR="003415EA">
              <w:rPr>
                <w:noProof/>
                <w:webHidden/>
              </w:rPr>
              <w:t>3</w:t>
            </w:r>
            <w:r>
              <w:rPr>
                <w:noProof/>
                <w:webHidden/>
              </w:rPr>
              <w:fldChar w:fldCharType="end"/>
            </w:r>
          </w:hyperlink>
        </w:p>
        <w:p w14:paraId="157BB96F" w14:textId="4E6F84B0" w:rsidR="003960A1" w:rsidRDefault="003960A1">
          <w:pPr>
            <w:pStyle w:val="TOC2"/>
            <w:tabs>
              <w:tab w:val="right" w:leader="dot" w:pos="9016"/>
            </w:tabs>
            <w:rPr>
              <w:rFonts w:eastAsiaTheme="minorEastAsia"/>
              <w:noProof/>
              <w:lang w:eastAsia="en-ZA"/>
            </w:rPr>
          </w:pPr>
          <w:hyperlink w:anchor="_Toc227769236" w:history="1">
            <w:r w:rsidRPr="00E405D3">
              <w:rPr>
                <w:rStyle w:val="Hyperlink"/>
                <w:b/>
                <w:bCs/>
                <w:noProof/>
              </w:rPr>
              <w:t>8. Use of external Equipment</w:t>
            </w:r>
            <w:r>
              <w:rPr>
                <w:noProof/>
                <w:webHidden/>
              </w:rPr>
              <w:tab/>
            </w:r>
            <w:r>
              <w:rPr>
                <w:noProof/>
                <w:webHidden/>
              </w:rPr>
              <w:fldChar w:fldCharType="begin"/>
            </w:r>
            <w:r>
              <w:rPr>
                <w:noProof/>
                <w:webHidden/>
              </w:rPr>
              <w:instrText xml:space="preserve"> PAGEREF _Toc227769236 \h </w:instrText>
            </w:r>
            <w:r>
              <w:rPr>
                <w:noProof/>
                <w:webHidden/>
              </w:rPr>
            </w:r>
            <w:r>
              <w:rPr>
                <w:noProof/>
                <w:webHidden/>
              </w:rPr>
              <w:fldChar w:fldCharType="separate"/>
            </w:r>
            <w:r w:rsidR="003415EA">
              <w:rPr>
                <w:noProof/>
                <w:webHidden/>
              </w:rPr>
              <w:t>3</w:t>
            </w:r>
            <w:r>
              <w:rPr>
                <w:noProof/>
                <w:webHidden/>
              </w:rPr>
              <w:fldChar w:fldCharType="end"/>
            </w:r>
          </w:hyperlink>
        </w:p>
        <w:p w14:paraId="4685A58D" w14:textId="2F564ED0" w:rsidR="003960A1" w:rsidRDefault="003960A1">
          <w:pPr>
            <w:pStyle w:val="TOC2"/>
            <w:tabs>
              <w:tab w:val="right" w:leader="dot" w:pos="9016"/>
            </w:tabs>
            <w:rPr>
              <w:rFonts w:eastAsiaTheme="minorEastAsia"/>
              <w:noProof/>
              <w:lang w:eastAsia="en-ZA"/>
            </w:rPr>
          </w:pPr>
          <w:hyperlink w:anchor="_Toc227769237" w:history="1">
            <w:r w:rsidRPr="00E405D3">
              <w:rPr>
                <w:rStyle w:val="Hyperlink"/>
                <w:b/>
                <w:bCs/>
                <w:noProof/>
              </w:rPr>
              <w:t>9. Revision</w:t>
            </w:r>
            <w:r>
              <w:rPr>
                <w:noProof/>
                <w:webHidden/>
              </w:rPr>
              <w:tab/>
            </w:r>
            <w:r>
              <w:rPr>
                <w:noProof/>
                <w:webHidden/>
              </w:rPr>
              <w:fldChar w:fldCharType="begin"/>
            </w:r>
            <w:r>
              <w:rPr>
                <w:noProof/>
                <w:webHidden/>
              </w:rPr>
              <w:instrText xml:space="preserve"> PAGEREF _Toc227769237 \h </w:instrText>
            </w:r>
            <w:r>
              <w:rPr>
                <w:noProof/>
                <w:webHidden/>
              </w:rPr>
            </w:r>
            <w:r>
              <w:rPr>
                <w:noProof/>
                <w:webHidden/>
              </w:rPr>
              <w:fldChar w:fldCharType="separate"/>
            </w:r>
            <w:r w:rsidR="003415EA">
              <w:rPr>
                <w:noProof/>
                <w:webHidden/>
              </w:rPr>
              <w:t>4</w:t>
            </w:r>
            <w:r>
              <w:rPr>
                <w:noProof/>
                <w:webHidden/>
              </w:rPr>
              <w:fldChar w:fldCharType="end"/>
            </w:r>
          </w:hyperlink>
        </w:p>
        <w:p w14:paraId="007810DD" w14:textId="102CDDFA" w:rsidR="00C55191" w:rsidRDefault="00C55191">
          <w:r>
            <w:rPr>
              <w:b/>
              <w:bCs/>
              <w:noProof/>
            </w:rPr>
            <w:fldChar w:fldCharType="end"/>
          </w:r>
        </w:p>
      </w:sdtContent>
    </w:sdt>
    <w:p w14:paraId="6281D87A" w14:textId="5D525D56" w:rsidR="00C55191" w:rsidRDefault="00C55191" w:rsidP="005863C9">
      <w:pPr>
        <w:rPr>
          <w:b/>
          <w:bCs/>
        </w:rPr>
      </w:pPr>
      <w:r>
        <w:rPr>
          <w:b/>
          <w:bCs/>
        </w:rPr>
        <w:br w:type="page"/>
      </w:r>
    </w:p>
    <w:p w14:paraId="5824BE72" w14:textId="19129D1B" w:rsidR="00086A09" w:rsidRPr="00C55191" w:rsidRDefault="00086A09" w:rsidP="00C55191">
      <w:pPr>
        <w:pStyle w:val="Heading2"/>
        <w:rPr>
          <w:b/>
          <w:bCs/>
          <w:color w:val="auto"/>
          <w:sz w:val="24"/>
          <w:szCs w:val="24"/>
        </w:rPr>
      </w:pPr>
      <w:bookmarkStart w:id="0" w:name="_Toc227769229"/>
      <w:r w:rsidRPr="00C55191">
        <w:rPr>
          <w:b/>
          <w:bCs/>
          <w:color w:val="auto"/>
          <w:sz w:val="24"/>
          <w:szCs w:val="24"/>
        </w:rPr>
        <w:lastRenderedPageBreak/>
        <w:t>1. Purpose &amp; Scope</w:t>
      </w:r>
      <w:bookmarkEnd w:id="0"/>
    </w:p>
    <w:p w14:paraId="14AB12A1" w14:textId="77777777" w:rsidR="00086A09" w:rsidRPr="00086A09" w:rsidRDefault="00086A09" w:rsidP="00086A09">
      <w:r w:rsidRPr="00086A09">
        <w:t>This procedure outlines the selection, identification, calibration, and maintenance of all laboratory equipment. This applies to all "critical equipment"—any hardware or software that can significantly influence the accuracy of laboratory results.</w:t>
      </w:r>
    </w:p>
    <w:p w14:paraId="01F65D98" w14:textId="07C2155B" w:rsidR="00086A09" w:rsidRPr="00C55191" w:rsidRDefault="00086A09" w:rsidP="00C55191">
      <w:pPr>
        <w:pStyle w:val="Heading2"/>
        <w:rPr>
          <w:b/>
          <w:bCs/>
          <w:color w:val="auto"/>
          <w:sz w:val="24"/>
          <w:szCs w:val="24"/>
        </w:rPr>
      </w:pPr>
      <w:bookmarkStart w:id="1" w:name="_Toc227769230"/>
      <w:r w:rsidRPr="00C55191">
        <w:rPr>
          <w:b/>
          <w:bCs/>
          <w:color w:val="auto"/>
          <w:sz w:val="24"/>
          <w:szCs w:val="24"/>
        </w:rPr>
        <w:t>2. Selection and Verification</w:t>
      </w:r>
      <w:bookmarkEnd w:id="1"/>
    </w:p>
    <w:p w14:paraId="63713F0C" w14:textId="77777777" w:rsidR="00086A09" w:rsidRPr="00086A09" w:rsidRDefault="00086A09" w:rsidP="00086A09">
      <w:r w:rsidRPr="00086A09">
        <w:t>Before any equipment is placed into service (whether it is brand new or returning from repair), it must be verified.</w:t>
      </w:r>
    </w:p>
    <w:p w14:paraId="0A8C9D5C" w14:textId="69BF1A1C" w:rsidR="00086A09" w:rsidRPr="00086A09" w:rsidRDefault="00086A09" w:rsidP="00086A09">
      <w:pPr>
        <w:numPr>
          <w:ilvl w:val="0"/>
          <w:numId w:val="1"/>
        </w:numPr>
      </w:pPr>
      <w:r w:rsidRPr="00086A09">
        <w:rPr>
          <w:b/>
          <w:bCs/>
        </w:rPr>
        <w:t>Action:</w:t>
      </w:r>
      <w:r w:rsidRPr="00086A09">
        <w:t xml:space="preserve"> The </w:t>
      </w:r>
      <w:r>
        <w:t>lab</w:t>
      </w:r>
      <w:r w:rsidRPr="00086A09">
        <w:t xml:space="preserve"> Manager</w:t>
      </w:r>
      <w:r>
        <w:t>/Supervisor</w:t>
      </w:r>
      <w:r w:rsidRPr="00086A09">
        <w:t xml:space="preserve"> compares the equipment’s performance against the manufacturer’s specifications or the laboratory’s method requirements.</w:t>
      </w:r>
    </w:p>
    <w:p w14:paraId="4F7D8F6A" w14:textId="0FD16B12" w:rsidR="00086A09" w:rsidRPr="00086A09" w:rsidRDefault="00086A09" w:rsidP="00086A09">
      <w:pPr>
        <w:numPr>
          <w:ilvl w:val="0"/>
          <w:numId w:val="1"/>
        </w:numPr>
      </w:pPr>
      <w:r w:rsidRPr="00086A09">
        <w:rPr>
          <w:b/>
          <w:bCs/>
        </w:rPr>
        <w:t>Record:</w:t>
      </w:r>
      <w:r w:rsidRPr="00086A09">
        <w:t xml:space="preserve"> </w:t>
      </w:r>
      <w:r>
        <w:t xml:space="preserve">Identification &amp; </w:t>
      </w:r>
      <w:r w:rsidRPr="00086A09">
        <w:t xml:space="preserve">Verification results are noted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1EF3A9CE" w14:textId="749EB6BE" w:rsidR="00086A09" w:rsidRPr="00C55191" w:rsidRDefault="00086A09" w:rsidP="00C55191">
      <w:pPr>
        <w:pStyle w:val="Heading2"/>
        <w:rPr>
          <w:b/>
          <w:bCs/>
          <w:color w:val="auto"/>
          <w:sz w:val="24"/>
          <w:szCs w:val="24"/>
        </w:rPr>
      </w:pPr>
      <w:bookmarkStart w:id="2" w:name="_Toc227769231"/>
      <w:r w:rsidRPr="00C55191">
        <w:rPr>
          <w:b/>
          <w:bCs/>
          <w:color w:val="auto"/>
          <w:sz w:val="24"/>
          <w:szCs w:val="24"/>
        </w:rPr>
        <w:t xml:space="preserve">3. Identification and </w:t>
      </w:r>
      <w:r w:rsidR="0055466D" w:rsidRPr="00C55191">
        <w:rPr>
          <w:b/>
          <w:bCs/>
          <w:color w:val="auto"/>
          <w:sz w:val="24"/>
          <w:szCs w:val="24"/>
        </w:rPr>
        <w:t>Labelling</w:t>
      </w:r>
      <w:bookmarkEnd w:id="2"/>
    </w:p>
    <w:p w14:paraId="04C60494" w14:textId="70A192AA" w:rsidR="00086A09" w:rsidRPr="00086A09" w:rsidRDefault="00086A09" w:rsidP="00086A09">
      <w:r w:rsidRPr="00086A09">
        <w:t xml:space="preserve">All equipment listed in the register shall be uniquely identified with a dedicated </w:t>
      </w:r>
      <w:r>
        <w:t xml:space="preserve">equipment </w:t>
      </w:r>
      <w:r w:rsidRPr="00086A09">
        <w:t>number.</w:t>
      </w:r>
    </w:p>
    <w:p w14:paraId="3BAA52D8" w14:textId="720956C3" w:rsidR="00086A09" w:rsidRPr="00086A09" w:rsidRDefault="00086A09" w:rsidP="00086A09">
      <w:pPr>
        <w:numPr>
          <w:ilvl w:val="0"/>
          <w:numId w:val="2"/>
        </w:numPr>
      </w:pPr>
      <w:r w:rsidRPr="00086A09">
        <w:rPr>
          <w:b/>
          <w:bCs/>
        </w:rPr>
        <w:t>Calibration Labels:</w:t>
      </w:r>
      <w:r w:rsidRPr="00086A09">
        <w:t xml:space="preserve"> Equipment must be </w:t>
      </w:r>
      <w:r w:rsidR="0055466D" w:rsidRPr="00086A09">
        <w:t>labelled</w:t>
      </w:r>
      <w:r w:rsidRPr="00086A09">
        <w:t xml:space="preserve"> with its calibration status, indicating the </w:t>
      </w:r>
      <w:r w:rsidRPr="00086A09">
        <w:rPr>
          <w:b/>
          <w:bCs/>
        </w:rPr>
        <w:t>date of last calibration</w:t>
      </w:r>
      <w:r w:rsidRPr="00086A09">
        <w:t xml:space="preserve"> and the </w:t>
      </w:r>
      <w:r w:rsidRPr="00086A09">
        <w:rPr>
          <w:b/>
          <w:bCs/>
        </w:rPr>
        <w:t>due date for the next</w:t>
      </w:r>
      <w:r>
        <w:rPr>
          <w:b/>
          <w:bCs/>
        </w:rPr>
        <w:t xml:space="preserve"> calibration, </w:t>
      </w:r>
      <w:r>
        <w:t>where necessary</w:t>
      </w:r>
      <w:r w:rsidRPr="00086A09">
        <w:t>.</w:t>
      </w:r>
    </w:p>
    <w:p w14:paraId="10390156" w14:textId="38D0600F" w:rsidR="00086A09" w:rsidRPr="00C55191" w:rsidRDefault="00086A09" w:rsidP="00C55191">
      <w:pPr>
        <w:pStyle w:val="Heading2"/>
        <w:rPr>
          <w:b/>
          <w:bCs/>
          <w:color w:val="auto"/>
          <w:sz w:val="24"/>
          <w:szCs w:val="24"/>
        </w:rPr>
      </w:pPr>
      <w:bookmarkStart w:id="3" w:name="_Toc227769232"/>
      <w:r w:rsidRPr="00C55191">
        <w:rPr>
          <w:b/>
          <w:bCs/>
          <w:color w:val="auto"/>
          <w:sz w:val="24"/>
          <w:szCs w:val="24"/>
        </w:rPr>
        <w:t>4. Handling, Transport, and Storage</w:t>
      </w:r>
      <w:bookmarkEnd w:id="3"/>
    </w:p>
    <w:p w14:paraId="75F5040D" w14:textId="77777777" w:rsidR="00086A09" w:rsidRPr="00086A09" w:rsidRDefault="00086A09" w:rsidP="00086A09">
      <w:r w:rsidRPr="00086A09">
        <w:t>To prevent contamination, damage, or deterioration:</w:t>
      </w:r>
    </w:p>
    <w:p w14:paraId="53A94F52" w14:textId="3DB4755A" w:rsidR="00086A09" w:rsidRPr="00086A09" w:rsidRDefault="00086A09" w:rsidP="00086A09">
      <w:pPr>
        <w:numPr>
          <w:ilvl w:val="0"/>
          <w:numId w:val="3"/>
        </w:numPr>
      </w:pPr>
      <w:r w:rsidRPr="00086A09">
        <w:t>Equipment must be used only by authorized personnel</w:t>
      </w:r>
      <w:r>
        <w:t>.</w:t>
      </w:r>
    </w:p>
    <w:p w14:paraId="2154EC82" w14:textId="77777777" w:rsidR="00086A09" w:rsidRPr="00086A09" w:rsidRDefault="00086A09" w:rsidP="00086A09">
      <w:pPr>
        <w:numPr>
          <w:ilvl w:val="0"/>
          <w:numId w:val="3"/>
        </w:numPr>
      </w:pPr>
      <w:r w:rsidRPr="00086A09">
        <w:t>Sensitive instruments (e.g., balances) must be protected from vibrations and extreme temperature shifts.</w:t>
      </w:r>
    </w:p>
    <w:p w14:paraId="52020A65" w14:textId="77777777" w:rsidR="00086A09" w:rsidRDefault="00086A09" w:rsidP="00086A09">
      <w:pPr>
        <w:numPr>
          <w:ilvl w:val="0"/>
          <w:numId w:val="3"/>
        </w:numPr>
      </w:pPr>
      <w:r w:rsidRPr="00086A09">
        <w:t>If equipment is transported outside the lab, it must be re-verified upon return before being used for testing.</w:t>
      </w:r>
    </w:p>
    <w:p w14:paraId="5679C9A2" w14:textId="77777777" w:rsidR="0055466D" w:rsidRDefault="0055466D" w:rsidP="0055466D">
      <w:pPr>
        <w:ind w:left="360"/>
      </w:pPr>
    </w:p>
    <w:p w14:paraId="449518DD" w14:textId="77777777" w:rsidR="0055466D" w:rsidRPr="00086A09" w:rsidRDefault="0055466D" w:rsidP="0055466D">
      <w:pPr>
        <w:ind w:left="360"/>
      </w:pPr>
    </w:p>
    <w:p w14:paraId="3355B65C" w14:textId="42265388" w:rsidR="00086A09" w:rsidRPr="00C55191" w:rsidRDefault="00086A09" w:rsidP="00C55191">
      <w:pPr>
        <w:pStyle w:val="Heading2"/>
        <w:rPr>
          <w:b/>
          <w:bCs/>
          <w:color w:val="auto"/>
          <w:sz w:val="24"/>
          <w:szCs w:val="24"/>
        </w:rPr>
      </w:pPr>
      <w:bookmarkStart w:id="4" w:name="_Toc227769233"/>
      <w:r w:rsidRPr="00C55191">
        <w:rPr>
          <w:b/>
          <w:bCs/>
          <w:color w:val="auto"/>
          <w:sz w:val="24"/>
          <w:szCs w:val="24"/>
        </w:rPr>
        <w:lastRenderedPageBreak/>
        <w:t>5. Calibration and Maintenance</w:t>
      </w:r>
      <w:bookmarkEnd w:id="4"/>
    </w:p>
    <w:p w14:paraId="7A41AFF3" w14:textId="05A917CE" w:rsidR="00086A09" w:rsidRPr="00086A09" w:rsidRDefault="00086A09" w:rsidP="00086A09">
      <w:pPr>
        <w:numPr>
          <w:ilvl w:val="0"/>
          <w:numId w:val="4"/>
        </w:numPr>
      </w:pPr>
      <w:r w:rsidRPr="00086A09">
        <w:rPr>
          <w:b/>
          <w:bCs/>
        </w:rPr>
        <w:t>Calibration Program:</w:t>
      </w:r>
      <w:r w:rsidRPr="00086A09">
        <w:t xml:space="preserve"> The lab follows a schedule as defined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4507F6E3" w14:textId="50DCBA37" w:rsidR="00086A09" w:rsidRPr="00086A09" w:rsidRDefault="00086A09" w:rsidP="00086A09">
      <w:pPr>
        <w:numPr>
          <w:ilvl w:val="0"/>
          <w:numId w:val="4"/>
        </w:numPr>
      </w:pPr>
      <w:r w:rsidRPr="00086A09">
        <w:rPr>
          <w:b/>
          <w:bCs/>
        </w:rPr>
        <w:t>Service Providers:</w:t>
      </w:r>
      <w:r w:rsidRPr="00086A09">
        <w:t xml:space="preserve"> Calibration is performed by accredited facilities (refer to </w:t>
      </w:r>
      <w:r w:rsidRPr="00086A09">
        <w:rPr>
          <w:b/>
          <w:bCs/>
        </w:rPr>
        <w:t>ASMF 6.2</w:t>
      </w:r>
      <w:r w:rsidRPr="00086A09">
        <w:t xml:space="preserve"> for </w:t>
      </w:r>
      <w:r w:rsidR="0055466D">
        <w:t>subcontracting</w:t>
      </w:r>
      <w:r w:rsidRPr="00086A09">
        <w:t>/service provider assessment).</w:t>
      </w:r>
    </w:p>
    <w:p w14:paraId="5D9734CF" w14:textId="4C2BA050" w:rsidR="00086A09" w:rsidRPr="00086A09" w:rsidRDefault="00086A09" w:rsidP="00086A09">
      <w:pPr>
        <w:numPr>
          <w:ilvl w:val="0"/>
          <w:numId w:val="4"/>
        </w:numPr>
      </w:pPr>
      <w:r w:rsidRPr="00086A09">
        <w:rPr>
          <w:b/>
          <w:bCs/>
        </w:rPr>
        <w:t>Intermediate Checks:</w:t>
      </w:r>
      <w:r w:rsidRPr="00086A09">
        <w:t xml:space="preserve"> Where necessary (e.g., pH meters or scales), "intermediate checks" are performed between calibrations to maintain confidence in the equipment's status.</w:t>
      </w:r>
    </w:p>
    <w:p w14:paraId="0CD1DAF2" w14:textId="7E9DB463" w:rsidR="00086A09" w:rsidRPr="00C55191" w:rsidRDefault="00086A09" w:rsidP="00C55191">
      <w:pPr>
        <w:pStyle w:val="Heading2"/>
        <w:rPr>
          <w:b/>
          <w:bCs/>
          <w:color w:val="auto"/>
          <w:sz w:val="24"/>
          <w:szCs w:val="24"/>
        </w:rPr>
      </w:pPr>
      <w:bookmarkStart w:id="5" w:name="_Toc227769234"/>
      <w:r w:rsidRPr="00C55191">
        <w:rPr>
          <w:b/>
          <w:bCs/>
          <w:color w:val="auto"/>
          <w:sz w:val="24"/>
          <w:szCs w:val="24"/>
        </w:rPr>
        <w:t>6. Non-Conforming Equipment</w:t>
      </w:r>
      <w:bookmarkEnd w:id="5"/>
    </w:p>
    <w:p w14:paraId="69C91F0C" w14:textId="77777777" w:rsidR="00086A09" w:rsidRPr="00086A09" w:rsidRDefault="00086A09" w:rsidP="00086A09">
      <w:r w:rsidRPr="00086A09">
        <w:t>If equipment has been subjected to overloading, mishandling, gives suspect results, or is shown to be defective:</w:t>
      </w:r>
    </w:p>
    <w:p w14:paraId="63B904D8" w14:textId="77777777" w:rsidR="00086A09" w:rsidRPr="00086A09" w:rsidRDefault="00086A09" w:rsidP="00086A09">
      <w:pPr>
        <w:numPr>
          <w:ilvl w:val="0"/>
          <w:numId w:val="5"/>
        </w:numPr>
      </w:pPr>
      <w:r w:rsidRPr="00086A09">
        <w:rPr>
          <w:b/>
          <w:bCs/>
        </w:rPr>
        <w:t>Isolate:</w:t>
      </w:r>
      <w:r w:rsidRPr="00086A09">
        <w:t xml:space="preserve"> It must be taken out of service immediately.</w:t>
      </w:r>
    </w:p>
    <w:p w14:paraId="4BFBCB7A" w14:textId="77777777" w:rsidR="00086A09" w:rsidRPr="00086A09" w:rsidRDefault="00086A09" w:rsidP="00086A09">
      <w:pPr>
        <w:numPr>
          <w:ilvl w:val="0"/>
          <w:numId w:val="5"/>
        </w:numPr>
      </w:pPr>
      <w:r w:rsidRPr="00086A09">
        <w:rPr>
          <w:b/>
          <w:bCs/>
        </w:rPr>
        <w:t>Label:</w:t>
      </w:r>
      <w:r w:rsidRPr="00086A09">
        <w:t xml:space="preserve"> A clear </w:t>
      </w:r>
      <w:r w:rsidRPr="00086A09">
        <w:rPr>
          <w:b/>
          <w:bCs/>
        </w:rPr>
        <w:t>"OUT OF SERVICE"</w:t>
      </w:r>
      <w:r w:rsidRPr="00086A09">
        <w:t xml:space="preserve"> or </w:t>
      </w:r>
      <w:r w:rsidRPr="00086A09">
        <w:rPr>
          <w:b/>
          <w:bCs/>
        </w:rPr>
        <w:t>"DO NOT USE"</w:t>
      </w:r>
      <w:r w:rsidRPr="00086A09">
        <w:t xml:space="preserve"> tag must be attached.</w:t>
      </w:r>
    </w:p>
    <w:p w14:paraId="15B9EE93" w14:textId="77777777" w:rsidR="00086A09" w:rsidRPr="00086A09" w:rsidRDefault="00086A09" w:rsidP="00086A09">
      <w:pPr>
        <w:numPr>
          <w:ilvl w:val="0"/>
          <w:numId w:val="5"/>
        </w:numPr>
      </w:pPr>
      <w:r w:rsidRPr="00086A09">
        <w:rPr>
          <w:b/>
          <w:bCs/>
        </w:rPr>
        <w:t>Investigate:</w:t>
      </w:r>
      <w:r w:rsidRPr="00086A09">
        <w:t xml:space="preserve"> The lab must evaluate the impact of this defect on previous test results and initiate the </w:t>
      </w:r>
      <w:proofErr w:type="gramStart"/>
      <w:r w:rsidRPr="00086A09">
        <w:t>Non-Conformance</w:t>
      </w:r>
      <w:proofErr w:type="gramEnd"/>
      <w:r w:rsidRPr="00086A09">
        <w:t xml:space="preserve"> procedure if necessary.</w:t>
      </w:r>
    </w:p>
    <w:p w14:paraId="19023C6B" w14:textId="2AF322E2" w:rsidR="00086A09" w:rsidRPr="00C55191" w:rsidRDefault="00086A09" w:rsidP="00C55191">
      <w:pPr>
        <w:pStyle w:val="Heading2"/>
        <w:rPr>
          <w:b/>
          <w:bCs/>
          <w:color w:val="auto"/>
          <w:sz w:val="24"/>
          <w:szCs w:val="24"/>
        </w:rPr>
      </w:pPr>
      <w:bookmarkStart w:id="6" w:name="_Toc227769235"/>
      <w:r w:rsidRPr="00C55191">
        <w:rPr>
          <w:b/>
          <w:bCs/>
          <w:color w:val="auto"/>
          <w:sz w:val="24"/>
          <w:szCs w:val="24"/>
        </w:rPr>
        <w:t>7. Safeguarding</w:t>
      </w:r>
      <w:bookmarkEnd w:id="6"/>
      <w:r w:rsidRPr="00C55191">
        <w:rPr>
          <w:b/>
          <w:bCs/>
          <w:color w:val="auto"/>
          <w:sz w:val="24"/>
          <w:szCs w:val="24"/>
        </w:rPr>
        <w:t xml:space="preserve"> </w:t>
      </w:r>
    </w:p>
    <w:p w14:paraId="05D4A57F" w14:textId="13F07607" w:rsidR="00086A09" w:rsidRDefault="00086A09" w:rsidP="00086A09">
      <w:r w:rsidRPr="00086A09">
        <w:t>Equipment hardware and software shall be safeguarded from adjustments that would invalidate the test results. This includes password protection for software and physical seals on calibration-sensitive screws or knobs</w:t>
      </w:r>
      <w:r w:rsidR="003960A1">
        <w:t>.</w:t>
      </w:r>
    </w:p>
    <w:p w14:paraId="6C9120E3" w14:textId="559787E8" w:rsidR="003960A1" w:rsidRPr="00C55191" w:rsidRDefault="003960A1" w:rsidP="003960A1">
      <w:pPr>
        <w:pStyle w:val="Heading2"/>
        <w:rPr>
          <w:b/>
          <w:bCs/>
          <w:color w:val="auto"/>
          <w:sz w:val="24"/>
          <w:szCs w:val="24"/>
        </w:rPr>
      </w:pPr>
      <w:bookmarkStart w:id="7" w:name="_Toc227769236"/>
      <w:r>
        <w:rPr>
          <w:b/>
          <w:bCs/>
          <w:color w:val="auto"/>
          <w:sz w:val="24"/>
          <w:szCs w:val="24"/>
        </w:rPr>
        <w:t>8</w:t>
      </w:r>
      <w:r w:rsidRPr="00C55191">
        <w:rPr>
          <w:b/>
          <w:bCs/>
          <w:color w:val="auto"/>
          <w:sz w:val="24"/>
          <w:szCs w:val="24"/>
        </w:rPr>
        <w:t xml:space="preserve">. </w:t>
      </w:r>
      <w:r>
        <w:rPr>
          <w:b/>
          <w:bCs/>
          <w:color w:val="auto"/>
          <w:sz w:val="24"/>
          <w:szCs w:val="24"/>
        </w:rPr>
        <w:t>Use of external Equipment</w:t>
      </w:r>
      <w:bookmarkEnd w:id="7"/>
    </w:p>
    <w:p w14:paraId="278A59B2" w14:textId="6F30FDFA" w:rsidR="003960A1" w:rsidRDefault="003960A1" w:rsidP="00086A09">
      <w:r>
        <w:t xml:space="preserve">The use of external equipment(borrowed/rented) shall be done in accordance with clause 6.4.2 of ISO 17025. Checklist ASMF 6.4.2 External Equipment Checklist shall be used to evaluate such equipment to make sure they adhere to the said clause (6.4.2) prior to them being introduced into the system. The records of the use of such equipment shall be kept and made available during internal/external assessments to ensure compliance. </w:t>
      </w:r>
    </w:p>
    <w:p w14:paraId="25F206CE" w14:textId="77777777" w:rsidR="003960A1" w:rsidRDefault="003960A1" w:rsidP="00086A09"/>
    <w:p w14:paraId="67AE3078" w14:textId="77777777" w:rsidR="003960A1" w:rsidRPr="003960A1" w:rsidRDefault="003960A1" w:rsidP="00086A09"/>
    <w:p w14:paraId="72B1D0E5" w14:textId="69EE0DB7" w:rsidR="003960A1" w:rsidRPr="00C55191" w:rsidRDefault="003960A1" w:rsidP="003960A1">
      <w:pPr>
        <w:pStyle w:val="Heading2"/>
        <w:rPr>
          <w:b/>
          <w:bCs/>
          <w:color w:val="auto"/>
          <w:sz w:val="24"/>
          <w:szCs w:val="24"/>
        </w:rPr>
      </w:pPr>
      <w:bookmarkStart w:id="8" w:name="_Toc227769237"/>
      <w:r>
        <w:rPr>
          <w:b/>
          <w:bCs/>
          <w:color w:val="auto"/>
          <w:sz w:val="24"/>
          <w:szCs w:val="24"/>
        </w:rPr>
        <w:t>9</w:t>
      </w:r>
      <w:r w:rsidRPr="00C55191">
        <w:rPr>
          <w:b/>
          <w:bCs/>
          <w:color w:val="auto"/>
          <w:sz w:val="24"/>
          <w:szCs w:val="24"/>
        </w:rPr>
        <w:t xml:space="preserve">. </w:t>
      </w:r>
      <w:r>
        <w:rPr>
          <w:b/>
          <w:bCs/>
          <w:color w:val="auto"/>
          <w:sz w:val="24"/>
          <w:szCs w:val="24"/>
        </w:rPr>
        <w:t>Revision</w:t>
      </w:r>
      <w:bookmarkEnd w:id="8"/>
    </w:p>
    <w:tbl>
      <w:tblPr>
        <w:tblStyle w:val="TableGrid"/>
        <w:tblpPr w:leftFromText="180" w:rightFromText="180" w:vertAnchor="text" w:horzAnchor="margin" w:tblpXSpec="center" w:tblpY="278"/>
        <w:tblW w:w="0" w:type="auto"/>
        <w:tblLook w:val="04A0" w:firstRow="1" w:lastRow="0" w:firstColumn="1" w:lastColumn="0" w:noHBand="0" w:noVBand="1"/>
      </w:tblPr>
      <w:tblGrid>
        <w:gridCol w:w="2990"/>
        <w:gridCol w:w="3012"/>
        <w:gridCol w:w="3014"/>
      </w:tblGrid>
      <w:tr w:rsidR="0055466D" w14:paraId="24E8B410" w14:textId="77777777" w:rsidTr="00AD542A">
        <w:trPr>
          <w:trHeight w:val="220"/>
        </w:trPr>
        <w:tc>
          <w:tcPr>
            <w:tcW w:w="3158" w:type="dxa"/>
          </w:tcPr>
          <w:p w14:paraId="25ECC20A" w14:textId="77777777" w:rsidR="0055466D" w:rsidRDefault="0055466D" w:rsidP="00AD542A">
            <w:pPr>
              <w:spacing w:line="238" w:lineRule="exact"/>
              <w:rPr>
                <w:rFonts w:ascii="Arial" w:hAnsi="Arial" w:cs="Arial"/>
              </w:rPr>
            </w:pPr>
            <w:r>
              <w:rPr>
                <w:rFonts w:ascii="Arial" w:hAnsi="Arial" w:cs="Arial"/>
              </w:rPr>
              <w:t>Revision no</w:t>
            </w:r>
          </w:p>
        </w:tc>
        <w:tc>
          <w:tcPr>
            <w:tcW w:w="3158" w:type="dxa"/>
          </w:tcPr>
          <w:p w14:paraId="06DCC863" w14:textId="77777777" w:rsidR="0055466D" w:rsidRDefault="0055466D" w:rsidP="00AD542A">
            <w:pPr>
              <w:spacing w:line="238" w:lineRule="exact"/>
              <w:rPr>
                <w:rFonts w:ascii="Arial" w:hAnsi="Arial" w:cs="Arial"/>
              </w:rPr>
            </w:pPr>
            <w:r>
              <w:rPr>
                <w:rFonts w:ascii="Arial" w:hAnsi="Arial" w:cs="Arial"/>
              </w:rPr>
              <w:t>Content changed</w:t>
            </w:r>
          </w:p>
        </w:tc>
        <w:tc>
          <w:tcPr>
            <w:tcW w:w="3158" w:type="dxa"/>
          </w:tcPr>
          <w:p w14:paraId="5F002DC4" w14:textId="77777777" w:rsidR="0055466D" w:rsidRDefault="0055466D" w:rsidP="00AD542A">
            <w:pPr>
              <w:spacing w:line="238" w:lineRule="exact"/>
              <w:rPr>
                <w:rFonts w:ascii="Arial" w:hAnsi="Arial" w:cs="Arial"/>
              </w:rPr>
            </w:pPr>
            <w:r>
              <w:rPr>
                <w:rFonts w:ascii="Arial" w:hAnsi="Arial" w:cs="Arial"/>
              </w:rPr>
              <w:t>Reason for revision</w:t>
            </w:r>
          </w:p>
        </w:tc>
      </w:tr>
      <w:tr w:rsidR="0055466D" w14:paraId="6513E833" w14:textId="77777777" w:rsidTr="00AD542A">
        <w:trPr>
          <w:trHeight w:val="209"/>
        </w:trPr>
        <w:tc>
          <w:tcPr>
            <w:tcW w:w="3158" w:type="dxa"/>
          </w:tcPr>
          <w:p w14:paraId="0E5086F5" w14:textId="5808A56D" w:rsidR="0055466D" w:rsidRDefault="003960A1" w:rsidP="00AD542A">
            <w:pPr>
              <w:spacing w:line="238" w:lineRule="exact"/>
              <w:rPr>
                <w:rFonts w:ascii="Arial" w:hAnsi="Arial" w:cs="Arial"/>
              </w:rPr>
            </w:pPr>
            <w:r>
              <w:rPr>
                <w:rFonts w:ascii="Arial" w:hAnsi="Arial" w:cs="Arial"/>
              </w:rPr>
              <w:t>01</w:t>
            </w:r>
          </w:p>
        </w:tc>
        <w:tc>
          <w:tcPr>
            <w:tcW w:w="3158" w:type="dxa"/>
          </w:tcPr>
          <w:p w14:paraId="425620DF" w14:textId="50CFE967" w:rsidR="0055466D" w:rsidRDefault="003960A1" w:rsidP="00AD542A">
            <w:pPr>
              <w:spacing w:line="238" w:lineRule="exact"/>
              <w:rPr>
                <w:rFonts w:ascii="Arial" w:hAnsi="Arial" w:cs="Arial"/>
              </w:rPr>
            </w:pPr>
            <w:r>
              <w:rPr>
                <w:rFonts w:ascii="Arial" w:hAnsi="Arial" w:cs="Arial"/>
              </w:rPr>
              <w:t>Added section 8, which controls the use of external equipment.</w:t>
            </w:r>
          </w:p>
        </w:tc>
        <w:tc>
          <w:tcPr>
            <w:tcW w:w="3158" w:type="dxa"/>
          </w:tcPr>
          <w:p w14:paraId="7D37E9DE" w14:textId="79370E76" w:rsidR="0055466D" w:rsidRDefault="003960A1" w:rsidP="00AD542A">
            <w:pPr>
              <w:spacing w:line="238" w:lineRule="exact"/>
              <w:rPr>
                <w:rFonts w:ascii="Arial" w:hAnsi="Arial" w:cs="Arial"/>
              </w:rPr>
            </w:pPr>
            <w:r>
              <w:rPr>
                <w:rFonts w:ascii="Arial" w:hAnsi="Arial" w:cs="Arial"/>
              </w:rPr>
              <w:t>Ensure compliance to clause 6.4.2 of ISO 17025</w:t>
            </w:r>
          </w:p>
        </w:tc>
      </w:tr>
      <w:tr w:rsidR="0055466D" w14:paraId="3266BDC3" w14:textId="77777777" w:rsidTr="00AD542A">
        <w:trPr>
          <w:trHeight w:val="220"/>
        </w:trPr>
        <w:tc>
          <w:tcPr>
            <w:tcW w:w="3158" w:type="dxa"/>
          </w:tcPr>
          <w:p w14:paraId="47BFE4C9" w14:textId="77777777" w:rsidR="0055466D" w:rsidRDefault="0055466D" w:rsidP="00AD542A">
            <w:pPr>
              <w:spacing w:line="238" w:lineRule="exact"/>
              <w:rPr>
                <w:rFonts w:ascii="Arial" w:hAnsi="Arial" w:cs="Arial"/>
              </w:rPr>
            </w:pPr>
          </w:p>
        </w:tc>
        <w:tc>
          <w:tcPr>
            <w:tcW w:w="3158" w:type="dxa"/>
          </w:tcPr>
          <w:p w14:paraId="27B8E151" w14:textId="77777777" w:rsidR="0055466D" w:rsidRDefault="0055466D" w:rsidP="00AD542A">
            <w:pPr>
              <w:spacing w:line="238" w:lineRule="exact"/>
              <w:rPr>
                <w:rFonts w:ascii="Arial" w:hAnsi="Arial" w:cs="Arial"/>
              </w:rPr>
            </w:pPr>
          </w:p>
        </w:tc>
        <w:tc>
          <w:tcPr>
            <w:tcW w:w="3158" w:type="dxa"/>
          </w:tcPr>
          <w:p w14:paraId="7AA8A249" w14:textId="77777777" w:rsidR="0055466D" w:rsidRDefault="0055466D" w:rsidP="00AD542A">
            <w:pPr>
              <w:spacing w:line="238" w:lineRule="exact"/>
              <w:rPr>
                <w:rFonts w:ascii="Arial" w:hAnsi="Arial" w:cs="Arial"/>
              </w:rPr>
            </w:pPr>
          </w:p>
        </w:tc>
      </w:tr>
    </w:tbl>
    <w:p w14:paraId="62453EAB" w14:textId="77777777" w:rsidR="00492E79" w:rsidRDefault="00492E79"/>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A9C69" w14:textId="77777777" w:rsidR="005C6A13" w:rsidRDefault="005C6A13" w:rsidP="0055466D">
      <w:pPr>
        <w:spacing w:after="0" w:line="240" w:lineRule="auto"/>
      </w:pPr>
      <w:r>
        <w:separator/>
      </w:r>
    </w:p>
  </w:endnote>
  <w:endnote w:type="continuationSeparator" w:id="0">
    <w:p w14:paraId="4BE6A52C" w14:textId="77777777" w:rsidR="005C6A13" w:rsidRDefault="005C6A13" w:rsidP="005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55466D" w:rsidRPr="00F932EC" w14:paraId="32AAA72D" w14:textId="77777777" w:rsidTr="00AD542A">
      <w:trPr>
        <w:trHeight w:val="452"/>
      </w:trPr>
      <w:tc>
        <w:tcPr>
          <w:tcW w:w="3221" w:type="dxa"/>
        </w:tcPr>
        <w:p w14:paraId="7AA682FD" w14:textId="77777777" w:rsidR="0055466D" w:rsidRPr="00F932EC" w:rsidRDefault="0055466D" w:rsidP="0055466D">
          <w:pPr>
            <w:pStyle w:val="TableParagraph"/>
            <w:spacing w:before="9"/>
            <w:ind w:left="36" w:right="14"/>
            <w:rPr>
              <w:sz w:val="24"/>
              <w:szCs w:val="24"/>
            </w:rPr>
          </w:pPr>
          <w:r>
            <w:rPr>
              <w:color w:val="212121"/>
              <w:w w:val="105"/>
              <w:sz w:val="24"/>
              <w:szCs w:val="24"/>
            </w:rPr>
            <w:t>Effective date</w:t>
          </w:r>
        </w:p>
      </w:tc>
      <w:tc>
        <w:tcPr>
          <w:tcW w:w="3239" w:type="dxa"/>
        </w:tcPr>
        <w:p w14:paraId="60FC2D41" w14:textId="77777777" w:rsidR="0055466D" w:rsidRPr="00F932EC" w:rsidRDefault="0055466D" w:rsidP="0055466D">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4560EE81" w14:textId="77777777" w:rsidR="0055466D" w:rsidRPr="007E7F60" w:rsidRDefault="0055466D" w:rsidP="0055466D">
          <w:pPr>
            <w:pStyle w:val="TableParagraph"/>
            <w:spacing w:before="19"/>
            <w:ind w:left="35" w:right="9"/>
            <w:rPr>
              <w:bCs/>
              <w:sz w:val="24"/>
              <w:szCs w:val="24"/>
            </w:rPr>
          </w:pPr>
          <w:r w:rsidRPr="007E7F60">
            <w:rPr>
              <w:bCs/>
              <w:color w:val="212121"/>
              <w:spacing w:val="-4"/>
              <w:sz w:val="24"/>
              <w:szCs w:val="24"/>
            </w:rPr>
            <w:t>Next review date</w:t>
          </w:r>
        </w:p>
      </w:tc>
    </w:tr>
    <w:tr w:rsidR="0055466D" w:rsidRPr="00F932EC" w14:paraId="5124F4D4" w14:textId="77777777" w:rsidTr="00AD542A">
      <w:trPr>
        <w:trHeight w:val="417"/>
      </w:trPr>
      <w:tc>
        <w:tcPr>
          <w:tcW w:w="3221" w:type="dxa"/>
        </w:tcPr>
        <w:p w14:paraId="57DC3ACB" w14:textId="3183E396" w:rsidR="0055466D" w:rsidRPr="00F932EC" w:rsidRDefault="0055466D" w:rsidP="0055466D">
          <w:pPr>
            <w:pStyle w:val="TableParagraph"/>
            <w:spacing w:line="255" w:lineRule="exact"/>
            <w:ind w:left="36"/>
            <w:rPr>
              <w:sz w:val="24"/>
              <w:szCs w:val="24"/>
            </w:rPr>
          </w:pPr>
          <w:r>
            <w:rPr>
              <w:color w:val="212121"/>
              <w:sz w:val="24"/>
              <w:szCs w:val="24"/>
            </w:rPr>
            <w:t>0</w:t>
          </w:r>
          <w:r w:rsidR="003960A1">
            <w:rPr>
              <w:color w:val="212121"/>
              <w:sz w:val="24"/>
              <w:szCs w:val="24"/>
            </w:rPr>
            <w:t>4</w:t>
          </w:r>
          <w:r>
            <w:rPr>
              <w:color w:val="212121"/>
              <w:sz w:val="24"/>
              <w:szCs w:val="24"/>
            </w:rPr>
            <w:t>/2026</w:t>
          </w:r>
        </w:p>
      </w:tc>
      <w:tc>
        <w:tcPr>
          <w:tcW w:w="3239" w:type="dxa"/>
        </w:tcPr>
        <w:p w14:paraId="36C86898" w14:textId="4EF90B2A" w:rsidR="0055466D" w:rsidRPr="00F932EC" w:rsidRDefault="0055466D" w:rsidP="0055466D">
          <w:pPr>
            <w:pStyle w:val="TableParagraph"/>
            <w:spacing w:line="262" w:lineRule="exact"/>
            <w:ind w:left="53" w:right="18"/>
            <w:rPr>
              <w:sz w:val="24"/>
              <w:szCs w:val="24"/>
            </w:rPr>
          </w:pPr>
          <w:r w:rsidRPr="00F932EC">
            <w:rPr>
              <w:color w:val="212121"/>
              <w:spacing w:val="-5"/>
              <w:sz w:val="24"/>
              <w:szCs w:val="24"/>
            </w:rPr>
            <w:t>0</w:t>
          </w:r>
          <w:r w:rsidR="003960A1">
            <w:rPr>
              <w:color w:val="212121"/>
              <w:spacing w:val="-5"/>
              <w:sz w:val="24"/>
              <w:szCs w:val="24"/>
            </w:rPr>
            <w:t>1</w:t>
          </w:r>
        </w:p>
      </w:tc>
      <w:tc>
        <w:tcPr>
          <w:tcW w:w="3226" w:type="dxa"/>
        </w:tcPr>
        <w:p w14:paraId="416169CF" w14:textId="7F9CC51E" w:rsidR="0055466D" w:rsidRPr="00F932EC" w:rsidRDefault="0055466D" w:rsidP="0055466D">
          <w:pPr>
            <w:pStyle w:val="TableParagraph"/>
            <w:spacing w:line="263" w:lineRule="exact"/>
            <w:ind w:left="35" w:right="14"/>
            <w:rPr>
              <w:sz w:val="24"/>
              <w:szCs w:val="24"/>
            </w:rPr>
          </w:pPr>
          <w:r w:rsidRPr="00F932EC">
            <w:rPr>
              <w:color w:val="212121"/>
              <w:spacing w:val="-2"/>
              <w:sz w:val="24"/>
              <w:szCs w:val="24"/>
            </w:rPr>
            <w:t>0</w:t>
          </w:r>
          <w:r w:rsidR="003960A1">
            <w:rPr>
              <w:color w:val="212121"/>
              <w:spacing w:val="-2"/>
              <w:sz w:val="24"/>
              <w:szCs w:val="24"/>
            </w:rPr>
            <w:t>4</w:t>
          </w:r>
          <w:r w:rsidRPr="00F932EC">
            <w:rPr>
              <w:color w:val="212121"/>
              <w:spacing w:val="-2"/>
              <w:sz w:val="24"/>
              <w:szCs w:val="24"/>
            </w:rPr>
            <w:t>/202</w:t>
          </w:r>
          <w:r w:rsidR="003960A1">
            <w:rPr>
              <w:color w:val="212121"/>
              <w:spacing w:val="-2"/>
              <w:sz w:val="24"/>
              <w:szCs w:val="24"/>
            </w:rPr>
            <w:t>9</w:t>
          </w:r>
        </w:p>
      </w:tc>
    </w:tr>
  </w:tbl>
  <w:p w14:paraId="1D196D8F" w14:textId="77777777" w:rsidR="0055466D" w:rsidRDefault="00554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0DBB" w14:textId="77777777" w:rsidR="005C6A13" w:rsidRDefault="005C6A13" w:rsidP="0055466D">
      <w:pPr>
        <w:spacing w:after="0" w:line="240" w:lineRule="auto"/>
      </w:pPr>
      <w:r>
        <w:separator/>
      </w:r>
    </w:p>
  </w:footnote>
  <w:footnote w:type="continuationSeparator" w:id="0">
    <w:p w14:paraId="59F8925E" w14:textId="77777777" w:rsidR="005C6A13" w:rsidRDefault="005C6A13" w:rsidP="005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0"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08"/>
      <w:gridCol w:w="7412"/>
    </w:tblGrid>
    <w:tr w:rsidR="0055466D" w:rsidRPr="0055466D" w14:paraId="0BBAC290" w14:textId="77777777" w:rsidTr="0055466D">
      <w:trPr>
        <w:trHeight w:val="517"/>
      </w:trPr>
      <w:tc>
        <w:tcPr>
          <w:tcW w:w="2908" w:type="dxa"/>
          <w:vMerge w:val="restart"/>
          <w:tcBorders>
            <w:top w:val="single" w:sz="6" w:space="0" w:color="575757"/>
            <w:left w:val="single" w:sz="6" w:space="0" w:color="575757"/>
            <w:bottom w:val="single" w:sz="6" w:space="0" w:color="575757"/>
            <w:right w:val="single" w:sz="6" w:space="0" w:color="575757"/>
          </w:tcBorders>
        </w:tcPr>
        <w:p w14:paraId="3B2C71AC" w14:textId="21744BE3" w:rsidR="0055466D" w:rsidRPr="0055466D" w:rsidRDefault="0055466D" w:rsidP="0055466D">
          <w:pPr>
            <w:pStyle w:val="Header"/>
            <w:rPr>
              <w:lang w:val="en-US"/>
            </w:rPr>
          </w:pPr>
          <w:r w:rsidRPr="0055466D">
            <w:rPr>
              <w:noProof/>
              <w:lang w:val="en-US"/>
            </w:rPr>
            <w:drawing>
              <wp:anchor distT="0" distB="0" distL="114300" distR="114300" simplePos="0" relativeHeight="251659264" behindDoc="0" locked="0" layoutInCell="1" allowOverlap="1" wp14:anchorId="6D0BB403" wp14:editId="09E2CB0A">
                <wp:simplePos x="0" y="0"/>
                <wp:positionH relativeFrom="column">
                  <wp:posOffset>137795</wp:posOffset>
                </wp:positionH>
                <wp:positionV relativeFrom="paragraph">
                  <wp:posOffset>272415</wp:posOffset>
                </wp:positionV>
                <wp:extent cx="1329690" cy="1424940"/>
                <wp:effectExtent l="0" t="0" r="3810" b="3810"/>
                <wp:wrapSquare wrapText="bothSides"/>
                <wp:docPr id="94112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311944C"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44730605" w14:textId="0D3EEF6B" w:rsidR="0055466D" w:rsidRPr="0055466D" w:rsidRDefault="0055466D" w:rsidP="0055466D">
          <w:pPr>
            <w:pStyle w:val="Header"/>
            <w:jc w:val="center"/>
            <w:rPr>
              <w:b/>
              <w:bCs/>
              <w:lang w:val="en-US"/>
            </w:rPr>
          </w:pPr>
          <w:r>
            <w:rPr>
              <w:b/>
              <w:bCs/>
              <w:lang w:val="en-US"/>
            </w:rPr>
            <w:t>Equipment Management</w:t>
          </w:r>
        </w:p>
      </w:tc>
    </w:tr>
    <w:tr w:rsidR="0055466D" w:rsidRPr="0055466D" w14:paraId="04EC65E7" w14:textId="77777777" w:rsidTr="00633B5D">
      <w:trPr>
        <w:trHeight w:val="258"/>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16C6D280"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0C011419" w14:textId="77777777" w:rsidR="0055466D" w:rsidRPr="0055466D" w:rsidRDefault="0055466D" w:rsidP="0055466D">
          <w:pPr>
            <w:pStyle w:val="Header"/>
            <w:jc w:val="center"/>
            <w:rPr>
              <w:b/>
              <w:bCs/>
              <w:lang w:val="en-US"/>
            </w:rPr>
          </w:pPr>
          <w:r w:rsidRPr="0055466D">
            <w:rPr>
              <w:b/>
              <w:bCs/>
              <w:lang w:val="en-US"/>
            </w:rPr>
            <w:t>Document no:</w:t>
          </w:r>
        </w:p>
        <w:p w14:paraId="206CB1C4" w14:textId="23703AB4" w:rsidR="0055466D" w:rsidRPr="0055466D" w:rsidRDefault="0055466D" w:rsidP="0055466D">
          <w:pPr>
            <w:pStyle w:val="Header"/>
            <w:jc w:val="center"/>
            <w:rPr>
              <w:b/>
              <w:bCs/>
              <w:lang w:val="en-US"/>
            </w:rPr>
          </w:pPr>
          <w:r w:rsidRPr="0055466D">
            <w:rPr>
              <w:b/>
              <w:bCs/>
              <w:lang w:val="en-US"/>
            </w:rPr>
            <w:t>A</w:t>
          </w:r>
          <w:r>
            <w:rPr>
              <w:b/>
              <w:bCs/>
              <w:lang w:val="en-US"/>
            </w:rPr>
            <w:t>SMF</w:t>
          </w:r>
          <w:r w:rsidR="002F1E0D">
            <w:rPr>
              <w:b/>
              <w:bCs/>
              <w:lang w:val="en-US"/>
            </w:rPr>
            <w:t xml:space="preserve"> 6.</w:t>
          </w:r>
          <w:r w:rsidR="00A17A4A">
            <w:rPr>
              <w:b/>
              <w:bCs/>
              <w:lang w:val="en-US"/>
            </w:rPr>
            <w:t>4</w:t>
          </w:r>
          <w:r w:rsidR="002F1E0D">
            <w:rPr>
              <w:b/>
              <w:bCs/>
              <w:lang w:val="en-US"/>
            </w:rPr>
            <w:t xml:space="preserve"> Proc</w:t>
          </w:r>
        </w:p>
      </w:tc>
    </w:tr>
    <w:tr w:rsidR="0055466D" w:rsidRPr="0055466D" w14:paraId="6B10B584" w14:textId="77777777" w:rsidTr="0055466D">
      <w:trPr>
        <w:trHeight w:val="1415"/>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7C0DFD25"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5466D" w:rsidRPr="0055466D" w14:paraId="31E00254" w14:textId="77777777">
            <w:tc>
              <w:tcPr>
                <w:tcW w:w="1696" w:type="dxa"/>
                <w:tcBorders>
                  <w:top w:val="single" w:sz="4" w:space="0" w:color="auto"/>
                  <w:left w:val="single" w:sz="4" w:space="0" w:color="auto"/>
                  <w:bottom w:val="single" w:sz="4" w:space="0" w:color="auto"/>
                  <w:right w:val="single" w:sz="4" w:space="0" w:color="auto"/>
                </w:tcBorders>
                <w:hideMark/>
              </w:tcPr>
              <w:p w14:paraId="3FB5776B" w14:textId="77777777" w:rsidR="0055466D" w:rsidRPr="0055466D" w:rsidRDefault="0055466D" w:rsidP="0055466D">
                <w:pPr>
                  <w:pStyle w:val="Header"/>
                  <w:rPr>
                    <w:b/>
                    <w:bCs/>
                    <w:i/>
                    <w:iCs/>
                    <w:lang w:val="en-US"/>
                  </w:rPr>
                </w:pPr>
                <w:r w:rsidRPr="0055466D">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2FB30AD4" w14:textId="1307EB0A" w:rsidR="0055466D" w:rsidRPr="0055466D" w:rsidRDefault="0055466D" w:rsidP="0055466D">
                <w:pPr>
                  <w:pStyle w:val="Header"/>
                  <w:rPr>
                    <w:b/>
                    <w:bCs/>
                    <w:lang w:val="en-US"/>
                  </w:rPr>
                </w:pPr>
                <w:r w:rsidRPr="0055466D">
                  <w:rPr>
                    <w:noProof/>
                    <w:lang w:val="en-US"/>
                  </w:rPr>
                  <w:drawing>
                    <wp:anchor distT="0" distB="0" distL="114300" distR="114300" simplePos="0" relativeHeight="251660288" behindDoc="0" locked="0" layoutInCell="1" allowOverlap="1" wp14:anchorId="7505CC5A" wp14:editId="283FEBCE">
                      <wp:simplePos x="0" y="0"/>
                      <wp:positionH relativeFrom="column">
                        <wp:posOffset>2157095</wp:posOffset>
                      </wp:positionH>
                      <wp:positionV relativeFrom="paragraph">
                        <wp:posOffset>381635</wp:posOffset>
                      </wp:positionV>
                      <wp:extent cx="792480" cy="504825"/>
                      <wp:effectExtent l="0" t="0" r="0" b="0"/>
                      <wp:wrapNone/>
                      <wp:docPr id="131544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480" cy="50482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US"/>
                  </w:rPr>
                  <w:t xml:space="preserve">Tshepo Maponya </w:t>
                </w:r>
                <w:r w:rsidRPr="0055466D">
                  <w:rPr>
                    <w:b/>
                    <w:bCs/>
                    <w:lang w:val="en-US"/>
                  </w:rPr>
                  <w:t xml:space="preserve">- Laboratory </w:t>
                </w:r>
                <w:r>
                  <w:rPr>
                    <w:b/>
                    <w:bCs/>
                    <w:lang w:val="en-US"/>
                  </w:rPr>
                  <w:t>Supervisor</w:t>
                </w:r>
              </w:p>
            </w:tc>
            <w:tc>
              <w:tcPr>
                <w:tcW w:w="2461" w:type="dxa"/>
                <w:tcBorders>
                  <w:top w:val="single" w:sz="4" w:space="0" w:color="auto"/>
                  <w:left w:val="single" w:sz="4" w:space="0" w:color="auto"/>
                  <w:bottom w:val="single" w:sz="4" w:space="0" w:color="auto"/>
                  <w:right w:val="single" w:sz="4" w:space="0" w:color="auto"/>
                </w:tcBorders>
                <w:hideMark/>
              </w:tcPr>
              <w:p w14:paraId="02B34162" w14:textId="02CD9409" w:rsidR="0055466D" w:rsidRPr="0055466D" w:rsidRDefault="0055466D" w:rsidP="0055466D">
                <w:pPr>
                  <w:pStyle w:val="Header"/>
                  <w:rPr>
                    <w:b/>
                    <w:bCs/>
                    <w:lang w:val="en-US"/>
                  </w:rPr>
                </w:pPr>
                <w:r>
                  <w:rPr>
                    <w:b/>
                    <w:bCs/>
                    <w:noProof/>
                    <w:lang w:val="en-US"/>
                  </w:rPr>
                  <w:drawing>
                    <wp:anchor distT="0" distB="0" distL="114300" distR="114300" simplePos="0" relativeHeight="251664384" behindDoc="0" locked="0" layoutInCell="1" allowOverlap="1" wp14:anchorId="3C667ED4" wp14:editId="5D7C8034">
                      <wp:simplePos x="0" y="0"/>
                      <wp:positionH relativeFrom="column">
                        <wp:posOffset>-20320</wp:posOffset>
                      </wp:positionH>
                      <wp:positionV relativeFrom="paragraph">
                        <wp:posOffset>-121285</wp:posOffset>
                      </wp:positionV>
                      <wp:extent cx="1139333" cy="742950"/>
                      <wp:effectExtent l="0" t="0" r="0" b="0"/>
                      <wp:wrapNone/>
                      <wp:docPr id="7543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4633" name="Picture 754394633"/>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39333" cy="742950"/>
                              </a:xfrm>
                              <a:prstGeom prst="rect">
                                <a:avLst/>
                              </a:prstGeom>
                            </pic:spPr>
                          </pic:pic>
                        </a:graphicData>
                      </a:graphic>
                      <wp14:sizeRelH relativeFrom="margin">
                        <wp14:pctWidth>0</wp14:pctWidth>
                      </wp14:sizeRelH>
                      <wp14:sizeRelV relativeFrom="margin">
                        <wp14:pctHeight>0</wp14:pctHeight>
                      </wp14:sizeRelV>
                    </wp:anchor>
                  </w:drawing>
                </w:r>
              </w:p>
            </w:tc>
          </w:tr>
          <w:tr w:rsidR="0055466D" w:rsidRPr="0055466D" w14:paraId="6A0C6445"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79C60D0F" w14:textId="77777777" w:rsidR="0055466D" w:rsidRPr="0055466D" w:rsidRDefault="0055466D" w:rsidP="0055466D">
                <w:pPr>
                  <w:pStyle w:val="Header"/>
                  <w:rPr>
                    <w:b/>
                    <w:bCs/>
                    <w:i/>
                    <w:iCs/>
                    <w:lang w:val="en-US"/>
                  </w:rPr>
                </w:pPr>
                <w:r w:rsidRPr="0055466D">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3DEFE04D" w14:textId="233B9FC4" w:rsidR="0055466D" w:rsidRPr="0055466D" w:rsidRDefault="0055466D" w:rsidP="0055466D">
                <w:pPr>
                  <w:pStyle w:val="Header"/>
                  <w:rPr>
                    <w:b/>
                    <w:bCs/>
                    <w:lang w:val="en-US"/>
                  </w:rPr>
                </w:pPr>
                <w:r w:rsidRPr="0055466D">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367CBA85" w14:textId="77777777" w:rsidR="0055466D" w:rsidRPr="0055466D" w:rsidRDefault="0055466D" w:rsidP="0055466D">
                <w:pPr>
                  <w:pStyle w:val="Header"/>
                  <w:rPr>
                    <w:b/>
                    <w:bCs/>
                    <w:lang w:val="en-US"/>
                  </w:rPr>
                </w:pPr>
              </w:p>
            </w:tc>
          </w:tr>
        </w:tbl>
        <w:p w14:paraId="786F90BE" w14:textId="77777777" w:rsidR="0055466D" w:rsidRPr="0055466D" w:rsidRDefault="0055466D" w:rsidP="0055466D">
          <w:pPr>
            <w:pStyle w:val="Header"/>
            <w:rPr>
              <w:b/>
              <w:bCs/>
              <w:lang w:val="en-US"/>
            </w:rPr>
          </w:pPr>
        </w:p>
      </w:tc>
    </w:tr>
  </w:tbl>
  <w:p w14:paraId="0B61DEAE" w14:textId="6F7551BC" w:rsidR="0055466D" w:rsidRDefault="0055466D">
    <w:pPr>
      <w:pStyle w:val="Header"/>
    </w:pPr>
    <w:r w:rsidRPr="00AC191A">
      <w:rPr>
        <w:noProof/>
      </w:rPr>
      <mc:AlternateContent>
        <mc:Choice Requires="wps">
          <w:drawing>
            <wp:anchor distT="0" distB="0" distL="114300" distR="114300" simplePos="0" relativeHeight="251663360" behindDoc="0" locked="0" layoutInCell="0" allowOverlap="1" wp14:anchorId="7E73FCBF" wp14:editId="11D205B6">
              <wp:simplePos x="0" y="0"/>
              <wp:positionH relativeFrom="leftMargin">
                <wp:align>right</wp:align>
              </wp:positionH>
              <wp:positionV relativeFrom="page">
                <wp:posOffset>190500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73FCBF" id="Rectangle 13" o:spid="_x0000_s1026" style="position:absolute;margin-left:-11.6pt;margin-top:15pt;width:39.6pt;height:171.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" o:allowincell="f" filled="f" stroked="f">
              <v:textbox style="layout-flow:vertical;mso-layout-flow-alt:bottom-to-top">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F73"/>
    <w:multiLevelType w:val="multilevel"/>
    <w:tmpl w:val="69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D0047"/>
    <w:multiLevelType w:val="multilevel"/>
    <w:tmpl w:val="84E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666AE"/>
    <w:multiLevelType w:val="multilevel"/>
    <w:tmpl w:val="E6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41CBA"/>
    <w:multiLevelType w:val="multilevel"/>
    <w:tmpl w:val="6E1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07576"/>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92272">
    <w:abstractNumId w:val="4"/>
  </w:num>
  <w:num w:numId="2" w16cid:durableId="1764839781">
    <w:abstractNumId w:val="1"/>
  </w:num>
  <w:num w:numId="3" w16cid:durableId="1916891062">
    <w:abstractNumId w:val="2"/>
  </w:num>
  <w:num w:numId="4" w16cid:durableId="1557621700">
    <w:abstractNumId w:val="3"/>
  </w:num>
  <w:num w:numId="5" w16cid:durableId="3534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09"/>
    <w:rsid w:val="00086A09"/>
    <w:rsid w:val="002F1E0D"/>
    <w:rsid w:val="003415EA"/>
    <w:rsid w:val="003856AE"/>
    <w:rsid w:val="003960A1"/>
    <w:rsid w:val="004765F2"/>
    <w:rsid w:val="00492E79"/>
    <w:rsid w:val="004F7BC5"/>
    <w:rsid w:val="0055466D"/>
    <w:rsid w:val="005863C9"/>
    <w:rsid w:val="005C6A13"/>
    <w:rsid w:val="00604817"/>
    <w:rsid w:val="007A6AF7"/>
    <w:rsid w:val="00A17A4A"/>
    <w:rsid w:val="00A62D57"/>
    <w:rsid w:val="00AF5A1A"/>
    <w:rsid w:val="00B87BEC"/>
    <w:rsid w:val="00C55191"/>
    <w:rsid w:val="00C94B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EA9E0"/>
  <w15:chartTrackingRefBased/>
  <w15:docId w15:val="{A05FD9E7-FFA1-49F7-854F-6DF3FDC5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09"/>
    <w:rPr>
      <w:rFonts w:eastAsiaTheme="majorEastAsia" w:cstheme="majorBidi"/>
      <w:color w:val="272727" w:themeColor="text1" w:themeTint="D8"/>
    </w:rPr>
  </w:style>
  <w:style w:type="paragraph" w:styleId="Title">
    <w:name w:val="Title"/>
    <w:basedOn w:val="Normal"/>
    <w:next w:val="Normal"/>
    <w:link w:val="TitleChar"/>
    <w:uiPriority w:val="10"/>
    <w:qFormat/>
    <w:rsid w:val="0008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09"/>
    <w:pPr>
      <w:spacing w:before="160"/>
      <w:jc w:val="center"/>
    </w:pPr>
    <w:rPr>
      <w:i/>
      <w:iCs/>
      <w:color w:val="404040" w:themeColor="text1" w:themeTint="BF"/>
    </w:rPr>
  </w:style>
  <w:style w:type="character" w:customStyle="1" w:styleId="QuoteChar">
    <w:name w:val="Quote Char"/>
    <w:basedOn w:val="DefaultParagraphFont"/>
    <w:link w:val="Quote"/>
    <w:uiPriority w:val="29"/>
    <w:rsid w:val="00086A09"/>
    <w:rPr>
      <w:i/>
      <w:iCs/>
      <w:color w:val="404040" w:themeColor="text1" w:themeTint="BF"/>
    </w:rPr>
  </w:style>
  <w:style w:type="paragraph" w:styleId="ListParagraph">
    <w:name w:val="List Paragraph"/>
    <w:basedOn w:val="Normal"/>
    <w:uiPriority w:val="34"/>
    <w:qFormat/>
    <w:rsid w:val="00086A09"/>
    <w:pPr>
      <w:ind w:left="720"/>
      <w:contextualSpacing/>
    </w:pPr>
  </w:style>
  <w:style w:type="character" w:styleId="IntenseEmphasis">
    <w:name w:val="Intense Emphasis"/>
    <w:basedOn w:val="DefaultParagraphFont"/>
    <w:uiPriority w:val="21"/>
    <w:qFormat/>
    <w:rsid w:val="00086A09"/>
    <w:rPr>
      <w:i/>
      <w:iCs/>
      <w:color w:val="0F4761" w:themeColor="accent1" w:themeShade="BF"/>
    </w:rPr>
  </w:style>
  <w:style w:type="paragraph" w:styleId="IntenseQuote">
    <w:name w:val="Intense Quote"/>
    <w:basedOn w:val="Normal"/>
    <w:next w:val="Normal"/>
    <w:link w:val="IntenseQuoteChar"/>
    <w:uiPriority w:val="30"/>
    <w:qFormat/>
    <w:rsid w:val="0008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09"/>
    <w:rPr>
      <w:i/>
      <w:iCs/>
      <w:color w:val="0F4761" w:themeColor="accent1" w:themeShade="BF"/>
    </w:rPr>
  </w:style>
  <w:style w:type="character" w:styleId="IntenseReference">
    <w:name w:val="Intense Reference"/>
    <w:basedOn w:val="DefaultParagraphFont"/>
    <w:uiPriority w:val="32"/>
    <w:qFormat/>
    <w:rsid w:val="00086A09"/>
    <w:rPr>
      <w:b/>
      <w:bCs/>
      <w:smallCaps/>
      <w:color w:val="0F4761" w:themeColor="accent1" w:themeShade="BF"/>
      <w:spacing w:val="5"/>
    </w:rPr>
  </w:style>
  <w:style w:type="paragraph" w:styleId="Header">
    <w:name w:val="header"/>
    <w:basedOn w:val="Normal"/>
    <w:link w:val="HeaderChar"/>
    <w:uiPriority w:val="99"/>
    <w:unhideWhenUsed/>
    <w:rsid w:val="0055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66D"/>
  </w:style>
  <w:style w:type="paragraph" w:styleId="Footer">
    <w:name w:val="footer"/>
    <w:basedOn w:val="Normal"/>
    <w:link w:val="FooterChar"/>
    <w:uiPriority w:val="99"/>
    <w:unhideWhenUsed/>
    <w:qFormat/>
    <w:rsid w:val="0055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66D"/>
  </w:style>
  <w:style w:type="table" w:styleId="TableGrid">
    <w:name w:val="Table Grid"/>
    <w:basedOn w:val="TableNormal"/>
    <w:uiPriority w:val="39"/>
    <w:rsid w:val="0055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5466D"/>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paragraph" w:styleId="TOCHeading">
    <w:name w:val="TOC Heading"/>
    <w:basedOn w:val="Heading1"/>
    <w:next w:val="Normal"/>
    <w:uiPriority w:val="39"/>
    <w:unhideWhenUsed/>
    <w:qFormat/>
    <w:rsid w:val="00C5519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5191"/>
    <w:pPr>
      <w:spacing w:after="100"/>
      <w:ind w:left="240"/>
    </w:pPr>
  </w:style>
  <w:style w:type="character" w:styleId="Hyperlink">
    <w:name w:val="Hyperlink"/>
    <w:basedOn w:val="DefaultParagraphFont"/>
    <w:uiPriority w:val="99"/>
    <w:unhideWhenUsed/>
    <w:rsid w:val="00C55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3</cp:revision>
  <cp:lastPrinted>2026-04-22T14:59:00Z</cp:lastPrinted>
  <dcterms:created xsi:type="dcterms:W3CDTF">2026-04-22T14:59:00Z</dcterms:created>
  <dcterms:modified xsi:type="dcterms:W3CDTF">2026-04-22T15:00:00Z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e11fe53b-9449-48e3-9386-a72ee23d7076</vt:lpwstr>
  </property>
</Properties>
</file>