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lang w:val="en-ZA"/>
          <w14:ligatures w14:val="standardContextual"/>
        </w:rPr>
        <w:id w:val="-270392892"/>
        <w:docPartObj>
          <w:docPartGallery w:val="Table of Contents"/>
          <w:docPartUnique/>
        </w:docPartObj>
      </w:sdtPr>
      <w:sdtEndPr>
        <w:rPr>
          <w:b/>
          <w:bCs/>
          <w:noProof/>
        </w:rPr>
      </w:sdtEndPr>
      <w:sdtContent>
        <w:p w14:paraId="636ADC56" w14:textId="77777777" w:rsidR="00C50D82" w:rsidRPr="00C50D82" w:rsidRDefault="00C50D82">
          <w:pPr>
            <w:pStyle w:val="TOCHeading"/>
            <w:rPr>
              <w:b/>
              <w:bCs/>
              <w:color w:val="auto"/>
            </w:rPr>
          </w:pPr>
          <w:r w:rsidRPr="00C50D82">
            <w:rPr>
              <w:b/>
              <w:bCs/>
              <w:color w:val="auto"/>
            </w:rPr>
            <w:t>Table of Contents</w:t>
          </w:r>
        </w:p>
        <w:p w14:paraId="4D563BED" w14:textId="1152B449" w:rsidR="00C155D8" w:rsidRDefault="00C50D82">
          <w:pPr>
            <w:pStyle w:val="TOC2"/>
            <w:tabs>
              <w:tab w:val="right" w:leader="dot" w:pos="9016"/>
            </w:tabs>
            <w:rPr>
              <w:rFonts w:eastAsiaTheme="minorEastAsia"/>
              <w:noProof/>
              <w:lang w:eastAsia="en-ZA"/>
            </w:rPr>
          </w:pPr>
          <w:r>
            <w:fldChar w:fldCharType="begin"/>
          </w:r>
          <w:r>
            <w:instrText xml:space="preserve"> TOC \o "1-3" \h \z \u </w:instrText>
          </w:r>
          <w:r>
            <w:fldChar w:fldCharType="separate"/>
          </w:r>
          <w:hyperlink w:anchor="_Toc242451313" w:history="1">
            <w:r w:rsidR="00C155D8" w:rsidRPr="0017476D">
              <w:rPr>
                <w:rStyle w:val="Hyperlink"/>
                <w:b/>
                <w:bCs/>
                <w:noProof/>
              </w:rPr>
              <w:t>1. Scope and Principle</w:t>
            </w:r>
            <w:r w:rsidR="00C155D8">
              <w:rPr>
                <w:noProof/>
                <w:webHidden/>
              </w:rPr>
              <w:tab/>
            </w:r>
            <w:r w:rsidR="00C155D8">
              <w:rPr>
                <w:noProof/>
                <w:webHidden/>
              </w:rPr>
              <w:fldChar w:fldCharType="begin"/>
            </w:r>
            <w:r w:rsidR="00C155D8">
              <w:rPr>
                <w:noProof/>
                <w:webHidden/>
              </w:rPr>
              <w:instrText xml:space="preserve"> PAGEREF _Toc242451313 \h </w:instrText>
            </w:r>
            <w:r w:rsidR="00C155D8">
              <w:rPr>
                <w:noProof/>
                <w:webHidden/>
              </w:rPr>
            </w:r>
            <w:r w:rsidR="00C155D8">
              <w:rPr>
                <w:noProof/>
                <w:webHidden/>
              </w:rPr>
              <w:fldChar w:fldCharType="separate"/>
            </w:r>
            <w:r w:rsidR="00C155D8">
              <w:rPr>
                <w:noProof/>
                <w:webHidden/>
              </w:rPr>
              <w:t>2</w:t>
            </w:r>
            <w:r w:rsidR="00C155D8">
              <w:rPr>
                <w:noProof/>
                <w:webHidden/>
              </w:rPr>
              <w:fldChar w:fldCharType="end"/>
            </w:r>
          </w:hyperlink>
        </w:p>
        <w:p w14:paraId="0045C00E" w14:textId="6B865F85" w:rsidR="00C155D8" w:rsidRDefault="00C155D8">
          <w:pPr>
            <w:pStyle w:val="TOC2"/>
            <w:tabs>
              <w:tab w:val="right" w:leader="dot" w:pos="9016"/>
            </w:tabs>
            <w:rPr>
              <w:rFonts w:eastAsiaTheme="minorEastAsia"/>
              <w:noProof/>
              <w:lang w:eastAsia="en-ZA"/>
            </w:rPr>
          </w:pPr>
          <w:hyperlink w:anchor="_Toc242451314" w:history="1">
            <w:r w:rsidRPr="0017476D">
              <w:rPr>
                <w:rStyle w:val="Hyperlink"/>
                <w:b/>
                <w:bCs/>
                <w:noProof/>
              </w:rPr>
              <w:t>2. Sample Preparation and Division</w:t>
            </w:r>
            <w:r>
              <w:rPr>
                <w:noProof/>
                <w:webHidden/>
              </w:rPr>
              <w:tab/>
            </w:r>
            <w:r>
              <w:rPr>
                <w:noProof/>
                <w:webHidden/>
              </w:rPr>
              <w:fldChar w:fldCharType="begin"/>
            </w:r>
            <w:r>
              <w:rPr>
                <w:noProof/>
                <w:webHidden/>
              </w:rPr>
              <w:instrText xml:space="preserve"> PAGEREF _Toc242451314 \h </w:instrText>
            </w:r>
            <w:r>
              <w:rPr>
                <w:noProof/>
                <w:webHidden/>
              </w:rPr>
            </w:r>
            <w:r>
              <w:rPr>
                <w:noProof/>
                <w:webHidden/>
              </w:rPr>
              <w:fldChar w:fldCharType="separate"/>
            </w:r>
            <w:r>
              <w:rPr>
                <w:noProof/>
                <w:webHidden/>
              </w:rPr>
              <w:t>2</w:t>
            </w:r>
            <w:r>
              <w:rPr>
                <w:noProof/>
                <w:webHidden/>
              </w:rPr>
              <w:fldChar w:fldCharType="end"/>
            </w:r>
          </w:hyperlink>
        </w:p>
        <w:p w14:paraId="0EE57B1B" w14:textId="587C8AC1" w:rsidR="00C155D8" w:rsidRDefault="00C155D8">
          <w:pPr>
            <w:pStyle w:val="TOC2"/>
            <w:tabs>
              <w:tab w:val="right" w:leader="dot" w:pos="9016"/>
            </w:tabs>
            <w:rPr>
              <w:rFonts w:eastAsiaTheme="minorEastAsia"/>
              <w:noProof/>
              <w:lang w:eastAsia="en-ZA"/>
            </w:rPr>
          </w:pPr>
          <w:hyperlink w:anchor="_Toc242451315" w:history="1">
            <w:r w:rsidRPr="0017476D">
              <w:rPr>
                <w:rStyle w:val="Hyperlink"/>
                <w:b/>
                <w:bCs/>
                <w:noProof/>
              </w:rPr>
              <w:t>3. Sub-Sampling and Crushing (ISO 13909-4)</w:t>
            </w:r>
            <w:r>
              <w:rPr>
                <w:noProof/>
                <w:webHidden/>
              </w:rPr>
              <w:tab/>
            </w:r>
            <w:r>
              <w:rPr>
                <w:noProof/>
                <w:webHidden/>
              </w:rPr>
              <w:fldChar w:fldCharType="begin"/>
            </w:r>
            <w:r>
              <w:rPr>
                <w:noProof/>
                <w:webHidden/>
              </w:rPr>
              <w:instrText xml:space="preserve"> PAGEREF _Toc242451315 \h </w:instrText>
            </w:r>
            <w:r>
              <w:rPr>
                <w:noProof/>
                <w:webHidden/>
              </w:rPr>
            </w:r>
            <w:r>
              <w:rPr>
                <w:noProof/>
                <w:webHidden/>
              </w:rPr>
              <w:fldChar w:fldCharType="separate"/>
            </w:r>
            <w:r>
              <w:rPr>
                <w:noProof/>
                <w:webHidden/>
              </w:rPr>
              <w:t>3</w:t>
            </w:r>
            <w:r>
              <w:rPr>
                <w:noProof/>
                <w:webHidden/>
              </w:rPr>
              <w:fldChar w:fldCharType="end"/>
            </w:r>
          </w:hyperlink>
        </w:p>
        <w:p w14:paraId="14B0801F" w14:textId="0DFE708D" w:rsidR="00C155D8" w:rsidRDefault="00C155D8">
          <w:pPr>
            <w:pStyle w:val="TOC2"/>
            <w:tabs>
              <w:tab w:val="right" w:leader="dot" w:pos="9016"/>
            </w:tabs>
            <w:rPr>
              <w:rFonts w:eastAsiaTheme="minorEastAsia"/>
              <w:noProof/>
              <w:lang w:eastAsia="en-ZA"/>
            </w:rPr>
          </w:pPr>
          <w:hyperlink w:anchor="_Toc242451316" w:history="1">
            <w:r w:rsidRPr="0017476D">
              <w:rPr>
                <w:rStyle w:val="Hyperlink"/>
                <w:b/>
                <w:bCs/>
                <w:noProof/>
              </w:rPr>
              <w:t>4. Oven Drying (Residual Moisture)</w:t>
            </w:r>
            <w:r>
              <w:rPr>
                <w:noProof/>
                <w:webHidden/>
              </w:rPr>
              <w:tab/>
            </w:r>
            <w:r>
              <w:rPr>
                <w:noProof/>
                <w:webHidden/>
              </w:rPr>
              <w:fldChar w:fldCharType="begin"/>
            </w:r>
            <w:r>
              <w:rPr>
                <w:noProof/>
                <w:webHidden/>
              </w:rPr>
              <w:instrText xml:space="preserve"> PAGEREF _Toc242451316 \h </w:instrText>
            </w:r>
            <w:r>
              <w:rPr>
                <w:noProof/>
                <w:webHidden/>
              </w:rPr>
            </w:r>
            <w:r>
              <w:rPr>
                <w:noProof/>
                <w:webHidden/>
              </w:rPr>
              <w:fldChar w:fldCharType="separate"/>
            </w:r>
            <w:r>
              <w:rPr>
                <w:noProof/>
                <w:webHidden/>
              </w:rPr>
              <w:t>4</w:t>
            </w:r>
            <w:r>
              <w:rPr>
                <w:noProof/>
                <w:webHidden/>
              </w:rPr>
              <w:fldChar w:fldCharType="end"/>
            </w:r>
          </w:hyperlink>
        </w:p>
        <w:p w14:paraId="522FE7C7" w14:textId="5F7F8E4C" w:rsidR="00C155D8" w:rsidRDefault="00C155D8">
          <w:pPr>
            <w:pStyle w:val="TOC2"/>
            <w:tabs>
              <w:tab w:val="right" w:leader="dot" w:pos="9016"/>
            </w:tabs>
            <w:rPr>
              <w:rFonts w:eastAsiaTheme="minorEastAsia"/>
              <w:noProof/>
              <w:lang w:eastAsia="en-ZA"/>
            </w:rPr>
          </w:pPr>
          <w:hyperlink w:anchor="_Toc242451317" w:history="1">
            <w:r w:rsidRPr="0017476D">
              <w:rPr>
                <w:rStyle w:val="Hyperlink"/>
                <w:b/>
                <w:bCs/>
                <w:noProof/>
              </w:rPr>
              <w:t>5. Calculations</w:t>
            </w:r>
            <w:r>
              <w:rPr>
                <w:noProof/>
                <w:webHidden/>
              </w:rPr>
              <w:tab/>
            </w:r>
            <w:r>
              <w:rPr>
                <w:noProof/>
                <w:webHidden/>
              </w:rPr>
              <w:fldChar w:fldCharType="begin"/>
            </w:r>
            <w:r>
              <w:rPr>
                <w:noProof/>
                <w:webHidden/>
              </w:rPr>
              <w:instrText xml:space="preserve"> PAGEREF _Toc242451317 \h </w:instrText>
            </w:r>
            <w:r>
              <w:rPr>
                <w:noProof/>
                <w:webHidden/>
              </w:rPr>
            </w:r>
            <w:r>
              <w:rPr>
                <w:noProof/>
                <w:webHidden/>
              </w:rPr>
              <w:fldChar w:fldCharType="separate"/>
            </w:r>
            <w:r>
              <w:rPr>
                <w:noProof/>
                <w:webHidden/>
              </w:rPr>
              <w:t>5</w:t>
            </w:r>
            <w:r>
              <w:rPr>
                <w:noProof/>
                <w:webHidden/>
              </w:rPr>
              <w:fldChar w:fldCharType="end"/>
            </w:r>
          </w:hyperlink>
        </w:p>
        <w:p w14:paraId="12DBAA5F" w14:textId="248F391B" w:rsidR="00C155D8" w:rsidRDefault="00C155D8">
          <w:pPr>
            <w:pStyle w:val="TOC2"/>
            <w:tabs>
              <w:tab w:val="right" w:leader="dot" w:pos="9016"/>
            </w:tabs>
            <w:rPr>
              <w:rFonts w:eastAsiaTheme="minorEastAsia"/>
              <w:noProof/>
              <w:lang w:eastAsia="en-ZA"/>
            </w:rPr>
          </w:pPr>
          <w:hyperlink w:anchor="_Toc242451318" w:history="1">
            <w:r w:rsidRPr="0017476D">
              <w:rPr>
                <w:rStyle w:val="Hyperlink"/>
                <w:b/>
                <w:bCs/>
                <w:noProof/>
              </w:rPr>
              <w:t>6. Precision Limits (ISO 589)</w:t>
            </w:r>
            <w:r>
              <w:rPr>
                <w:noProof/>
                <w:webHidden/>
              </w:rPr>
              <w:tab/>
            </w:r>
            <w:r>
              <w:rPr>
                <w:noProof/>
                <w:webHidden/>
              </w:rPr>
              <w:fldChar w:fldCharType="begin"/>
            </w:r>
            <w:r>
              <w:rPr>
                <w:noProof/>
                <w:webHidden/>
              </w:rPr>
              <w:instrText xml:space="preserve"> PAGEREF _Toc242451318 \h </w:instrText>
            </w:r>
            <w:r>
              <w:rPr>
                <w:noProof/>
                <w:webHidden/>
              </w:rPr>
            </w:r>
            <w:r>
              <w:rPr>
                <w:noProof/>
                <w:webHidden/>
              </w:rPr>
              <w:fldChar w:fldCharType="separate"/>
            </w:r>
            <w:r>
              <w:rPr>
                <w:noProof/>
                <w:webHidden/>
              </w:rPr>
              <w:t>6</w:t>
            </w:r>
            <w:r>
              <w:rPr>
                <w:noProof/>
                <w:webHidden/>
              </w:rPr>
              <w:fldChar w:fldCharType="end"/>
            </w:r>
          </w:hyperlink>
        </w:p>
        <w:p w14:paraId="1023CBD7" w14:textId="69FAED8B" w:rsidR="00C155D8" w:rsidRDefault="00C155D8">
          <w:pPr>
            <w:pStyle w:val="TOC2"/>
            <w:tabs>
              <w:tab w:val="right" w:leader="dot" w:pos="9016"/>
            </w:tabs>
            <w:rPr>
              <w:rFonts w:eastAsiaTheme="minorEastAsia"/>
              <w:noProof/>
              <w:lang w:eastAsia="en-ZA"/>
            </w:rPr>
          </w:pPr>
          <w:hyperlink w:anchor="_Toc242451319" w:history="1">
            <w:r w:rsidRPr="0017476D">
              <w:rPr>
                <w:rStyle w:val="Hyperlink"/>
                <w:b/>
                <w:bCs/>
                <w:noProof/>
              </w:rPr>
              <w:t>7. Equipment Verification and Quality Control</w:t>
            </w:r>
            <w:r>
              <w:rPr>
                <w:noProof/>
                <w:webHidden/>
              </w:rPr>
              <w:tab/>
            </w:r>
            <w:r>
              <w:rPr>
                <w:noProof/>
                <w:webHidden/>
              </w:rPr>
              <w:fldChar w:fldCharType="begin"/>
            </w:r>
            <w:r>
              <w:rPr>
                <w:noProof/>
                <w:webHidden/>
              </w:rPr>
              <w:instrText xml:space="preserve"> PAGEREF _Toc242451319 \h </w:instrText>
            </w:r>
            <w:r>
              <w:rPr>
                <w:noProof/>
                <w:webHidden/>
              </w:rPr>
            </w:r>
            <w:r>
              <w:rPr>
                <w:noProof/>
                <w:webHidden/>
              </w:rPr>
              <w:fldChar w:fldCharType="separate"/>
            </w:r>
            <w:r>
              <w:rPr>
                <w:noProof/>
                <w:webHidden/>
              </w:rPr>
              <w:t>7</w:t>
            </w:r>
            <w:r>
              <w:rPr>
                <w:noProof/>
                <w:webHidden/>
              </w:rPr>
              <w:fldChar w:fldCharType="end"/>
            </w:r>
          </w:hyperlink>
        </w:p>
        <w:p w14:paraId="484FBBF7" w14:textId="458AC1D6" w:rsidR="00C155D8" w:rsidRDefault="00C155D8">
          <w:pPr>
            <w:pStyle w:val="TOC2"/>
            <w:tabs>
              <w:tab w:val="right" w:leader="dot" w:pos="9016"/>
            </w:tabs>
            <w:rPr>
              <w:rFonts w:eastAsiaTheme="minorEastAsia"/>
              <w:noProof/>
              <w:lang w:eastAsia="en-ZA"/>
            </w:rPr>
          </w:pPr>
          <w:hyperlink w:anchor="_Toc242451320" w:history="1">
            <w:r w:rsidRPr="0017476D">
              <w:rPr>
                <w:rStyle w:val="Hyperlink"/>
                <w:b/>
                <w:bCs/>
                <w:noProof/>
              </w:rPr>
              <w:t>Revision Table</w:t>
            </w:r>
            <w:r>
              <w:rPr>
                <w:noProof/>
                <w:webHidden/>
              </w:rPr>
              <w:tab/>
            </w:r>
            <w:r>
              <w:rPr>
                <w:noProof/>
                <w:webHidden/>
              </w:rPr>
              <w:fldChar w:fldCharType="begin"/>
            </w:r>
            <w:r>
              <w:rPr>
                <w:noProof/>
                <w:webHidden/>
              </w:rPr>
              <w:instrText xml:space="preserve"> PAGEREF _Toc242451320 \h </w:instrText>
            </w:r>
            <w:r>
              <w:rPr>
                <w:noProof/>
                <w:webHidden/>
              </w:rPr>
            </w:r>
            <w:r>
              <w:rPr>
                <w:noProof/>
                <w:webHidden/>
              </w:rPr>
              <w:fldChar w:fldCharType="separate"/>
            </w:r>
            <w:r>
              <w:rPr>
                <w:noProof/>
                <w:webHidden/>
              </w:rPr>
              <w:t>7</w:t>
            </w:r>
            <w:r>
              <w:rPr>
                <w:noProof/>
                <w:webHidden/>
              </w:rPr>
              <w:fldChar w:fldCharType="end"/>
            </w:r>
          </w:hyperlink>
        </w:p>
        <w:p w14:paraId="5253BEED" w14:textId="35EAC9CC" w:rsidR="00C50D82" w:rsidRDefault="00C50D82">
          <w:r>
            <w:rPr>
              <w:b/>
              <w:bCs/>
              <w:noProof/>
            </w:rPr>
            <w:fldChar w:fldCharType="end"/>
          </w:r>
        </w:p>
      </w:sdtContent>
    </w:sdt>
    <w:p w14:paraId="71D069EE" w14:textId="77777777" w:rsidR="00C50D82" w:rsidRDefault="00C50D82" w:rsidP="003B6C1D">
      <w:pPr>
        <w:rPr>
          <w:b/>
          <w:bCs/>
        </w:rPr>
      </w:pPr>
    </w:p>
    <w:p w14:paraId="637CB583" w14:textId="77777777" w:rsidR="00C50D82" w:rsidRDefault="00C50D82" w:rsidP="003B6C1D">
      <w:pPr>
        <w:rPr>
          <w:b/>
          <w:bCs/>
        </w:rPr>
      </w:pPr>
    </w:p>
    <w:p w14:paraId="424C4BB7" w14:textId="77777777" w:rsidR="00C50D82" w:rsidRDefault="00C50D82" w:rsidP="003B6C1D">
      <w:pPr>
        <w:rPr>
          <w:b/>
          <w:bCs/>
        </w:rPr>
      </w:pPr>
    </w:p>
    <w:p w14:paraId="04017F41" w14:textId="77777777" w:rsidR="00C50D82" w:rsidRDefault="00C50D82" w:rsidP="003B6C1D">
      <w:pPr>
        <w:rPr>
          <w:b/>
          <w:bCs/>
        </w:rPr>
      </w:pPr>
    </w:p>
    <w:p w14:paraId="487B96F0" w14:textId="77777777" w:rsidR="00C50D82" w:rsidRDefault="00C50D82" w:rsidP="003B6C1D">
      <w:pPr>
        <w:rPr>
          <w:b/>
          <w:bCs/>
        </w:rPr>
      </w:pPr>
    </w:p>
    <w:p w14:paraId="485A431D" w14:textId="77777777" w:rsidR="00C50D82" w:rsidRDefault="00C50D82" w:rsidP="003B6C1D">
      <w:pPr>
        <w:rPr>
          <w:b/>
          <w:bCs/>
        </w:rPr>
      </w:pPr>
    </w:p>
    <w:p w14:paraId="49CD85C7" w14:textId="77777777" w:rsidR="00C50D82" w:rsidRDefault="00C50D82" w:rsidP="003B6C1D">
      <w:pPr>
        <w:rPr>
          <w:b/>
          <w:bCs/>
        </w:rPr>
      </w:pPr>
    </w:p>
    <w:p w14:paraId="6C91FFC1" w14:textId="77777777" w:rsidR="00C50D82" w:rsidRDefault="00C50D82" w:rsidP="003B6C1D">
      <w:pPr>
        <w:rPr>
          <w:b/>
          <w:bCs/>
        </w:rPr>
      </w:pPr>
    </w:p>
    <w:p w14:paraId="380D6E7F" w14:textId="77777777" w:rsidR="00C50D82" w:rsidRDefault="00C50D82" w:rsidP="003B6C1D">
      <w:pPr>
        <w:rPr>
          <w:b/>
          <w:bCs/>
        </w:rPr>
      </w:pPr>
    </w:p>
    <w:p w14:paraId="7654E0D0" w14:textId="77777777" w:rsidR="00C50D82" w:rsidRDefault="00C50D82" w:rsidP="003B6C1D">
      <w:pPr>
        <w:rPr>
          <w:b/>
          <w:bCs/>
        </w:rPr>
      </w:pPr>
    </w:p>
    <w:p w14:paraId="3141943C" w14:textId="77777777" w:rsidR="00C50D82" w:rsidRDefault="00C50D82" w:rsidP="003B6C1D">
      <w:pPr>
        <w:rPr>
          <w:b/>
          <w:bCs/>
        </w:rPr>
      </w:pPr>
    </w:p>
    <w:p w14:paraId="3BE08143" w14:textId="77777777" w:rsidR="00C50D82" w:rsidRDefault="00C50D82" w:rsidP="003B6C1D">
      <w:pPr>
        <w:rPr>
          <w:b/>
          <w:bCs/>
        </w:rPr>
      </w:pPr>
    </w:p>
    <w:p w14:paraId="2ECBBB69" w14:textId="77777777" w:rsidR="003B6C1D" w:rsidRPr="00C50D82" w:rsidRDefault="003B6C1D" w:rsidP="00C50D82">
      <w:pPr>
        <w:pStyle w:val="Heading2"/>
        <w:rPr>
          <w:b/>
          <w:bCs/>
          <w:color w:val="auto"/>
          <w:sz w:val="28"/>
          <w:szCs w:val="28"/>
        </w:rPr>
      </w:pPr>
      <w:bookmarkStart w:id="0" w:name="_Toc242451313"/>
      <w:r w:rsidRPr="00C50D82">
        <w:rPr>
          <w:b/>
          <w:bCs/>
          <w:color w:val="auto"/>
          <w:sz w:val="28"/>
          <w:szCs w:val="28"/>
        </w:rPr>
        <w:t>1. Scope and Principle</w:t>
      </w:r>
      <w:bookmarkEnd w:id="0"/>
    </w:p>
    <w:p w14:paraId="58E17D57" w14:textId="77777777" w:rsidR="003B6C1D" w:rsidRDefault="003B6C1D" w:rsidP="003B6C1D">
      <w:r>
        <w:t>This procedure describes the determination of total moisture in hard coal using thermal drying in air. The procedure specifies an AzureSky In-House Validated Method based on the principles of ISO 589:2008 and ISO 13909-4:2025, operating under AzureSky's ISO/IEC 17025 management system.</w:t>
        <w:br/>
        <w:br/>
        <w:t>Moisture is determined gravimetrically by the loss in mass of the sample when heated in air at 105 ºC to 110 °C under controlled conditions until constant mass is attained. This method is applicable to hard coals not susceptible to significant thermal oxidation.</w:t>
      </w:r>
    </w:p>
    <w:p w14:paraId="5D925669" w14:textId="77777777" w:rsidR="00C4366A" w:rsidRPr="003B6C1D" w:rsidRDefault="00C4366A" w:rsidP="003B6C1D">
      <w:r>
        <w:t>Governing Standards &amp; References: ISO 589:2008 (Hard coal — Determination of total moisture), ISO 13909-4:2025 (Coal — Preparation of test samples), ISO 18283, AS001IW, AS023TF.</w:t>
        <w:br/>
        <w:br/>
        <w:t>Method Selection &amp; Scope Criteria:</w:t>
        <w:br/>
        <w:t>• Two-Stage Determination (Clause 2, 3 &amp; 4.1): Applied to unreduced bulk samples, visibly wet coals, or excessively moist consignments where direct mechanical reduction would cause moisture loss by evaporation, choking of crushers, or screen blinding. Where free water separates from the coal in the sample container, the whole sample and its container shall be air-dried together in accordance with ISO 13909-4:2025 and ISO 589 Clause 7.5, and the mass loss accounted for.</w:t>
        <w:br/>
        <w:t>• Single-Stage Determination (Clause 4.2): Applied to free-flowing, drier coals received or prepared directly at nominal top-size -10 mm.</w:t>
      </w:r>
    </w:p>
    <w:p w14:paraId="5209D1E3" w14:textId="77777777" w:rsidR="003B6C1D" w:rsidRPr="00C50D82" w:rsidRDefault="003B6C1D" w:rsidP="00C50D82">
      <w:pPr>
        <w:pStyle w:val="Heading2"/>
        <w:rPr>
          <w:b/>
          <w:bCs/>
          <w:color w:val="auto"/>
          <w:sz w:val="28"/>
          <w:szCs w:val="28"/>
        </w:rPr>
      </w:pPr>
      <w:bookmarkStart w:id="1" w:name="_Toc242451314"/>
      <w:r w:rsidRPr="00C50D82">
        <w:rPr>
          <w:b/>
          <w:bCs/>
          <w:color w:val="auto"/>
          <w:sz w:val="28"/>
          <w:szCs w:val="28"/>
        </w:rPr>
        <w:t>2. Sample Preparation and Division</w:t>
      </w:r>
      <w:bookmarkEnd w:id="1"/>
    </w:p>
    <w:p w14:paraId="5DC5BFD7" w14:textId="77777777" w:rsidR="003B6C1D" w:rsidRPr="003B6C1D" w:rsidRDefault="003B6C1D" w:rsidP="003B6C1D">
      <w:pPr>
        <w:rPr>
          <w:b/>
          <w:bCs/>
        </w:rPr>
      </w:pPr>
      <w:r w:rsidRPr="003B6C1D">
        <w:rPr>
          <w:b/>
          <w:bCs/>
        </w:rPr>
        <w:t>2.1. Primary Split (Bulk Sample)</w:t>
      </w:r>
    </w:p>
    <w:p w14:paraId="065D74CC" w14:textId="7250ACC9" w:rsidR="003B6C1D" w:rsidRPr="003B6C1D" w:rsidRDefault="003B6C1D" w:rsidP="003B6C1D">
      <w:pPr>
        <w:numPr>
          <w:ilvl w:val="0"/>
          <w:numId w:val="1"/>
        </w:numPr>
      </w:pPr>
      <w:r>
        <w:t>Sample Acceptance: The nominal top-size of incoming coal accepted by the laboratory shall not exceed 50 mm (AS001IW Cl. 4.1). For a 50 mm top-size bulk sample, the minimum required mass is 35 kg (ISO 13909-4 Table 1).</w:t>
      </w:r>
    </w:p>
    <w:p w14:paraId="4A5679D8" w14:textId="2CC04298" w:rsidR="003B6C1D" w:rsidRPr="003B6C1D" w:rsidRDefault="003B6C1D" w:rsidP="003B6C1D">
      <w:pPr>
        <w:numPr>
          <w:ilvl w:val="0"/>
          <w:numId w:val="1"/>
        </w:numPr>
      </w:pPr>
      <w:r>
        <w:t>Cone and Quartering: Form the coal into a cone, flatten the top uniformly, and divide into four quarters.</w:t>
      </w:r>
    </w:p>
    <w:p w14:paraId="728D3519" w14:textId="77777777" w:rsidR="003B6C1D" w:rsidRPr="003B6C1D" w:rsidRDefault="003B6C1D" w:rsidP="00D32EEC">
      <w:pPr>
        <w:ind w:left="360"/>
      </w:pPr>
      <w:r>
        <w:t>3. Division &amp; Representativeness: Select one quarter. If the mass of the chosen single quarter is less than the mandatory 35 kg minimum sample mass, combine two opposite quarters to ensure statistical representativeness.</w:t>
      </w:r>
    </w:p>
    <w:p w14:paraId="2E3AF3EC" w14:textId="77777777" w:rsidR="003B6C1D" w:rsidRPr="003B6C1D" w:rsidRDefault="003B6C1D" w:rsidP="00D32EEC">
      <w:pPr>
        <w:ind w:left="360"/>
      </w:pPr>
      <w:r>
        <w:t>4. Initial Bulk Mass (m_1): Immediately weigh the divided bulk sample on the calibrated platform balance and record the mass on LIMS and raw data sheet AS015TF-02. This is the initial "As Received" bulk mass (m_1, in kg).</w:t>
      </w:r>
    </w:p>
    <w:p w14:paraId="26AC77AF" w14:textId="77777777" w:rsidR="003B6C1D" w:rsidRPr="003B6C1D" w:rsidRDefault="003B6C1D" w:rsidP="003B6C1D">
      <w:pPr>
        <w:rPr>
          <w:b/>
          <w:bCs/>
        </w:rPr>
      </w:pPr>
      <w:r w:rsidRPr="003B6C1D">
        <w:rPr>
          <w:b/>
          <w:bCs/>
        </w:rPr>
        <w:t>2.2. Stage 1: Air Drying (Free Moisture)</w:t>
      </w:r>
    </w:p>
    <w:p w14:paraId="41782AF9" w14:textId="17D1981C" w:rsidR="003B6C1D" w:rsidRPr="003B6C1D" w:rsidRDefault="003B6C1D" w:rsidP="003B6C1D">
      <w:pPr>
        <w:numPr>
          <w:ilvl w:val="0"/>
          <w:numId w:val="2"/>
        </w:numPr>
      </w:pPr>
      <w:r>
        <w:t>Spreading: Spread the 35 kg sample thinly on clean drying pans (coal layer loading ≤ 1 g/cm² per ISO 589).</w:t>
      </w:r>
    </w:p>
    <w:p w14:paraId="3A15675A" w14:textId="1A7C97BE" w:rsidR="003B6C1D" w:rsidRPr="003B6C1D" w:rsidRDefault="003B6C1D" w:rsidP="003B6C1D">
      <w:pPr>
        <w:numPr>
          <w:ilvl w:val="0"/>
          <w:numId w:val="2"/>
        </w:numPr>
      </w:pPr>
      <w:r>
        <w:t>Drying Conditions: Allow the sample to air dry at ambient temperature (or in a fan-forced oven not exceeding 40 °C) until "visibly dry."</w:t>
      </w:r>
      <w:r>
        <w:br/>
      </w:r>
      <w:r w:rsidRPr="00D32EEC">
        <w:rPr>
          <w:b/>
          <w:bCs/>
        </w:rPr>
        <w:t>Note / Rationale</w:t>
      </w:r>
      <w:r>
        <w:t>: The drying temperature must strictly NOT exceed 40 °C to prevent coal oxidation (especially in lower-rank coals). Temperatures &gt; 40 °C promote chemical oxygen chemisorption and mass gain, resulting in severe negative analytical bias.</w:t>
      </w:r>
    </w:p>
    <w:p w14:paraId="622AB9D1" w14:textId="32DAA6FF" w:rsidR="003B6C1D" w:rsidRPr="003B6C1D" w:rsidRDefault="003B6C1D" w:rsidP="003B6C1D">
      <w:pPr>
        <w:numPr>
          <w:ilvl w:val="0"/>
          <w:numId w:val="2"/>
        </w:numPr>
      </w:pPr>
      <w:r>
        <w:t>Stability Check: Weigh the pans back on LIMS. Air drying is complete when the mass loss between successive checks is less than 0.1 g (&lt; 0.1 g).</w:t>
      </w:r>
    </w:p>
    <w:p w14:paraId="1C2763C4" w14:textId="4266611A" w:rsidR="003B6C1D" w:rsidRPr="003B6C1D" w:rsidRDefault="003B6C1D" w:rsidP="003B6C1D">
      <w:pPr>
        <w:numPr>
          <w:ilvl w:val="0"/>
          <w:numId w:val="2"/>
        </w:numPr>
      </w:pPr>
      <w:r>
        <w:t xml:space="preserve"> Final Air-Dried Mass (m_2): Record the final air-dried mass (m_2) on LIMS and AS015TF-02.</w:t>
      </w:r>
    </w:p>
    <w:p w14:paraId="2E2B0BB4" w14:textId="77777777" w:rsidR="003B6C1D" w:rsidRPr="00C50D82" w:rsidRDefault="003B6C1D" w:rsidP="00C50D82">
      <w:pPr>
        <w:pStyle w:val="Heading2"/>
        <w:rPr>
          <w:b/>
          <w:bCs/>
          <w:color w:val="auto"/>
          <w:sz w:val="28"/>
          <w:szCs w:val="28"/>
        </w:rPr>
      </w:pPr>
      <w:r>
        <w:t>3. Sub-Sampling and Crushing Sequence (ISO 13909-4 / AzureSky Method)</w:t>
      </w:r>
    </w:p>
    <w:p w14:paraId="446CC664" w14:textId="77777777" w:rsidR="003B6C1D" w:rsidRPr="003B6C1D" w:rsidRDefault="003B6C1D" w:rsidP="003B6C1D">
      <w:pPr>
        <w:rPr>
          <w:b/>
          <w:bCs/>
        </w:rPr>
      </w:pPr>
      <w:r w:rsidRPr="003B6C1D">
        <w:rPr>
          <w:b/>
          <w:bCs/>
        </w:rPr>
        <w:t>3.1. Crushing Sequence</w:t>
      </w:r>
    </w:p>
    <w:p w14:paraId="1C03C78B" w14:textId="492471EF" w:rsidR="003B6C1D" w:rsidRPr="003B6C1D" w:rsidRDefault="003B6C1D" w:rsidP="003B6C1D">
      <w:pPr>
        <w:numPr>
          <w:ilvl w:val="0"/>
          <w:numId w:val="3"/>
        </w:numPr>
      </w:pPr>
      <w:r>
        <w:t xml:space="preserve"> Step 1 (Primary Crush): Pass the air-dried sample through the 25 mm crusher.</w:t>
      </w:r>
    </w:p>
    <w:p w14:paraId="580AD179" w14:textId="5B41AD99" w:rsidR="003B6C1D" w:rsidRPr="003B6C1D" w:rsidRDefault="003B6C1D" w:rsidP="003B6C1D">
      <w:pPr>
        <w:numPr>
          <w:ilvl w:val="0"/>
          <w:numId w:val="3"/>
        </w:numPr>
      </w:pPr>
      <w:r>
        <w:t>Step 2 (Division): Use a clean Riffle Splitter to reduce the mass in between stage crushing.</w:t>
      </w:r>
    </w:p>
    <w:p w14:paraId="3212EEB7" w14:textId="01ADAE5D" w:rsidR="001F55DD" w:rsidRDefault="003B6C1D" w:rsidP="001F55DD">
      <w:pPr>
        <w:numPr>
          <w:ilvl w:val="0"/>
          <w:numId w:val="3"/>
        </w:numPr>
      </w:pPr>
      <w:r>
        <w:t xml:space="preserve"> Step 3 (Secondary Crush):</w:t>
      </w:r>
    </w:p>
    <w:p w14:paraId="1B5CC191" w14:textId="77777777" w:rsidR="003B6C1D" w:rsidRPr="003B6C1D" w:rsidRDefault="003B6C1D" w:rsidP="00D32EEC">
      <w:pPr>
        <w:ind w:left="360" w:firstLine="360"/>
      </w:pPr>
      <w:r>
        <w:t xml:space="preserve">    - For Single-Stage: Crush to -10 mm.</w:t>
      </w:r>
    </w:p>
    <w:p w14:paraId="507A9E68" w14:textId="77777777" w:rsidR="001F55DD" w:rsidRPr="003B6C1D" w:rsidRDefault="003B6C1D" w:rsidP="00D32EEC">
      <w:pPr>
        <w:ind w:firstLine="720"/>
      </w:pPr>
      <w:r>
        <w:t xml:space="preserve">    - For Two-Stage: Crush to -3 mm.</w:t>
      </w:r>
    </w:p>
    <w:p w14:paraId="0B1BE79B" w14:textId="77777777" w:rsidR="003B6C1D" w:rsidRPr="003B6C1D" w:rsidRDefault="003B6C1D" w:rsidP="003B6C1D">
      <w:pPr>
        <w:rPr>
          <w:b/>
          <w:bCs/>
        </w:rPr>
      </w:pPr>
      <w:r w:rsidRPr="003B6C1D">
        <w:rPr>
          <w:b/>
          <w:bCs/>
        </w:rPr>
        <w:lastRenderedPageBreak/>
        <w:t>3.2. Final Preparation</w:t>
      </w:r>
    </w:p>
    <w:p w14:paraId="4890E765" w14:textId="0C118ADC" w:rsidR="003B6C1D" w:rsidRPr="003B6C1D" w:rsidRDefault="003B6C1D" w:rsidP="00D32EEC">
      <w:pPr>
        <w:ind w:left="360"/>
      </w:pPr>
      <w:r>
        <w:t>•Step 4 (Riffling): Riffle the crushed material to achieve a sample of 1 kg per riffled side.</w:t>
      </w:r>
    </w:p>
    <w:p w14:paraId="7A09EF78" w14:textId="2E7C2A29" w:rsidR="003B6C1D" w:rsidRPr="003B6C1D" w:rsidRDefault="003B6C1D" w:rsidP="00D32EEC">
      <w:r>
        <w:t>•Step 5 (Duplicate Pans): Prepare two clean, dry moisture pans. Tare each pan on the LIMS-connected balance.</w:t>
      </w:r>
    </w:p>
    <w:p w14:paraId="6A34D05E" w14:textId="5A8350FB" w:rsidR="003B6C1D" w:rsidRPr="003B6C1D" w:rsidRDefault="00D32EEC" w:rsidP="00D32EEC">
      <w:pPr>
        <w:ind w:left="720"/>
      </w:pPr>
      <w:r>
        <w:t xml:space="preserve">- </w:t>
      </w:r>
      <w:r w:rsidR="003B6C1D">
        <w:t>Transfer &amp; Initial Mass (m_3): Transfer the 1 kg sub-sample into the tared pans and immediately capture the initial net mass (m_3) on LIMS for both Pan A and Pan B.</w:t>
      </w:r>
    </w:p>
    <w:p w14:paraId="072A9712" w14:textId="77777777" w:rsidR="003B6C1D" w:rsidRPr="00C50D82" w:rsidRDefault="003B6C1D" w:rsidP="00C50D82">
      <w:pPr>
        <w:pStyle w:val="Heading2"/>
        <w:rPr>
          <w:b/>
          <w:bCs/>
          <w:color w:val="auto"/>
          <w:sz w:val="28"/>
          <w:szCs w:val="28"/>
        </w:rPr>
      </w:pPr>
      <w:r>
        <w:t>4. Oven Drying (Residual and Single-Stage Moisture)</w:t>
      </w:r>
    </w:p>
    <w:p w14:paraId="07F236C1" w14:textId="77777777" w:rsidR="003B6C1D" w:rsidRPr="003B6C1D" w:rsidRDefault="003B6C1D" w:rsidP="003B6C1D">
      <w:pPr>
        <w:rPr>
          <w:b/>
          <w:bCs/>
        </w:rPr>
      </w:pPr>
      <w:r>
        <w:t>4.1. Two-Stage Residual Moisture (-3 mm AzureSky Macro Procedure)</w:t>
      </w:r>
    </w:p>
    <w:p w14:paraId="722B39D7" w14:textId="23BBFDD9" w:rsidR="003B6C1D" w:rsidRPr="003B6C1D" w:rsidRDefault="003B6C1D" w:rsidP="003B6C1D">
      <w:pPr>
        <w:numPr>
          <w:ilvl w:val="0"/>
          <w:numId w:val="5"/>
        </w:numPr>
      </w:pPr>
      <w:r>
        <w:t>Place duplicate pans in the oven pre-heated to 105 °C to 110 °C (nominal setpoint ≤ 107 °C).</w:t>
      </w:r>
    </w:p>
    <w:p w14:paraId="7F56E1FD" w14:textId="6AC438F0" w:rsidR="003B6C1D" w:rsidRPr="003B6C1D" w:rsidRDefault="003B6C1D" w:rsidP="003B6C1D">
      <w:pPr>
        <w:numPr>
          <w:ilvl w:val="0"/>
          <w:numId w:val="5"/>
        </w:numPr>
      </w:pPr>
      <w:r>
        <w:t>Initial Interval: Dry continuously for 3 hours.</w:t>
      </w:r>
    </w:p>
    <w:p w14:paraId="4328B4E6" w14:textId="1C87B2EF" w:rsidR="003B6C1D" w:rsidRPr="003B6C1D" w:rsidRDefault="003B6C1D" w:rsidP="003B6C1D">
      <w:pPr>
        <w:numPr>
          <w:ilvl w:val="0"/>
          <w:numId w:val="5"/>
        </w:numPr>
      </w:pPr>
      <w:r>
        <w:t>First Weighing: Capture mass on LIMS after 3 hours, then return to oven for 30 minutes.</w:t>
      </w:r>
    </w:p>
    <w:p w14:paraId="0BB0BD7D" w14:textId="5EDF2206" w:rsidR="003B6C1D" w:rsidRPr="003B6C1D" w:rsidRDefault="003B6C1D" w:rsidP="003B6C1D">
      <w:pPr>
        <w:numPr>
          <w:ilvl w:val="0"/>
          <w:numId w:val="5"/>
        </w:numPr>
      </w:pPr>
      <w:r>
        <w:t xml:space="preserve">Stability Criteria: If mass loss between consecutive 30-minute intervals is ≤ 0.1 g, the sample will read "stable" in LIMS, </w:t>
      </w:r>
      <w:proofErr w:type="spellStart"/>
      <w:r>
        <w:t>signaling</w:t>
      </w:r>
      <w:proofErr w:type="spellEnd"/>
      <w:r>
        <w:t xml:space="preserve"> that drying is complete. Capture final stabilized mass (m_4) on LIMS.</w:t>
      </w:r>
    </w:p>
    <w:p w14:paraId="16622766" w14:textId="5922AF34" w:rsidR="003B6C1D" w:rsidRPr="003B6C1D" w:rsidRDefault="003B6C1D" w:rsidP="003B6C1D">
      <w:pPr>
        <w:numPr>
          <w:ilvl w:val="0"/>
          <w:numId w:val="5"/>
        </w:numPr>
      </w:pPr>
      <w:r>
        <w:t>Failure Limit: If the sample does not stabilize within 5 hours, the test is marked as "Failed" in LIMS, the test is invalidated, and it must be repeated completely using a backup split.</w:t>
      </w:r>
    </w:p>
    <w:p w14:paraId="4E8E365E" w14:textId="77777777" w:rsidR="003B6C1D" w:rsidRPr="003B6C1D" w:rsidRDefault="003B6C1D" w:rsidP="003B6C1D">
      <w:pPr>
        <w:rPr>
          <w:b/>
          <w:bCs/>
        </w:rPr>
      </w:pPr>
      <w:r w:rsidRPr="003B6C1D">
        <w:rPr>
          <w:b/>
          <w:bCs/>
        </w:rPr>
        <w:t>4.2. Single-Stage Moisture (-10 mm)</w:t>
      </w:r>
    </w:p>
    <w:p w14:paraId="61744CAB" w14:textId="77777777" w:rsidR="00D32EEC" w:rsidRDefault="003B6C1D" w:rsidP="003B6C1D">
      <w:pPr>
        <w:numPr>
          <w:ilvl w:val="0"/>
          <w:numId w:val="6"/>
        </w:numPr>
      </w:pPr>
      <w:r>
        <w:t xml:space="preserve"> Duplicate 1 kg portions crushed to -10 mm are placed in the oven at 105 °C to 110 °C.</w:t>
      </w:r>
    </w:p>
    <w:p w14:paraId="08C7CEE1" w14:textId="77777777" w:rsidR="00D32EEC" w:rsidRDefault="003B6C1D" w:rsidP="003B6C1D">
      <w:pPr>
        <w:numPr>
          <w:ilvl w:val="0"/>
          <w:numId w:val="6"/>
        </w:numPr>
      </w:pPr>
      <w:r>
        <w:lastRenderedPageBreak/>
        <w:t xml:space="preserve"> The sample remains in the oven for the full 5-hour duration continuously, without the 3-hour initial lapse check.</w:t>
      </w:r>
    </w:p>
    <w:p w14:paraId="40C88479" w14:textId="787A3045" w:rsidR="003B6C1D" w:rsidRPr="003B6C1D" w:rsidRDefault="003B6C1D" w:rsidP="003B6C1D">
      <w:pPr>
        <w:numPr>
          <w:ilvl w:val="0"/>
          <w:numId w:val="6"/>
        </w:numPr>
      </w:pPr>
      <w:r>
        <w:t xml:space="preserve"> Remove pans and weigh hot as soon as possible (within 5 minutes per ISO 589 Cl. 8.2.1) to avoid atmospheric moisture re-adsorption.</w:t>
      </w:r>
    </w:p>
    <w:p w14:paraId="678EE501" w14:textId="2BF6D2ED" w:rsidR="003B6C1D" w:rsidRPr="003B6C1D" w:rsidRDefault="003B6C1D" w:rsidP="003B6C1D">
      <w:pPr>
        <w:numPr>
          <w:ilvl w:val="0"/>
          <w:numId w:val="6"/>
        </w:numPr>
      </w:pPr>
      <w:r>
        <w:t>Capture final stabilized mass on LIMS and AS015TF-01.</w:t>
      </w:r>
    </w:p>
    <w:p w14:paraId="6FF44967" w14:textId="77777777" w:rsidR="003B6C1D" w:rsidRPr="00C50D82" w:rsidRDefault="003B6C1D" w:rsidP="00C50D82">
      <w:pPr>
        <w:pStyle w:val="Heading2"/>
        <w:rPr>
          <w:b/>
          <w:bCs/>
          <w:color w:val="auto"/>
          <w:sz w:val="28"/>
          <w:szCs w:val="28"/>
        </w:rPr>
      </w:pPr>
      <w:bookmarkStart w:id="4" w:name="_Toc242451317"/>
      <w:r w:rsidRPr="00C50D82">
        <w:rPr>
          <w:b/>
          <w:bCs/>
          <w:color w:val="auto"/>
          <w:sz w:val="28"/>
          <w:szCs w:val="28"/>
        </w:rPr>
        <w:t>5. Calculations</w:t>
      </w:r>
      <w:bookmarkEnd w:id="4"/>
    </w:p>
    <w:p w14:paraId="09B0DFCB" w14:textId="77777777" w:rsidR="003B6C1D" w:rsidRPr="003B6C1D" w:rsidRDefault="003B6C1D" w:rsidP="003B6C1D">
      <w:pPr>
        <w:rPr>
          <w:b/>
          <w:bCs/>
        </w:rPr>
      </w:pPr>
      <w:r>
        <w:t>5.1. Surface (Free) Moisture (M_ar) — Two-Stage Stage 1</w:t>
      </w:r>
    </w:p>
    <w:p w14:paraId="61862D76" w14:textId="77777777" w:rsidR="003B6C1D" w:rsidRPr="003B6C1D" w:rsidRDefault="00000000" w:rsidP="003B6C1D">
      <m:oMath>
        <m:sSub>
          <m:sSubPr>
            <m:ctrlPr>
              <w:rPr>
                <w:rFonts w:ascii="Cambria Math" w:hAnsi="Cambria Math"/>
                <w:i/>
              </w:rPr>
            </m:ctrlPr>
          </m:sSubPr>
          <m:e>
            <m:r>
              <w:rPr>
                <w:rFonts w:ascii="Cambria Math" w:hAnsi="Cambria Math"/>
              </w:rPr>
              <m:t>m</m:t>
            </m:r>
          </m:e>
          <m:sub>
            <m:r>
              <w:rPr>
                <w:rFonts w:ascii="Cambria Math" w:hAnsi="Cambria Math"/>
              </w:rPr>
              <m:t>ar</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num>
          <m:den>
            <m:sSub>
              <m:sSubPr>
                <m:ctrlPr>
                  <w:rPr>
                    <w:rFonts w:ascii="Cambria Math" w:hAnsi="Cambria Math"/>
                    <w:i/>
                  </w:rPr>
                </m:ctrlPr>
              </m:sSubPr>
              <m:e>
                <m:r>
                  <w:rPr>
                    <w:rFonts w:ascii="Cambria Math" w:hAnsi="Cambria Math"/>
                  </w:rPr>
                  <m:t>m</m:t>
                </m:r>
              </m:e>
              <m:sub>
                <m:r>
                  <w:rPr>
                    <w:rFonts w:ascii="Cambria Math" w:hAnsi="Cambria Math"/>
                  </w:rPr>
                  <m:t>1</m:t>
                </m:r>
              </m:sub>
            </m:sSub>
          </m:den>
        </m:f>
      </m:oMath>
      <w:r w:rsidR="00C5736C">
        <w:rPr>
          <w:rFonts w:eastAsiaTheme="minorEastAsia"/>
        </w:rPr>
        <w:t xml:space="preserve">  x 100</w:t>
      </w:r>
    </w:p>
    <w:p w14:paraId="738AE2FA" w14:textId="77777777" w:rsidR="003B6C1D" w:rsidRPr="003B6C1D" w:rsidRDefault="003B6C1D" w:rsidP="003B6C1D">
      <w:r w:rsidRPr="003B6C1D">
        <w:rPr>
          <w:i/>
          <w:iCs/>
        </w:rPr>
        <w:t>Where:</w:t>
      </w:r>
    </w:p>
    <w:p w14:paraId="32328C3A" w14:textId="77777777" w:rsidR="003B6C1D" w:rsidRPr="003B6C1D" w:rsidRDefault="003B6C1D" w:rsidP="003B6C1D">
      <w:pPr>
        <w:numPr>
          <w:ilvl w:val="0"/>
          <w:numId w:val="7"/>
        </w:numPr>
      </w:pPr>
      <w:r>
        <w:t>m_1 = Initial mass of bulk sample as received (kg, per AS015TF-02).</w:t>
      </w:r>
    </w:p>
    <w:p w14:paraId="583A6D34" w14:textId="77777777" w:rsidR="00C5736C" w:rsidRPr="003B6C1D" w:rsidRDefault="003B6C1D" w:rsidP="00C5736C">
      <w:pPr>
        <w:numPr>
          <w:ilvl w:val="0"/>
          <w:numId w:val="7"/>
        </w:numPr>
      </w:pPr>
      <w:r>
        <w:t>m_2 = Mass of bulk sample after Stage 1 air drying (kg, per AS015TF-02).</w:t>
        <w:br/>
        <w:br/>
        <w:t>Calculation Example (Assessment Q10):</w:t>
        <w:br/>
        <w:t>Given m_1 = 35.00 kg (as received) and m_2 = 32.55 kg (air dried):</w:t>
        <w:br/>
        <w:t>M_ar = [(35.00 - 32.55) / 35.00] × 100 = (2.45 / 35.00) × 100 = 7.00%</w:t>
      </w:r>
    </w:p>
    <w:p w14:paraId="547C3F74" w14:textId="77777777" w:rsidR="003B6C1D" w:rsidRPr="003B6C1D" w:rsidRDefault="003B6C1D" w:rsidP="003B6C1D">
      <w:pPr>
        <w:rPr>
          <w:b/>
          <w:bCs/>
        </w:rPr>
      </w:pPr>
      <w:r>
        <w:t>5.2. Residual Moisture (M_res) — Two-Stage Stage 2</w:t>
      </w:r>
    </w:p>
    <w:p w14:paraId="3D9B1DA2" w14:textId="77777777" w:rsidR="003B6C1D" w:rsidRPr="003B6C1D" w:rsidRDefault="00000000" w:rsidP="003B6C1D">
      <m:oMathPara>
        <m:oMath>
          <m:sSub>
            <m:sSubPr>
              <m:ctrlPr>
                <w:rPr>
                  <w:rFonts w:ascii="Cambria Math" w:hAnsi="Cambria Math"/>
                  <w:i/>
                </w:rPr>
              </m:ctrlPr>
            </m:sSubPr>
            <m:e>
              <m:r>
                <w:rPr>
                  <w:rFonts w:ascii="Cambria Math" w:hAnsi="Cambria Math"/>
                </w:rPr>
                <m:t>M</m:t>
              </m:r>
            </m:e>
            <m:sub>
              <m:r>
                <w:rPr>
                  <w:rFonts w:ascii="Cambria Math" w:hAnsi="Cambria Math"/>
                </w:rPr>
                <m:t>res</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4</m:t>
                  </m:r>
                </m:sub>
              </m:sSub>
            </m:num>
            <m:den>
              <m:sSub>
                <m:sSubPr>
                  <m:ctrlPr>
                    <w:rPr>
                      <w:rFonts w:ascii="Cambria Math" w:hAnsi="Cambria Math"/>
                      <w:i/>
                    </w:rPr>
                  </m:ctrlPr>
                </m:sSubPr>
                <m:e>
                  <m:r>
                    <w:rPr>
                      <w:rFonts w:ascii="Cambria Math" w:hAnsi="Cambria Math"/>
                    </w:rPr>
                    <m:t>m</m:t>
                  </m:r>
                </m:e>
                <m:sub>
                  <m:r>
                    <w:rPr>
                      <w:rFonts w:ascii="Cambria Math" w:hAnsi="Cambria Math"/>
                    </w:rPr>
                    <m:t>3</m:t>
                  </m:r>
                </m:sub>
              </m:sSub>
            </m:den>
          </m:f>
          <m:r>
            <w:rPr>
              <w:rFonts w:ascii="Cambria Math" w:hAnsi="Cambria Math"/>
            </w:rPr>
            <m:t xml:space="preserve"> X 100</m:t>
          </m:r>
        </m:oMath>
      </m:oMathPara>
    </w:p>
    <w:p w14:paraId="02CC9730" w14:textId="77777777" w:rsidR="00C5736C" w:rsidRDefault="00C5736C" w:rsidP="003B6C1D">
      <w:pPr>
        <w:rPr>
          <w:i/>
          <w:iCs/>
        </w:rPr>
      </w:pPr>
    </w:p>
    <w:p w14:paraId="7DD0BCEA" w14:textId="77777777" w:rsidR="003B6C1D" w:rsidRPr="003B6C1D" w:rsidRDefault="003B6C1D" w:rsidP="003B6C1D">
      <w:r w:rsidRPr="003B6C1D">
        <w:rPr>
          <w:i/>
          <w:iCs/>
        </w:rPr>
        <w:t>Where:</w:t>
      </w:r>
    </w:p>
    <w:p w14:paraId="4BEC4ADB" w14:textId="77777777" w:rsidR="003B6C1D" w:rsidRPr="003B6C1D" w:rsidRDefault="003B6C1D" w:rsidP="003B6C1D">
      <w:pPr>
        <w:numPr>
          <w:ilvl w:val="0"/>
          <w:numId w:val="8"/>
        </w:numPr>
      </w:pPr>
      <w:r>
        <w:t>m_3 = Net sample mass before oven drying (~1000 g net charge, per AS015TF-02).</w:t>
      </w:r>
    </w:p>
    <w:p w14:paraId="4300890D" w14:textId="77777777" w:rsidR="003B6C1D" w:rsidRPr="003B6C1D" w:rsidRDefault="003B6C1D" w:rsidP="003B6C1D">
      <w:pPr>
        <w:numPr>
          <w:ilvl w:val="0"/>
          <w:numId w:val="8"/>
        </w:numPr>
      </w:pPr>
      <w:r>
        <w:t>m_4 = Final net stabilized sample mass after oven drying (g, per AS015TF-02).</w:t>
      </w:r>
    </w:p>
    <w:p w14:paraId="06969B3B" w14:textId="77777777" w:rsidR="003B6C1D" w:rsidRPr="003B6C1D" w:rsidRDefault="003B6C1D" w:rsidP="003B6C1D">
      <w:pPr>
        <w:rPr>
          <w:b/>
          <w:bCs/>
        </w:rPr>
      </w:pPr>
      <w:r w:rsidRPr="003B6C1D">
        <w:rPr>
          <w:b/>
          <w:bCs/>
        </w:rPr>
        <w:t>5.3. Total Moisture (</w:t>
      </w:r>
      <w:r w:rsidR="00C5736C">
        <w:rPr>
          <w:b/>
          <w:bCs/>
        </w:rPr>
        <w:t>T</w:t>
      </w:r>
      <w:r w:rsidRPr="003B6C1D">
        <w:rPr>
          <w:b/>
          <w:bCs/>
        </w:rPr>
        <w:t>M)</w:t>
      </w:r>
    </w:p>
    <w:p w14:paraId="5ACDE24D" w14:textId="77777777" w:rsidR="003B6C1D" w:rsidRDefault="003B6C1D" w:rsidP="003B6C1D">
      <w:r>
        <w:t>5.3. Total Moisture (TM) Equations</w:t>
        <w:br/>
        <w:br/>
        <w:t>A. Two-Stage Total Moisture (ISO 589 Equation 3):</w:t>
        <w:br/>
        <w:t>TM = M_ar + [(100 - M_ar) × M_res] / 100</w:t>
        <w:br/>
        <w:t>Where M_ar is surface moisture (%) and M_res is residual moisture (%).</w:t>
        <w:br/>
        <w:br/>
        <w:t>B. Single-Stage Total Moisture (ISO 589:2008 Clause 8.2.3 Equation 5):</w:t>
        <w:br/>
        <w:t>TM = [(m_2 - m_3) / (m_2 - m_1)] × 100</w:t>
        <w:br/>
        <w:br/>
        <w:t>Where (strictly standardized per AS015TF-01 and ISO 589 Cl. 8.2.3):</w:t>
        <w:br/>
        <w:t>• m_1 = Mass of empty, clean, dry drying tray tare (g)</w:t>
        <w:br/>
        <w:t>• m_2 = Gross mass of drying tray plus test sample before oven drying (g)</w:t>
        <w:br/>
        <w:t>• m_3 = Gross mass of drying tray plus test sample after oven drying (g)</w:t>
        <w:br/>
        <w:t>Note: In Single-Stage determination, moisture loss is (m_2 - m_3) and initial test sample net mass is (m_2 - m_1). These variables are distinct from the Two-Stage bulk variables m_1 and m_2.</w:t>
      </w:r>
    </w:p>
    <w:p w14:paraId="276F82D5" w14:textId="77777777" w:rsidR="0073337C" w:rsidRPr="0073337C" w:rsidRDefault="0073337C" w:rsidP="003B6C1D">
      <w:pPr>
        <w:rPr>
          <w:rFonts w:eastAsiaTheme="minorEastAsia"/>
        </w:rPr>
      </w:pPr>
      <m:oMathPara>
        <m:oMath>
          <m:r>
            <w:rPr>
              <w:rFonts w:ascii="Cambria Math" w:hAnsi="Cambria Math"/>
            </w:rPr>
            <m:t>TM=</m:t>
          </m:r>
          <m:sSub>
            <m:sSubPr>
              <m:ctrlPr>
                <w:rPr>
                  <w:rFonts w:ascii="Cambria Math" w:hAnsi="Cambria Math"/>
                  <w:i/>
                </w:rPr>
              </m:ctrlPr>
            </m:sSubPr>
            <m:e>
              <m:r>
                <w:rPr>
                  <w:rFonts w:ascii="Cambria Math" w:hAnsi="Cambria Math"/>
                </w:rPr>
                <m:t>m</m:t>
              </m:r>
            </m:e>
            <m:sub>
              <m:r>
                <w:rPr>
                  <w:rFonts w:ascii="Cambria Math" w:hAnsi="Cambria Math"/>
                </w:rPr>
                <m:t>ar</m:t>
              </m:r>
            </m:sub>
          </m:sSub>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100-</m:t>
                  </m:r>
                  <m:sSub>
                    <m:sSubPr>
                      <m:ctrlPr>
                        <w:rPr>
                          <w:rFonts w:ascii="Cambria Math" w:hAnsi="Cambria Math"/>
                          <w:i/>
                        </w:rPr>
                      </m:ctrlPr>
                    </m:sSubPr>
                    <m:e>
                      <m:r>
                        <w:rPr>
                          <w:rFonts w:ascii="Cambria Math" w:hAnsi="Cambria Math"/>
                        </w:rPr>
                        <m:t>m</m:t>
                      </m:r>
                    </m:e>
                    <m:sub>
                      <m:r>
                        <w:rPr>
                          <w:rFonts w:ascii="Cambria Math" w:hAnsi="Cambria Math"/>
                        </w:rPr>
                        <m:t>ar</m:t>
                      </m:r>
                    </m:sub>
                  </m:sSub>
                </m:e>
              </m:d>
              <m:r>
                <w:rPr>
                  <w:rFonts w:ascii="Cambria Math" w:hAnsi="Cambria Math"/>
                </w:rPr>
                <m:t xml:space="preserve"> X </m:t>
              </m:r>
              <m:sSub>
                <m:sSubPr>
                  <m:ctrlPr>
                    <w:rPr>
                      <w:rFonts w:ascii="Cambria Math" w:hAnsi="Cambria Math"/>
                      <w:i/>
                    </w:rPr>
                  </m:ctrlPr>
                </m:sSubPr>
                <m:e>
                  <m:r>
                    <w:rPr>
                      <w:rFonts w:ascii="Cambria Math" w:hAnsi="Cambria Math"/>
                    </w:rPr>
                    <m:t>m</m:t>
                  </m:r>
                </m:e>
                <m:sub>
                  <m:r>
                    <w:rPr>
                      <w:rFonts w:ascii="Cambria Math" w:hAnsi="Cambria Math"/>
                    </w:rPr>
                    <m:t>res</m:t>
                  </m:r>
                </m:sub>
              </m:sSub>
            </m:num>
            <m:den>
              <m:r>
                <w:rPr>
                  <w:rFonts w:ascii="Cambria Math" w:hAnsi="Cambria Math"/>
                </w:rPr>
                <m:t>100</m:t>
              </m:r>
            </m:den>
          </m:f>
          <m:r>
            <w:rPr>
              <w:rFonts w:ascii="Cambria Math" w:hAnsi="Cambria Math"/>
            </w:rPr>
            <m:t xml:space="preserve"> </m:t>
          </m:r>
        </m:oMath>
      </m:oMathPara>
    </w:p>
    <w:p w14:paraId="7BFAFD91" w14:textId="77777777" w:rsidR="0073337C" w:rsidRPr="003B6C1D" w:rsidRDefault="0073337C" w:rsidP="003B6C1D">
      <w:pPr>
        <w:rPr>
          <w:rFonts w:eastAsiaTheme="minorEastAsia"/>
        </w:rPr>
      </w:pPr>
    </w:p>
    <w:p w14:paraId="66DE9BDC" w14:textId="77777777" w:rsidR="003B6C1D" w:rsidRPr="00C50D82" w:rsidRDefault="003B6C1D" w:rsidP="00C50D82">
      <w:pPr>
        <w:pStyle w:val="Heading2"/>
        <w:rPr>
          <w:b/>
          <w:bCs/>
          <w:color w:val="auto"/>
          <w:sz w:val="28"/>
          <w:szCs w:val="28"/>
        </w:rPr>
      </w:pPr>
      <w:bookmarkStart w:id="5" w:name="_Toc242451318"/>
      <w:r w:rsidRPr="00C50D82">
        <w:rPr>
          <w:b/>
          <w:bCs/>
          <w:color w:val="auto"/>
          <w:sz w:val="28"/>
          <w:szCs w:val="28"/>
        </w:rPr>
        <w:t>6. Precision Limits (ISO 589)</w:t>
      </w:r>
      <w:bookmarkEnd w:id="5"/>
    </w:p>
    <w:p w14:paraId="050E2E40" w14:textId="77777777" w:rsidR="003B6C1D" w:rsidRPr="003B6C1D" w:rsidRDefault="003B6C1D" w:rsidP="003B6C1D">
      <w:r>
        <w:t>6.1. ISO 589 Normative Precision Limits vs. AzureSky Decision Rules</w:t>
        <w:br/>
        <w:br/>
        <w:t>A. ISO 589:2008 Normative Precision (Table 1):</w:t>
        <w:br/>
        <w:t>• Second-Stage Moisture Repeatability (r): 0.30% (same operator, same apparatus, duplicate determinations).</w:t>
        <w:br/>
        <w:t>• Total Moisture Repeatability (r): 0.50% (same laboratory, duplicate determinations).</w:t>
        <w:br/>
        <w:t>• Total Moisture Reproducibility Critical Difference (R): 1.50% (different laboratories).</w:t>
        <w:br/>
        <w:br/>
        <w:t>B. AzureSky Quality Decision Rule (ISO/IEC 17025 Clause 7.8.6 / AS010IW):</w:t>
        <w:br/>
        <w:t>To ensure reporting validity, AzureSky applies an internal automated decision rule in LIMS: If the difference between duplicate Pan A and Pan B exceeds 0.30% for second-stage moisture (|M_res,A - M_res,B| &gt; 0.30%) or 0.50% for total moisture, LIMS triggers a "REPEAT ALERT". The test result is invalidated, quarantined from release, and a complete repeat determination is initiated.</w:t>
        <w:br/>
        <w:br/>
        <w:t>Worked Example (Assessment Q11):</w:t>
        <w:br/>
        <w:t>Duplicate residual moisture results: Pan A M_res = 4.20%, Pan B M_res = 4.58%.</w:t>
        <w:br/>
        <w:t>Difference: |4.58% - 4.20%| = 0.38%. Since 0.38% &gt; 0.30%, the duplicate pair exceeds the repeatability limit. LIMS triggers a REPEAT ALERT and the sample must be re-tested.</w:t>
      </w:r>
    </w:p>
    <w:tbl>
      <w:tblPr>
        <w:tblStyle w:val="TableGrid"/>
        <w:tblW w:w="0" w:type="auto"/>
        <w:tblLook w:val="04A0" w:firstRow="1" w:lastRow="0" w:firstColumn="1" w:lastColumn="0" w:noHBand="0" w:noVBand="1"/>
      </w:tblPr>
      <w:tblGrid>
        <w:gridCol w:w="3005"/>
        <w:gridCol w:w="3005"/>
        <w:gridCol w:w="3006"/>
      </w:tblGrid>
      <w:tr w:rsidR="00BF51D3" w14:paraId="5B02F151" w14:textId="77777777" w:rsidTr="00BF51D3">
        <w:tc>
          <w:tcPr>
            <w:tcW w:w="3005" w:type="dxa"/>
          </w:tcPr>
          <w:p w14:paraId="0C11133D" w14:textId="77777777" w:rsidR="00BF51D3" w:rsidRPr="00313F9F" w:rsidRDefault="00BF51D3">
            <w:pPr>
              <w:rPr>
                <w:b/>
                <w:bCs/>
              </w:rPr>
            </w:pPr>
            <w:r w:rsidRPr="00313F9F">
              <w:rPr>
                <w:b/>
                <w:bCs/>
              </w:rPr>
              <w:t>Property</w:t>
            </w:r>
          </w:p>
        </w:tc>
        <w:tc>
          <w:tcPr>
            <w:tcW w:w="3005" w:type="dxa"/>
          </w:tcPr>
          <w:p w14:paraId="061BB14D" w14:textId="77777777" w:rsidR="00BF51D3" w:rsidRPr="00313F9F" w:rsidRDefault="00BF51D3">
            <w:pPr>
              <w:rPr>
                <w:b/>
                <w:bCs/>
              </w:rPr>
            </w:pPr>
            <w:r w:rsidRPr="00313F9F">
              <w:rPr>
                <w:b/>
                <w:bCs/>
              </w:rPr>
              <w:t>Repeatability</w:t>
            </w:r>
          </w:p>
        </w:tc>
        <w:tc>
          <w:tcPr>
            <w:tcW w:w="3006" w:type="dxa"/>
          </w:tcPr>
          <w:p w14:paraId="6F6D9BE7" w14:textId="77777777" w:rsidR="00BF51D3" w:rsidRPr="00313F9F" w:rsidRDefault="00BF51D3">
            <w:pPr>
              <w:rPr>
                <w:b/>
                <w:bCs/>
              </w:rPr>
            </w:pPr>
            <w:r w:rsidRPr="00313F9F">
              <w:rPr>
                <w:b/>
                <w:bCs/>
              </w:rPr>
              <w:t>Reproducibility</w:t>
            </w:r>
          </w:p>
        </w:tc>
      </w:tr>
      <w:tr w:rsidR="00BF51D3" w14:paraId="2CFACAE0" w14:textId="77777777" w:rsidTr="00BF51D3">
        <w:tc>
          <w:tcPr>
            <w:tcW w:w="3005" w:type="dxa"/>
          </w:tcPr>
          <w:p w14:paraId="1AF088C5" w14:textId="77777777" w:rsidR="00BF51D3" w:rsidRDefault="002456A7">
            <w:r>
              <w:t>Second</w:t>
            </w:r>
            <w:r w:rsidR="00BF51D3">
              <w:t xml:space="preserve"> Stage moisture</w:t>
            </w:r>
          </w:p>
        </w:tc>
        <w:tc>
          <w:tcPr>
            <w:tcW w:w="3005" w:type="dxa"/>
          </w:tcPr>
          <w:p w14:paraId="18BBA6F7" w14:textId="77777777" w:rsidR="00BF51D3" w:rsidRDefault="00BF51D3">
            <w:r>
              <w:t>0.3</w:t>
            </w:r>
          </w:p>
        </w:tc>
        <w:tc>
          <w:tcPr>
            <w:tcW w:w="3006" w:type="dxa"/>
          </w:tcPr>
          <w:p w14:paraId="72010A73" w14:textId="77777777" w:rsidR="00BF51D3" w:rsidRDefault="00BF51D3">
            <w:r>
              <w:t>Not Applicable</w:t>
            </w:r>
          </w:p>
        </w:tc>
      </w:tr>
      <w:tr w:rsidR="00BF51D3" w14:paraId="731CFE85" w14:textId="77777777" w:rsidTr="00BF51D3">
        <w:tc>
          <w:tcPr>
            <w:tcW w:w="3005" w:type="dxa"/>
          </w:tcPr>
          <w:p w14:paraId="2C45B8D6" w14:textId="77777777" w:rsidR="00BF51D3" w:rsidRDefault="00BF51D3">
            <w:r>
              <w:t>Total moisture</w:t>
            </w:r>
          </w:p>
        </w:tc>
        <w:tc>
          <w:tcPr>
            <w:tcW w:w="3005" w:type="dxa"/>
          </w:tcPr>
          <w:p w14:paraId="09D0ABD5" w14:textId="77777777" w:rsidR="00BF51D3" w:rsidRDefault="00BF51D3">
            <w:r>
              <w:t>0.5</w:t>
            </w:r>
          </w:p>
        </w:tc>
        <w:tc>
          <w:tcPr>
            <w:tcW w:w="3006" w:type="dxa"/>
          </w:tcPr>
          <w:p w14:paraId="255CC5CD" w14:textId="77777777" w:rsidR="00BF51D3" w:rsidRDefault="00BF51D3">
            <w:r>
              <w:t>1.5</w:t>
            </w:r>
          </w:p>
        </w:tc>
      </w:tr>
    </w:tbl>
    <w:p w14:paraId="3A5D253C" w14:textId="77777777" w:rsidR="002456A7" w:rsidRDefault="002456A7"/>
    <w:p w14:paraId="226A3E73" w14:textId="77777777" w:rsidR="00BD3A43" w:rsidRDefault="00BD3A43"/>
    <w:p w14:paraId="555208D6" w14:textId="764D73D7" w:rsidR="002456A7" w:rsidRDefault="002456A7">
      <w:r w:rsidRPr="00D32EEC">
        <w:rPr>
          <w:b/>
          <w:bCs/>
        </w:rPr>
        <w:t>Note on LIMS vs. ISO 589 Formula Alignment</w:t>
      </w:r>
      <w:r>
        <w:t xml:space="preserve"> (Assessment Q12):</w:t>
      </w:r>
      <w:r>
        <w:br/>
        <w:t>LIMS calculates total moisture by averaging the duplicate residual moistures first (</w:t>
      </w:r>
      <w:proofErr w:type="spellStart"/>
      <w:r>
        <w:t>M_res,avg</w:t>
      </w:r>
      <w:proofErr w:type="spellEnd"/>
      <w:r>
        <w:t xml:space="preserve">) and inserting it directly into the TM formula: TM = </w:t>
      </w:r>
      <w:proofErr w:type="spellStart"/>
      <w:r>
        <w:t>m_ar</w:t>
      </w:r>
      <w:proofErr w:type="spellEnd"/>
      <w:r>
        <w:t xml:space="preserve"> + [(100 - </w:t>
      </w:r>
      <w:proofErr w:type="spellStart"/>
      <w:r>
        <w:t>m_ar</w:t>
      </w:r>
      <w:proofErr w:type="spellEnd"/>
      <w:r>
        <w:t xml:space="preserve">) × </w:t>
      </w:r>
      <w:proofErr w:type="spellStart"/>
      <w:r>
        <w:lastRenderedPageBreak/>
        <w:t>M_res,avg</w:t>
      </w:r>
      <w:proofErr w:type="spellEnd"/>
      <w:r>
        <w:t>] / 100.</w:t>
      </w:r>
      <w:r>
        <w:br/>
        <w:t>In contrast, the ISO 589 standard calculates total moisture for Pan A and Pan B individually and averages them at the end.</w:t>
      </w:r>
      <w:r>
        <w:br/>
        <w:t xml:space="preserve">Because the equation is mathematically linear, both methods yield identical numerical results, and both methods are fully accepted at </w:t>
      </w:r>
      <w:proofErr w:type="spellStart"/>
      <w:r>
        <w:t>AzureSky</w:t>
      </w:r>
      <w:proofErr w:type="spellEnd"/>
      <w:r>
        <w:t>.</w:t>
      </w:r>
    </w:p>
    <w:p w14:paraId="4729D142" w14:textId="77777777" w:rsidR="002456A7" w:rsidRDefault="002456A7"/>
    <w:p w14:paraId="2A4DB0D0" w14:textId="77777777" w:rsidR="00BD3A43" w:rsidRPr="00C155D8" w:rsidRDefault="00000000">
      <w:pPr>
        <w:pStyle w:val="Heading2"/>
        <w:rPr>
          <w:b/>
          <w:bCs/>
          <w:color w:val="auto"/>
          <w:sz w:val="28"/>
          <w:szCs w:val="28"/>
        </w:rPr>
      </w:pPr>
      <w:bookmarkStart w:id="6" w:name="_Toc242451319"/>
      <w:r w:rsidRPr="00C155D8">
        <w:rPr>
          <w:b/>
          <w:bCs/>
          <w:color w:val="auto"/>
          <w:sz w:val="28"/>
          <w:szCs w:val="28"/>
        </w:rPr>
        <w:t>7. Equipment Verification and Quality Control</w:t>
      </w:r>
      <w:bookmarkEnd w:id="6"/>
    </w:p>
    <w:p w14:paraId="31835BAA" w14:textId="77777777" w:rsidR="00C155D8" w:rsidRDefault="00000000">
      <w:r>
        <w:t>To ensure metrological traceability and measurement validity under ISO/IEC 17025:2017 Clause 6.4 and Clause 7.7, equipment verification must strictly adhere to the approved laboratory control forms:</w:t>
        <w:br/>
        <w:br/>
        <w:t>1. Moisture Drying Oven (Ref: AS023TF Rev 00):</w:t>
        <w:br/>
        <w:t>• Frequency: Daily before use.</w:t>
        <w:br/>
        <w:t>• Verification Method: Calibrated thermocouple reading (Average of 3 readings + Thermocouple Correction Factor) evaluated against the oven indicator set point and verified within the working tolerance limit of 105 °C to 110 °C.</w:t>
        <w:br/>
        <w:br/>
        <w:t>2. Crusher Performance &amp; Sieve Efficiencies (Ref: AS001IW Rev 04 Clause 4.1):</w:t>
        <w:br/>
        <w:t>• Coarse Crushers (25 mm and 10 mm): Efficiency check conducted every Monday at the beginning of the shift before work commences.</w:t>
        <w:br/>
        <w:t>• Fine Crushers (3 mm and 4.75 mm): Efficiency check conducted on the day of use, immediately before using the crusher.</w:t>
      </w:r>
    </w:p>
    <w:p w14:paraId="705D0AF5" w14:textId="77777777" w:rsidR="00C155D8" w:rsidRDefault="00000000">
      <w:r>
        <w:t xml:space="preserve">Moisture Drying Oven (AS023TF): Calibrated thermocouple reading (Average + Correction Factor) checked daily against tolerance 105 °C to 110 °C (nominal indicator set point ≤ 107 °C). </w:t>
      </w:r>
    </w:p>
    <w:p w14:paraId="0184DB41" w14:textId="69F17D33" w:rsidR="00BD3A43" w:rsidRDefault="00000000">
      <w:r>
        <w:t xml:space="preserve"> Crusher Efficiency Checks (AS001IW Cl. 4.1):   - 25 mm &amp; 10 mm crushers: Verified every Monday at the start of shift before work commences.   - 3 mm &amp; 4.75 mm crushers: Verified on the day of use before use.</w:t>
      </w:r>
    </w:p>
    <w:tbl>
      <w:tblPr>
        <w:tblW w:w="1078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93"/>
        <w:gridCol w:w="1991"/>
        <w:gridCol w:w="6801"/>
      </w:tblGrid>
      <w:tr w:rsidR="002456A7" w14:paraId="7540E9E7" w14:textId="77777777" w:rsidTr="00E26D45">
        <w:trPr>
          <w:trHeight w:val="446"/>
          <w:jc w:val="center"/>
        </w:trPr>
        <w:tc>
          <w:tcPr>
            <w:tcW w:w="10785" w:type="dxa"/>
            <w:gridSpan w:val="3"/>
            <w:tcBorders>
              <w:bottom w:val="single" w:sz="6" w:space="0" w:color="000000"/>
            </w:tcBorders>
          </w:tcPr>
          <w:p w14:paraId="60DC0F39" w14:textId="77777777" w:rsidR="002456A7" w:rsidRPr="00C50D82" w:rsidRDefault="002456A7" w:rsidP="00C50D82">
            <w:pPr>
              <w:pStyle w:val="Heading2"/>
              <w:rPr>
                <w:b/>
                <w:bCs/>
              </w:rPr>
            </w:pPr>
            <w:bookmarkStart w:id="7" w:name="_Toc242451320"/>
            <w:r w:rsidRPr="00C50D82">
              <w:rPr>
                <w:b/>
                <w:bCs/>
                <w:color w:val="auto"/>
                <w:sz w:val="28"/>
                <w:szCs w:val="28"/>
              </w:rPr>
              <w:t>Revision Table</w:t>
            </w:r>
            <w:bookmarkEnd w:id="7"/>
          </w:p>
        </w:tc>
      </w:tr>
      <w:tr w:rsidR="002456A7" w14:paraId="1907A86D" w14:textId="77777777" w:rsidTr="00E26D45">
        <w:trPr>
          <w:trHeight w:val="446"/>
          <w:jc w:val="center"/>
        </w:trPr>
        <w:tc>
          <w:tcPr>
            <w:tcW w:w="1993" w:type="dxa"/>
            <w:tcBorders>
              <w:top w:val="single" w:sz="6" w:space="0" w:color="000000"/>
              <w:bottom w:val="single" w:sz="6" w:space="0" w:color="000000"/>
              <w:right w:val="single" w:sz="6" w:space="0" w:color="000000"/>
            </w:tcBorders>
          </w:tcPr>
          <w:p w14:paraId="565A334F" w14:textId="77777777" w:rsidR="002456A7" w:rsidRPr="00CC2930" w:rsidRDefault="002456A7" w:rsidP="00E26D45">
            <w:pPr>
              <w:pStyle w:val="TableParagraph"/>
              <w:spacing w:before="71"/>
              <w:ind w:left="17" w:right="2"/>
              <w:jc w:val="both"/>
              <w:rPr>
                <w:b/>
                <w:bCs/>
              </w:rPr>
            </w:pPr>
            <w:r w:rsidRPr="00CC2930">
              <w:rPr>
                <w:b/>
                <w:bCs/>
              </w:rPr>
              <w:t>Rev</w:t>
            </w:r>
            <w:r w:rsidRPr="00CC2930">
              <w:rPr>
                <w:b/>
                <w:bCs/>
                <w:spacing w:val="-2"/>
              </w:rPr>
              <w:t xml:space="preserve"> number</w:t>
            </w:r>
          </w:p>
        </w:tc>
        <w:tc>
          <w:tcPr>
            <w:tcW w:w="1991" w:type="dxa"/>
            <w:tcBorders>
              <w:top w:val="single" w:sz="6" w:space="0" w:color="000000"/>
              <w:left w:val="single" w:sz="6" w:space="0" w:color="000000"/>
              <w:bottom w:val="single" w:sz="6" w:space="0" w:color="000000"/>
              <w:right w:val="single" w:sz="6" w:space="0" w:color="000000"/>
            </w:tcBorders>
          </w:tcPr>
          <w:p w14:paraId="5D6F4938" w14:textId="77777777" w:rsidR="002456A7" w:rsidRPr="00CC2930" w:rsidRDefault="002456A7" w:rsidP="00E26D45">
            <w:pPr>
              <w:pStyle w:val="TableParagraph"/>
              <w:spacing w:before="71"/>
              <w:ind w:left="21" w:right="7"/>
              <w:jc w:val="both"/>
              <w:rPr>
                <w:b/>
                <w:bCs/>
              </w:rPr>
            </w:pPr>
            <w:r w:rsidRPr="00CC2930">
              <w:rPr>
                <w:b/>
                <w:bCs/>
                <w:spacing w:val="-4"/>
              </w:rPr>
              <w:t>Date</w:t>
            </w:r>
          </w:p>
        </w:tc>
        <w:tc>
          <w:tcPr>
            <w:tcW w:w="6801" w:type="dxa"/>
            <w:tcBorders>
              <w:top w:val="single" w:sz="6" w:space="0" w:color="000000"/>
              <w:left w:val="single" w:sz="6" w:space="0" w:color="000000"/>
              <w:bottom w:val="single" w:sz="6" w:space="0" w:color="000000"/>
            </w:tcBorders>
          </w:tcPr>
          <w:p w14:paraId="1158DC49" w14:textId="77777777" w:rsidR="002456A7" w:rsidRPr="00CC2930" w:rsidRDefault="002456A7" w:rsidP="00E26D45">
            <w:pPr>
              <w:pStyle w:val="TableParagraph"/>
              <w:spacing w:before="71"/>
              <w:ind w:left="17"/>
              <w:jc w:val="both"/>
              <w:rPr>
                <w:b/>
                <w:bCs/>
              </w:rPr>
            </w:pPr>
            <w:r w:rsidRPr="00CC2930">
              <w:rPr>
                <w:b/>
                <w:bCs/>
              </w:rPr>
              <w:t>Reason</w:t>
            </w:r>
            <w:r w:rsidRPr="00CC2930">
              <w:rPr>
                <w:b/>
                <w:bCs/>
                <w:spacing w:val="-5"/>
              </w:rPr>
              <w:t xml:space="preserve"> </w:t>
            </w:r>
            <w:r w:rsidRPr="00CC2930">
              <w:rPr>
                <w:b/>
                <w:bCs/>
              </w:rPr>
              <w:t>for</w:t>
            </w:r>
            <w:r w:rsidRPr="00CC2930">
              <w:rPr>
                <w:b/>
                <w:bCs/>
                <w:spacing w:val="-5"/>
              </w:rPr>
              <w:t xml:space="preserve"> </w:t>
            </w:r>
            <w:r w:rsidRPr="00CC2930">
              <w:rPr>
                <w:b/>
                <w:bCs/>
                <w:spacing w:val="-2"/>
              </w:rPr>
              <w:t>revision</w:t>
            </w:r>
          </w:p>
        </w:tc>
      </w:tr>
      <w:tr w:rsidR="002456A7" w14:paraId="72A2B92C" w14:textId="77777777" w:rsidTr="00E26D45">
        <w:trPr>
          <w:trHeight w:val="569"/>
          <w:jc w:val="center"/>
        </w:trPr>
        <w:tc>
          <w:tcPr>
            <w:tcW w:w="1993" w:type="dxa"/>
            <w:tcBorders>
              <w:top w:val="single" w:sz="6" w:space="0" w:color="000000"/>
              <w:bottom w:val="single" w:sz="6" w:space="0" w:color="000000"/>
              <w:right w:val="single" w:sz="6" w:space="0" w:color="000000"/>
            </w:tcBorders>
          </w:tcPr>
          <w:p>
            <w:r>
              <w:t>01</w:t>
            </w:r>
          </w:p>
        </w:tc>
        <w:tc>
          <w:tcPr>
            <w:tcW w:w="1991" w:type="dxa"/>
            <w:tcBorders>
              <w:top w:val="single" w:sz="6" w:space="0" w:color="000000"/>
              <w:left w:val="single" w:sz="6" w:space="0" w:color="000000"/>
              <w:bottom w:val="single" w:sz="6" w:space="0" w:color="000000"/>
              <w:right w:val="single" w:sz="6" w:space="0" w:color="000000"/>
            </w:tcBorders>
          </w:tcPr>
          <w:p>
            <w:r>
              <w:t>10/2026</w:t>
            </w:r>
          </w:p>
        </w:tc>
        <w:tc>
          <w:tcPr>
            <w:tcW w:w="6801" w:type="dxa"/>
            <w:tcBorders>
              <w:top w:val="single" w:sz="6" w:space="0" w:color="000000"/>
              <w:left w:val="single" w:sz="6" w:space="0" w:color="000000"/>
              <w:bottom w:val="single" w:sz="6" w:space="0" w:color="000000"/>
            </w:tcBorders>
          </w:tcPr>
          <w:p>
            <w:r>
              <w:t>Technical revision and standardization:</w:t>
              <w:br/>
              <w:t>1. Standardized variable notation: isolated Single-Stage variables (m1=tare, m2=gross initial, m3=gross dried per ISO 589 Cl. 8.2.3 and AS015TF-01) from Two-Stage variables.</w:t>
              <w:br/>
              <w:t>2. Formally documented AzureSky in-house validated macro-pan procedure (1 kg at -3 mm) alongside ISO 589:2008 normative criteria.</w:t>
              <w:br/>
              <w:t>3. Aligned bulk preparation with ISO 13909-4:2025 Table 1 (35 kg min mass at 50 mm top-size) and documented free water separation handling.</w:t>
              <w:br/>
              <w:t>4. Incorporated ISO 589 constant-mass definitions (≤ 0.2% over ≥ 25% duration) and ambient re-equilibration requirements for air drying (≤ 40 °C).</w:t>
              <w:br/>
              <w:t>5. Differentiated ISO 589 normative precision limits from AzureSky internal LIMS repeat decision rules (AS010IW).</w:t>
              <w:br/>
              <w:t>6. Aligned equipment controls with AS023TF and AS001IW.</w:t>
            </w:r>
          </w:p>
        </w:tc>
      </w:tr>
      <w:tr w:rsidR="002456A7" w14:paraId="043F1DE5" w14:textId="77777777" w:rsidTr="00E26D45">
        <w:trPr>
          <w:trHeight w:val="444"/>
          <w:jc w:val="center"/>
        </w:trPr>
        <w:tc>
          <w:tcPr>
            <w:tcW w:w="1993" w:type="dxa"/>
            <w:tcBorders>
              <w:top w:val="single" w:sz="6" w:space="0" w:color="000000"/>
              <w:bottom w:val="single" w:sz="6" w:space="0" w:color="000000"/>
              <w:right w:val="single" w:sz="6" w:space="0" w:color="000000"/>
            </w:tcBorders>
          </w:tcPr>
          <w:p w14:paraId="67A6BB94" w14:textId="77777777" w:rsidR="002456A7" w:rsidRDefault="002456A7" w:rsidP="00E26D45">
            <w:pPr>
              <w:pStyle w:val="TableParagraph"/>
              <w:spacing w:before="71"/>
              <w:ind w:left="17"/>
              <w:jc w:val="both"/>
            </w:pPr>
          </w:p>
        </w:tc>
        <w:tc>
          <w:tcPr>
            <w:tcW w:w="1991" w:type="dxa"/>
            <w:tcBorders>
              <w:top w:val="single" w:sz="6" w:space="0" w:color="000000"/>
              <w:left w:val="single" w:sz="6" w:space="0" w:color="000000"/>
              <w:bottom w:val="single" w:sz="6" w:space="0" w:color="000000"/>
              <w:right w:val="single" w:sz="6" w:space="0" w:color="000000"/>
            </w:tcBorders>
          </w:tcPr>
          <w:p w14:paraId="0276FA81" w14:textId="77777777" w:rsidR="002456A7" w:rsidRDefault="002456A7" w:rsidP="00E26D45">
            <w:pPr>
              <w:pStyle w:val="TableParagraph"/>
              <w:spacing w:before="71"/>
              <w:ind w:left="21"/>
              <w:jc w:val="both"/>
            </w:pPr>
          </w:p>
        </w:tc>
        <w:tc>
          <w:tcPr>
            <w:tcW w:w="6801" w:type="dxa"/>
            <w:tcBorders>
              <w:top w:val="single" w:sz="6" w:space="0" w:color="000000"/>
              <w:left w:val="single" w:sz="6" w:space="0" w:color="000000"/>
              <w:bottom w:val="single" w:sz="6" w:space="0" w:color="000000"/>
            </w:tcBorders>
          </w:tcPr>
          <w:p w14:paraId="2974E342" w14:textId="77777777" w:rsidR="002456A7" w:rsidRDefault="002456A7" w:rsidP="00E26D45">
            <w:pPr>
              <w:pStyle w:val="TableParagraph"/>
              <w:spacing w:before="71"/>
              <w:ind w:left="109"/>
              <w:jc w:val="both"/>
            </w:pPr>
          </w:p>
        </w:tc>
      </w:tr>
      <w:tr w:rsidR="002456A7" w14:paraId="291143AA" w14:textId="77777777" w:rsidTr="00E26D45">
        <w:trPr>
          <w:trHeight w:val="446"/>
          <w:jc w:val="center"/>
        </w:trPr>
        <w:tc>
          <w:tcPr>
            <w:tcW w:w="1993" w:type="dxa"/>
            <w:tcBorders>
              <w:top w:val="single" w:sz="6" w:space="0" w:color="000000"/>
              <w:bottom w:val="single" w:sz="6" w:space="0" w:color="000000"/>
              <w:right w:val="single" w:sz="6" w:space="0" w:color="000000"/>
            </w:tcBorders>
          </w:tcPr>
          <w:p w14:paraId="046A862E" w14:textId="77777777" w:rsidR="002456A7" w:rsidRDefault="002456A7" w:rsidP="00E26D45">
            <w:pPr>
              <w:pStyle w:val="TableParagraph"/>
              <w:spacing w:before="74"/>
              <w:ind w:left="17"/>
              <w:jc w:val="both"/>
            </w:pPr>
          </w:p>
        </w:tc>
        <w:tc>
          <w:tcPr>
            <w:tcW w:w="1991" w:type="dxa"/>
            <w:tcBorders>
              <w:top w:val="single" w:sz="6" w:space="0" w:color="000000"/>
              <w:left w:val="single" w:sz="6" w:space="0" w:color="000000"/>
              <w:bottom w:val="single" w:sz="6" w:space="0" w:color="000000"/>
              <w:right w:val="single" w:sz="6" w:space="0" w:color="000000"/>
            </w:tcBorders>
          </w:tcPr>
          <w:p w14:paraId="05AA37BB" w14:textId="77777777" w:rsidR="002456A7" w:rsidRDefault="002456A7" w:rsidP="00E26D45">
            <w:pPr>
              <w:pStyle w:val="TableParagraph"/>
              <w:spacing w:before="74"/>
              <w:ind w:left="21" w:right="3"/>
              <w:jc w:val="both"/>
            </w:pPr>
          </w:p>
        </w:tc>
        <w:tc>
          <w:tcPr>
            <w:tcW w:w="6801" w:type="dxa"/>
            <w:tcBorders>
              <w:top w:val="single" w:sz="6" w:space="0" w:color="000000"/>
              <w:left w:val="single" w:sz="6" w:space="0" w:color="000000"/>
              <w:bottom w:val="single" w:sz="6" w:space="0" w:color="000000"/>
            </w:tcBorders>
          </w:tcPr>
          <w:p w14:paraId="6E28AA11" w14:textId="77777777" w:rsidR="002456A7" w:rsidRDefault="002456A7" w:rsidP="00E26D45">
            <w:pPr>
              <w:pStyle w:val="TableParagraph"/>
              <w:spacing w:before="74"/>
              <w:ind w:left="109"/>
              <w:jc w:val="both"/>
            </w:pPr>
          </w:p>
        </w:tc>
      </w:tr>
      <w:tr w:rsidR="002456A7" w14:paraId="7EC6051F" w14:textId="77777777" w:rsidTr="00E26D45">
        <w:trPr>
          <w:trHeight w:val="444"/>
          <w:jc w:val="center"/>
        </w:trPr>
        <w:tc>
          <w:tcPr>
            <w:tcW w:w="1993" w:type="dxa"/>
            <w:tcBorders>
              <w:top w:val="single" w:sz="6" w:space="0" w:color="000000"/>
              <w:bottom w:val="single" w:sz="6" w:space="0" w:color="000000"/>
              <w:right w:val="single" w:sz="6" w:space="0" w:color="000000"/>
            </w:tcBorders>
          </w:tcPr>
          <w:p w14:paraId="165DA368" w14:textId="77777777" w:rsidR="002456A7" w:rsidRDefault="002456A7" w:rsidP="00E26D45">
            <w:pPr>
              <w:pStyle w:val="TableParagraph"/>
              <w:spacing w:before="71"/>
              <w:ind w:left="17"/>
              <w:jc w:val="both"/>
            </w:pPr>
          </w:p>
        </w:tc>
        <w:tc>
          <w:tcPr>
            <w:tcW w:w="1991" w:type="dxa"/>
            <w:tcBorders>
              <w:top w:val="single" w:sz="6" w:space="0" w:color="000000"/>
              <w:left w:val="single" w:sz="6" w:space="0" w:color="000000"/>
              <w:bottom w:val="single" w:sz="6" w:space="0" w:color="000000"/>
              <w:right w:val="single" w:sz="6" w:space="0" w:color="000000"/>
            </w:tcBorders>
          </w:tcPr>
          <w:p w14:paraId="21528DAC" w14:textId="77777777" w:rsidR="002456A7" w:rsidRDefault="002456A7" w:rsidP="00E26D45">
            <w:pPr>
              <w:pStyle w:val="TableParagraph"/>
              <w:spacing w:before="71"/>
              <w:ind w:left="21" w:right="1"/>
              <w:jc w:val="both"/>
            </w:pPr>
          </w:p>
        </w:tc>
        <w:tc>
          <w:tcPr>
            <w:tcW w:w="6801" w:type="dxa"/>
            <w:tcBorders>
              <w:top w:val="single" w:sz="6" w:space="0" w:color="000000"/>
              <w:left w:val="single" w:sz="6" w:space="0" w:color="000000"/>
              <w:bottom w:val="single" w:sz="6" w:space="0" w:color="000000"/>
            </w:tcBorders>
          </w:tcPr>
          <w:p w14:paraId="7711BE7F" w14:textId="77777777" w:rsidR="002456A7" w:rsidRDefault="002456A7" w:rsidP="00E26D45">
            <w:pPr>
              <w:pStyle w:val="TableParagraph"/>
              <w:spacing w:line="253" w:lineRule="exact"/>
              <w:ind w:left="109"/>
              <w:jc w:val="both"/>
            </w:pPr>
          </w:p>
        </w:tc>
      </w:tr>
      <w:tr w:rsidR="002456A7" w14:paraId="2D29F43C" w14:textId="77777777" w:rsidTr="00E26D45">
        <w:trPr>
          <w:trHeight w:val="444"/>
          <w:jc w:val="center"/>
        </w:trPr>
        <w:tc>
          <w:tcPr>
            <w:tcW w:w="1993" w:type="dxa"/>
            <w:tcBorders>
              <w:top w:val="single" w:sz="6" w:space="0" w:color="000000"/>
              <w:bottom w:val="single" w:sz="6" w:space="0" w:color="000000"/>
              <w:right w:val="single" w:sz="6" w:space="0" w:color="000000"/>
            </w:tcBorders>
          </w:tcPr>
          <w:p w14:paraId="0DBF6130" w14:textId="77777777" w:rsidR="002456A7" w:rsidRDefault="002456A7" w:rsidP="00E26D45">
            <w:pPr>
              <w:pStyle w:val="TableParagraph"/>
              <w:spacing w:before="71"/>
              <w:ind w:left="17"/>
              <w:jc w:val="both"/>
            </w:pPr>
          </w:p>
        </w:tc>
        <w:tc>
          <w:tcPr>
            <w:tcW w:w="1991" w:type="dxa"/>
            <w:tcBorders>
              <w:top w:val="single" w:sz="6" w:space="0" w:color="000000"/>
              <w:left w:val="single" w:sz="6" w:space="0" w:color="000000"/>
              <w:bottom w:val="single" w:sz="6" w:space="0" w:color="000000"/>
              <w:right w:val="single" w:sz="6" w:space="0" w:color="000000"/>
            </w:tcBorders>
          </w:tcPr>
          <w:p w14:paraId="020029B6" w14:textId="77777777" w:rsidR="002456A7" w:rsidRDefault="002456A7" w:rsidP="00E26D45">
            <w:pPr>
              <w:pStyle w:val="TableParagraph"/>
              <w:spacing w:before="71"/>
              <w:ind w:left="21" w:right="1"/>
              <w:jc w:val="both"/>
            </w:pPr>
          </w:p>
        </w:tc>
        <w:tc>
          <w:tcPr>
            <w:tcW w:w="6801" w:type="dxa"/>
            <w:tcBorders>
              <w:top w:val="single" w:sz="6" w:space="0" w:color="000000"/>
              <w:left w:val="single" w:sz="6" w:space="0" w:color="000000"/>
              <w:bottom w:val="single" w:sz="6" w:space="0" w:color="000000"/>
            </w:tcBorders>
          </w:tcPr>
          <w:p w14:paraId="5B4CD23A" w14:textId="77777777" w:rsidR="002456A7" w:rsidRDefault="002456A7" w:rsidP="00E26D45">
            <w:pPr>
              <w:pStyle w:val="TableParagraph"/>
              <w:spacing w:line="253" w:lineRule="exact"/>
              <w:ind w:left="109"/>
              <w:jc w:val="both"/>
            </w:pPr>
          </w:p>
        </w:tc>
      </w:tr>
      <w:tr w:rsidR="002456A7" w14:paraId="04E8B66A" w14:textId="77777777" w:rsidTr="00E26D45">
        <w:trPr>
          <w:trHeight w:val="444"/>
          <w:jc w:val="center"/>
        </w:trPr>
        <w:tc>
          <w:tcPr>
            <w:tcW w:w="1993" w:type="dxa"/>
            <w:tcBorders>
              <w:top w:val="single" w:sz="6" w:space="0" w:color="000000"/>
              <w:bottom w:val="single" w:sz="6" w:space="0" w:color="000000"/>
              <w:right w:val="single" w:sz="6" w:space="0" w:color="000000"/>
            </w:tcBorders>
          </w:tcPr>
          <w:p w14:paraId="3D8B6143" w14:textId="77777777" w:rsidR="002456A7" w:rsidRDefault="002456A7" w:rsidP="00E26D45">
            <w:pPr>
              <w:pStyle w:val="TableParagraph"/>
              <w:spacing w:before="71"/>
              <w:ind w:left="17"/>
              <w:jc w:val="both"/>
            </w:pPr>
          </w:p>
        </w:tc>
        <w:tc>
          <w:tcPr>
            <w:tcW w:w="1991" w:type="dxa"/>
            <w:tcBorders>
              <w:top w:val="single" w:sz="6" w:space="0" w:color="000000"/>
              <w:left w:val="single" w:sz="6" w:space="0" w:color="000000"/>
              <w:bottom w:val="single" w:sz="6" w:space="0" w:color="000000"/>
              <w:right w:val="single" w:sz="6" w:space="0" w:color="000000"/>
            </w:tcBorders>
          </w:tcPr>
          <w:p w14:paraId="271F1B69" w14:textId="77777777" w:rsidR="002456A7" w:rsidRDefault="002456A7" w:rsidP="00E26D45">
            <w:pPr>
              <w:pStyle w:val="TableParagraph"/>
              <w:spacing w:before="71"/>
              <w:ind w:left="21" w:right="1"/>
              <w:jc w:val="both"/>
            </w:pPr>
          </w:p>
        </w:tc>
        <w:tc>
          <w:tcPr>
            <w:tcW w:w="6801" w:type="dxa"/>
            <w:tcBorders>
              <w:top w:val="single" w:sz="6" w:space="0" w:color="000000"/>
              <w:left w:val="single" w:sz="6" w:space="0" w:color="000000"/>
              <w:bottom w:val="single" w:sz="6" w:space="0" w:color="000000"/>
            </w:tcBorders>
          </w:tcPr>
          <w:p w14:paraId="6F6B5D57" w14:textId="77777777" w:rsidR="002456A7" w:rsidRDefault="002456A7" w:rsidP="00E26D45">
            <w:pPr>
              <w:pStyle w:val="TableParagraph"/>
              <w:spacing w:line="253" w:lineRule="exact"/>
              <w:ind w:left="109"/>
              <w:jc w:val="both"/>
            </w:pPr>
          </w:p>
        </w:tc>
      </w:tr>
      <w:tr w:rsidR="002456A7" w14:paraId="28809996" w14:textId="77777777" w:rsidTr="00E26D45">
        <w:trPr>
          <w:trHeight w:val="444"/>
          <w:jc w:val="center"/>
        </w:trPr>
        <w:tc>
          <w:tcPr>
            <w:tcW w:w="1993" w:type="dxa"/>
            <w:tcBorders>
              <w:top w:val="single" w:sz="6" w:space="0" w:color="000000"/>
              <w:bottom w:val="single" w:sz="6" w:space="0" w:color="000000"/>
              <w:right w:val="single" w:sz="6" w:space="0" w:color="000000"/>
            </w:tcBorders>
          </w:tcPr>
          <w:p w14:paraId="6EAAB1E2" w14:textId="77777777" w:rsidR="002456A7" w:rsidRDefault="002456A7" w:rsidP="00E26D45">
            <w:pPr>
              <w:pStyle w:val="TableParagraph"/>
              <w:spacing w:before="71"/>
              <w:ind w:left="17"/>
              <w:jc w:val="both"/>
            </w:pPr>
          </w:p>
        </w:tc>
        <w:tc>
          <w:tcPr>
            <w:tcW w:w="1991" w:type="dxa"/>
            <w:tcBorders>
              <w:top w:val="single" w:sz="6" w:space="0" w:color="000000"/>
              <w:left w:val="single" w:sz="6" w:space="0" w:color="000000"/>
              <w:bottom w:val="single" w:sz="6" w:space="0" w:color="000000"/>
              <w:right w:val="single" w:sz="6" w:space="0" w:color="000000"/>
            </w:tcBorders>
          </w:tcPr>
          <w:p w14:paraId="25771FD8" w14:textId="77777777" w:rsidR="002456A7" w:rsidRDefault="002456A7" w:rsidP="00E26D45">
            <w:pPr>
              <w:pStyle w:val="TableParagraph"/>
              <w:spacing w:before="71"/>
              <w:ind w:left="21" w:right="1"/>
              <w:jc w:val="both"/>
            </w:pPr>
          </w:p>
        </w:tc>
        <w:tc>
          <w:tcPr>
            <w:tcW w:w="6801" w:type="dxa"/>
            <w:tcBorders>
              <w:top w:val="single" w:sz="6" w:space="0" w:color="000000"/>
              <w:left w:val="single" w:sz="6" w:space="0" w:color="000000"/>
              <w:bottom w:val="single" w:sz="6" w:space="0" w:color="000000"/>
            </w:tcBorders>
          </w:tcPr>
          <w:p w14:paraId="660D54F1" w14:textId="77777777" w:rsidR="002456A7" w:rsidRDefault="002456A7" w:rsidP="00E26D45">
            <w:pPr>
              <w:pStyle w:val="TableParagraph"/>
              <w:spacing w:line="253" w:lineRule="exact"/>
              <w:ind w:left="109"/>
              <w:jc w:val="both"/>
            </w:pPr>
          </w:p>
        </w:tc>
      </w:tr>
      <w:tr w:rsidR="002456A7" w14:paraId="5091510B" w14:textId="77777777" w:rsidTr="00E26D45">
        <w:trPr>
          <w:trHeight w:val="444"/>
          <w:jc w:val="center"/>
        </w:trPr>
        <w:tc>
          <w:tcPr>
            <w:tcW w:w="1993" w:type="dxa"/>
            <w:tcBorders>
              <w:top w:val="single" w:sz="6" w:space="0" w:color="000000"/>
              <w:bottom w:val="single" w:sz="6" w:space="0" w:color="000000"/>
              <w:right w:val="single" w:sz="6" w:space="0" w:color="000000"/>
            </w:tcBorders>
          </w:tcPr>
          <w:p w14:paraId="6890E8E1" w14:textId="77777777" w:rsidR="002456A7" w:rsidRDefault="002456A7" w:rsidP="00E26D45">
            <w:pPr>
              <w:pStyle w:val="TableParagraph"/>
              <w:spacing w:before="71"/>
              <w:jc w:val="both"/>
            </w:pPr>
          </w:p>
        </w:tc>
        <w:tc>
          <w:tcPr>
            <w:tcW w:w="1991" w:type="dxa"/>
            <w:tcBorders>
              <w:top w:val="single" w:sz="6" w:space="0" w:color="000000"/>
              <w:left w:val="single" w:sz="6" w:space="0" w:color="000000"/>
              <w:bottom w:val="single" w:sz="6" w:space="0" w:color="000000"/>
              <w:right w:val="single" w:sz="6" w:space="0" w:color="000000"/>
            </w:tcBorders>
          </w:tcPr>
          <w:p w14:paraId="1A42F454" w14:textId="77777777" w:rsidR="002456A7" w:rsidRDefault="002456A7" w:rsidP="00E26D45">
            <w:pPr>
              <w:pStyle w:val="TableParagraph"/>
              <w:spacing w:before="71"/>
              <w:ind w:left="21" w:right="1"/>
              <w:jc w:val="both"/>
            </w:pPr>
          </w:p>
        </w:tc>
        <w:tc>
          <w:tcPr>
            <w:tcW w:w="6801" w:type="dxa"/>
            <w:tcBorders>
              <w:top w:val="single" w:sz="6" w:space="0" w:color="000000"/>
              <w:left w:val="single" w:sz="6" w:space="0" w:color="000000"/>
              <w:bottom w:val="single" w:sz="6" w:space="0" w:color="000000"/>
            </w:tcBorders>
          </w:tcPr>
          <w:p w14:paraId="15A40645" w14:textId="77777777" w:rsidR="002456A7" w:rsidRDefault="002456A7" w:rsidP="00E26D45">
            <w:pPr>
              <w:pStyle w:val="TableParagraph"/>
              <w:spacing w:line="253" w:lineRule="exact"/>
              <w:ind w:left="109"/>
              <w:jc w:val="both"/>
            </w:pPr>
          </w:p>
        </w:tc>
      </w:tr>
      <w:tr w:rsidR="002456A7" w14:paraId="2AF67ED7" w14:textId="77777777" w:rsidTr="00E26D45">
        <w:trPr>
          <w:trHeight w:val="444"/>
          <w:jc w:val="center"/>
        </w:trPr>
        <w:tc>
          <w:tcPr>
            <w:tcW w:w="1993" w:type="dxa"/>
            <w:tcBorders>
              <w:top w:val="single" w:sz="6" w:space="0" w:color="000000"/>
              <w:bottom w:val="single" w:sz="6" w:space="0" w:color="000000"/>
              <w:right w:val="single" w:sz="6" w:space="0" w:color="000000"/>
            </w:tcBorders>
          </w:tcPr>
          <w:p w14:paraId="71DEF3E0" w14:textId="77777777" w:rsidR="002456A7" w:rsidRDefault="002456A7" w:rsidP="00E26D45">
            <w:pPr>
              <w:pStyle w:val="TableParagraph"/>
              <w:spacing w:before="71"/>
              <w:jc w:val="both"/>
            </w:pPr>
          </w:p>
        </w:tc>
        <w:tc>
          <w:tcPr>
            <w:tcW w:w="1991" w:type="dxa"/>
            <w:tcBorders>
              <w:top w:val="single" w:sz="6" w:space="0" w:color="000000"/>
              <w:left w:val="single" w:sz="6" w:space="0" w:color="000000"/>
              <w:bottom w:val="single" w:sz="6" w:space="0" w:color="000000"/>
              <w:right w:val="single" w:sz="6" w:space="0" w:color="000000"/>
            </w:tcBorders>
          </w:tcPr>
          <w:p w14:paraId="113ED343" w14:textId="77777777" w:rsidR="002456A7" w:rsidRDefault="002456A7" w:rsidP="00E26D45">
            <w:pPr>
              <w:pStyle w:val="TableParagraph"/>
              <w:spacing w:before="71"/>
              <w:ind w:left="21" w:right="1"/>
              <w:jc w:val="both"/>
            </w:pPr>
          </w:p>
        </w:tc>
        <w:tc>
          <w:tcPr>
            <w:tcW w:w="6801" w:type="dxa"/>
            <w:tcBorders>
              <w:top w:val="single" w:sz="6" w:space="0" w:color="000000"/>
              <w:left w:val="single" w:sz="6" w:space="0" w:color="000000"/>
              <w:bottom w:val="single" w:sz="6" w:space="0" w:color="000000"/>
            </w:tcBorders>
          </w:tcPr>
          <w:p w14:paraId="323B609F" w14:textId="77777777" w:rsidR="002456A7" w:rsidRDefault="002456A7" w:rsidP="00E26D45">
            <w:pPr>
              <w:pStyle w:val="TableParagraph"/>
              <w:spacing w:line="253" w:lineRule="exact"/>
              <w:ind w:left="109"/>
              <w:jc w:val="both"/>
            </w:pPr>
          </w:p>
        </w:tc>
      </w:tr>
    </w:tbl>
    <w:p w14:paraId="4D6CD818" w14:textId="77777777" w:rsidR="003B6C1D" w:rsidRDefault="003B6C1D"/>
    <w:sectPr w:rsidR="003B6C1D">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2BA18" w14:textId="77777777" w:rsidR="000C719F" w:rsidRDefault="000C719F" w:rsidP="002456A7">
      <w:pPr>
        <w:spacing w:after="0" w:line="240" w:lineRule="auto"/>
      </w:pPr>
      <w:r>
        <w:separator/>
      </w:r>
    </w:p>
  </w:endnote>
  <w:endnote w:type="continuationSeparator" w:id="0">
    <w:p w14:paraId="7ED0A40B" w14:textId="77777777" w:rsidR="000C719F" w:rsidRDefault="000C719F" w:rsidP="002456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8236515"/>
      <w:docPartObj>
        <w:docPartGallery w:val="Page Numbers (Bottom of Page)"/>
        <w:docPartUnique/>
      </w:docPartObj>
    </w:sdtPr>
    <w:sdtEndPr>
      <w:rPr>
        <w:color w:val="7F7F7F" w:themeColor="background1" w:themeShade="7F"/>
        <w:spacing w:val="60"/>
        <w:lang w:val="en-GB"/>
      </w:rPr>
    </w:sdtEndPr>
    <w:sdtContent>
      <w:p w14:paraId="25D58A0D" w14:textId="77777777" w:rsidR="002456A7" w:rsidRDefault="002456A7" w:rsidP="002456A7">
        <w:pPr>
          <w:pStyle w:val="Footer"/>
          <w:pBdr>
            <w:top w:val="single" w:sz="4" w:space="1" w:color="D9D9D9" w:themeColor="background1" w:themeShade="D9"/>
          </w:pBdr>
          <w:rPr>
            <w:b/>
            <w:bCs/>
          </w:rPr>
        </w:pPr>
        <w:r>
          <w:fldChar w:fldCharType="begin"/>
        </w:r>
        <w:r>
          <w:instrText>PAGE   \* MERGEFORMAT</w:instrText>
        </w:r>
        <w:r>
          <w:fldChar w:fldCharType="separate"/>
        </w:r>
        <w:r>
          <w:t>1</w:t>
        </w:r>
        <w:r>
          <w:rPr>
            <w:b/>
            <w:bCs/>
          </w:rPr>
          <w:fldChar w:fldCharType="end"/>
        </w:r>
        <w:r>
          <w:rPr>
            <w:b/>
            <w:bCs/>
            <w:lang w:val="en-GB"/>
          </w:rPr>
          <w:t xml:space="preserve"> | </w:t>
        </w:r>
        <w:r>
          <w:rPr>
            <w:color w:val="7F7F7F" w:themeColor="background1" w:themeShade="7F"/>
            <w:spacing w:val="60"/>
            <w:lang w:val="en-GB"/>
          </w:rPr>
          <w:t>Page</w:t>
        </w:r>
      </w:p>
    </w:sdtContent>
  </w:sdt>
  <w:tbl>
    <w:tblPr>
      <w:tblStyle w:val="TableGrid"/>
      <w:tblW w:w="0" w:type="auto"/>
      <w:tblLook w:val="04A0" w:firstRow="1" w:lastRow="0" w:firstColumn="1" w:lastColumn="0" w:noHBand="0" w:noVBand="1"/>
    </w:tblPr>
    <w:tblGrid>
      <w:gridCol w:w="3079"/>
      <w:gridCol w:w="2971"/>
      <w:gridCol w:w="2966"/>
    </w:tblGrid>
    <w:tr w:rsidR="002456A7" w14:paraId="2410EADE" w14:textId="77777777" w:rsidTr="00E26D45">
      <w:tc>
        <w:tcPr>
          <w:tcW w:w="3475" w:type="dxa"/>
        </w:tcPr>
        <w:p w14:paraId="0C1DCD72" w14:textId="77777777" w:rsidR="002456A7" w:rsidRDefault="002456A7" w:rsidP="002456A7">
          <w:pPr>
            <w:pStyle w:val="Footer"/>
            <w:jc w:val="center"/>
          </w:pPr>
          <w:r>
            <w:t>Date implemented</w:t>
          </w:r>
        </w:p>
      </w:tc>
      <w:tc>
        <w:tcPr>
          <w:tcW w:w="3475" w:type="dxa"/>
        </w:tcPr>
        <w:p w14:paraId="6E5F5525" w14:textId="77777777" w:rsidR="002456A7" w:rsidRDefault="002456A7" w:rsidP="002456A7">
          <w:pPr>
            <w:pStyle w:val="Footer"/>
            <w:jc w:val="center"/>
          </w:pPr>
          <w:r>
            <w:t>Revision no</w:t>
          </w:r>
        </w:p>
      </w:tc>
      <w:tc>
        <w:tcPr>
          <w:tcW w:w="3476" w:type="dxa"/>
        </w:tcPr>
        <w:p w14:paraId="5A525843" w14:textId="77777777" w:rsidR="002456A7" w:rsidRDefault="002456A7" w:rsidP="002456A7">
          <w:pPr>
            <w:pStyle w:val="Footer"/>
            <w:jc w:val="center"/>
          </w:pPr>
          <w:r>
            <w:t>Next rev date</w:t>
          </w:r>
        </w:p>
      </w:tc>
    </w:tr>
    <w:tr w:rsidR="002456A7" w14:paraId="5A937693" w14:textId="77777777" w:rsidTr="00E26D45">
      <w:tc>
        <w:tcPr>
          <w:tcW w:w="3475" w:type="dxa"/>
        </w:tcPr>
        <w:p w14:paraId="380F0909" w14:textId="77777777" w:rsidR="002456A7" w:rsidRDefault="002456A7" w:rsidP="002456A7">
          <w:pPr>
            <w:pStyle w:val="Footer"/>
            <w:jc w:val="center"/>
          </w:pPr>
          <w:r>
            <w:t>10/2026</w:t>
          </w:r>
        </w:p>
      </w:tc>
      <w:tc>
        <w:tcPr>
          <w:tcW w:w="3475" w:type="dxa"/>
        </w:tcPr>
        <w:p w14:paraId="33DA7590" w14:textId="77777777" w:rsidR="002456A7" w:rsidRDefault="002456A7" w:rsidP="002456A7">
          <w:pPr>
            <w:pStyle w:val="Footer"/>
            <w:jc w:val="center"/>
          </w:pPr>
          <w:r>
            <w:t>01</w:t>
          </w:r>
        </w:p>
      </w:tc>
      <w:tc>
        <w:tcPr>
          <w:tcW w:w="3476" w:type="dxa"/>
        </w:tcPr>
        <w:p w14:paraId="5EDCE03D" w14:textId="77777777" w:rsidR="002456A7" w:rsidRDefault="002456A7" w:rsidP="002456A7">
          <w:pPr>
            <w:pStyle w:val="Footer"/>
            <w:jc w:val="center"/>
          </w:pPr>
          <w:r>
            <w:t>10/2029</w:t>
          </w:r>
        </w:p>
      </w:tc>
    </w:tr>
  </w:tbl>
  <w:p w14:paraId="6638CD40" w14:textId="77777777" w:rsidR="002456A7" w:rsidRDefault="002456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7BC2A5" w14:textId="77777777" w:rsidR="000C719F" w:rsidRDefault="000C719F" w:rsidP="002456A7">
      <w:pPr>
        <w:spacing w:after="0" w:line="240" w:lineRule="auto"/>
      </w:pPr>
      <w:r>
        <w:separator/>
      </w:r>
    </w:p>
  </w:footnote>
  <w:footnote w:type="continuationSeparator" w:id="0">
    <w:p w14:paraId="70AC8777" w14:textId="77777777" w:rsidR="000C719F" w:rsidRDefault="000C719F" w:rsidP="002456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15" w:type="dxa"/>
      <w:tblInd w:w="-717"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3095"/>
      <w:gridCol w:w="7820"/>
    </w:tblGrid>
    <w:tr w:rsidR="002456A7" w:rsidRPr="007301B9" w14:paraId="112290DF" w14:textId="77777777" w:rsidTr="002456A7">
      <w:trPr>
        <w:trHeight w:val="486"/>
      </w:trPr>
      <w:tc>
        <w:tcPr>
          <w:tcW w:w="3095" w:type="dxa"/>
          <w:vMerge w:val="restart"/>
        </w:tcPr>
        <w:p w14:paraId="7359451B" w14:textId="77777777" w:rsidR="002456A7" w:rsidRPr="006A5016" w:rsidRDefault="002456A7" w:rsidP="002456A7">
          <w:pPr>
            <w:pStyle w:val="TableParagraph"/>
            <w:spacing w:line="399" w:lineRule="exact"/>
            <w:rPr>
              <w:rFonts w:ascii="Times New Roman"/>
              <w:sz w:val="24"/>
              <w:szCs w:val="24"/>
            </w:rPr>
          </w:pPr>
        </w:p>
        <w:p w14:paraId="42BD01F7" w14:textId="77777777" w:rsidR="002456A7" w:rsidRPr="006A5016" w:rsidRDefault="002456A7" w:rsidP="002456A7">
          <w:pPr>
            <w:pStyle w:val="TableParagraph"/>
            <w:spacing w:line="135" w:lineRule="exact"/>
            <w:ind w:left="1164"/>
            <w:rPr>
              <w:rFonts w:ascii="Times New Roman"/>
              <w:sz w:val="24"/>
              <w:szCs w:val="24"/>
            </w:rPr>
          </w:pPr>
          <w:r w:rsidRPr="006A5016">
            <w:rPr>
              <w:noProof/>
              <w:sz w:val="24"/>
              <w:szCs w:val="24"/>
            </w:rPr>
            <w:drawing>
              <wp:anchor distT="0" distB="0" distL="114300" distR="114300" simplePos="0" relativeHeight="251656192" behindDoc="0" locked="0" layoutInCell="1" allowOverlap="1" wp14:anchorId="4C83C4A8" wp14:editId="761C3DDD">
                <wp:simplePos x="0" y="0"/>
                <wp:positionH relativeFrom="column">
                  <wp:posOffset>137795</wp:posOffset>
                </wp:positionH>
                <wp:positionV relativeFrom="paragraph">
                  <wp:posOffset>481691</wp:posOffset>
                </wp:positionV>
                <wp:extent cx="1329690" cy="1089660"/>
                <wp:effectExtent l="0" t="0" r="3810" b="0"/>
                <wp:wrapSquare wrapText="bothSides"/>
                <wp:docPr id="2076969208"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402860" name="Picture 1686402860"/>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29690" cy="1089660"/>
                        </a:xfrm>
                        <a:prstGeom prst="rect">
                          <a:avLst/>
                        </a:prstGeom>
                      </pic:spPr>
                    </pic:pic>
                  </a:graphicData>
                </a:graphic>
                <wp14:sizeRelH relativeFrom="margin">
                  <wp14:pctWidth>0</wp14:pctWidth>
                </wp14:sizeRelH>
                <wp14:sizeRelV relativeFrom="margin">
                  <wp14:pctHeight>0</wp14:pctHeight>
                </wp14:sizeRelV>
              </wp:anchor>
            </w:drawing>
          </w:r>
        </w:p>
      </w:tc>
      <w:tc>
        <w:tcPr>
          <w:tcW w:w="7820" w:type="dxa"/>
        </w:tcPr>
        <w:p w14:paraId="68013386" w14:textId="77777777" w:rsidR="002456A7" w:rsidRPr="007301B9" w:rsidRDefault="002456A7" w:rsidP="002456A7">
          <w:pPr>
            <w:pStyle w:val="TableParagraph"/>
            <w:spacing w:before="69"/>
            <w:ind w:left="33" w:right="17"/>
            <w:jc w:val="center"/>
            <w:rPr>
              <w:b/>
              <w:bCs/>
              <w:sz w:val="24"/>
              <w:szCs w:val="24"/>
            </w:rPr>
          </w:pPr>
          <w:proofErr w:type="spellStart"/>
          <w:r w:rsidRPr="007301B9">
            <w:rPr>
              <w:b/>
              <w:bCs/>
              <w:color w:val="242424"/>
              <w:spacing w:val="-6"/>
              <w:sz w:val="24"/>
              <w:szCs w:val="24"/>
            </w:rPr>
            <w:t>Azur</w:t>
          </w:r>
          <w:r>
            <w:rPr>
              <w:b/>
              <w:bCs/>
              <w:color w:val="242424"/>
              <w:spacing w:val="-6"/>
              <w:sz w:val="24"/>
              <w:szCs w:val="24"/>
            </w:rPr>
            <w:t>E</w:t>
          </w:r>
          <w:r w:rsidRPr="007301B9">
            <w:rPr>
              <w:b/>
              <w:bCs/>
              <w:color w:val="242424"/>
              <w:spacing w:val="-6"/>
              <w:sz w:val="24"/>
              <w:szCs w:val="24"/>
            </w:rPr>
            <w:t>Sky</w:t>
          </w:r>
          <w:proofErr w:type="spellEnd"/>
        </w:p>
      </w:tc>
    </w:tr>
    <w:tr w:rsidR="002456A7" w:rsidRPr="007301B9" w14:paraId="062317FE" w14:textId="77777777" w:rsidTr="002456A7">
      <w:trPr>
        <w:trHeight w:val="827"/>
      </w:trPr>
      <w:tc>
        <w:tcPr>
          <w:tcW w:w="3095" w:type="dxa"/>
          <w:vMerge/>
        </w:tcPr>
        <w:p w14:paraId="761C71C8" w14:textId="77777777" w:rsidR="002456A7" w:rsidRPr="006A5016" w:rsidRDefault="002456A7" w:rsidP="002456A7">
          <w:pPr>
            <w:pStyle w:val="TableParagraph"/>
            <w:spacing w:line="399" w:lineRule="exact"/>
            <w:rPr>
              <w:rFonts w:ascii="Times New Roman"/>
              <w:sz w:val="24"/>
              <w:szCs w:val="24"/>
            </w:rPr>
          </w:pPr>
        </w:p>
      </w:tc>
      <w:tc>
        <w:tcPr>
          <w:tcW w:w="7820" w:type="dxa"/>
        </w:tcPr>
        <w:p w14:paraId="3C45FD64" w14:textId="77777777" w:rsidR="002456A7" w:rsidRPr="007301B9" w:rsidRDefault="002456A7" w:rsidP="002456A7">
          <w:pPr>
            <w:pStyle w:val="TableParagraph"/>
            <w:spacing w:before="69"/>
            <w:ind w:left="33" w:right="17"/>
            <w:jc w:val="center"/>
            <w:rPr>
              <w:b/>
              <w:bCs/>
              <w:color w:val="242424"/>
              <w:spacing w:val="-6"/>
              <w:sz w:val="24"/>
              <w:szCs w:val="24"/>
            </w:rPr>
          </w:pPr>
        </w:p>
        <w:tbl>
          <w:tblPr>
            <w:tblStyle w:val="TableGrid"/>
            <w:tblW w:w="8004" w:type="dxa"/>
            <w:tblInd w:w="31" w:type="dxa"/>
            <w:tblLook w:val="04A0" w:firstRow="1" w:lastRow="0" w:firstColumn="1" w:lastColumn="0" w:noHBand="0" w:noVBand="1"/>
          </w:tblPr>
          <w:tblGrid>
            <w:gridCol w:w="1781"/>
            <w:gridCol w:w="6223"/>
          </w:tblGrid>
          <w:tr w:rsidR="002456A7" w:rsidRPr="007301B9" w14:paraId="4450A5C4" w14:textId="77777777" w:rsidTr="00E26D45">
            <w:trPr>
              <w:trHeight w:val="596"/>
            </w:trPr>
            <w:tc>
              <w:tcPr>
                <w:tcW w:w="1781" w:type="dxa"/>
              </w:tcPr>
              <w:p w14:paraId="6416C95B" w14:textId="77777777" w:rsidR="002456A7" w:rsidRPr="007301B9" w:rsidRDefault="002456A7" w:rsidP="002456A7">
                <w:pPr>
                  <w:pStyle w:val="TableParagraph"/>
                  <w:spacing w:before="69"/>
                  <w:ind w:right="17"/>
                  <w:jc w:val="center"/>
                  <w:rPr>
                    <w:b/>
                    <w:bCs/>
                    <w:color w:val="242424"/>
                    <w:spacing w:val="-6"/>
                    <w:sz w:val="24"/>
                    <w:szCs w:val="24"/>
                  </w:rPr>
                </w:pPr>
                <w:r w:rsidRPr="007301B9">
                  <w:rPr>
                    <w:b/>
                    <w:bCs/>
                    <w:color w:val="242424"/>
                    <w:spacing w:val="-6"/>
                    <w:sz w:val="24"/>
                    <w:szCs w:val="24"/>
                  </w:rPr>
                  <w:t>AS0</w:t>
                </w:r>
                <w:r>
                  <w:rPr>
                    <w:b/>
                    <w:bCs/>
                    <w:color w:val="242424"/>
                    <w:spacing w:val="-6"/>
                    <w:sz w:val="24"/>
                    <w:szCs w:val="24"/>
                  </w:rPr>
                  <w:t>15</w:t>
                </w:r>
                <w:r w:rsidRPr="007301B9">
                  <w:rPr>
                    <w:b/>
                    <w:bCs/>
                    <w:color w:val="242424"/>
                    <w:spacing w:val="-6"/>
                    <w:sz w:val="24"/>
                    <w:szCs w:val="24"/>
                  </w:rPr>
                  <w:t>IW</w:t>
                </w:r>
              </w:p>
            </w:tc>
            <w:tc>
              <w:tcPr>
                <w:tcW w:w="6223" w:type="dxa"/>
              </w:tcPr>
              <w:p w14:paraId="593794B4" w14:textId="77777777" w:rsidR="002456A7" w:rsidRPr="007301B9" w:rsidRDefault="002456A7" w:rsidP="002456A7">
                <w:pPr>
                  <w:pStyle w:val="TableParagraph"/>
                  <w:spacing w:before="69"/>
                  <w:ind w:right="17"/>
                  <w:jc w:val="center"/>
                  <w:rPr>
                    <w:b/>
                    <w:bCs/>
                    <w:color w:val="242424"/>
                    <w:spacing w:val="-6"/>
                    <w:sz w:val="24"/>
                    <w:szCs w:val="24"/>
                  </w:rPr>
                </w:pPr>
                <w:r w:rsidRPr="007301B9">
                  <w:rPr>
                    <w:b/>
                    <w:bCs/>
                    <w:color w:val="242424"/>
                    <w:spacing w:val="-6"/>
                    <w:sz w:val="24"/>
                    <w:szCs w:val="24"/>
                  </w:rPr>
                  <w:t>PROCEDURE ON THE DETERMINATION OF</w:t>
                </w:r>
                <w:r>
                  <w:rPr>
                    <w:b/>
                    <w:bCs/>
                    <w:color w:val="242424"/>
                    <w:spacing w:val="-6"/>
                    <w:sz w:val="24"/>
                    <w:szCs w:val="24"/>
                  </w:rPr>
                  <w:t xml:space="preserve"> TOTAL MOISTURE</w:t>
                </w:r>
              </w:p>
            </w:tc>
          </w:tr>
        </w:tbl>
        <w:p w14:paraId="64F42B04" w14:textId="77777777" w:rsidR="002456A7" w:rsidRPr="007301B9" w:rsidRDefault="002456A7" w:rsidP="002456A7">
          <w:pPr>
            <w:pStyle w:val="TableParagraph"/>
            <w:spacing w:before="69"/>
            <w:ind w:left="33" w:right="17"/>
            <w:jc w:val="center"/>
            <w:rPr>
              <w:b/>
              <w:bCs/>
              <w:color w:val="242424"/>
              <w:spacing w:val="-6"/>
              <w:sz w:val="24"/>
              <w:szCs w:val="24"/>
            </w:rPr>
          </w:pPr>
        </w:p>
      </w:tc>
    </w:tr>
    <w:tr w:rsidR="002456A7" w:rsidRPr="007301B9" w14:paraId="72C53D74" w14:textId="77777777" w:rsidTr="002456A7">
      <w:trPr>
        <w:trHeight w:val="1853"/>
      </w:trPr>
      <w:tc>
        <w:tcPr>
          <w:tcW w:w="3095" w:type="dxa"/>
          <w:vMerge/>
          <w:tcBorders>
            <w:top w:val="nil"/>
          </w:tcBorders>
        </w:tcPr>
        <w:p w14:paraId="0B5C0F18" w14:textId="77777777" w:rsidR="002456A7" w:rsidRPr="006A5016" w:rsidRDefault="002456A7" w:rsidP="002456A7"/>
      </w:tc>
      <w:tc>
        <w:tcPr>
          <w:tcW w:w="7820" w:type="dxa"/>
        </w:tcPr>
        <w:tbl>
          <w:tblPr>
            <w:tblStyle w:val="TableGrid"/>
            <w:tblpPr w:leftFromText="180" w:rightFromText="180" w:vertAnchor="page" w:horzAnchor="margin" w:tblpY="337"/>
            <w:tblOverlap w:val="never"/>
            <w:tblW w:w="8089" w:type="dxa"/>
            <w:tblLook w:val="04A0" w:firstRow="1" w:lastRow="0" w:firstColumn="1" w:lastColumn="0" w:noHBand="0" w:noVBand="1"/>
          </w:tblPr>
          <w:tblGrid>
            <w:gridCol w:w="2422"/>
            <w:gridCol w:w="2818"/>
            <w:gridCol w:w="2849"/>
          </w:tblGrid>
          <w:tr w:rsidR="002456A7" w:rsidRPr="007301B9" w14:paraId="4598D567" w14:textId="77777777" w:rsidTr="002456A7">
            <w:trPr>
              <w:trHeight w:val="694"/>
            </w:trPr>
            <w:tc>
              <w:tcPr>
                <w:tcW w:w="2422" w:type="dxa"/>
              </w:tcPr>
              <w:p w14:paraId="65BBB873" w14:textId="77777777" w:rsidR="002456A7" w:rsidRPr="007301B9" w:rsidRDefault="002456A7" w:rsidP="002456A7">
                <w:pPr>
                  <w:pStyle w:val="TableParagraph"/>
                  <w:tabs>
                    <w:tab w:val="left" w:pos="1882"/>
                  </w:tabs>
                  <w:spacing w:before="149"/>
                  <w:jc w:val="center"/>
                  <w:rPr>
                    <w:b/>
                    <w:bCs/>
                    <w:i/>
                    <w:iCs/>
                    <w:sz w:val="24"/>
                    <w:szCs w:val="24"/>
                  </w:rPr>
                </w:pPr>
                <w:r w:rsidRPr="007301B9">
                  <w:rPr>
                    <w:b/>
                    <w:bCs/>
                    <w:i/>
                    <w:iCs/>
                    <w:sz w:val="24"/>
                    <w:szCs w:val="24"/>
                  </w:rPr>
                  <w:t>Compiled by:</w:t>
                </w:r>
              </w:p>
            </w:tc>
            <w:tc>
              <w:tcPr>
                <w:tcW w:w="2818" w:type="dxa"/>
              </w:tcPr>
              <w:p w14:paraId="6D9FFE79" w14:textId="77777777" w:rsidR="002456A7" w:rsidRPr="007301B9" w:rsidRDefault="002456A7" w:rsidP="002456A7">
                <w:pPr>
                  <w:pStyle w:val="TableParagraph"/>
                  <w:tabs>
                    <w:tab w:val="left" w:pos="1882"/>
                  </w:tabs>
                  <w:spacing w:before="149"/>
                  <w:jc w:val="center"/>
                  <w:rPr>
                    <w:b/>
                    <w:bCs/>
                    <w:sz w:val="24"/>
                    <w:szCs w:val="24"/>
                  </w:rPr>
                </w:pPr>
                <w:r>
                  <w:rPr>
                    <w:b/>
                    <w:bCs/>
                    <w:sz w:val="24"/>
                    <w:szCs w:val="24"/>
                  </w:rPr>
                  <w:t>Tshepo Maponya</w:t>
                </w:r>
                <w:r w:rsidRPr="007301B9">
                  <w:rPr>
                    <w:b/>
                    <w:bCs/>
                    <w:sz w:val="24"/>
                    <w:szCs w:val="24"/>
                  </w:rPr>
                  <w:t xml:space="preserve">- Laboratory </w:t>
                </w:r>
                <w:r>
                  <w:rPr>
                    <w:b/>
                    <w:bCs/>
                    <w:sz w:val="24"/>
                    <w:szCs w:val="24"/>
                  </w:rPr>
                  <w:t>Supervisor</w:t>
                </w:r>
              </w:p>
            </w:tc>
            <w:tc>
              <w:tcPr>
                <w:tcW w:w="2849" w:type="dxa"/>
              </w:tcPr>
              <w:p w14:paraId="2DF25AF9" w14:textId="77777777" w:rsidR="002456A7" w:rsidRPr="007301B9" w:rsidRDefault="002456A7" w:rsidP="002456A7">
                <w:pPr>
                  <w:pStyle w:val="TableParagraph"/>
                  <w:tabs>
                    <w:tab w:val="left" w:pos="1882"/>
                  </w:tabs>
                  <w:spacing w:before="149"/>
                  <w:jc w:val="center"/>
                  <w:rPr>
                    <w:b/>
                    <w:bCs/>
                    <w:sz w:val="24"/>
                    <w:szCs w:val="24"/>
                  </w:rPr>
                </w:pPr>
                <w:r>
                  <w:rPr>
                    <w:b/>
                    <w:bCs/>
                    <w:noProof/>
                    <w:sz w:val="24"/>
                    <w:szCs w:val="24"/>
                    <w14:ligatures w14:val="standardContextual"/>
                  </w:rPr>
                  <w:drawing>
                    <wp:anchor distT="0" distB="0" distL="114300" distR="114300" simplePos="0" relativeHeight="251658240" behindDoc="0" locked="0" layoutInCell="1" allowOverlap="1" wp14:anchorId="4F70D8C6" wp14:editId="2297EF11">
                      <wp:simplePos x="0" y="0"/>
                      <wp:positionH relativeFrom="column">
                        <wp:posOffset>21821</wp:posOffset>
                      </wp:positionH>
                      <wp:positionV relativeFrom="paragraph">
                        <wp:posOffset>-168333</wp:posOffset>
                      </wp:positionV>
                      <wp:extent cx="1455373" cy="949036"/>
                      <wp:effectExtent l="0" t="0" r="0" b="0"/>
                      <wp:wrapNone/>
                      <wp:docPr id="1345078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078258" name="Picture 1345078258"/>
                              <pic:cNvPicPr/>
                            </pic:nvPicPr>
                            <pic:blipFill>
                              <a:blip r:embed="rId2">
                                <a:extLst>
                                  <a:ext uri="{BEBA8EAE-BF5A-486C-A8C5-ECC9F3942E4B}">
                                    <a14:imgProps xmlns:a14="http://schemas.microsoft.com/office/drawing/2010/main">
                                      <a14:imgLayer r:embed="rId3">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1455373" cy="949036"/>
                              </a:xfrm>
                              <a:prstGeom prst="rect">
                                <a:avLst/>
                              </a:prstGeom>
                            </pic:spPr>
                          </pic:pic>
                        </a:graphicData>
                      </a:graphic>
                      <wp14:sizeRelH relativeFrom="margin">
                        <wp14:pctWidth>0</wp14:pctWidth>
                      </wp14:sizeRelH>
                      <wp14:sizeRelV relativeFrom="margin">
                        <wp14:pctHeight>0</wp14:pctHeight>
                      </wp14:sizeRelV>
                    </wp:anchor>
                  </w:drawing>
                </w:r>
              </w:p>
            </w:tc>
          </w:tr>
          <w:tr w:rsidR="002456A7" w:rsidRPr="007301B9" w14:paraId="607556CC" w14:textId="77777777" w:rsidTr="002456A7">
            <w:trPr>
              <w:trHeight w:val="398"/>
            </w:trPr>
            <w:tc>
              <w:tcPr>
                <w:tcW w:w="2422" w:type="dxa"/>
              </w:tcPr>
              <w:p w14:paraId="133FAD2F" w14:textId="77777777" w:rsidR="002456A7" w:rsidRPr="007301B9" w:rsidRDefault="002456A7" w:rsidP="002456A7">
                <w:pPr>
                  <w:pStyle w:val="TableParagraph"/>
                  <w:tabs>
                    <w:tab w:val="left" w:pos="1882"/>
                  </w:tabs>
                  <w:spacing w:before="149"/>
                  <w:jc w:val="center"/>
                  <w:rPr>
                    <w:b/>
                    <w:bCs/>
                    <w:i/>
                    <w:iCs/>
                    <w:sz w:val="24"/>
                    <w:szCs w:val="24"/>
                  </w:rPr>
                </w:pPr>
                <w:r w:rsidRPr="007301B9">
                  <w:rPr>
                    <w:b/>
                    <w:bCs/>
                    <w:i/>
                    <w:iCs/>
                    <w:sz w:val="24"/>
                    <w:szCs w:val="24"/>
                  </w:rPr>
                  <w:t>Approved by:</w:t>
                </w:r>
              </w:p>
            </w:tc>
            <w:tc>
              <w:tcPr>
                <w:tcW w:w="2818" w:type="dxa"/>
              </w:tcPr>
              <w:p w14:paraId="0CE3929C" w14:textId="77777777" w:rsidR="002456A7" w:rsidRPr="007301B9" w:rsidRDefault="002456A7" w:rsidP="002456A7">
                <w:pPr>
                  <w:pStyle w:val="TableParagraph"/>
                  <w:tabs>
                    <w:tab w:val="left" w:pos="1882"/>
                  </w:tabs>
                  <w:spacing w:before="149"/>
                  <w:jc w:val="center"/>
                  <w:rPr>
                    <w:b/>
                    <w:bCs/>
                    <w:sz w:val="24"/>
                    <w:szCs w:val="24"/>
                  </w:rPr>
                </w:pPr>
                <w:r w:rsidRPr="007301B9">
                  <w:rPr>
                    <w:b/>
                    <w:bCs/>
                    <w:sz w:val="24"/>
                    <w:szCs w:val="24"/>
                  </w:rPr>
                  <w:t>Nonhlanhla Msibi- Operations Manager</w:t>
                </w:r>
              </w:p>
            </w:tc>
            <w:tc>
              <w:tcPr>
                <w:tcW w:w="2849" w:type="dxa"/>
              </w:tcPr>
              <w:p w14:paraId="117C166F" w14:textId="77777777" w:rsidR="002456A7" w:rsidRPr="007301B9" w:rsidRDefault="002456A7" w:rsidP="002456A7">
                <w:pPr>
                  <w:pStyle w:val="TableParagraph"/>
                  <w:tabs>
                    <w:tab w:val="left" w:pos="1882"/>
                  </w:tabs>
                  <w:spacing w:before="149"/>
                  <w:jc w:val="center"/>
                  <w:rPr>
                    <w:b/>
                    <w:bCs/>
                    <w:sz w:val="24"/>
                    <w:szCs w:val="24"/>
                  </w:rPr>
                </w:pPr>
                <w:r>
                  <w:rPr>
                    <w:b/>
                    <w:bCs/>
                    <w:noProof/>
                    <w:sz w:val="24"/>
                    <w:szCs w:val="24"/>
                  </w:rPr>
                  <w:drawing>
                    <wp:anchor distT="0" distB="0" distL="114300" distR="114300" simplePos="0" relativeHeight="251657216" behindDoc="0" locked="0" layoutInCell="1" allowOverlap="1" wp14:anchorId="347E4983" wp14:editId="6BD6F4BD">
                      <wp:simplePos x="0" y="0"/>
                      <wp:positionH relativeFrom="column">
                        <wp:posOffset>116840</wp:posOffset>
                      </wp:positionH>
                      <wp:positionV relativeFrom="paragraph">
                        <wp:posOffset>26035</wp:posOffset>
                      </wp:positionV>
                      <wp:extent cx="771987" cy="491490"/>
                      <wp:effectExtent l="0" t="0" r="0" b="0"/>
                      <wp:wrapNone/>
                      <wp:docPr id="456275793" name="Picture 2"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357099" name="Picture 2" descr="A black background with a black square&#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771987" cy="491490"/>
                              </a:xfrm>
                              <a:prstGeom prst="rect">
                                <a:avLst/>
                              </a:prstGeom>
                            </pic:spPr>
                          </pic:pic>
                        </a:graphicData>
                      </a:graphic>
                      <wp14:sizeRelH relativeFrom="margin">
                        <wp14:pctWidth>0</wp14:pctWidth>
                      </wp14:sizeRelH>
                      <wp14:sizeRelV relativeFrom="margin">
                        <wp14:pctHeight>0</wp14:pctHeight>
                      </wp14:sizeRelV>
                    </wp:anchor>
                  </w:drawing>
                </w:r>
              </w:p>
            </w:tc>
          </w:tr>
        </w:tbl>
        <w:p w14:paraId="108FABFA" w14:textId="77777777" w:rsidR="002456A7" w:rsidRPr="007301B9" w:rsidRDefault="002456A7" w:rsidP="002456A7">
          <w:pPr>
            <w:pStyle w:val="TableParagraph"/>
            <w:tabs>
              <w:tab w:val="left" w:pos="1882"/>
            </w:tabs>
            <w:spacing w:before="149"/>
            <w:ind w:left="472"/>
            <w:jc w:val="center"/>
            <w:rPr>
              <w:b/>
              <w:bCs/>
              <w:sz w:val="24"/>
              <w:szCs w:val="24"/>
            </w:rPr>
          </w:pPr>
        </w:p>
      </w:tc>
    </w:tr>
  </w:tbl>
  <w:p w14:paraId="13D38EB8" w14:textId="77777777" w:rsidR="002456A7" w:rsidRDefault="00000000">
    <w:pPr>
      <w:pStyle w:val="Header"/>
    </w:pPr>
    <w:r>
      <w:rPr>
        <w:noProof/>
        <w:sz w:val="22"/>
        <w:szCs w:val="22"/>
      </w:rPr>
      <w:pict w14:anchorId="27A4EF6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8358783" o:spid="_x0000_s1026" type="#_x0000_t136" style="position:absolute;margin-left:0;margin-top:0;width:565.55pt;height:154.2pt;rotation:315;z-index:-251657216;mso-position-horizontal:center;mso-position-horizontal-relative:margin;mso-position-vertical:center;mso-position-vertical-relative:margin" o:allowincell="f" fillcolor="silver" stroked="f">
          <v:fill opacity=".5"/>
          <v:textpath style="font-family:&quot;Calibri&quot;;font-size:1pt" string="Controlled Doc"/>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2202D1"/>
    <w:multiLevelType w:val="multilevel"/>
    <w:tmpl w:val="61B6F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AC7AE8"/>
    <w:multiLevelType w:val="multilevel"/>
    <w:tmpl w:val="E4505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BA1D8D"/>
    <w:multiLevelType w:val="multilevel"/>
    <w:tmpl w:val="DEA62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A65566"/>
    <w:multiLevelType w:val="multilevel"/>
    <w:tmpl w:val="F3C22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6B50C9"/>
    <w:multiLevelType w:val="multilevel"/>
    <w:tmpl w:val="D2D0F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9171A2"/>
    <w:multiLevelType w:val="multilevel"/>
    <w:tmpl w:val="5D062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67B50CB"/>
    <w:multiLevelType w:val="multilevel"/>
    <w:tmpl w:val="76E6B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EE80FA7"/>
    <w:multiLevelType w:val="multilevel"/>
    <w:tmpl w:val="68EED4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9227521">
    <w:abstractNumId w:val="7"/>
  </w:num>
  <w:num w:numId="2" w16cid:durableId="1402484737">
    <w:abstractNumId w:val="6"/>
  </w:num>
  <w:num w:numId="3" w16cid:durableId="901911821">
    <w:abstractNumId w:val="3"/>
  </w:num>
  <w:num w:numId="4" w16cid:durableId="1592010696">
    <w:abstractNumId w:val="2"/>
  </w:num>
  <w:num w:numId="5" w16cid:durableId="435373405">
    <w:abstractNumId w:val="5"/>
  </w:num>
  <w:num w:numId="6" w16cid:durableId="1536577996">
    <w:abstractNumId w:val="1"/>
  </w:num>
  <w:num w:numId="7" w16cid:durableId="1940213970">
    <w:abstractNumId w:val="0"/>
  </w:num>
  <w:num w:numId="8" w16cid:durableId="16086620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C1D"/>
    <w:rsid w:val="000C719F"/>
    <w:rsid w:val="001F55DD"/>
    <w:rsid w:val="00234DC2"/>
    <w:rsid w:val="002456A7"/>
    <w:rsid w:val="00313F9F"/>
    <w:rsid w:val="003B6C1D"/>
    <w:rsid w:val="004765F2"/>
    <w:rsid w:val="00492E79"/>
    <w:rsid w:val="004F7BC5"/>
    <w:rsid w:val="0073337C"/>
    <w:rsid w:val="0094410D"/>
    <w:rsid w:val="00BD3A43"/>
    <w:rsid w:val="00BF51D3"/>
    <w:rsid w:val="00C155D8"/>
    <w:rsid w:val="00C244AF"/>
    <w:rsid w:val="00C4366A"/>
    <w:rsid w:val="00C50D82"/>
    <w:rsid w:val="00C5736C"/>
    <w:rsid w:val="00D32EEC"/>
    <w:rsid w:val="00F20A1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64DC13"/>
  <w15:chartTrackingRefBased/>
  <w15:docId w15:val="{DC8D0462-D9C4-49E4-929F-217676AB9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6C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B6C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6C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6C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6C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6C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6C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6C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6C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C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B6C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6C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6C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6C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6C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6C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6C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6C1D"/>
    <w:rPr>
      <w:rFonts w:eastAsiaTheme="majorEastAsia" w:cstheme="majorBidi"/>
      <w:color w:val="272727" w:themeColor="text1" w:themeTint="D8"/>
    </w:rPr>
  </w:style>
  <w:style w:type="paragraph" w:styleId="Title">
    <w:name w:val="Title"/>
    <w:basedOn w:val="Normal"/>
    <w:next w:val="Normal"/>
    <w:link w:val="TitleChar"/>
    <w:uiPriority w:val="10"/>
    <w:qFormat/>
    <w:rsid w:val="003B6C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6C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6C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6C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6C1D"/>
    <w:pPr>
      <w:spacing w:before="160"/>
      <w:jc w:val="center"/>
    </w:pPr>
    <w:rPr>
      <w:i/>
      <w:iCs/>
      <w:color w:val="404040" w:themeColor="text1" w:themeTint="BF"/>
    </w:rPr>
  </w:style>
  <w:style w:type="character" w:customStyle="1" w:styleId="QuoteChar">
    <w:name w:val="Quote Char"/>
    <w:basedOn w:val="DefaultParagraphFont"/>
    <w:link w:val="Quote"/>
    <w:uiPriority w:val="29"/>
    <w:rsid w:val="003B6C1D"/>
    <w:rPr>
      <w:i/>
      <w:iCs/>
      <w:color w:val="404040" w:themeColor="text1" w:themeTint="BF"/>
    </w:rPr>
  </w:style>
  <w:style w:type="paragraph" w:styleId="ListParagraph">
    <w:name w:val="List Paragraph"/>
    <w:basedOn w:val="Normal"/>
    <w:uiPriority w:val="34"/>
    <w:qFormat/>
    <w:rsid w:val="003B6C1D"/>
    <w:pPr>
      <w:ind w:left="720"/>
      <w:contextualSpacing/>
    </w:pPr>
  </w:style>
  <w:style w:type="character" w:styleId="IntenseEmphasis">
    <w:name w:val="Intense Emphasis"/>
    <w:basedOn w:val="DefaultParagraphFont"/>
    <w:uiPriority w:val="21"/>
    <w:qFormat/>
    <w:rsid w:val="003B6C1D"/>
    <w:rPr>
      <w:i/>
      <w:iCs/>
      <w:color w:val="0F4761" w:themeColor="accent1" w:themeShade="BF"/>
    </w:rPr>
  </w:style>
  <w:style w:type="paragraph" w:styleId="IntenseQuote">
    <w:name w:val="Intense Quote"/>
    <w:basedOn w:val="Normal"/>
    <w:next w:val="Normal"/>
    <w:link w:val="IntenseQuoteChar"/>
    <w:uiPriority w:val="30"/>
    <w:qFormat/>
    <w:rsid w:val="003B6C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6C1D"/>
    <w:rPr>
      <w:i/>
      <w:iCs/>
      <w:color w:val="0F4761" w:themeColor="accent1" w:themeShade="BF"/>
    </w:rPr>
  </w:style>
  <w:style w:type="character" w:styleId="IntenseReference">
    <w:name w:val="Intense Reference"/>
    <w:basedOn w:val="DefaultParagraphFont"/>
    <w:uiPriority w:val="32"/>
    <w:qFormat/>
    <w:rsid w:val="003B6C1D"/>
    <w:rPr>
      <w:b/>
      <w:bCs/>
      <w:smallCaps/>
      <w:color w:val="0F4761" w:themeColor="accent1" w:themeShade="BF"/>
      <w:spacing w:val="5"/>
    </w:rPr>
  </w:style>
  <w:style w:type="character" w:styleId="PlaceholderText">
    <w:name w:val="Placeholder Text"/>
    <w:basedOn w:val="DefaultParagraphFont"/>
    <w:uiPriority w:val="99"/>
    <w:semiHidden/>
    <w:rsid w:val="00C5736C"/>
    <w:rPr>
      <w:color w:val="666666"/>
    </w:rPr>
  </w:style>
  <w:style w:type="table" w:styleId="TableGrid">
    <w:name w:val="Table Grid"/>
    <w:basedOn w:val="TableNormal"/>
    <w:uiPriority w:val="39"/>
    <w:rsid w:val="00BF51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456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56A7"/>
  </w:style>
  <w:style w:type="paragraph" w:styleId="Footer">
    <w:name w:val="footer"/>
    <w:basedOn w:val="Normal"/>
    <w:link w:val="FooterChar"/>
    <w:uiPriority w:val="99"/>
    <w:unhideWhenUsed/>
    <w:rsid w:val="002456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56A7"/>
  </w:style>
  <w:style w:type="paragraph" w:customStyle="1" w:styleId="TableParagraph">
    <w:name w:val="Table Paragraph"/>
    <w:basedOn w:val="Normal"/>
    <w:uiPriority w:val="1"/>
    <w:qFormat/>
    <w:rsid w:val="002456A7"/>
    <w:pPr>
      <w:widowControl w:val="0"/>
      <w:autoSpaceDE w:val="0"/>
      <w:autoSpaceDN w:val="0"/>
      <w:spacing w:after="0" w:line="240" w:lineRule="auto"/>
    </w:pPr>
    <w:rPr>
      <w:kern w:val="0"/>
      <w:sz w:val="22"/>
      <w:szCs w:val="22"/>
      <w:lang w:val="en-US"/>
      <w14:ligatures w14:val="none"/>
    </w:rPr>
  </w:style>
  <w:style w:type="paragraph" w:styleId="TOCHeading">
    <w:name w:val="TOC Heading"/>
    <w:basedOn w:val="Heading1"/>
    <w:next w:val="Normal"/>
    <w:uiPriority w:val="39"/>
    <w:unhideWhenUsed/>
    <w:qFormat/>
    <w:rsid w:val="00C50D82"/>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C50D82"/>
    <w:pPr>
      <w:spacing w:after="100"/>
      <w:ind w:left="240"/>
    </w:pPr>
  </w:style>
  <w:style w:type="character" w:styleId="Hyperlink">
    <w:name w:val="Hyperlink"/>
    <w:basedOn w:val="DefaultParagraphFont"/>
    <w:uiPriority w:val="99"/>
    <w:unhideWhenUsed/>
    <w:rsid w:val="00C50D8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535F45-717E-483A-AC57-BD17D70999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8</Pages>
  <Words>1212</Words>
  <Characters>6909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Tshepo Maponya</dc:creator>
  <cp:keywords/>
  <dc:description/>
  <cp:lastModifiedBy>Tshepo Maponya</cp:lastModifiedBy>
  <cp:revision>3</cp:revision>
  <dcterms:created xsi:type="dcterms:W3CDTF">2026-04-06T18:30:00Z</dcterms:created>
  <dcterms:modified xsi:type="dcterms:W3CDTF">2026-10-09T13:15:00Z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3d938a60-0126-47e2-9605-ad8b273ad853</vt:lpwstr>
  </property>
</Properties>
</file>