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9CD" w:rsidRPr="007739CD" w:rsidRDefault="007739CD" w:rsidP="003B7EF8">
      <w:pPr>
        <w:spacing w:after="120" w:line="360" w:lineRule="auto"/>
        <w:jc w:val="both"/>
        <w:rPr>
          <w:rFonts w:cstheme="minorHAnsi"/>
          <w:b/>
          <w:sz w:val="24"/>
          <w:szCs w:val="24"/>
        </w:rPr>
      </w:pPr>
      <w:r w:rsidRPr="007739CD">
        <w:rPr>
          <w:rFonts w:cstheme="minorHAnsi"/>
          <w:b/>
          <w:sz w:val="24"/>
          <w:szCs w:val="24"/>
        </w:rPr>
        <w:t>Introdução</w:t>
      </w:r>
    </w:p>
    <w:p w:rsidR="003B7EF8" w:rsidRDefault="00B82F92" w:rsidP="003B7EF8">
      <w:pPr>
        <w:spacing w:after="120" w:line="360" w:lineRule="auto"/>
        <w:jc w:val="both"/>
        <w:rPr>
          <w:rFonts w:cstheme="minorHAnsi"/>
          <w:sz w:val="24"/>
          <w:szCs w:val="24"/>
        </w:rPr>
      </w:pPr>
      <w:r w:rsidRPr="006B7410">
        <w:rPr>
          <w:rFonts w:cstheme="minorHAnsi"/>
          <w:sz w:val="24"/>
          <w:szCs w:val="24"/>
        </w:rPr>
        <w:t>Em 20</w:t>
      </w:r>
      <w:r>
        <w:rPr>
          <w:rFonts w:cstheme="minorHAnsi"/>
          <w:sz w:val="24"/>
          <w:szCs w:val="24"/>
        </w:rPr>
        <w:t>2</w:t>
      </w:r>
      <w:r w:rsidR="009D7E84">
        <w:rPr>
          <w:rFonts w:cstheme="minorHAnsi"/>
          <w:sz w:val="24"/>
          <w:szCs w:val="24"/>
        </w:rPr>
        <w:t>2</w:t>
      </w:r>
      <w:r w:rsidRPr="006B7410">
        <w:rPr>
          <w:rFonts w:cstheme="minorHAnsi"/>
          <w:sz w:val="24"/>
          <w:szCs w:val="24"/>
        </w:rPr>
        <w:t xml:space="preserve">, </w:t>
      </w:r>
      <w:r>
        <w:rPr>
          <w:rFonts w:cstheme="minorHAnsi"/>
          <w:sz w:val="24"/>
          <w:szCs w:val="24"/>
        </w:rPr>
        <w:t xml:space="preserve">o Brasil completou um ciclo de </w:t>
      </w:r>
      <w:r w:rsidR="003B7EF8">
        <w:rPr>
          <w:rFonts w:cstheme="minorHAnsi"/>
          <w:sz w:val="24"/>
          <w:szCs w:val="24"/>
        </w:rPr>
        <w:t xml:space="preserve">nove eleições presidenciais consecutivas desde </w:t>
      </w:r>
      <w:r>
        <w:rPr>
          <w:rFonts w:cstheme="minorHAnsi"/>
          <w:sz w:val="24"/>
          <w:szCs w:val="24"/>
        </w:rPr>
        <w:t>o restabelecimento da democracia</w:t>
      </w:r>
      <w:r w:rsidR="003B7EF8">
        <w:rPr>
          <w:rFonts w:cstheme="minorHAnsi"/>
          <w:sz w:val="24"/>
          <w:szCs w:val="24"/>
        </w:rPr>
        <w:t xml:space="preserve"> </w:t>
      </w:r>
      <w:r w:rsidR="00912B7F">
        <w:rPr>
          <w:rFonts w:cstheme="minorHAnsi"/>
          <w:sz w:val="24"/>
          <w:szCs w:val="24"/>
        </w:rPr>
        <w:t xml:space="preserve">em </w:t>
      </w:r>
      <w:r>
        <w:rPr>
          <w:rFonts w:cstheme="minorHAnsi"/>
          <w:sz w:val="24"/>
          <w:szCs w:val="24"/>
        </w:rPr>
        <w:t>1988.</w:t>
      </w:r>
      <w:r w:rsidR="00970E69">
        <w:rPr>
          <w:rFonts w:cstheme="minorHAnsi"/>
          <w:sz w:val="24"/>
          <w:szCs w:val="24"/>
        </w:rPr>
        <w:t xml:space="preserve"> </w:t>
      </w:r>
      <w:r w:rsidR="003B7EF8" w:rsidRPr="003B7EF8">
        <w:rPr>
          <w:rFonts w:cstheme="minorHAnsi"/>
          <w:sz w:val="24"/>
          <w:szCs w:val="24"/>
        </w:rPr>
        <w:t>Essa sequência de</w:t>
      </w:r>
      <w:r w:rsidR="003B7EF8">
        <w:rPr>
          <w:rFonts w:cstheme="minorHAnsi"/>
          <w:sz w:val="24"/>
          <w:szCs w:val="24"/>
        </w:rPr>
        <w:t xml:space="preserve"> </w:t>
      </w:r>
      <w:r w:rsidR="003B7EF8" w:rsidRPr="003B7EF8">
        <w:rPr>
          <w:rFonts w:cstheme="minorHAnsi"/>
          <w:sz w:val="24"/>
          <w:szCs w:val="24"/>
        </w:rPr>
        <w:t>eleições, embora pareça curta se comparada a outras democracias, corresponde ao</w:t>
      </w:r>
      <w:r w:rsidR="003B7EF8">
        <w:rPr>
          <w:rFonts w:cstheme="minorHAnsi"/>
          <w:sz w:val="24"/>
          <w:szCs w:val="24"/>
        </w:rPr>
        <w:t xml:space="preserve"> </w:t>
      </w:r>
      <w:r w:rsidR="003B7EF8" w:rsidRPr="003B7EF8">
        <w:rPr>
          <w:rFonts w:cstheme="minorHAnsi"/>
          <w:sz w:val="24"/>
          <w:szCs w:val="24"/>
        </w:rPr>
        <w:t xml:space="preserve">maior período </w:t>
      </w:r>
      <w:r w:rsidR="00912B7F">
        <w:rPr>
          <w:rFonts w:cstheme="minorHAnsi"/>
          <w:sz w:val="24"/>
          <w:szCs w:val="24"/>
        </w:rPr>
        <w:t xml:space="preserve">com </w:t>
      </w:r>
      <w:r w:rsidR="003B7EF8" w:rsidRPr="003B7EF8">
        <w:rPr>
          <w:rFonts w:cstheme="minorHAnsi"/>
          <w:sz w:val="24"/>
          <w:szCs w:val="24"/>
        </w:rPr>
        <w:t>eleições disputadas consecutivamente de maneira livre e direta para</w:t>
      </w:r>
      <w:r w:rsidR="003B7EF8">
        <w:rPr>
          <w:rFonts w:cstheme="minorHAnsi"/>
          <w:sz w:val="24"/>
          <w:szCs w:val="24"/>
        </w:rPr>
        <w:t xml:space="preserve"> </w:t>
      </w:r>
      <w:r w:rsidR="003B7EF8" w:rsidRPr="003B7EF8">
        <w:rPr>
          <w:rFonts w:cstheme="minorHAnsi"/>
          <w:sz w:val="24"/>
          <w:szCs w:val="24"/>
        </w:rPr>
        <w:t>presidente. Na democracia de 1946, inaugurada com o fim da Era Vargas e interrompida</w:t>
      </w:r>
      <w:r w:rsidR="003B7EF8">
        <w:rPr>
          <w:rFonts w:cstheme="minorHAnsi"/>
          <w:sz w:val="24"/>
          <w:szCs w:val="24"/>
        </w:rPr>
        <w:t xml:space="preserve"> </w:t>
      </w:r>
      <w:r w:rsidR="003B7EF8" w:rsidRPr="003B7EF8">
        <w:rPr>
          <w:rFonts w:cstheme="minorHAnsi"/>
          <w:sz w:val="24"/>
          <w:szCs w:val="24"/>
        </w:rPr>
        <w:t>pelo governo militar de 1964, os brasileiros elegeram quatro presidentes, dos quais</w:t>
      </w:r>
      <w:r w:rsidR="003B7EF8">
        <w:rPr>
          <w:rFonts w:cstheme="minorHAnsi"/>
          <w:sz w:val="24"/>
          <w:szCs w:val="24"/>
        </w:rPr>
        <w:t xml:space="preserve"> </w:t>
      </w:r>
      <w:r w:rsidR="003B7EF8" w:rsidRPr="003B7EF8">
        <w:rPr>
          <w:rFonts w:cstheme="minorHAnsi"/>
          <w:sz w:val="24"/>
          <w:szCs w:val="24"/>
        </w:rPr>
        <w:t>apenas dois concluíram os seus mandatos.</w:t>
      </w:r>
    </w:p>
    <w:p w:rsidR="008B7C61" w:rsidRDefault="003B7EF8" w:rsidP="003B7EF8">
      <w:pPr>
        <w:spacing w:after="120" w:line="360" w:lineRule="auto"/>
        <w:jc w:val="both"/>
        <w:rPr>
          <w:rFonts w:cstheme="minorHAnsi"/>
          <w:sz w:val="24"/>
          <w:szCs w:val="24"/>
        </w:rPr>
      </w:pPr>
      <w:r w:rsidRPr="003B7EF8">
        <w:rPr>
          <w:rFonts w:cstheme="minorHAnsi"/>
          <w:sz w:val="24"/>
          <w:szCs w:val="24"/>
        </w:rPr>
        <w:t>A longevidade não é a única característica a distinguir o período atual dos anteriores. O</w:t>
      </w:r>
      <w:r>
        <w:rPr>
          <w:rFonts w:cstheme="minorHAnsi"/>
          <w:sz w:val="24"/>
          <w:szCs w:val="24"/>
        </w:rPr>
        <w:t xml:space="preserve"> </w:t>
      </w:r>
      <w:r w:rsidRPr="003B7EF8">
        <w:rPr>
          <w:rFonts w:cstheme="minorHAnsi"/>
          <w:sz w:val="24"/>
          <w:szCs w:val="24"/>
        </w:rPr>
        <w:t>novo experimento democrático brasileiro foi marcado pelo amadurecimento de nossas</w:t>
      </w:r>
      <w:r>
        <w:rPr>
          <w:rFonts w:cstheme="minorHAnsi"/>
          <w:sz w:val="24"/>
          <w:szCs w:val="24"/>
        </w:rPr>
        <w:t xml:space="preserve"> </w:t>
      </w:r>
      <w:r w:rsidRPr="003B7EF8">
        <w:rPr>
          <w:rFonts w:cstheme="minorHAnsi"/>
          <w:sz w:val="24"/>
          <w:szCs w:val="24"/>
        </w:rPr>
        <w:t>instituições políticas e eleitorais. O sucesso da jovem democracia brasileira pode ser</w:t>
      </w:r>
      <w:r>
        <w:rPr>
          <w:rFonts w:cstheme="minorHAnsi"/>
          <w:sz w:val="24"/>
          <w:szCs w:val="24"/>
        </w:rPr>
        <w:t xml:space="preserve"> </w:t>
      </w:r>
      <w:r w:rsidRPr="003B7EF8">
        <w:rPr>
          <w:rFonts w:cstheme="minorHAnsi"/>
          <w:sz w:val="24"/>
          <w:szCs w:val="24"/>
        </w:rPr>
        <w:t>atestado em rankings de organizações internacionais que passaram a incluir o Brasil no</w:t>
      </w:r>
      <w:r>
        <w:rPr>
          <w:rFonts w:cstheme="minorHAnsi"/>
          <w:sz w:val="24"/>
          <w:szCs w:val="24"/>
        </w:rPr>
        <w:t xml:space="preserve"> </w:t>
      </w:r>
      <w:r w:rsidRPr="003B7EF8">
        <w:rPr>
          <w:rFonts w:cstheme="minorHAnsi"/>
          <w:sz w:val="24"/>
          <w:szCs w:val="24"/>
        </w:rPr>
        <w:t>seleto grupo das democracias estabelecidas. O Estado Global da Democracia, publicação</w:t>
      </w:r>
      <w:r>
        <w:rPr>
          <w:rFonts w:cstheme="minorHAnsi"/>
          <w:sz w:val="24"/>
          <w:szCs w:val="24"/>
        </w:rPr>
        <w:t xml:space="preserve"> </w:t>
      </w:r>
      <w:r w:rsidRPr="003B7EF8">
        <w:rPr>
          <w:rFonts w:cstheme="minorHAnsi"/>
          <w:sz w:val="24"/>
          <w:szCs w:val="24"/>
        </w:rPr>
        <w:t>do Instituto Internacional para a Democracia e a Assistência Internacional (</w:t>
      </w:r>
      <w:proofErr w:type="spellStart"/>
      <w:r w:rsidRPr="003B7EF8">
        <w:rPr>
          <w:rFonts w:cstheme="minorHAnsi"/>
          <w:sz w:val="24"/>
          <w:szCs w:val="24"/>
        </w:rPr>
        <w:t>International</w:t>
      </w:r>
      <w:proofErr w:type="spellEnd"/>
      <w:r>
        <w:rPr>
          <w:rFonts w:cstheme="minorHAnsi"/>
          <w:sz w:val="24"/>
          <w:szCs w:val="24"/>
        </w:rPr>
        <w:t xml:space="preserve"> </w:t>
      </w:r>
      <w:r w:rsidRPr="003B7EF8">
        <w:rPr>
          <w:rFonts w:cstheme="minorHAnsi"/>
          <w:sz w:val="24"/>
          <w:szCs w:val="24"/>
        </w:rPr>
        <w:t>Idea/GSOD) que descreve as tendências democráticas mundiais em relação a uma ampla</w:t>
      </w:r>
      <w:r>
        <w:rPr>
          <w:rFonts w:cstheme="minorHAnsi"/>
          <w:sz w:val="24"/>
          <w:szCs w:val="24"/>
        </w:rPr>
        <w:t xml:space="preserve"> </w:t>
      </w:r>
      <w:r w:rsidRPr="003B7EF8">
        <w:rPr>
          <w:rFonts w:cstheme="minorHAnsi"/>
          <w:sz w:val="24"/>
          <w:szCs w:val="24"/>
        </w:rPr>
        <w:t>gama de atributos desde 1975, mostra o crescimento do Brasil em todos eles. Em 2014,</w:t>
      </w:r>
      <w:r>
        <w:rPr>
          <w:rFonts w:cstheme="minorHAnsi"/>
          <w:sz w:val="24"/>
          <w:szCs w:val="24"/>
        </w:rPr>
        <w:t xml:space="preserve"> </w:t>
      </w:r>
      <w:r w:rsidRPr="003B7EF8">
        <w:rPr>
          <w:rFonts w:cstheme="minorHAnsi"/>
          <w:sz w:val="24"/>
          <w:szCs w:val="24"/>
        </w:rPr>
        <w:t>o relatório colocava o Brasil à frente dos Estados Unidos e do Canadá no item “eleições</w:t>
      </w:r>
      <w:r>
        <w:rPr>
          <w:rFonts w:cstheme="minorHAnsi"/>
          <w:sz w:val="24"/>
          <w:szCs w:val="24"/>
        </w:rPr>
        <w:t xml:space="preserve"> </w:t>
      </w:r>
      <w:r w:rsidRPr="003B7EF8">
        <w:rPr>
          <w:rFonts w:cstheme="minorHAnsi"/>
          <w:sz w:val="24"/>
          <w:szCs w:val="24"/>
        </w:rPr>
        <w:t>limpas”.</w:t>
      </w:r>
    </w:p>
    <w:p w:rsidR="003B7EF8" w:rsidRDefault="00B82F92" w:rsidP="003B7EF8">
      <w:pPr>
        <w:spacing w:after="120" w:line="360" w:lineRule="auto"/>
        <w:jc w:val="both"/>
        <w:rPr>
          <w:rFonts w:cstheme="minorHAnsi"/>
          <w:sz w:val="24"/>
          <w:szCs w:val="24"/>
        </w:rPr>
      </w:pPr>
      <w:r w:rsidRPr="006B7410">
        <w:rPr>
          <w:rFonts w:cstheme="minorHAnsi"/>
          <w:sz w:val="24"/>
          <w:szCs w:val="24"/>
        </w:rPr>
        <w:t>A disputa presidencial de 2014, no entanto, marcou o início de um crescente processo de questionamento da integridade das eleições brasileiras. Aécio Neves e outras lideranças do PSDB, partido derrotado na eleição para presidente daquele ano, atribuíram publicamente a derrota à existência de fraudes e ingressaram com ação no Tribunal Superior Eleitoral (TSE) na tentativa de invalidar a reeleição da ex-presidente Dilma Rousseff (PT). Na</w:t>
      </w:r>
      <w:r w:rsidR="003B7EF8">
        <w:rPr>
          <w:rFonts w:cstheme="minorHAnsi"/>
          <w:sz w:val="24"/>
          <w:szCs w:val="24"/>
        </w:rPr>
        <w:t>s</w:t>
      </w:r>
      <w:r w:rsidRPr="006B7410">
        <w:rPr>
          <w:rFonts w:cstheme="minorHAnsi"/>
          <w:sz w:val="24"/>
          <w:szCs w:val="24"/>
        </w:rPr>
        <w:t xml:space="preserve"> </w:t>
      </w:r>
      <w:r w:rsidR="003B7EF8">
        <w:rPr>
          <w:rFonts w:cstheme="minorHAnsi"/>
          <w:sz w:val="24"/>
          <w:szCs w:val="24"/>
        </w:rPr>
        <w:t xml:space="preserve">duas </w:t>
      </w:r>
      <w:r w:rsidRPr="006B7410">
        <w:rPr>
          <w:rFonts w:cstheme="minorHAnsi"/>
          <w:sz w:val="24"/>
          <w:szCs w:val="24"/>
        </w:rPr>
        <w:t>eleiç</w:t>
      </w:r>
      <w:r w:rsidR="003B7EF8">
        <w:rPr>
          <w:rFonts w:cstheme="minorHAnsi"/>
          <w:sz w:val="24"/>
          <w:szCs w:val="24"/>
        </w:rPr>
        <w:t>ões presidenciais</w:t>
      </w:r>
      <w:r w:rsidRPr="006B7410">
        <w:rPr>
          <w:rFonts w:cstheme="minorHAnsi"/>
          <w:sz w:val="24"/>
          <w:szCs w:val="24"/>
        </w:rPr>
        <w:t xml:space="preserve"> seguinte</w:t>
      </w:r>
      <w:r w:rsidR="003B7EF8">
        <w:rPr>
          <w:rFonts w:cstheme="minorHAnsi"/>
          <w:sz w:val="24"/>
          <w:szCs w:val="24"/>
        </w:rPr>
        <w:t>s</w:t>
      </w:r>
      <w:r w:rsidRPr="006B7410">
        <w:rPr>
          <w:rFonts w:cstheme="minorHAnsi"/>
          <w:sz w:val="24"/>
          <w:szCs w:val="24"/>
        </w:rPr>
        <w:t>, novas acusações contra a lisura do processo eleitoral vieram a ocorrer</w:t>
      </w:r>
      <w:r w:rsidR="003B7EF8">
        <w:rPr>
          <w:rFonts w:cstheme="minorHAnsi"/>
          <w:sz w:val="24"/>
          <w:szCs w:val="24"/>
        </w:rPr>
        <w:t xml:space="preserve">. Na última delas, </w:t>
      </w:r>
      <w:r w:rsidR="000546E9">
        <w:rPr>
          <w:rFonts w:cstheme="minorHAnsi"/>
          <w:sz w:val="24"/>
          <w:szCs w:val="24"/>
        </w:rPr>
        <w:t xml:space="preserve">em 2022, </w:t>
      </w:r>
      <w:r w:rsidR="003B7EF8">
        <w:rPr>
          <w:rFonts w:cstheme="minorHAnsi"/>
          <w:sz w:val="24"/>
          <w:szCs w:val="24"/>
        </w:rPr>
        <w:t xml:space="preserve">o ex-presidente Jair Bolsonaro </w:t>
      </w:r>
      <w:r w:rsidR="000546E9">
        <w:rPr>
          <w:rFonts w:cstheme="minorHAnsi"/>
          <w:sz w:val="24"/>
          <w:szCs w:val="24"/>
        </w:rPr>
        <w:t>evitou aceitar publicamente a derrota para Lula, alegando ter sido vítima de fraude.</w:t>
      </w:r>
    </w:p>
    <w:p w:rsidR="004B16F6" w:rsidRDefault="003B7EF8" w:rsidP="003B7EF8">
      <w:pPr>
        <w:spacing w:after="120" w:line="360" w:lineRule="auto"/>
        <w:jc w:val="both"/>
        <w:rPr>
          <w:rFonts w:cstheme="minorHAnsi"/>
          <w:sz w:val="24"/>
          <w:szCs w:val="24"/>
        </w:rPr>
      </w:pPr>
      <w:r w:rsidRPr="003B7EF8">
        <w:rPr>
          <w:rFonts w:cstheme="minorHAnsi"/>
          <w:sz w:val="24"/>
          <w:szCs w:val="24"/>
        </w:rPr>
        <w:t>Apesar dos questionamentos públicos relacionados à lisura das eleições brasileiras, a</w:t>
      </w:r>
      <w:r>
        <w:rPr>
          <w:rFonts w:cstheme="minorHAnsi"/>
          <w:sz w:val="24"/>
          <w:szCs w:val="24"/>
        </w:rPr>
        <w:t xml:space="preserve"> </w:t>
      </w:r>
      <w:r w:rsidRPr="003B7EF8">
        <w:rPr>
          <w:rFonts w:cstheme="minorHAnsi"/>
          <w:sz w:val="24"/>
          <w:szCs w:val="24"/>
        </w:rPr>
        <w:t>fraude aind</w:t>
      </w:r>
      <w:r w:rsidR="000546E9">
        <w:rPr>
          <w:rFonts w:cstheme="minorHAnsi"/>
          <w:sz w:val="24"/>
          <w:szCs w:val="24"/>
        </w:rPr>
        <w:t xml:space="preserve">a é um fenômeno pouco estudado </w:t>
      </w:r>
      <w:r w:rsidR="00DE7A12">
        <w:rPr>
          <w:rFonts w:cstheme="minorHAnsi"/>
          <w:sz w:val="24"/>
          <w:szCs w:val="24"/>
        </w:rPr>
        <w:t>no Brasil</w:t>
      </w:r>
      <w:r w:rsidR="00B82F92" w:rsidRPr="006B7410">
        <w:rPr>
          <w:rFonts w:cstheme="minorHAnsi"/>
          <w:sz w:val="24"/>
          <w:szCs w:val="24"/>
        </w:rPr>
        <w:t xml:space="preserve">. Pouco se sabe sobre as suas práticas, a maneira como detectá-la, a sua extensão e as melhores políticas de como preveni-la. </w:t>
      </w:r>
      <w:r w:rsidR="00DB780E" w:rsidRPr="006B7410">
        <w:rPr>
          <w:rFonts w:cstheme="minorHAnsi"/>
          <w:sz w:val="24"/>
          <w:szCs w:val="24"/>
        </w:rPr>
        <w:t xml:space="preserve">As publicações nacionais existentes se debruçam prioritariamente sobre a </w:t>
      </w:r>
      <w:r w:rsidR="00DB780E" w:rsidRPr="006B7410">
        <w:rPr>
          <w:rFonts w:cstheme="minorHAnsi"/>
          <w:sz w:val="24"/>
          <w:szCs w:val="24"/>
        </w:rPr>
        <w:lastRenderedPageBreak/>
        <w:t>existência de fraudes durante o Império (1822-1889) ou a República Velha (1889-1930)</w:t>
      </w:r>
      <w:r w:rsidR="00196C8F">
        <w:rPr>
          <w:rStyle w:val="Refdenotaderodap"/>
          <w:rFonts w:cstheme="minorHAnsi"/>
          <w:sz w:val="24"/>
          <w:szCs w:val="24"/>
        </w:rPr>
        <w:footnoteReference w:id="1"/>
      </w:r>
      <w:r w:rsidR="00B95FA7">
        <w:rPr>
          <w:rFonts w:cstheme="minorHAnsi"/>
          <w:sz w:val="24"/>
          <w:szCs w:val="24"/>
        </w:rPr>
        <w:t xml:space="preserve"> </w:t>
      </w:r>
      <w:r w:rsidR="00B95FA7" w:rsidRPr="00042708">
        <w:rPr>
          <w:rFonts w:cstheme="minorHAnsi"/>
          <w:sz w:val="24"/>
          <w:szCs w:val="24"/>
        </w:rPr>
        <w:t>e</w:t>
      </w:r>
      <w:r w:rsidR="00F1728A">
        <w:rPr>
          <w:rFonts w:cstheme="minorHAnsi"/>
          <w:sz w:val="24"/>
          <w:szCs w:val="24"/>
        </w:rPr>
        <w:t xml:space="preserve"> pouca atenção tem sido dada ao problema </w:t>
      </w:r>
      <w:r w:rsidR="00533C2B" w:rsidRPr="00042708">
        <w:rPr>
          <w:rFonts w:cstheme="minorHAnsi"/>
          <w:sz w:val="24"/>
          <w:szCs w:val="24"/>
        </w:rPr>
        <w:t>n</w:t>
      </w:r>
      <w:r w:rsidR="00B95FA7" w:rsidRPr="00042708">
        <w:rPr>
          <w:rFonts w:cstheme="minorHAnsi"/>
          <w:sz w:val="24"/>
          <w:szCs w:val="24"/>
        </w:rPr>
        <w:t>o processo democrático recente</w:t>
      </w:r>
      <w:r w:rsidR="000546E9">
        <w:rPr>
          <w:rFonts w:cstheme="minorHAnsi"/>
          <w:sz w:val="24"/>
          <w:szCs w:val="24"/>
        </w:rPr>
        <w:t xml:space="preserve">. Exceções são os estudos de </w:t>
      </w:r>
      <w:proofErr w:type="spellStart"/>
      <w:r w:rsidR="00F1728A">
        <w:rPr>
          <w:rFonts w:cstheme="minorHAnsi"/>
          <w:sz w:val="24"/>
          <w:szCs w:val="24"/>
        </w:rPr>
        <w:t>Speck</w:t>
      </w:r>
      <w:proofErr w:type="spellEnd"/>
      <w:r w:rsidR="000546E9">
        <w:rPr>
          <w:rFonts w:cstheme="minorHAnsi"/>
          <w:sz w:val="24"/>
          <w:szCs w:val="24"/>
        </w:rPr>
        <w:t xml:space="preserve"> (</w:t>
      </w:r>
      <w:r w:rsidR="00F1728A">
        <w:rPr>
          <w:rFonts w:cstheme="minorHAnsi"/>
          <w:sz w:val="24"/>
          <w:szCs w:val="24"/>
        </w:rPr>
        <w:t>2003</w:t>
      </w:r>
      <w:r w:rsidR="000546E9">
        <w:rPr>
          <w:rFonts w:cstheme="minorHAnsi"/>
          <w:sz w:val="24"/>
          <w:szCs w:val="24"/>
        </w:rPr>
        <w:t>) e Faria, Pintar e Paranaíba (</w:t>
      </w:r>
      <w:r w:rsidR="00F1728A">
        <w:rPr>
          <w:rFonts w:cstheme="minorHAnsi"/>
          <w:sz w:val="24"/>
          <w:szCs w:val="24"/>
        </w:rPr>
        <w:t>2019)</w:t>
      </w:r>
      <w:r w:rsidR="004B16F6">
        <w:rPr>
          <w:rFonts w:cstheme="minorHAnsi"/>
          <w:sz w:val="24"/>
          <w:szCs w:val="24"/>
        </w:rPr>
        <w:t>.</w:t>
      </w:r>
    </w:p>
    <w:p w:rsidR="00DE7A12" w:rsidRDefault="00DE7A12" w:rsidP="00DE7A12">
      <w:pPr>
        <w:spacing w:after="120" w:line="360" w:lineRule="auto"/>
        <w:jc w:val="both"/>
        <w:rPr>
          <w:rFonts w:cstheme="minorHAnsi"/>
          <w:sz w:val="24"/>
          <w:szCs w:val="24"/>
        </w:rPr>
      </w:pPr>
      <w:r w:rsidRPr="00C83FFD">
        <w:rPr>
          <w:rFonts w:cstheme="minorHAnsi"/>
          <w:sz w:val="24"/>
          <w:szCs w:val="24"/>
        </w:rPr>
        <w:t xml:space="preserve">Este artigo </w:t>
      </w:r>
      <w:r w:rsidR="008C1AA6">
        <w:rPr>
          <w:rFonts w:cstheme="minorHAnsi"/>
          <w:sz w:val="24"/>
          <w:szCs w:val="24"/>
        </w:rPr>
        <w:t xml:space="preserve">tem como objetivo </w:t>
      </w:r>
      <w:r w:rsidRPr="00C83FFD">
        <w:rPr>
          <w:rFonts w:cstheme="minorHAnsi"/>
          <w:sz w:val="24"/>
          <w:szCs w:val="24"/>
        </w:rPr>
        <w:t>suprir parte dessa lacuna ao analisar um</w:t>
      </w:r>
      <w:r w:rsidR="00DB1C0C">
        <w:rPr>
          <w:rFonts w:cstheme="minorHAnsi"/>
          <w:sz w:val="24"/>
          <w:szCs w:val="24"/>
        </w:rPr>
        <w:t xml:space="preserve"> </w:t>
      </w:r>
      <w:proofErr w:type="spellStart"/>
      <w:proofErr w:type="gramStart"/>
      <w:r w:rsidR="00DB1C0C">
        <w:rPr>
          <w:rFonts w:cstheme="minorHAnsi"/>
          <w:i/>
          <w:sz w:val="24"/>
          <w:szCs w:val="24"/>
        </w:rPr>
        <w:t>survey</w:t>
      </w:r>
      <w:proofErr w:type="spellEnd"/>
      <w:r w:rsidR="00DB1C0C">
        <w:rPr>
          <w:rFonts w:cstheme="minorHAnsi"/>
          <w:i/>
          <w:sz w:val="24"/>
          <w:szCs w:val="24"/>
        </w:rPr>
        <w:t xml:space="preserve"> </w:t>
      </w:r>
      <w:r w:rsidRPr="00C83FFD">
        <w:rPr>
          <w:rFonts w:cstheme="minorHAnsi"/>
          <w:sz w:val="24"/>
          <w:szCs w:val="24"/>
        </w:rPr>
        <w:t xml:space="preserve"> feit</w:t>
      </w:r>
      <w:r w:rsidR="00DB1C0C">
        <w:rPr>
          <w:rFonts w:cstheme="minorHAnsi"/>
          <w:sz w:val="24"/>
          <w:szCs w:val="24"/>
        </w:rPr>
        <w:t>o</w:t>
      </w:r>
      <w:proofErr w:type="gramEnd"/>
      <w:r w:rsidRPr="00C83FFD">
        <w:rPr>
          <w:rFonts w:cstheme="minorHAnsi"/>
          <w:sz w:val="24"/>
          <w:szCs w:val="24"/>
        </w:rPr>
        <w:t xml:space="preserve"> </w:t>
      </w:r>
      <w:r w:rsidR="008C1AA6">
        <w:rPr>
          <w:rFonts w:cstheme="minorHAnsi"/>
          <w:sz w:val="24"/>
          <w:szCs w:val="24"/>
        </w:rPr>
        <w:t xml:space="preserve">com 1500 eleitores </w:t>
      </w:r>
      <w:r w:rsidRPr="00C83FFD">
        <w:rPr>
          <w:rFonts w:cstheme="minorHAnsi"/>
          <w:sz w:val="24"/>
          <w:szCs w:val="24"/>
        </w:rPr>
        <w:t xml:space="preserve">no estado do Rio de Janeiro </w:t>
      </w:r>
      <w:r>
        <w:rPr>
          <w:rFonts w:cstheme="minorHAnsi"/>
          <w:sz w:val="24"/>
          <w:szCs w:val="24"/>
        </w:rPr>
        <w:t xml:space="preserve">durante o segundo turno das eleições de 2022. </w:t>
      </w:r>
      <w:r w:rsidR="00DB1C0C">
        <w:rPr>
          <w:rFonts w:cstheme="minorHAnsi"/>
          <w:sz w:val="24"/>
          <w:szCs w:val="24"/>
        </w:rPr>
        <w:t xml:space="preserve">O </w:t>
      </w:r>
      <w:proofErr w:type="spellStart"/>
      <w:r w:rsidR="00DB1C0C">
        <w:rPr>
          <w:rFonts w:cstheme="minorHAnsi"/>
          <w:i/>
          <w:sz w:val="24"/>
          <w:szCs w:val="24"/>
        </w:rPr>
        <w:t>survey</w:t>
      </w:r>
      <w:proofErr w:type="spellEnd"/>
      <w:r>
        <w:rPr>
          <w:rFonts w:cstheme="minorHAnsi"/>
          <w:sz w:val="24"/>
          <w:szCs w:val="24"/>
        </w:rPr>
        <w:t xml:space="preserve"> </w:t>
      </w:r>
      <w:r w:rsidR="008C1AA6">
        <w:rPr>
          <w:rFonts w:cstheme="minorHAnsi"/>
          <w:sz w:val="24"/>
          <w:szCs w:val="24"/>
        </w:rPr>
        <w:t>teve como propósito</w:t>
      </w:r>
      <w:r w:rsidRPr="00C83FFD">
        <w:rPr>
          <w:rFonts w:cstheme="minorHAnsi"/>
          <w:sz w:val="24"/>
          <w:szCs w:val="24"/>
        </w:rPr>
        <w:t xml:space="preserve"> </w:t>
      </w:r>
      <w:r>
        <w:rPr>
          <w:rFonts w:cstheme="minorHAnsi"/>
          <w:sz w:val="24"/>
          <w:szCs w:val="24"/>
        </w:rPr>
        <w:t xml:space="preserve">investigar o problema da compra de votos, tendo como </w:t>
      </w:r>
      <w:r w:rsidR="008C1AA6">
        <w:rPr>
          <w:rFonts w:cstheme="minorHAnsi"/>
          <w:sz w:val="24"/>
          <w:szCs w:val="24"/>
        </w:rPr>
        <w:t>método o experimento de</w:t>
      </w:r>
      <w:r w:rsidRPr="00C83FFD">
        <w:rPr>
          <w:rFonts w:cstheme="minorHAnsi"/>
          <w:sz w:val="24"/>
          <w:szCs w:val="24"/>
        </w:rPr>
        <w:t xml:space="preserve"> lista</w:t>
      </w:r>
      <w:r w:rsidR="00DB1C0C">
        <w:rPr>
          <w:rFonts w:cstheme="minorHAnsi"/>
          <w:sz w:val="24"/>
          <w:szCs w:val="24"/>
        </w:rPr>
        <w:t>. Esse método tem sido usado para medir a adesão de eleitores a temas sensíveis</w:t>
      </w:r>
      <w:r w:rsidR="00074433">
        <w:rPr>
          <w:rFonts w:cstheme="minorHAnsi"/>
          <w:sz w:val="24"/>
          <w:szCs w:val="24"/>
        </w:rPr>
        <w:t xml:space="preserve"> e</w:t>
      </w:r>
      <w:r w:rsidR="002773F4">
        <w:rPr>
          <w:rFonts w:cstheme="minorHAnsi"/>
          <w:sz w:val="24"/>
          <w:szCs w:val="24"/>
        </w:rPr>
        <w:t xml:space="preserve"> vem sendo usado para países</w:t>
      </w:r>
      <w:r w:rsidR="00074433">
        <w:rPr>
          <w:rFonts w:cstheme="minorHAnsi"/>
          <w:sz w:val="24"/>
          <w:szCs w:val="24"/>
        </w:rPr>
        <w:t xml:space="preserve"> diferentes como</w:t>
      </w:r>
      <w:r w:rsidR="002773F4">
        <w:rPr>
          <w:rFonts w:cstheme="minorHAnsi"/>
          <w:sz w:val="24"/>
          <w:szCs w:val="24"/>
        </w:rPr>
        <w:t xml:space="preserve"> Afeganistão, Nicarágua e Estados Unidos</w:t>
      </w:r>
      <w:r w:rsidR="00DB1C0C">
        <w:rPr>
          <w:rFonts w:cstheme="minorHAnsi"/>
          <w:sz w:val="24"/>
          <w:szCs w:val="24"/>
        </w:rPr>
        <w:t xml:space="preserve">. No </w:t>
      </w:r>
      <w:proofErr w:type="spellStart"/>
      <w:r w:rsidR="00DB1C0C" w:rsidRPr="00074433">
        <w:rPr>
          <w:rFonts w:cstheme="minorHAnsi"/>
          <w:i/>
          <w:sz w:val="24"/>
          <w:szCs w:val="24"/>
        </w:rPr>
        <w:t>survey</w:t>
      </w:r>
      <w:proofErr w:type="spellEnd"/>
      <w:r w:rsidR="00DB1C0C">
        <w:rPr>
          <w:rFonts w:cstheme="minorHAnsi"/>
          <w:sz w:val="24"/>
          <w:szCs w:val="24"/>
        </w:rPr>
        <w:t xml:space="preserve"> em questão, o objetivo era medir quantos eleitores </w:t>
      </w:r>
      <w:r w:rsidRPr="00C83FFD">
        <w:rPr>
          <w:rFonts w:cstheme="minorHAnsi"/>
          <w:sz w:val="24"/>
          <w:szCs w:val="24"/>
        </w:rPr>
        <w:t>estariam dispostos a vo</w:t>
      </w:r>
      <w:r>
        <w:rPr>
          <w:rFonts w:cstheme="minorHAnsi"/>
          <w:sz w:val="24"/>
          <w:szCs w:val="24"/>
        </w:rPr>
        <w:t xml:space="preserve">tar </w:t>
      </w:r>
      <w:r w:rsidR="00DB1C0C">
        <w:rPr>
          <w:rFonts w:cstheme="minorHAnsi"/>
          <w:sz w:val="24"/>
          <w:szCs w:val="24"/>
        </w:rPr>
        <w:t xml:space="preserve">em algum candidato </w:t>
      </w:r>
      <w:r>
        <w:rPr>
          <w:rFonts w:cstheme="minorHAnsi"/>
          <w:sz w:val="24"/>
          <w:szCs w:val="24"/>
        </w:rPr>
        <w:t xml:space="preserve">em troca de algum </w:t>
      </w:r>
      <w:r w:rsidR="00497CFD">
        <w:rPr>
          <w:rFonts w:cstheme="minorHAnsi"/>
          <w:sz w:val="24"/>
          <w:szCs w:val="24"/>
        </w:rPr>
        <w:t xml:space="preserve">favor ou </w:t>
      </w:r>
      <w:r>
        <w:rPr>
          <w:rFonts w:cstheme="minorHAnsi"/>
          <w:sz w:val="24"/>
          <w:szCs w:val="24"/>
        </w:rPr>
        <w:t>benefício</w:t>
      </w:r>
      <w:r w:rsidR="00DB1C0C">
        <w:rPr>
          <w:rFonts w:cstheme="minorHAnsi"/>
          <w:sz w:val="24"/>
          <w:szCs w:val="24"/>
        </w:rPr>
        <w:t xml:space="preserve"> oferecido</w:t>
      </w:r>
      <w:r w:rsidR="008C1AA6">
        <w:rPr>
          <w:rFonts w:cstheme="minorHAnsi"/>
          <w:sz w:val="24"/>
          <w:szCs w:val="24"/>
        </w:rPr>
        <w:t xml:space="preserve">. </w:t>
      </w:r>
    </w:p>
    <w:p w:rsidR="00074433" w:rsidRPr="00074433" w:rsidRDefault="00074433" w:rsidP="00074433">
      <w:pPr>
        <w:spacing w:after="120" w:line="360" w:lineRule="auto"/>
        <w:jc w:val="both"/>
        <w:rPr>
          <w:rFonts w:cstheme="minorHAnsi"/>
          <w:sz w:val="24"/>
          <w:szCs w:val="24"/>
        </w:rPr>
      </w:pPr>
      <w:r w:rsidRPr="00074433">
        <w:rPr>
          <w:rFonts w:cstheme="minorHAnsi"/>
          <w:sz w:val="24"/>
          <w:szCs w:val="24"/>
        </w:rPr>
        <w:t xml:space="preserve">A </w:t>
      </w:r>
      <w:r>
        <w:rPr>
          <w:rFonts w:cstheme="minorHAnsi"/>
          <w:sz w:val="24"/>
          <w:szCs w:val="24"/>
        </w:rPr>
        <w:t>compra de votos</w:t>
      </w:r>
      <w:r w:rsidRPr="00074433">
        <w:rPr>
          <w:rFonts w:cstheme="minorHAnsi"/>
          <w:sz w:val="24"/>
          <w:szCs w:val="24"/>
        </w:rPr>
        <w:t xml:space="preserve"> é um problema que precisa ser enfrentado por razões óbvias, pois manter a integridade do processo eleitoral é um princípio fundamental em todas as democracias. Eleições justas e limpas são critérios básicos que repercutem na qualidade da democracia, na legitimidade dos representantes e na confiança dos eleitores com o processo democrático (Alvarez, Hall e </w:t>
      </w:r>
      <w:proofErr w:type="spellStart"/>
      <w:r w:rsidRPr="00074433">
        <w:rPr>
          <w:rFonts w:cstheme="minorHAnsi"/>
          <w:sz w:val="24"/>
          <w:szCs w:val="24"/>
        </w:rPr>
        <w:t>Haid</w:t>
      </w:r>
      <w:proofErr w:type="spellEnd"/>
      <w:r w:rsidRPr="00074433">
        <w:rPr>
          <w:rFonts w:cstheme="minorHAnsi"/>
          <w:sz w:val="24"/>
          <w:szCs w:val="24"/>
        </w:rPr>
        <w:t>, 2008). A consequência negativa das fraudes é a quebra de confiança dos eleitores com as regras do jogo democrático, ao alimentar o descontentamento com o governo, reforçar visões cínicas sobre a política, incentivar a desmobilização eleitoral e até mesmo a irrupção de violentos protestos de rua (Norris, Frank e Martínez i Coma, 2015).</w:t>
      </w:r>
    </w:p>
    <w:p w:rsidR="00074433" w:rsidRPr="00074433" w:rsidRDefault="00074433" w:rsidP="00074433">
      <w:pPr>
        <w:spacing w:after="120" w:line="360" w:lineRule="auto"/>
        <w:jc w:val="both"/>
        <w:rPr>
          <w:rFonts w:cstheme="minorHAnsi"/>
          <w:sz w:val="24"/>
          <w:szCs w:val="24"/>
        </w:rPr>
      </w:pPr>
      <w:r w:rsidRPr="00074433">
        <w:rPr>
          <w:rFonts w:cstheme="minorHAnsi"/>
          <w:sz w:val="24"/>
          <w:szCs w:val="24"/>
        </w:rPr>
        <w:t xml:space="preserve">Investigar o problema da </w:t>
      </w:r>
      <w:r>
        <w:rPr>
          <w:rFonts w:cstheme="minorHAnsi"/>
          <w:sz w:val="24"/>
          <w:szCs w:val="24"/>
        </w:rPr>
        <w:t>compra de votos</w:t>
      </w:r>
      <w:r w:rsidRPr="00074433">
        <w:rPr>
          <w:rFonts w:cstheme="minorHAnsi"/>
          <w:sz w:val="24"/>
          <w:szCs w:val="24"/>
        </w:rPr>
        <w:t xml:space="preserve"> é fundamental, sobretudo, para a compreensão da dinâmica política do Rio de Janeiro. O estado do Rio de Janeiro é marcado por configurações políticas que o distingue dos demais estados da federação. Além de suas divisões regionais que demarcam lógicas políticas próprias, o Rio de Janeiro vem enfrentando nos anos recentes a preocupante relação entre crime, violência e política. Segundo o relatório “Mapa dos Grupos Armados do Rio de Janeiro”, do Núcleo de Estudos da Violência (NEV-USP), a milícia e o tráfico estão presentes em 96 dos 163 bairros da cidade, onde vivem 3,76 milhões de cariocas (57% da população). </w:t>
      </w:r>
    </w:p>
    <w:p w:rsidR="00074433" w:rsidRDefault="00074433" w:rsidP="00074433">
      <w:pPr>
        <w:spacing w:after="120" w:line="360" w:lineRule="auto"/>
        <w:jc w:val="both"/>
        <w:rPr>
          <w:rFonts w:cstheme="minorHAnsi"/>
          <w:sz w:val="24"/>
          <w:szCs w:val="24"/>
        </w:rPr>
      </w:pPr>
      <w:r w:rsidRPr="00074433">
        <w:rPr>
          <w:rFonts w:cstheme="minorHAnsi"/>
          <w:sz w:val="24"/>
          <w:szCs w:val="24"/>
        </w:rPr>
        <w:lastRenderedPageBreak/>
        <w:t>O problema não se restringe à capital. Grupos milicianos, que entre as suas ações cobram taxas de moradores para financiar candidatos e restringem atividades de campanha de adversários, atuam em outros municípios da região metropolitana e do interior. Ademais, o estado esteve entre os primeiros colocados no ranking de denúncias do aplicativo Pardal do TSE. Dentre as 3166 denúncias registradas nas eleições de 2020, algumas cidades superaram mais de cem, como Barra Mansa (107), Campos (130), Duque de Caxias (119), Niterói (103), Nova Iguaçu (102) e Rio de Janeiro (580).</w:t>
      </w:r>
    </w:p>
    <w:p w:rsidR="006B48EA" w:rsidRDefault="00074433" w:rsidP="00DE7A12">
      <w:pPr>
        <w:spacing w:after="120" w:line="360" w:lineRule="auto"/>
        <w:jc w:val="both"/>
        <w:rPr>
          <w:rFonts w:cstheme="minorHAnsi"/>
          <w:sz w:val="24"/>
          <w:szCs w:val="24"/>
        </w:rPr>
      </w:pPr>
      <w:r>
        <w:rPr>
          <w:rFonts w:cstheme="minorHAnsi"/>
          <w:sz w:val="24"/>
          <w:szCs w:val="24"/>
        </w:rPr>
        <w:t xml:space="preserve">No entanto, os nossos dados não encontraram suporte para a ideia de que a compra de votos </w:t>
      </w:r>
      <w:r w:rsidR="008B4068">
        <w:rPr>
          <w:rFonts w:cstheme="minorHAnsi"/>
          <w:sz w:val="24"/>
          <w:szCs w:val="24"/>
        </w:rPr>
        <w:t xml:space="preserve">é </w:t>
      </w:r>
      <w:r>
        <w:rPr>
          <w:rFonts w:cstheme="minorHAnsi"/>
          <w:sz w:val="24"/>
          <w:szCs w:val="24"/>
        </w:rPr>
        <w:t xml:space="preserve">uma prática generalizada no Estado tampouco algo mais frequente entre </w:t>
      </w:r>
      <w:r w:rsidR="008B4068">
        <w:rPr>
          <w:rFonts w:cstheme="minorHAnsi"/>
          <w:sz w:val="24"/>
          <w:szCs w:val="24"/>
        </w:rPr>
        <w:t>os estratos de menor renda e escolaridade</w:t>
      </w:r>
      <w:r w:rsidR="006B48EA">
        <w:rPr>
          <w:rFonts w:cstheme="minorHAnsi"/>
          <w:sz w:val="24"/>
          <w:szCs w:val="24"/>
        </w:rPr>
        <w:t>. Esse resultado</w:t>
      </w:r>
      <w:r>
        <w:rPr>
          <w:rFonts w:cstheme="minorHAnsi"/>
          <w:sz w:val="24"/>
          <w:szCs w:val="24"/>
        </w:rPr>
        <w:t>, que</w:t>
      </w:r>
      <w:r w:rsidR="006B48EA">
        <w:rPr>
          <w:rFonts w:cstheme="minorHAnsi"/>
          <w:sz w:val="24"/>
          <w:szCs w:val="24"/>
        </w:rPr>
        <w:t xml:space="preserve"> </w:t>
      </w:r>
      <w:r>
        <w:rPr>
          <w:rFonts w:cstheme="minorHAnsi"/>
          <w:sz w:val="24"/>
          <w:szCs w:val="24"/>
        </w:rPr>
        <w:t xml:space="preserve">contraria o senso comum, </w:t>
      </w:r>
      <w:r w:rsidR="006B48EA">
        <w:rPr>
          <w:rFonts w:cstheme="minorHAnsi"/>
          <w:sz w:val="24"/>
          <w:szCs w:val="24"/>
        </w:rPr>
        <w:t xml:space="preserve">é </w:t>
      </w:r>
      <w:r>
        <w:rPr>
          <w:rFonts w:cstheme="minorHAnsi"/>
          <w:sz w:val="24"/>
          <w:szCs w:val="24"/>
        </w:rPr>
        <w:t xml:space="preserve">extremamente </w:t>
      </w:r>
      <w:r w:rsidR="006B48EA">
        <w:rPr>
          <w:rFonts w:cstheme="minorHAnsi"/>
          <w:sz w:val="24"/>
          <w:szCs w:val="24"/>
        </w:rPr>
        <w:t xml:space="preserve">importante, pois mostra que outras modalidades de fraude, como coação e ameaças, possivelmente são mais </w:t>
      </w:r>
      <w:r w:rsidR="00704C95">
        <w:rPr>
          <w:rFonts w:cstheme="minorHAnsi"/>
          <w:sz w:val="24"/>
          <w:szCs w:val="24"/>
        </w:rPr>
        <w:t xml:space="preserve">frequentes e, consequentemente, </w:t>
      </w:r>
      <w:r w:rsidR="006B48EA">
        <w:rPr>
          <w:rFonts w:cstheme="minorHAnsi"/>
          <w:sz w:val="24"/>
          <w:szCs w:val="24"/>
        </w:rPr>
        <w:t xml:space="preserve">danosas para a democracia brasileira </w:t>
      </w:r>
      <w:r>
        <w:rPr>
          <w:rFonts w:cstheme="minorHAnsi"/>
          <w:sz w:val="24"/>
          <w:szCs w:val="24"/>
        </w:rPr>
        <w:t xml:space="preserve">em geral e do </w:t>
      </w:r>
      <w:r w:rsidR="002773F4">
        <w:rPr>
          <w:rFonts w:cstheme="minorHAnsi"/>
          <w:sz w:val="24"/>
          <w:szCs w:val="24"/>
        </w:rPr>
        <w:t>R</w:t>
      </w:r>
      <w:r>
        <w:rPr>
          <w:rFonts w:cstheme="minorHAnsi"/>
          <w:sz w:val="24"/>
          <w:szCs w:val="24"/>
        </w:rPr>
        <w:t xml:space="preserve">io de Janeiro em particular </w:t>
      </w:r>
      <w:r w:rsidR="006B48EA">
        <w:rPr>
          <w:rFonts w:cstheme="minorHAnsi"/>
          <w:sz w:val="24"/>
          <w:szCs w:val="24"/>
        </w:rPr>
        <w:t xml:space="preserve">do que a captação ilícita de sufrágio. </w:t>
      </w:r>
    </w:p>
    <w:p w:rsidR="006B48EA" w:rsidRDefault="00AB5ED0" w:rsidP="00DE7A12">
      <w:pPr>
        <w:spacing w:after="120" w:line="360" w:lineRule="auto"/>
        <w:jc w:val="both"/>
        <w:rPr>
          <w:rFonts w:cstheme="minorHAnsi"/>
          <w:sz w:val="24"/>
          <w:szCs w:val="24"/>
        </w:rPr>
      </w:pPr>
      <w:r>
        <w:rPr>
          <w:rFonts w:cstheme="minorHAnsi"/>
          <w:sz w:val="24"/>
          <w:szCs w:val="24"/>
        </w:rPr>
        <w:t xml:space="preserve">A próxima seção discute o conceito de fraude eleitoral e da compra de votos. Em seguida, descrevemos o método </w:t>
      </w:r>
      <w:r w:rsidR="002773F4">
        <w:rPr>
          <w:rFonts w:cstheme="minorHAnsi"/>
          <w:sz w:val="24"/>
          <w:szCs w:val="24"/>
        </w:rPr>
        <w:t>de experimento de lista usado no artigo. P</w:t>
      </w:r>
      <w:r>
        <w:rPr>
          <w:rFonts w:cstheme="minorHAnsi"/>
          <w:sz w:val="24"/>
          <w:szCs w:val="24"/>
        </w:rPr>
        <w:t xml:space="preserve">or fim apresentamos os resultados. </w:t>
      </w:r>
    </w:p>
    <w:p w:rsidR="00DB1C0C" w:rsidRDefault="00DB1C0C" w:rsidP="00DE7A12">
      <w:pPr>
        <w:spacing w:after="120" w:line="360" w:lineRule="auto"/>
        <w:jc w:val="both"/>
        <w:rPr>
          <w:rFonts w:cstheme="minorHAnsi"/>
          <w:sz w:val="24"/>
          <w:szCs w:val="24"/>
        </w:rPr>
      </w:pPr>
    </w:p>
    <w:p w:rsidR="00912B7F" w:rsidRPr="007739CD" w:rsidRDefault="00912B7F" w:rsidP="00912B7F">
      <w:pPr>
        <w:spacing w:after="120" w:line="360" w:lineRule="auto"/>
        <w:jc w:val="both"/>
        <w:rPr>
          <w:rFonts w:cstheme="minorHAnsi"/>
          <w:b/>
          <w:sz w:val="24"/>
          <w:szCs w:val="24"/>
        </w:rPr>
      </w:pPr>
      <w:r w:rsidRPr="000D5DB3">
        <w:rPr>
          <w:rFonts w:cstheme="minorHAnsi"/>
          <w:b/>
          <w:sz w:val="24"/>
          <w:szCs w:val="24"/>
        </w:rPr>
        <w:t>Fraude nas eleições: o problema da compra de votos</w:t>
      </w:r>
    </w:p>
    <w:p w:rsidR="00006B12" w:rsidRDefault="00C83FFD" w:rsidP="00C83FFD">
      <w:pPr>
        <w:spacing w:after="120" w:line="360" w:lineRule="auto"/>
        <w:jc w:val="both"/>
        <w:rPr>
          <w:rFonts w:cstheme="minorHAnsi"/>
          <w:sz w:val="24"/>
          <w:szCs w:val="24"/>
        </w:rPr>
      </w:pPr>
      <w:r w:rsidRPr="00C83FFD">
        <w:rPr>
          <w:rFonts w:cstheme="minorHAnsi"/>
          <w:sz w:val="24"/>
          <w:szCs w:val="24"/>
        </w:rPr>
        <w:t>A fraude eleitoral como objeto de estudo é relativamente recente. O tema</w:t>
      </w:r>
      <w:r>
        <w:rPr>
          <w:rFonts w:cstheme="minorHAnsi"/>
          <w:sz w:val="24"/>
          <w:szCs w:val="24"/>
        </w:rPr>
        <w:t xml:space="preserve"> </w:t>
      </w:r>
      <w:r w:rsidRPr="00C83FFD">
        <w:rPr>
          <w:rFonts w:cstheme="minorHAnsi"/>
          <w:sz w:val="24"/>
          <w:szCs w:val="24"/>
        </w:rPr>
        <w:t>ganhou destaque após a acirrada e polêmica eleição presidencial norte-americana da</w:t>
      </w:r>
      <w:r>
        <w:rPr>
          <w:rFonts w:cstheme="minorHAnsi"/>
          <w:sz w:val="24"/>
          <w:szCs w:val="24"/>
        </w:rPr>
        <w:t xml:space="preserve"> </w:t>
      </w:r>
      <w:r w:rsidRPr="00C83FFD">
        <w:rPr>
          <w:rFonts w:cstheme="minorHAnsi"/>
          <w:sz w:val="24"/>
          <w:szCs w:val="24"/>
        </w:rPr>
        <w:t>Flórida, em 2000, que deu a vitória no Colégio Eleitoral ao republicano George W. Bush</w:t>
      </w:r>
      <w:r>
        <w:rPr>
          <w:rFonts w:cstheme="minorHAnsi"/>
          <w:sz w:val="24"/>
          <w:szCs w:val="24"/>
        </w:rPr>
        <w:t xml:space="preserve"> </w:t>
      </w:r>
      <w:r w:rsidRPr="00C83FFD">
        <w:rPr>
          <w:rFonts w:cstheme="minorHAnsi"/>
          <w:sz w:val="24"/>
          <w:szCs w:val="24"/>
        </w:rPr>
        <w:t xml:space="preserve">(Alvarez, Hall e </w:t>
      </w:r>
      <w:proofErr w:type="spellStart"/>
      <w:r w:rsidRPr="00C83FFD">
        <w:rPr>
          <w:rFonts w:cstheme="minorHAnsi"/>
          <w:sz w:val="24"/>
          <w:szCs w:val="24"/>
        </w:rPr>
        <w:t>Haid</w:t>
      </w:r>
      <w:proofErr w:type="spellEnd"/>
      <w:r w:rsidRPr="00C83FFD">
        <w:rPr>
          <w:rFonts w:cstheme="minorHAnsi"/>
          <w:sz w:val="24"/>
          <w:szCs w:val="24"/>
        </w:rPr>
        <w:t xml:space="preserve">, 2008). </w:t>
      </w:r>
      <w:r w:rsidR="00006B12">
        <w:rPr>
          <w:rFonts w:cstheme="minorHAnsi"/>
          <w:sz w:val="24"/>
          <w:szCs w:val="24"/>
        </w:rPr>
        <w:t xml:space="preserve">Apesar do crescente interesse, estudar a fraude permanece uma tarefa </w:t>
      </w:r>
      <w:r w:rsidR="00006B12" w:rsidRPr="00006B12">
        <w:rPr>
          <w:rFonts w:cstheme="minorHAnsi"/>
          <w:sz w:val="24"/>
          <w:szCs w:val="24"/>
        </w:rPr>
        <w:t>complexa do ponto de vista teórico e metodológico</w:t>
      </w:r>
      <w:r w:rsidR="00006B12">
        <w:rPr>
          <w:rFonts w:cstheme="minorHAnsi"/>
          <w:sz w:val="24"/>
          <w:szCs w:val="24"/>
        </w:rPr>
        <w:t xml:space="preserve">. </w:t>
      </w:r>
      <w:r w:rsidR="00006B12" w:rsidRPr="00006B12">
        <w:rPr>
          <w:rFonts w:cstheme="minorHAnsi"/>
          <w:sz w:val="24"/>
          <w:szCs w:val="24"/>
        </w:rPr>
        <w:t>É um exercício complexo teoricamente pois não há consenso entre pesquisadores sobre como definir o conceito (</w:t>
      </w:r>
      <w:proofErr w:type="spellStart"/>
      <w:r w:rsidR="00006B12" w:rsidRPr="00006B12">
        <w:rPr>
          <w:rFonts w:cstheme="minorHAnsi"/>
          <w:sz w:val="24"/>
          <w:szCs w:val="24"/>
        </w:rPr>
        <w:t>Vickery</w:t>
      </w:r>
      <w:proofErr w:type="spellEnd"/>
      <w:r w:rsidR="00006B12" w:rsidRPr="00006B12">
        <w:rPr>
          <w:rFonts w:cstheme="minorHAnsi"/>
          <w:sz w:val="24"/>
          <w:szCs w:val="24"/>
        </w:rPr>
        <w:t xml:space="preserve"> e </w:t>
      </w:r>
      <w:proofErr w:type="spellStart"/>
      <w:r w:rsidR="00006B12" w:rsidRPr="00006B12">
        <w:rPr>
          <w:rFonts w:cstheme="minorHAnsi"/>
          <w:sz w:val="24"/>
          <w:szCs w:val="24"/>
        </w:rPr>
        <w:t>Shein</w:t>
      </w:r>
      <w:proofErr w:type="spellEnd"/>
      <w:r w:rsidR="00006B12" w:rsidRPr="00006B12">
        <w:rPr>
          <w:rFonts w:cstheme="minorHAnsi"/>
          <w:sz w:val="24"/>
          <w:szCs w:val="24"/>
        </w:rPr>
        <w:t xml:space="preserve">, 2012). Ao mesmo tempo, por ser uma atividade </w:t>
      </w:r>
      <w:r w:rsidR="00C67E4E">
        <w:rPr>
          <w:rFonts w:cstheme="minorHAnsi"/>
          <w:sz w:val="24"/>
          <w:szCs w:val="24"/>
        </w:rPr>
        <w:t xml:space="preserve">plural e clandestina </w:t>
      </w:r>
      <w:r w:rsidR="00006B12" w:rsidRPr="00006B12">
        <w:rPr>
          <w:rFonts w:cstheme="minorHAnsi"/>
          <w:sz w:val="24"/>
          <w:szCs w:val="24"/>
        </w:rPr>
        <w:t xml:space="preserve">é difícil </w:t>
      </w:r>
      <w:r w:rsidR="00C67E4E">
        <w:rPr>
          <w:rFonts w:cstheme="minorHAnsi"/>
          <w:sz w:val="24"/>
          <w:szCs w:val="24"/>
        </w:rPr>
        <w:t xml:space="preserve">de ser </w:t>
      </w:r>
      <w:r w:rsidR="00006B12" w:rsidRPr="00006B12">
        <w:rPr>
          <w:rFonts w:cstheme="minorHAnsi"/>
          <w:sz w:val="24"/>
          <w:szCs w:val="24"/>
        </w:rPr>
        <w:t>observa</w:t>
      </w:r>
      <w:r w:rsidR="00C67E4E">
        <w:rPr>
          <w:rFonts w:cstheme="minorHAnsi"/>
          <w:sz w:val="24"/>
          <w:szCs w:val="24"/>
        </w:rPr>
        <w:t>da</w:t>
      </w:r>
      <w:r w:rsidR="00006B12">
        <w:rPr>
          <w:rFonts w:cstheme="minorHAnsi"/>
          <w:sz w:val="24"/>
          <w:szCs w:val="24"/>
        </w:rPr>
        <w:t>.</w:t>
      </w:r>
    </w:p>
    <w:p w:rsidR="00C83FFD" w:rsidRDefault="00006B12" w:rsidP="00006B12">
      <w:pPr>
        <w:spacing w:after="120" w:line="360" w:lineRule="auto"/>
        <w:jc w:val="both"/>
        <w:rPr>
          <w:rFonts w:cstheme="minorHAnsi"/>
          <w:sz w:val="24"/>
          <w:szCs w:val="24"/>
        </w:rPr>
      </w:pPr>
      <w:r>
        <w:rPr>
          <w:rFonts w:cstheme="minorHAnsi"/>
          <w:sz w:val="24"/>
          <w:szCs w:val="24"/>
        </w:rPr>
        <w:t xml:space="preserve">A fraude costuma ser definida de duas maneiras distintas. A primeira enxerga a </w:t>
      </w:r>
      <w:r w:rsidR="00C83FFD" w:rsidRPr="00C83FFD">
        <w:rPr>
          <w:rFonts w:cstheme="minorHAnsi"/>
          <w:sz w:val="24"/>
          <w:szCs w:val="24"/>
        </w:rPr>
        <w:t>fraude a partir de um</w:t>
      </w:r>
      <w:r w:rsidR="00C83FFD">
        <w:rPr>
          <w:rFonts w:cstheme="minorHAnsi"/>
          <w:sz w:val="24"/>
          <w:szCs w:val="24"/>
        </w:rPr>
        <w:t xml:space="preserve"> </w:t>
      </w:r>
      <w:r w:rsidR="00C83FFD" w:rsidRPr="00C83FFD">
        <w:rPr>
          <w:rFonts w:cstheme="minorHAnsi"/>
          <w:sz w:val="24"/>
          <w:szCs w:val="24"/>
        </w:rPr>
        <w:t>ponto de vista legalista. Segundo os pesquisadores filiados a esta abordagem, a fraude</w:t>
      </w:r>
      <w:r w:rsidR="00C83FFD">
        <w:rPr>
          <w:rFonts w:cstheme="minorHAnsi"/>
          <w:sz w:val="24"/>
          <w:szCs w:val="24"/>
        </w:rPr>
        <w:t xml:space="preserve"> </w:t>
      </w:r>
      <w:r w:rsidR="00C83FFD" w:rsidRPr="00C83FFD">
        <w:rPr>
          <w:rFonts w:cstheme="minorHAnsi"/>
          <w:sz w:val="24"/>
          <w:szCs w:val="24"/>
        </w:rPr>
        <w:t xml:space="preserve">eleitoral pode ser </w:t>
      </w:r>
      <w:r w:rsidR="00C67E4E">
        <w:rPr>
          <w:rFonts w:cstheme="minorHAnsi"/>
          <w:sz w:val="24"/>
          <w:szCs w:val="24"/>
        </w:rPr>
        <w:t>entendida</w:t>
      </w:r>
      <w:r w:rsidR="00C83FFD" w:rsidRPr="00C83FFD">
        <w:rPr>
          <w:rFonts w:cstheme="minorHAnsi"/>
          <w:sz w:val="24"/>
          <w:szCs w:val="24"/>
        </w:rPr>
        <w:t xml:space="preserve"> como tudo aquilo que viola um </w:t>
      </w:r>
      <w:r w:rsidR="00C83FFD" w:rsidRPr="00C83FFD">
        <w:rPr>
          <w:rFonts w:cstheme="minorHAnsi"/>
          <w:sz w:val="24"/>
          <w:szCs w:val="24"/>
        </w:rPr>
        <w:lastRenderedPageBreak/>
        <w:t>princípio estabelecido por lei.</w:t>
      </w:r>
      <w:r w:rsidR="00C83FFD">
        <w:rPr>
          <w:rFonts w:cstheme="minorHAnsi"/>
          <w:sz w:val="24"/>
          <w:szCs w:val="24"/>
        </w:rPr>
        <w:t xml:space="preserve"> </w:t>
      </w:r>
      <w:r w:rsidR="00C83FFD" w:rsidRPr="00042708">
        <w:rPr>
          <w:rFonts w:cstheme="minorHAnsi"/>
          <w:sz w:val="24"/>
          <w:szCs w:val="24"/>
        </w:rPr>
        <w:t>Ess</w:t>
      </w:r>
      <w:r w:rsidR="00C67E4E">
        <w:rPr>
          <w:rFonts w:cstheme="minorHAnsi"/>
          <w:sz w:val="24"/>
          <w:szCs w:val="24"/>
        </w:rPr>
        <w:t>e</w:t>
      </w:r>
      <w:r w:rsidR="00C83FFD">
        <w:rPr>
          <w:rFonts w:cstheme="minorHAnsi"/>
          <w:sz w:val="24"/>
          <w:szCs w:val="24"/>
        </w:rPr>
        <w:t xml:space="preserve"> </w:t>
      </w:r>
      <w:r w:rsidR="00C67E4E">
        <w:rPr>
          <w:rFonts w:cstheme="minorHAnsi"/>
          <w:sz w:val="24"/>
          <w:szCs w:val="24"/>
        </w:rPr>
        <w:t>é o princípio</w:t>
      </w:r>
      <w:r w:rsidR="00C83FFD">
        <w:rPr>
          <w:rFonts w:cstheme="minorHAnsi"/>
          <w:sz w:val="24"/>
          <w:szCs w:val="24"/>
        </w:rPr>
        <w:t xml:space="preserve"> que </w:t>
      </w:r>
      <w:r w:rsidR="00C67E4E">
        <w:rPr>
          <w:rFonts w:cstheme="minorHAnsi"/>
          <w:sz w:val="24"/>
          <w:szCs w:val="24"/>
        </w:rPr>
        <w:t>norteia</w:t>
      </w:r>
      <w:r w:rsidR="008C1AA6">
        <w:rPr>
          <w:rFonts w:cstheme="minorHAnsi"/>
          <w:sz w:val="24"/>
          <w:szCs w:val="24"/>
        </w:rPr>
        <w:t xml:space="preserve"> </w:t>
      </w:r>
      <w:r w:rsidR="00C83FFD">
        <w:rPr>
          <w:rFonts w:cstheme="minorHAnsi"/>
          <w:sz w:val="24"/>
          <w:szCs w:val="24"/>
        </w:rPr>
        <w:t>a Justiça Eleitoral brasileira em suas decisões que fundamentam a convocação de eleições suplementares diante de casos como compra de voto, abuso de poder político e abuso de poder econômico (Nogueira, 2019)</w:t>
      </w:r>
      <w:r w:rsidR="00C83FFD" w:rsidRPr="00DB780E">
        <w:rPr>
          <w:rFonts w:cstheme="minorHAnsi"/>
          <w:sz w:val="24"/>
          <w:szCs w:val="24"/>
        </w:rPr>
        <w:t>.</w:t>
      </w:r>
      <w:r w:rsidR="00C83FFD">
        <w:rPr>
          <w:rFonts w:cstheme="minorHAnsi"/>
          <w:sz w:val="24"/>
          <w:szCs w:val="24"/>
        </w:rPr>
        <w:t xml:space="preserve"> </w:t>
      </w:r>
      <w:proofErr w:type="spellStart"/>
      <w:r w:rsidR="00C83FFD" w:rsidRPr="00C83FFD">
        <w:rPr>
          <w:rFonts w:cstheme="minorHAnsi"/>
          <w:sz w:val="24"/>
          <w:szCs w:val="24"/>
        </w:rPr>
        <w:t>Donsanto</w:t>
      </w:r>
      <w:proofErr w:type="spellEnd"/>
      <w:r w:rsidR="00C83FFD" w:rsidRPr="00C83FFD">
        <w:rPr>
          <w:rFonts w:cstheme="minorHAnsi"/>
          <w:sz w:val="24"/>
          <w:szCs w:val="24"/>
        </w:rPr>
        <w:t xml:space="preserve"> (2008)</w:t>
      </w:r>
      <w:r w:rsidR="00C67E4E">
        <w:rPr>
          <w:rFonts w:cstheme="minorHAnsi"/>
          <w:sz w:val="24"/>
          <w:szCs w:val="24"/>
        </w:rPr>
        <w:t xml:space="preserve"> argumenta</w:t>
      </w:r>
      <w:r w:rsidR="00C83FFD" w:rsidRPr="00C83FFD">
        <w:rPr>
          <w:rFonts w:cstheme="minorHAnsi"/>
          <w:sz w:val="24"/>
          <w:szCs w:val="24"/>
        </w:rPr>
        <w:t xml:space="preserve">, no entanto, </w:t>
      </w:r>
      <w:r w:rsidR="00C67E4E">
        <w:rPr>
          <w:rFonts w:cstheme="minorHAnsi"/>
          <w:sz w:val="24"/>
          <w:szCs w:val="24"/>
        </w:rPr>
        <w:t>q</w:t>
      </w:r>
      <w:r w:rsidR="00C83FFD" w:rsidRPr="00C83FFD">
        <w:rPr>
          <w:rFonts w:cstheme="minorHAnsi"/>
          <w:sz w:val="24"/>
          <w:szCs w:val="24"/>
        </w:rPr>
        <w:t>ue até mesmo uma definição legal</w:t>
      </w:r>
      <w:r w:rsidR="00704C95">
        <w:rPr>
          <w:rFonts w:cstheme="minorHAnsi"/>
          <w:sz w:val="24"/>
          <w:szCs w:val="24"/>
        </w:rPr>
        <w:t>ista</w:t>
      </w:r>
      <w:r w:rsidR="00C83FFD" w:rsidRPr="00C83FFD">
        <w:rPr>
          <w:rFonts w:cstheme="minorHAnsi"/>
          <w:sz w:val="24"/>
          <w:szCs w:val="24"/>
        </w:rPr>
        <w:t xml:space="preserve"> de fraude</w:t>
      </w:r>
      <w:r w:rsidR="00C83FFD">
        <w:rPr>
          <w:rFonts w:cstheme="minorHAnsi"/>
          <w:sz w:val="24"/>
          <w:szCs w:val="24"/>
        </w:rPr>
        <w:t xml:space="preserve"> </w:t>
      </w:r>
      <w:r w:rsidR="00C83FFD" w:rsidRPr="00C83FFD">
        <w:rPr>
          <w:rFonts w:cstheme="minorHAnsi"/>
          <w:sz w:val="24"/>
          <w:szCs w:val="24"/>
        </w:rPr>
        <w:t>varia entre diferentes países ou mesmo dentro de um mesmo país.</w:t>
      </w:r>
      <w:r w:rsidR="00C83FFD">
        <w:rPr>
          <w:rFonts w:cstheme="minorHAnsi"/>
          <w:sz w:val="24"/>
          <w:szCs w:val="24"/>
        </w:rPr>
        <w:t xml:space="preserve"> </w:t>
      </w:r>
      <w:r w:rsidR="00C83FFD" w:rsidRPr="00C83FFD">
        <w:rPr>
          <w:rFonts w:cstheme="minorHAnsi"/>
          <w:sz w:val="24"/>
          <w:szCs w:val="24"/>
        </w:rPr>
        <w:t xml:space="preserve">Ele cita, por exemplo, práticas que são consideradas fraudulentas em um estado </w:t>
      </w:r>
      <w:r w:rsidR="00C67E4E" w:rsidRPr="00C83FFD">
        <w:rPr>
          <w:rFonts w:cstheme="minorHAnsi"/>
          <w:sz w:val="24"/>
          <w:szCs w:val="24"/>
        </w:rPr>
        <w:t>norte-americano</w:t>
      </w:r>
      <w:r w:rsidR="00C83FFD" w:rsidRPr="00C83FFD">
        <w:rPr>
          <w:rFonts w:cstheme="minorHAnsi"/>
          <w:sz w:val="24"/>
          <w:szCs w:val="24"/>
        </w:rPr>
        <w:t>,</w:t>
      </w:r>
      <w:r w:rsidR="00C83FFD">
        <w:rPr>
          <w:rFonts w:cstheme="minorHAnsi"/>
          <w:sz w:val="24"/>
          <w:szCs w:val="24"/>
        </w:rPr>
        <w:t xml:space="preserve"> </w:t>
      </w:r>
      <w:r w:rsidR="007E2B66">
        <w:rPr>
          <w:rFonts w:cstheme="minorHAnsi"/>
          <w:sz w:val="24"/>
          <w:szCs w:val="24"/>
        </w:rPr>
        <w:t>mas não são em outros, devido à</w:t>
      </w:r>
      <w:r w:rsidR="00C83FFD" w:rsidRPr="00C83FFD">
        <w:rPr>
          <w:rFonts w:cstheme="minorHAnsi"/>
          <w:sz w:val="24"/>
          <w:szCs w:val="24"/>
        </w:rPr>
        <w:t>s características do federalismo dos Estados</w:t>
      </w:r>
      <w:r w:rsidR="00C83FFD">
        <w:rPr>
          <w:rFonts w:cstheme="minorHAnsi"/>
          <w:sz w:val="24"/>
          <w:szCs w:val="24"/>
        </w:rPr>
        <w:t xml:space="preserve"> </w:t>
      </w:r>
      <w:r w:rsidR="00C83FFD" w:rsidRPr="00C83FFD">
        <w:rPr>
          <w:rFonts w:cstheme="minorHAnsi"/>
          <w:sz w:val="24"/>
          <w:szCs w:val="24"/>
        </w:rPr>
        <w:t>Unidos que delega aos entes estaduais a responsabilidade de criar as suas próprias</w:t>
      </w:r>
      <w:r w:rsidR="00C83FFD">
        <w:rPr>
          <w:rFonts w:cstheme="minorHAnsi"/>
          <w:sz w:val="24"/>
          <w:szCs w:val="24"/>
        </w:rPr>
        <w:t xml:space="preserve"> </w:t>
      </w:r>
      <w:r w:rsidR="00C83FFD" w:rsidRPr="00C83FFD">
        <w:rPr>
          <w:rFonts w:cstheme="minorHAnsi"/>
          <w:sz w:val="24"/>
          <w:szCs w:val="24"/>
        </w:rPr>
        <w:t xml:space="preserve">regras eleitorais. </w:t>
      </w:r>
    </w:p>
    <w:p w:rsidR="00912B7F" w:rsidRDefault="00C83FFD" w:rsidP="00C83FFD">
      <w:pPr>
        <w:spacing w:after="120" w:line="360" w:lineRule="auto"/>
        <w:jc w:val="both"/>
        <w:rPr>
          <w:rFonts w:cstheme="minorHAnsi"/>
          <w:sz w:val="24"/>
          <w:szCs w:val="24"/>
        </w:rPr>
      </w:pPr>
      <w:r w:rsidRPr="00C83FFD">
        <w:rPr>
          <w:rFonts w:cstheme="minorHAnsi"/>
          <w:sz w:val="24"/>
          <w:szCs w:val="24"/>
        </w:rPr>
        <w:t xml:space="preserve">A </w:t>
      </w:r>
      <w:r w:rsidR="00C67E4E">
        <w:rPr>
          <w:rFonts w:cstheme="minorHAnsi"/>
          <w:sz w:val="24"/>
          <w:szCs w:val="24"/>
        </w:rPr>
        <w:t>se</w:t>
      </w:r>
      <w:r w:rsidR="007E2B66">
        <w:rPr>
          <w:rFonts w:cstheme="minorHAnsi"/>
          <w:sz w:val="24"/>
          <w:szCs w:val="24"/>
        </w:rPr>
        <w:t>g</w:t>
      </w:r>
      <w:r w:rsidR="00C67E4E">
        <w:rPr>
          <w:rFonts w:cstheme="minorHAnsi"/>
          <w:sz w:val="24"/>
          <w:szCs w:val="24"/>
        </w:rPr>
        <w:t>unda</w:t>
      </w:r>
      <w:r w:rsidRPr="00C83FFD">
        <w:rPr>
          <w:rFonts w:cstheme="minorHAnsi"/>
          <w:sz w:val="24"/>
          <w:szCs w:val="24"/>
        </w:rPr>
        <w:t xml:space="preserve"> visão compreende a fraude de maneira mais ampla,</w:t>
      </w:r>
      <w:r>
        <w:rPr>
          <w:rFonts w:cstheme="minorHAnsi"/>
          <w:sz w:val="24"/>
          <w:szCs w:val="24"/>
        </w:rPr>
        <w:t xml:space="preserve"> </w:t>
      </w:r>
      <w:r w:rsidRPr="00C83FFD">
        <w:rPr>
          <w:rFonts w:cstheme="minorHAnsi"/>
          <w:sz w:val="24"/>
          <w:szCs w:val="24"/>
        </w:rPr>
        <w:t>consistindo em qualquer tipo de manipulação política, clandestina ou não, que um</w:t>
      </w:r>
      <w:r>
        <w:rPr>
          <w:rFonts w:cstheme="minorHAnsi"/>
          <w:sz w:val="24"/>
          <w:szCs w:val="24"/>
        </w:rPr>
        <w:t xml:space="preserve"> </w:t>
      </w:r>
      <w:r w:rsidRPr="00C83FFD">
        <w:rPr>
          <w:rFonts w:cstheme="minorHAnsi"/>
          <w:sz w:val="24"/>
          <w:szCs w:val="24"/>
        </w:rPr>
        <w:t>governo, partido ou candidato pratica para obter alguma vantagem eleitoral (</w:t>
      </w:r>
      <w:proofErr w:type="spellStart"/>
      <w:r w:rsidRPr="00C83FFD">
        <w:rPr>
          <w:rFonts w:cstheme="minorHAnsi"/>
          <w:sz w:val="24"/>
          <w:szCs w:val="24"/>
        </w:rPr>
        <w:t>Birch</w:t>
      </w:r>
      <w:proofErr w:type="spellEnd"/>
      <w:r w:rsidRPr="00C83FFD">
        <w:rPr>
          <w:rFonts w:cstheme="minorHAnsi"/>
          <w:sz w:val="24"/>
          <w:szCs w:val="24"/>
        </w:rPr>
        <w:t xml:space="preserve"> e</w:t>
      </w:r>
      <w:r>
        <w:rPr>
          <w:rFonts w:cstheme="minorHAnsi"/>
          <w:sz w:val="24"/>
          <w:szCs w:val="24"/>
        </w:rPr>
        <w:t xml:space="preserve"> </w:t>
      </w:r>
      <w:proofErr w:type="spellStart"/>
      <w:r w:rsidRPr="00C83FFD">
        <w:rPr>
          <w:rFonts w:cstheme="minorHAnsi"/>
          <w:sz w:val="24"/>
          <w:szCs w:val="24"/>
        </w:rPr>
        <w:t>Carlson</w:t>
      </w:r>
      <w:proofErr w:type="spellEnd"/>
      <w:r w:rsidRPr="00C83FFD">
        <w:rPr>
          <w:rFonts w:cstheme="minorHAnsi"/>
          <w:sz w:val="24"/>
          <w:szCs w:val="24"/>
        </w:rPr>
        <w:t xml:space="preserve">, 2012). Entre elas, a </w:t>
      </w:r>
      <w:r w:rsidR="008C1AA6">
        <w:rPr>
          <w:rFonts w:cstheme="minorHAnsi"/>
          <w:sz w:val="24"/>
          <w:szCs w:val="24"/>
        </w:rPr>
        <w:t>a</w:t>
      </w:r>
      <w:r w:rsidRPr="00C83FFD">
        <w:rPr>
          <w:rFonts w:cstheme="minorHAnsi"/>
          <w:sz w:val="24"/>
          <w:szCs w:val="24"/>
        </w:rPr>
        <w:t>provação de leis que prejudiquem o cadastramento de</w:t>
      </w:r>
      <w:r>
        <w:rPr>
          <w:rFonts w:cstheme="minorHAnsi"/>
          <w:sz w:val="24"/>
          <w:szCs w:val="24"/>
        </w:rPr>
        <w:t xml:space="preserve"> </w:t>
      </w:r>
      <w:r w:rsidRPr="00C83FFD">
        <w:rPr>
          <w:rFonts w:cstheme="minorHAnsi"/>
          <w:sz w:val="24"/>
          <w:szCs w:val="24"/>
        </w:rPr>
        <w:t>eleitores</w:t>
      </w:r>
      <w:r w:rsidR="00704C95">
        <w:rPr>
          <w:rFonts w:cstheme="minorHAnsi"/>
          <w:sz w:val="24"/>
          <w:szCs w:val="24"/>
        </w:rPr>
        <w:t>, dificultam o exercício do voto</w:t>
      </w:r>
      <w:r w:rsidRPr="00C83FFD">
        <w:rPr>
          <w:rFonts w:cstheme="minorHAnsi"/>
          <w:sz w:val="24"/>
          <w:szCs w:val="24"/>
        </w:rPr>
        <w:t xml:space="preserve"> ou </w:t>
      </w:r>
      <w:proofErr w:type="spellStart"/>
      <w:r w:rsidR="00704C95">
        <w:rPr>
          <w:rFonts w:cstheme="minorHAnsi"/>
          <w:sz w:val="24"/>
          <w:szCs w:val="24"/>
        </w:rPr>
        <w:t>inibm</w:t>
      </w:r>
      <w:proofErr w:type="spellEnd"/>
      <w:r w:rsidR="008C1AA6">
        <w:rPr>
          <w:rFonts w:cstheme="minorHAnsi"/>
          <w:sz w:val="24"/>
          <w:szCs w:val="24"/>
        </w:rPr>
        <w:t xml:space="preserve"> </w:t>
      </w:r>
      <w:r w:rsidR="007E2B66">
        <w:rPr>
          <w:rFonts w:cstheme="minorHAnsi"/>
          <w:sz w:val="24"/>
          <w:szCs w:val="24"/>
        </w:rPr>
        <w:t xml:space="preserve">a </w:t>
      </w:r>
      <w:r w:rsidR="008C1AA6">
        <w:rPr>
          <w:rFonts w:cstheme="minorHAnsi"/>
          <w:sz w:val="24"/>
          <w:szCs w:val="24"/>
        </w:rPr>
        <w:t>atuação</w:t>
      </w:r>
      <w:r w:rsidRPr="00C83FFD">
        <w:rPr>
          <w:rFonts w:cstheme="minorHAnsi"/>
          <w:sz w:val="24"/>
          <w:szCs w:val="24"/>
        </w:rPr>
        <w:t xml:space="preserve"> de adversário políticos (</w:t>
      </w:r>
      <w:proofErr w:type="spellStart"/>
      <w:r w:rsidRPr="00C83FFD">
        <w:rPr>
          <w:rFonts w:cstheme="minorHAnsi"/>
          <w:sz w:val="24"/>
          <w:szCs w:val="24"/>
        </w:rPr>
        <w:t>Schedler</w:t>
      </w:r>
      <w:proofErr w:type="spellEnd"/>
      <w:r w:rsidRPr="00C83FFD">
        <w:rPr>
          <w:rFonts w:cstheme="minorHAnsi"/>
          <w:sz w:val="24"/>
          <w:szCs w:val="24"/>
        </w:rPr>
        <w:t>, 2002). Essa segunda visão</w:t>
      </w:r>
      <w:r>
        <w:rPr>
          <w:rFonts w:cstheme="minorHAnsi"/>
          <w:sz w:val="24"/>
          <w:szCs w:val="24"/>
        </w:rPr>
        <w:t xml:space="preserve"> </w:t>
      </w:r>
      <w:r w:rsidRPr="00C83FFD">
        <w:rPr>
          <w:rFonts w:cstheme="minorHAnsi"/>
          <w:sz w:val="24"/>
          <w:szCs w:val="24"/>
        </w:rPr>
        <w:t>é a que orienta as missões de observação eleitoral que consideram como viciadas as</w:t>
      </w:r>
      <w:r>
        <w:rPr>
          <w:rFonts w:cstheme="minorHAnsi"/>
          <w:sz w:val="24"/>
          <w:szCs w:val="24"/>
        </w:rPr>
        <w:t xml:space="preserve"> </w:t>
      </w:r>
      <w:r w:rsidRPr="00C83FFD">
        <w:rPr>
          <w:rFonts w:cstheme="minorHAnsi"/>
          <w:sz w:val="24"/>
          <w:szCs w:val="24"/>
        </w:rPr>
        <w:t xml:space="preserve">eleições que não respeitam normas e princípios </w:t>
      </w:r>
      <w:r w:rsidR="008C1AA6">
        <w:rPr>
          <w:rFonts w:cstheme="minorHAnsi"/>
          <w:sz w:val="24"/>
          <w:szCs w:val="24"/>
        </w:rPr>
        <w:t xml:space="preserve">de qualidade </w:t>
      </w:r>
      <w:r w:rsidRPr="00C83FFD">
        <w:rPr>
          <w:rFonts w:cstheme="minorHAnsi"/>
          <w:sz w:val="24"/>
          <w:szCs w:val="24"/>
        </w:rPr>
        <w:t>estabelecidos por instituições</w:t>
      </w:r>
      <w:r>
        <w:rPr>
          <w:rFonts w:cstheme="minorHAnsi"/>
          <w:sz w:val="24"/>
          <w:szCs w:val="24"/>
        </w:rPr>
        <w:t xml:space="preserve"> </w:t>
      </w:r>
      <w:r w:rsidRPr="00C83FFD">
        <w:rPr>
          <w:rFonts w:cstheme="minorHAnsi"/>
          <w:sz w:val="24"/>
          <w:szCs w:val="24"/>
        </w:rPr>
        <w:t>internacionais (Hall e Wang, 2008).</w:t>
      </w:r>
    </w:p>
    <w:p w:rsidR="004A37F6" w:rsidRDefault="00196C8F" w:rsidP="003B7EF8">
      <w:pPr>
        <w:spacing w:after="120" w:line="360" w:lineRule="auto"/>
        <w:jc w:val="both"/>
        <w:rPr>
          <w:rFonts w:cstheme="minorHAnsi"/>
          <w:sz w:val="24"/>
          <w:szCs w:val="24"/>
        </w:rPr>
      </w:pPr>
      <w:r>
        <w:rPr>
          <w:rFonts w:cstheme="minorHAnsi"/>
          <w:sz w:val="24"/>
          <w:szCs w:val="24"/>
        </w:rPr>
        <w:t>E</w:t>
      </w:r>
      <w:r w:rsidR="00DB780E" w:rsidRPr="006B7410">
        <w:rPr>
          <w:rFonts w:cstheme="minorHAnsi"/>
          <w:sz w:val="24"/>
          <w:szCs w:val="24"/>
        </w:rPr>
        <w:t xml:space="preserve">studar a fraude empiricamente é outro exercício </w:t>
      </w:r>
      <w:r w:rsidR="00DB780E">
        <w:rPr>
          <w:rFonts w:cstheme="minorHAnsi"/>
          <w:sz w:val="24"/>
          <w:szCs w:val="24"/>
        </w:rPr>
        <w:t>desafiador</w:t>
      </w:r>
      <w:r w:rsidR="00DB780E" w:rsidRPr="006B7410">
        <w:rPr>
          <w:rFonts w:cstheme="minorHAnsi"/>
          <w:sz w:val="24"/>
          <w:szCs w:val="24"/>
        </w:rPr>
        <w:t xml:space="preserve">, pois envolve descobrir quem </w:t>
      </w:r>
      <w:r>
        <w:rPr>
          <w:rFonts w:cstheme="minorHAnsi"/>
          <w:sz w:val="24"/>
          <w:szCs w:val="24"/>
        </w:rPr>
        <w:t xml:space="preserve">a </w:t>
      </w:r>
      <w:r w:rsidR="00DB780E" w:rsidRPr="006B7410">
        <w:rPr>
          <w:rFonts w:cstheme="minorHAnsi"/>
          <w:sz w:val="24"/>
          <w:szCs w:val="24"/>
        </w:rPr>
        <w:t>pratica nas duas pontas do problema (na oferta e no recebimento)</w:t>
      </w:r>
      <w:r w:rsidR="004A37F6">
        <w:rPr>
          <w:rFonts w:cstheme="minorHAnsi"/>
          <w:sz w:val="24"/>
          <w:szCs w:val="24"/>
        </w:rPr>
        <w:t xml:space="preserve"> durante tod</w:t>
      </w:r>
      <w:r w:rsidR="004A37F6" w:rsidRPr="006B7410">
        <w:rPr>
          <w:rFonts w:cstheme="minorHAnsi"/>
          <w:sz w:val="24"/>
          <w:szCs w:val="24"/>
        </w:rPr>
        <w:t xml:space="preserve">as </w:t>
      </w:r>
      <w:r w:rsidR="004A37F6">
        <w:rPr>
          <w:rFonts w:cstheme="minorHAnsi"/>
          <w:sz w:val="24"/>
          <w:szCs w:val="24"/>
        </w:rPr>
        <w:t xml:space="preserve">as </w:t>
      </w:r>
      <w:r w:rsidR="004A37F6" w:rsidRPr="006B7410">
        <w:rPr>
          <w:rFonts w:cstheme="minorHAnsi"/>
          <w:sz w:val="24"/>
          <w:szCs w:val="24"/>
        </w:rPr>
        <w:t xml:space="preserve">etapas do ciclo eleitoral </w:t>
      </w:r>
      <w:r w:rsidR="004A37F6" w:rsidRPr="00042708">
        <w:rPr>
          <w:rFonts w:cstheme="minorHAnsi"/>
          <w:sz w:val="24"/>
          <w:szCs w:val="24"/>
        </w:rPr>
        <w:t xml:space="preserve">(Hyde, 2008). </w:t>
      </w:r>
      <w:r w:rsidR="00533C2B" w:rsidRPr="00042708">
        <w:rPr>
          <w:rFonts w:cstheme="minorHAnsi"/>
          <w:sz w:val="24"/>
          <w:szCs w:val="24"/>
        </w:rPr>
        <w:t>A dificuldade</w:t>
      </w:r>
      <w:r w:rsidR="00533C2B">
        <w:rPr>
          <w:rFonts w:cstheme="minorHAnsi"/>
          <w:sz w:val="24"/>
          <w:szCs w:val="24"/>
        </w:rPr>
        <w:t xml:space="preserve"> em detectar a fraude reside, justamente, de ser uma atividade clandestina, cujos atores se esforçam para não deixar rastros de suas ações. </w:t>
      </w:r>
      <w:r w:rsidR="004A37F6">
        <w:rPr>
          <w:rFonts w:cstheme="minorHAnsi"/>
          <w:sz w:val="24"/>
          <w:szCs w:val="24"/>
        </w:rPr>
        <w:t xml:space="preserve">Além disso, </w:t>
      </w:r>
      <w:r w:rsidR="004A37F6" w:rsidRPr="004A37F6">
        <w:rPr>
          <w:rFonts w:cstheme="minorHAnsi"/>
          <w:sz w:val="24"/>
          <w:szCs w:val="24"/>
        </w:rPr>
        <w:t>dimensionar a sua extensão e a sua influê</w:t>
      </w:r>
      <w:r w:rsidR="004A37F6">
        <w:rPr>
          <w:rFonts w:cstheme="minorHAnsi"/>
          <w:sz w:val="24"/>
          <w:szCs w:val="24"/>
        </w:rPr>
        <w:t xml:space="preserve">ncia </w:t>
      </w:r>
      <w:r w:rsidR="00533C2B">
        <w:rPr>
          <w:rFonts w:cstheme="minorHAnsi"/>
          <w:sz w:val="24"/>
          <w:szCs w:val="24"/>
        </w:rPr>
        <w:t xml:space="preserve">sobre o resultado </w:t>
      </w:r>
      <w:r w:rsidR="004A37F6">
        <w:rPr>
          <w:rFonts w:cstheme="minorHAnsi"/>
          <w:sz w:val="24"/>
          <w:szCs w:val="24"/>
        </w:rPr>
        <w:t>é</w:t>
      </w:r>
      <w:r w:rsidR="004A37F6" w:rsidRPr="004A37F6">
        <w:rPr>
          <w:rFonts w:cstheme="minorHAnsi"/>
          <w:sz w:val="24"/>
          <w:szCs w:val="24"/>
        </w:rPr>
        <w:t xml:space="preserve"> extremamente difícil</w:t>
      </w:r>
      <w:r w:rsidR="004A37F6">
        <w:rPr>
          <w:rFonts w:cstheme="minorHAnsi"/>
          <w:sz w:val="24"/>
          <w:szCs w:val="24"/>
        </w:rPr>
        <w:t xml:space="preserve">, já que muitas vezes ficamos sem conseguir </w:t>
      </w:r>
      <w:r w:rsidR="004A37F6" w:rsidRPr="004A37F6">
        <w:rPr>
          <w:rFonts w:cstheme="minorHAnsi"/>
          <w:sz w:val="24"/>
          <w:szCs w:val="24"/>
        </w:rPr>
        <w:t>distinguir entre tentativas flagrantes de manipular a eleição e anomalias, incidentes ou irregularidades isoladas que podem ser completamente não intencionais</w:t>
      </w:r>
      <w:r w:rsidR="004A37F6">
        <w:rPr>
          <w:rFonts w:cstheme="minorHAnsi"/>
          <w:sz w:val="24"/>
          <w:szCs w:val="24"/>
        </w:rPr>
        <w:t xml:space="preserve"> e serem, simplesmen</w:t>
      </w:r>
      <w:r w:rsidR="004A37F6" w:rsidRPr="004A37F6">
        <w:rPr>
          <w:rFonts w:cstheme="minorHAnsi"/>
          <w:sz w:val="24"/>
          <w:szCs w:val="24"/>
        </w:rPr>
        <w:t xml:space="preserve">te, “choro de perdedor” sem nenhuma comprovação real de que houve a fraude </w:t>
      </w:r>
      <w:r w:rsidR="004A37F6" w:rsidRPr="009C00BC">
        <w:rPr>
          <w:rFonts w:cstheme="minorHAnsi"/>
          <w:sz w:val="24"/>
          <w:szCs w:val="24"/>
        </w:rPr>
        <w:t>(Alvares, Hyde e Hall, 2008).</w:t>
      </w:r>
      <w:r w:rsidR="004A37F6" w:rsidRPr="004A37F6">
        <w:rPr>
          <w:rFonts w:cstheme="minorHAnsi"/>
          <w:sz w:val="24"/>
          <w:szCs w:val="24"/>
        </w:rPr>
        <w:t xml:space="preserve"> </w:t>
      </w:r>
    </w:p>
    <w:p w:rsidR="00487AF7" w:rsidRDefault="00C67E4E" w:rsidP="003B7EF8">
      <w:pPr>
        <w:spacing w:after="120" w:line="360" w:lineRule="auto"/>
        <w:jc w:val="both"/>
        <w:rPr>
          <w:rFonts w:cstheme="minorHAnsi"/>
          <w:sz w:val="24"/>
          <w:szCs w:val="24"/>
        </w:rPr>
      </w:pPr>
      <w:r>
        <w:rPr>
          <w:rFonts w:cstheme="minorHAnsi"/>
          <w:sz w:val="24"/>
          <w:szCs w:val="24"/>
        </w:rPr>
        <w:t xml:space="preserve">A fraude é, ainda, </w:t>
      </w:r>
      <w:r w:rsidR="00AA2B3E">
        <w:rPr>
          <w:rFonts w:cstheme="minorHAnsi"/>
          <w:sz w:val="24"/>
          <w:szCs w:val="24"/>
        </w:rPr>
        <w:t xml:space="preserve">uma atividade plural e </w:t>
      </w:r>
      <w:r w:rsidR="009C00BC">
        <w:rPr>
          <w:rFonts w:cstheme="minorHAnsi"/>
          <w:sz w:val="24"/>
          <w:szCs w:val="24"/>
        </w:rPr>
        <w:t>há</w:t>
      </w:r>
      <w:r w:rsidR="00AA2B3E">
        <w:rPr>
          <w:rFonts w:cstheme="minorHAnsi"/>
          <w:sz w:val="24"/>
          <w:szCs w:val="24"/>
        </w:rPr>
        <w:t xml:space="preserve"> diferentes maneiras para um</w:t>
      </w:r>
      <w:r>
        <w:rPr>
          <w:rFonts w:cstheme="minorHAnsi"/>
          <w:sz w:val="24"/>
          <w:szCs w:val="24"/>
        </w:rPr>
        <w:t xml:space="preserve"> governo, </w:t>
      </w:r>
      <w:r w:rsidR="00AA2B3E">
        <w:rPr>
          <w:rFonts w:cstheme="minorHAnsi"/>
          <w:sz w:val="24"/>
          <w:szCs w:val="24"/>
        </w:rPr>
        <w:t>partido ou ca</w:t>
      </w:r>
      <w:r w:rsidR="00D23404">
        <w:rPr>
          <w:rFonts w:cstheme="minorHAnsi"/>
          <w:sz w:val="24"/>
          <w:szCs w:val="24"/>
        </w:rPr>
        <w:t>ndidato obter vantagem ilegal</w:t>
      </w:r>
      <w:r w:rsidR="00AA2B3E">
        <w:rPr>
          <w:rFonts w:cstheme="minorHAnsi"/>
          <w:sz w:val="24"/>
          <w:szCs w:val="24"/>
        </w:rPr>
        <w:t xml:space="preserve"> sobre os seus adversários. </w:t>
      </w:r>
      <w:r w:rsidR="000B11F4">
        <w:rPr>
          <w:rFonts w:cstheme="minorHAnsi"/>
          <w:sz w:val="24"/>
          <w:szCs w:val="24"/>
        </w:rPr>
        <w:t xml:space="preserve">Como a fraude </w:t>
      </w:r>
      <w:r w:rsidR="00AA2B3E">
        <w:rPr>
          <w:rFonts w:cstheme="minorHAnsi"/>
          <w:sz w:val="24"/>
          <w:szCs w:val="24"/>
        </w:rPr>
        <w:t xml:space="preserve">pode ocorrer </w:t>
      </w:r>
      <w:r w:rsidR="000B11F4">
        <w:rPr>
          <w:rFonts w:cstheme="minorHAnsi"/>
          <w:sz w:val="24"/>
          <w:szCs w:val="24"/>
        </w:rPr>
        <w:t>nas diferentes fases que compõem o ciclo eleitoral (</w:t>
      </w:r>
      <w:r w:rsidR="00AA2B3E">
        <w:rPr>
          <w:rFonts w:cstheme="minorHAnsi"/>
          <w:sz w:val="24"/>
          <w:szCs w:val="24"/>
        </w:rPr>
        <w:t xml:space="preserve">pré-eleitoral, </w:t>
      </w:r>
      <w:r w:rsidR="000B11F4">
        <w:rPr>
          <w:rFonts w:cstheme="minorHAnsi"/>
          <w:sz w:val="24"/>
          <w:szCs w:val="24"/>
        </w:rPr>
        <w:t>eleitoral e pós-eleitoral),</w:t>
      </w:r>
      <w:r w:rsidR="00487AF7">
        <w:rPr>
          <w:rFonts w:cstheme="minorHAnsi"/>
          <w:sz w:val="24"/>
          <w:szCs w:val="24"/>
        </w:rPr>
        <w:t xml:space="preserve"> os tipos de fraude vão variar de acordo com cada uma dessas etapas</w:t>
      </w:r>
      <w:r w:rsidR="00D23404">
        <w:rPr>
          <w:rFonts w:cstheme="minorHAnsi"/>
          <w:sz w:val="24"/>
          <w:szCs w:val="24"/>
        </w:rPr>
        <w:t xml:space="preserve"> </w:t>
      </w:r>
      <w:r w:rsidR="00D23404" w:rsidRPr="009C00BC">
        <w:rPr>
          <w:rFonts w:cstheme="minorHAnsi"/>
          <w:sz w:val="24"/>
          <w:szCs w:val="24"/>
        </w:rPr>
        <w:lastRenderedPageBreak/>
        <w:t>(</w:t>
      </w:r>
      <w:proofErr w:type="spellStart"/>
      <w:r w:rsidR="00D23404" w:rsidRPr="009C00BC">
        <w:rPr>
          <w:rFonts w:cstheme="minorHAnsi"/>
          <w:sz w:val="24"/>
          <w:szCs w:val="24"/>
        </w:rPr>
        <w:t>Schedler</w:t>
      </w:r>
      <w:proofErr w:type="spellEnd"/>
      <w:r w:rsidR="00D23404" w:rsidRPr="009C00BC">
        <w:rPr>
          <w:rFonts w:cstheme="minorHAnsi"/>
          <w:sz w:val="24"/>
          <w:szCs w:val="24"/>
        </w:rPr>
        <w:t>, 2002).</w:t>
      </w:r>
      <w:r w:rsidR="00487AF7">
        <w:rPr>
          <w:rFonts w:cstheme="minorHAnsi"/>
          <w:sz w:val="24"/>
          <w:szCs w:val="24"/>
        </w:rPr>
        <w:t xml:space="preserve"> </w:t>
      </w:r>
      <w:r w:rsidR="007E2B66">
        <w:rPr>
          <w:rFonts w:cstheme="minorHAnsi"/>
          <w:sz w:val="24"/>
          <w:szCs w:val="24"/>
        </w:rPr>
        <w:t xml:space="preserve">A adulteração ou manipulação no cadastro de eleitores, por exemplo, é uma fraude típica da etapa pré-eleitoral. </w:t>
      </w:r>
      <w:r w:rsidR="00487AF7">
        <w:rPr>
          <w:rFonts w:cstheme="minorHAnsi"/>
          <w:sz w:val="24"/>
          <w:szCs w:val="24"/>
        </w:rPr>
        <w:t>Na fase</w:t>
      </w:r>
      <w:r w:rsidR="000B11F4">
        <w:rPr>
          <w:rFonts w:cstheme="minorHAnsi"/>
          <w:sz w:val="24"/>
          <w:szCs w:val="24"/>
        </w:rPr>
        <w:t xml:space="preserve"> </w:t>
      </w:r>
      <w:r w:rsidR="00487AF7">
        <w:rPr>
          <w:rFonts w:cstheme="minorHAnsi"/>
          <w:sz w:val="24"/>
          <w:szCs w:val="24"/>
        </w:rPr>
        <w:t xml:space="preserve">eleitoral, </w:t>
      </w:r>
      <w:r w:rsidR="007E2B66">
        <w:rPr>
          <w:rFonts w:cstheme="minorHAnsi"/>
          <w:sz w:val="24"/>
          <w:szCs w:val="24"/>
        </w:rPr>
        <w:t>a fraude pode se manifestar na forma de coação de candidatos e eleitores ou na forma de</w:t>
      </w:r>
      <w:r w:rsidR="00487AF7">
        <w:rPr>
          <w:rFonts w:cstheme="minorHAnsi"/>
          <w:sz w:val="24"/>
          <w:szCs w:val="24"/>
        </w:rPr>
        <w:t xml:space="preserve"> compra de votos mediante a oferta de dinheiro</w:t>
      </w:r>
      <w:r w:rsidR="000B11F4">
        <w:rPr>
          <w:rFonts w:cstheme="minorHAnsi"/>
          <w:sz w:val="24"/>
          <w:szCs w:val="24"/>
        </w:rPr>
        <w:t>, bens</w:t>
      </w:r>
      <w:r w:rsidR="00D23404">
        <w:rPr>
          <w:rFonts w:cstheme="minorHAnsi"/>
          <w:sz w:val="24"/>
          <w:szCs w:val="24"/>
        </w:rPr>
        <w:t xml:space="preserve">, </w:t>
      </w:r>
      <w:r w:rsidR="00487AF7">
        <w:rPr>
          <w:rFonts w:cstheme="minorHAnsi"/>
          <w:sz w:val="24"/>
          <w:szCs w:val="24"/>
        </w:rPr>
        <w:t>benefício</w:t>
      </w:r>
      <w:r w:rsidR="000B11F4">
        <w:rPr>
          <w:rFonts w:cstheme="minorHAnsi"/>
          <w:sz w:val="24"/>
          <w:szCs w:val="24"/>
        </w:rPr>
        <w:t>s</w:t>
      </w:r>
      <w:r w:rsidR="00D23404">
        <w:rPr>
          <w:rFonts w:cstheme="minorHAnsi"/>
          <w:sz w:val="24"/>
          <w:szCs w:val="24"/>
        </w:rPr>
        <w:t xml:space="preserve"> ou </w:t>
      </w:r>
      <w:r w:rsidR="00704C95">
        <w:rPr>
          <w:rFonts w:cstheme="minorHAnsi"/>
          <w:sz w:val="24"/>
          <w:szCs w:val="24"/>
        </w:rPr>
        <w:t xml:space="preserve">outras </w:t>
      </w:r>
      <w:r w:rsidR="00D23404">
        <w:rPr>
          <w:rFonts w:cstheme="minorHAnsi"/>
          <w:sz w:val="24"/>
          <w:szCs w:val="24"/>
        </w:rPr>
        <w:t xml:space="preserve">vantagens, conforme tipificado no artigo 299 do Código Eleitoral brasileiro (Lei 4. </w:t>
      </w:r>
      <w:r w:rsidR="00D23404" w:rsidRPr="00D23404">
        <w:rPr>
          <w:rFonts w:cstheme="minorHAnsi"/>
          <w:sz w:val="24"/>
          <w:szCs w:val="24"/>
        </w:rPr>
        <w:t xml:space="preserve">.737 de 15 de </w:t>
      </w:r>
      <w:proofErr w:type="gramStart"/>
      <w:r w:rsidR="00D23404" w:rsidRPr="00D23404">
        <w:rPr>
          <w:rFonts w:cstheme="minorHAnsi"/>
          <w:sz w:val="24"/>
          <w:szCs w:val="24"/>
        </w:rPr>
        <w:t>Julho</w:t>
      </w:r>
      <w:proofErr w:type="gramEnd"/>
      <w:r w:rsidR="00D23404" w:rsidRPr="00D23404">
        <w:rPr>
          <w:rFonts w:cstheme="minorHAnsi"/>
          <w:sz w:val="24"/>
          <w:szCs w:val="24"/>
        </w:rPr>
        <w:t xml:space="preserve"> de 1965</w:t>
      </w:r>
      <w:r w:rsidR="00D23404">
        <w:rPr>
          <w:rFonts w:cstheme="minorHAnsi"/>
          <w:sz w:val="24"/>
          <w:szCs w:val="24"/>
        </w:rPr>
        <w:t>).</w:t>
      </w:r>
      <w:r w:rsidR="00487AF7" w:rsidRPr="009C00BC">
        <w:rPr>
          <w:rFonts w:cstheme="minorHAnsi"/>
          <w:sz w:val="24"/>
          <w:szCs w:val="24"/>
        </w:rPr>
        <w:t xml:space="preserve"> </w:t>
      </w:r>
      <w:r w:rsidR="007E2B66">
        <w:rPr>
          <w:rFonts w:cstheme="minorHAnsi"/>
          <w:sz w:val="24"/>
          <w:szCs w:val="24"/>
        </w:rPr>
        <w:t>Por fim, na fase pós-eleitoral, a fraude é associada à contagem dos votos.</w:t>
      </w:r>
    </w:p>
    <w:p w:rsidR="007E2B66" w:rsidRDefault="007E2B66" w:rsidP="002C5087">
      <w:pPr>
        <w:spacing w:after="120" w:line="360" w:lineRule="auto"/>
        <w:jc w:val="both"/>
        <w:rPr>
          <w:rFonts w:cstheme="minorHAnsi"/>
          <w:sz w:val="24"/>
          <w:szCs w:val="24"/>
        </w:rPr>
      </w:pPr>
      <w:r>
        <w:rPr>
          <w:rFonts w:cstheme="minorHAnsi"/>
          <w:sz w:val="24"/>
          <w:szCs w:val="24"/>
        </w:rPr>
        <w:t>A</w:t>
      </w:r>
      <w:r w:rsidR="007733E9">
        <w:rPr>
          <w:rFonts w:cstheme="minorHAnsi"/>
          <w:sz w:val="24"/>
          <w:szCs w:val="24"/>
        </w:rPr>
        <w:t xml:space="preserve"> compra de votos </w:t>
      </w:r>
      <w:r w:rsidR="00EB56C5">
        <w:rPr>
          <w:rFonts w:cstheme="minorHAnsi"/>
          <w:sz w:val="24"/>
          <w:szCs w:val="24"/>
        </w:rPr>
        <w:t>pode ser definida como uma distribuição de recompensas durante a eleições em troca de votos (</w:t>
      </w:r>
      <w:proofErr w:type="spellStart"/>
      <w:r w:rsidR="00EB56C5">
        <w:rPr>
          <w:rFonts w:cstheme="minorHAnsi"/>
          <w:sz w:val="24"/>
          <w:szCs w:val="24"/>
        </w:rPr>
        <w:t>Nichter</w:t>
      </w:r>
      <w:proofErr w:type="spellEnd"/>
      <w:r w:rsidR="00EB56C5">
        <w:rPr>
          <w:rFonts w:cstheme="minorHAnsi"/>
          <w:sz w:val="24"/>
          <w:szCs w:val="24"/>
        </w:rPr>
        <w:t xml:space="preserve">, 2014). No entanto, ela pode ser considerada </w:t>
      </w:r>
      <w:r w:rsidR="002C5087">
        <w:rPr>
          <w:rFonts w:cstheme="minorHAnsi"/>
          <w:sz w:val="24"/>
          <w:szCs w:val="24"/>
        </w:rPr>
        <w:t>uma estratégia</w:t>
      </w:r>
      <w:r>
        <w:rPr>
          <w:rFonts w:cstheme="minorHAnsi"/>
          <w:sz w:val="24"/>
          <w:szCs w:val="24"/>
        </w:rPr>
        <w:t xml:space="preserve"> </w:t>
      </w:r>
      <w:r w:rsidR="0091430D">
        <w:rPr>
          <w:rFonts w:cstheme="minorHAnsi"/>
          <w:sz w:val="24"/>
          <w:szCs w:val="24"/>
        </w:rPr>
        <w:t xml:space="preserve">cara, </w:t>
      </w:r>
      <w:r>
        <w:rPr>
          <w:rFonts w:cstheme="minorHAnsi"/>
          <w:sz w:val="24"/>
          <w:szCs w:val="24"/>
        </w:rPr>
        <w:t>arriscada e incerta</w:t>
      </w:r>
      <w:r w:rsidR="0091430D">
        <w:rPr>
          <w:rFonts w:cstheme="minorHAnsi"/>
          <w:sz w:val="24"/>
          <w:szCs w:val="24"/>
        </w:rPr>
        <w:t xml:space="preserve"> (</w:t>
      </w:r>
      <w:proofErr w:type="spellStart"/>
      <w:r w:rsidR="0091430D" w:rsidRPr="0091430D">
        <w:rPr>
          <w:rFonts w:cstheme="minorHAnsi"/>
          <w:sz w:val="24"/>
          <w:szCs w:val="24"/>
        </w:rPr>
        <w:t>Bahamonde</w:t>
      </w:r>
      <w:proofErr w:type="spellEnd"/>
      <w:r w:rsidR="0091430D">
        <w:rPr>
          <w:rFonts w:cstheme="minorHAnsi"/>
          <w:sz w:val="24"/>
          <w:szCs w:val="24"/>
        </w:rPr>
        <w:t xml:space="preserve"> e </w:t>
      </w:r>
      <w:proofErr w:type="spellStart"/>
      <w:r w:rsidR="0091430D">
        <w:rPr>
          <w:rFonts w:cstheme="minorHAnsi"/>
          <w:sz w:val="24"/>
          <w:szCs w:val="24"/>
        </w:rPr>
        <w:t>Canales</w:t>
      </w:r>
      <w:proofErr w:type="spellEnd"/>
      <w:r w:rsidR="0091430D">
        <w:rPr>
          <w:rFonts w:cstheme="minorHAnsi"/>
          <w:sz w:val="24"/>
          <w:szCs w:val="24"/>
        </w:rPr>
        <w:t>, 2022)</w:t>
      </w:r>
      <w:r>
        <w:rPr>
          <w:rFonts w:cstheme="minorHAnsi"/>
          <w:sz w:val="24"/>
          <w:szCs w:val="24"/>
        </w:rPr>
        <w:t xml:space="preserve">. </w:t>
      </w:r>
      <w:r w:rsidR="0091430D">
        <w:rPr>
          <w:rFonts w:cstheme="minorHAnsi"/>
          <w:sz w:val="24"/>
          <w:szCs w:val="24"/>
        </w:rPr>
        <w:t>Os partidos precisam de dinheiro para poderem comprar votos e, quan</w:t>
      </w:r>
      <w:r w:rsidR="002C5087">
        <w:rPr>
          <w:rFonts w:cstheme="minorHAnsi"/>
          <w:sz w:val="24"/>
          <w:szCs w:val="24"/>
        </w:rPr>
        <w:t>to maior o eleitorado</w:t>
      </w:r>
      <w:r w:rsidR="0091430D">
        <w:rPr>
          <w:rFonts w:cstheme="minorHAnsi"/>
          <w:sz w:val="24"/>
          <w:szCs w:val="24"/>
        </w:rPr>
        <w:t xml:space="preserve"> e a competitividade da eleição, maiores serão os recursos </w:t>
      </w:r>
      <w:r w:rsidR="002C5087">
        <w:rPr>
          <w:rFonts w:cstheme="minorHAnsi"/>
          <w:sz w:val="24"/>
          <w:szCs w:val="24"/>
        </w:rPr>
        <w:t xml:space="preserve">que precisam ser </w:t>
      </w:r>
      <w:r w:rsidR="0091430D">
        <w:rPr>
          <w:rFonts w:cstheme="minorHAnsi"/>
          <w:sz w:val="24"/>
          <w:szCs w:val="24"/>
        </w:rPr>
        <w:t xml:space="preserve">investidos. </w:t>
      </w:r>
      <w:r>
        <w:rPr>
          <w:rFonts w:cstheme="minorHAnsi"/>
          <w:sz w:val="24"/>
          <w:szCs w:val="24"/>
        </w:rPr>
        <w:t>A</w:t>
      </w:r>
      <w:r w:rsidR="00755457">
        <w:rPr>
          <w:rFonts w:cstheme="minorHAnsi"/>
          <w:sz w:val="24"/>
          <w:szCs w:val="24"/>
        </w:rPr>
        <w:t>o mesmo tempo,</w:t>
      </w:r>
      <w:r>
        <w:rPr>
          <w:rFonts w:cstheme="minorHAnsi"/>
          <w:sz w:val="24"/>
          <w:szCs w:val="24"/>
        </w:rPr>
        <w:t xml:space="preserve"> compra de votos é arriscada </w:t>
      </w:r>
      <w:r w:rsidR="00755457">
        <w:rPr>
          <w:rFonts w:cstheme="minorHAnsi"/>
          <w:sz w:val="24"/>
          <w:szCs w:val="24"/>
        </w:rPr>
        <w:t xml:space="preserve">pelas consequências </w:t>
      </w:r>
      <w:r w:rsidR="002C5087">
        <w:rPr>
          <w:rFonts w:cstheme="minorHAnsi"/>
          <w:sz w:val="24"/>
          <w:szCs w:val="24"/>
        </w:rPr>
        <w:t xml:space="preserve">negativas </w:t>
      </w:r>
      <w:r w:rsidR="00755457">
        <w:rPr>
          <w:rFonts w:cstheme="minorHAnsi"/>
          <w:sz w:val="24"/>
          <w:szCs w:val="24"/>
        </w:rPr>
        <w:t>que estão associadas</w:t>
      </w:r>
      <w:r w:rsidR="007733E9">
        <w:rPr>
          <w:rFonts w:cstheme="minorHAnsi"/>
          <w:sz w:val="24"/>
          <w:szCs w:val="24"/>
        </w:rPr>
        <w:t xml:space="preserve"> a</w:t>
      </w:r>
      <w:r w:rsidR="002C5087">
        <w:rPr>
          <w:rFonts w:cstheme="minorHAnsi"/>
          <w:sz w:val="24"/>
          <w:szCs w:val="24"/>
        </w:rPr>
        <w:t xml:space="preserve"> ela</w:t>
      </w:r>
      <w:r w:rsidR="00755457">
        <w:rPr>
          <w:rFonts w:cstheme="minorHAnsi"/>
          <w:sz w:val="24"/>
          <w:szCs w:val="24"/>
        </w:rPr>
        <w:t>,</w:t>
      </w:r>
      <w:r w:rsidR="002C5087">
        <w:rPr>
          <w:rFonts w:cstheme="minorHAnsi"/>
          <w:sz w:val="24"/>
          <w:szCs w:val="24"/>
        </w:rPr>
        <w:t xml:space="preserve"> </w:t>
      </w:r>
      <w:r w:rsidR="00704C95">
        <w:rPr>
          <w:rFonts w:cstheme="minorHAnsi"/>
          <w:sz w:val="24"/>
          <w:szCs w:val="24"/>
        </w:rPr>
        <w:t>seja pelo</w:t>
      </w:r>
      <w:r w:rsidR="002C5087">
        <w:rPr>
          <w:rFonts w:cstheme="minorHAnsi"/>
          <w:sz w:val="24"/>
          <w:szCs w:val="24"/>
        </w:rPr>
        <w:t xml:space="preserve"> </w:t>
      </w:r>
      <w:r w:rsidR="00755457">
        <w:rPr>
          <w:rFonts w:cstheme="minorHAnsi"/>
          <w:sz w:val="24"/>
          <w:szCs w:val="24"/>
        </w:rPr>
        <w:t xml:space="preserve">desgaste </w:t>
      </w:r>
      <w:r w:rsidR="00900692">
        <w:rPr>
          <w:rFonts w:cstheme="minorHAnsi"/>
          <w:sz w:val="24"/>
          <w:szCs w:val="24"/>
        </w:rPr>
        <w:t>causado na reputação</w:t>
      </w:r>
      <w:r w:rsidR="002C5087">
        <w:rPr>
          <w:rFonts w:cstheme="minorHAnsi"/>
          <w:sz w:val="24"/>
          <w:szCs w:val="24"/>
        </w:rPr>
        <w:t xml:space="preserve"> </w:t>
      </w:r>
      <w:r w:rsidR="00251071">
        <w:rPr>
          <w:rFonts w:cstheme="minorHAnsi"/>
          <w:sz w:val="24"/>
          <w:szCs w:val="24"/>
        </w:rPr>
        <w:t>por ser uma</w:t>
      </w:r>
      <w:r w:rsidR="007F677D">
        <w:rPr>
          <w:rFonts w:cstheme="minorHAnsi"/>
          <w:sz w:val="24"/>
          <w:szCs w:val="24"/>
        </w:rPr>
        <w:t xml:space="preserve"> prática socialmente condenável (</w:t>
      </w:r>
      <w:r w:rsidR="007F677D" w:rsidRPr="002C5087">
        <w:rPr>
          <w:rFonts w:cstheme="minorHAnsi"/>
          <w:sz w:val="24"/>
          <w:szCs w:val="24"/>
        </w:rPr>
        <w:t>González-</w:t>
      </w:r>
      <w:proofErr w:type="spellStart"/>
      <w:r w:rsidR="007F677D" w:rsidRPr="002C5087">
        <w:rPr>
          <w:rFonts w:cstheme="minorHAnsi"/>
          <w:sz w:val="24"/>
          <w:szCs w:val="24"/>
        </w:rPr>
        <w:t>Ocantos</w:t>
      </w:r>
      <w:proofErr w:type="spellEnd"/>
      <w:r w:rsidR="007F677D" w:rsidRPr="002C5087">
        <w:rPr>
          <w:rFonts w:cstheme="minorHAnsi"/>
          <w:sz w:val="24"/>
          <w:szCs w:val="24"/>
        </w:rPr>
        <w:t xml:space="preserve"> et al., 2014</w:t>
      </w:r>
      <w:r w:rsidR="007F677D">
        <w:rPr>
          <w:rFonts w:cstheme="minorHAnsi"/>
          <w:sz w:val="24"/>
          <w:szCs w:val="24"/>
        </w:rPr>
        <w:t xml:space="preserve">; </w:t>
      </w:r>
      <w:proofErr w:type="spellStart"/>
      <w:r w:rsidR="007F677D" w:rsidRPr="00755457">
        <w:rPr>
          <w:rFonts w:cstheme="minorHAnsi"/>
          <w:sz w:val="24"/>
          <w:szCs w:val="24"/>
        </w:rPr>
        <w:t>Weitz</w:t>
      </w:r>
      <w:proofErr w:type="spellEnd"/>
      <w:r w:rsidR="007F677D" w:rsidRPr="00755457">
        <w:rPr>
          <w:rFonts w:cstheme="minorHAnsi"/>
          <w:sz w:val="24"/>
          <w:szCs w:val="24"/>
        </w:rPr>
        <w:t>-Shapiro, 2012</w:t>
      </w:r>
      <w:r w:rsidR="007F677D">
        <w:rPr>
          <w:rFonts w:cstheme="minorHAnsi"/>
          <w:sz w:val="24"/>
          <w:szCs w:val="24"/>
        </w:rPr>
        <w:t xml:space="preserve">) </w:t>
      </w:r>
      <w:r w:rsidR="00704C95">
        <w:rPr>
          <w:rFonts w:cstheme="minorHAnsi"/>
          <w:sz w:val="24"/>
          <w:szCs w:val="24"/>
        </w:rPr>
        <w:t>seja pela</w:t>
      </w:r>
      <w:r w:rsidR="002C5087">
        <w:rPr>
          <w:rFonts w:cstheme="minorHAnsi"/>
          <w:sz w:val="24"/>
          <w:szCs w:val="24"/>
        </w:rPr>
        <w:t xml:space="preserve"> punição penal</w:t>
      </w:r>
      <w:r w:rsidR="00755457">
        <w:rPr>
          <w:rFonts w:cstheme="minorHAnsi"/>
          <w:sz w:val="24"/>
          <w:szCs w:val="24"/>
        </w:rPr>
        <w:t xml:space="preserve"> </w:t>
      </w:r>
      <w:r w:rsidR="00704C95">
        <w:rPr>
          <w:rFonts w:cstheme="minorHAnsi"/>
          <w:sz w:val="24"/>
          <w:szCs w:val="24"/>
        </w:rPr>
        <w:t xml:space="preserve">que prevista em lei </w:t>
      </w:r>
      <w:r w:rsidR="00755457">
        <w:rPr>
          <w:rFonts w:cstheme="minorHAnsi"/>
          <w:sz w:val="24"/>
          <w:szCs w:val="24"/>
        </w:rPr>
        <w:t>(</w:t>
      </w:r>
      <w:r w:rsidR="007F677D">
        <w:rPr>
          <w:rFonts w:cstheme="minorHAnsi"/>
          <w:sz w:val="24"/>
          <w:szCs w:val="24"/>
        </w:rPr>
        <w:t>Nogueira, 2019</w:t>
      </w:r>
      <w:r w:rsidR="00755457">
        <w:rPr>
          <w:rFonts w:cstheme="minorHAnsi"/>
          <w:sz w:val="24"/>
          <w:szCs w:val="24"/>
        </w:rPr>
        <w:t>)</w:t>
      </w:r>
      <w:r w:rsidR="00755457">
        <w:rPr>
          <w:rStyle w:val="Refdenotaderodap"/>
          <w:rFonts w:cstheme="minorHAnsi"/>
          <w:sz w:val="24"/>
          <w:szCs w:val="24"/>
        </w:rPr>
        <w:footnoteReference w:id="2"/>
      </w:r>
      <w:r w:rsidR="00755457">
        <w:rPr>
          <w:rFonts w:cstheme="minorHAnsi"/>
          <w:sz w:val="24"/>
          <w:szCs w:val="24"/>
        </w:rPr>
        <w:t>. Por fim, a compra de votos é arriscada porque o voto é secreto, impedindo o</w:t>
      </w:r>
      <w:r w:rsidR="002C5087">
        <w:rPr>
          <w:rFonts w:cstheme="minorHAnsi"/>
          <w:sz w:val="24"/>
          <w:szCs w:val="24"/>
        </w:rPr>
        <w:t>s</w:t>
      </w:r>
      <w:r w:rsidR="00755457">
        <w:rPr>
          <w:rFonts w:cstheme="minorHAnsi"/>
          <w:sz w:val="24"/>
          <w:szCs w:val="24"/>
        </w:rPr>
        <w:t xml:space="preserve"> candidato</w:t>
      </w:r>
      <w:r w:rsidR="002C5087">
        <w:rPr>
          <w:rFonts w:cstheme="minorHAnsi"/>
          <w:sz w:val="24"/>
          <w:szCs w:val="24"/>
        </w:rPr>
        <w:t>s</w:t>
      </w:r>
      <w:r w:rsidR="00755457">
        <w:rPr>
          <w:rFonts w:cstheme="minorHAnsi"/>
          <w:sz w:val="24"/>
          <w:szCs w:val="24"/>
        </w:rPr>
        <w:t xml:space="preserve"> de monitorar</w:t>
      </w:r>
      <w:r w:rsidR="002C5087">
        <w:rPr>
          <w:rFonts w:cstheme="minorHAnsi"/>
          <w:sz w:val="24"/>
          <w:szCs w:val="24"/>
        </w:rPr>
        <w:t xml:space="preserve">em eficazmente o resultado de seus investimentos. Eleitores podem receber o dinheiro e ainda assim votarem em suas reais preferências na ausência de um mecanismo </w:t>
      </w:r>
      <w:r w:rsidR="007733E9">
        <w:rPr>
          <w:rFonts w:cstheme="minorHAnsi"/>
          <w:sz w:val="24"/>
          <w:szCs w:val="24"/>
        </w:rPr>
        <w:t xml:space="preserve">eficaz </w:t>
      </w:r>
      <w:r w:rsidR="002C5087">
        <w:rPr>
          <w:rFonts w:cstheme="minorHAnsi"/>
          <w:sz w:val="24"/>
          <w:szCs w:val="24"/>
        </w:rPr>
        <w:t xml:space="preserve">de </w:t>
      </w:r>
      <w:r w:rsidR="007733E9">
        <w:rPr>
          <w:rFonts w:cstheme="minorHAnsi"/>
          <w:sz w:val="24"/>
          <w:szCs w:val="24"/>
        </w:rPr>
        <w:t>cobrança e castigo</w:t>
      </w:r>
      <w:r w:rsidR="002C5087">
        <w:rPr>
          <w:rFonts w:cstheme="minorHAnsi"/>
          <w:sz w:val="24"/>
          <w:szCs w:val="24"/>
        </w:rPr>
        <w:t xml:space="preserve"> por parte de quem comprou o voto</w:t>
      </w:r>
      <w:r w:rsidR="00755457">
        <w:rPr>
          <w:rFonts w:cstheme="minorHAnsi"/>
          <w:sz w:val="24"/>
          <w:szCs w:val="24"/>
        </w:rPr>
        <w:t xml:space="preserve"> (</w:t>
      </w:r>
      <w:proofErr w:type="spellStart"/>
      <w:r w:rsidR="007F677D" w:rsidRPr="007F677D">
        <w:rPr>
          <w:rFonts w:cstheme="minorHAnsi"/>
          <w:sz w:val="24"/>
          <w:szCs w:val="24"/>
        </w:rPr>
        <w:t>Nichter</w:t>
      </w:r>
      <w:proofErr w:type="spellEnd"/>
      <w:r w:rsidR="007F677D" w:rsidRPr="007F677D">
        <w:rPr>
          <w:rFonts w:cstheme="minorHAnsi"/>
          <w:sz w:val="24"/>
          <w:szCs w:val="24"/>
        </w:rPr>
        <w:t>, 20</w:t>
      </w:r>
      <w:r w:rsidR="00EB56C5">
        <w:rPr>
          <w:rFonts w:cstheme="minorHAnsi"/>
          <w:sz w:val="24"/>
          <w:szCs w:val="24"/>
        </w:rPr>
        <w:t>08</w:t>
      </w:r>
      <w:r w:rsidR="007F677D">
        <w:rPr>
          <w:rFonts w:cstheme="minorHAnsi"/>
          <w:sz w:val="24"/>
          <w:szCs w:val="24"/>
        </w:rPr>
        <w:t>;</w:t>
      </w:r>
      <w:r w:rsidR="007F677D" w:rsidRPr="007F677D">
        <w:t xml:space="preserve"> </w:t>
      </w:r>
      <w:r w:rsidR="007F677D" w:rsidRPr="007F677D">
        <w:rPr>
          <w:rFonts w:cstheme="minorHAnsi"/>
          <w:sz w:val="24"/>
          <w:szCs w:val="24"/>
        </w:rPr>
        <w:t>Vicente, 2014</w:t>
      </w:r>
      <w:r w:rsidR="002C5087">
        <w:rPr>
          <w:rFonts w:cstheme="minorHAnsi"/>
          <w:sz w:val="24"/>
          <w:szCs w:val="24"/>
        </w:rPr>
        <w:t>).</w:t>
      </w:r>
    </w:p>
    <w:p w:rsidR="00251071" w:rsidRDefault="002C5087" w:rsidP="003B7EF8">
      <w:pPr>
        <w:spacing w:after="120" w:line="360" w:lineRule="auto"/>
        <w:jc w:val="both"/>
        <w:rPr>
          <w:rFonts w:cstheme="minorHAnsi"/>
          <w:sz w:val="24"/>
          <w:szCs w:val="24"/>
        </w:rPr>
      </w:pPr>
      <w:r>
        <w:rPr>
          <w:rFonts w:cstheme="minorHAnsi"/>
          <w:sz w:val="24"/>
          <w:szCs w:val="24"/>
        </w:rPr>
        <w:t>Se a compra de votos é cara, arriscada e incerta</w:t>
      </w:r>
      <w:r w:rsidR="007733E9">
        <w:rPr>
          <w:rFonts w:cstheme="minorHAnsi"/>
          <w:sz w:val="24"/>
          <w:szCs w:val="24"/>
        </w:rPr>
        <w:t xml:space="preserve">, por que partidos e candidatos </w:t>
      </w:r>
      <w:r>
        <w:rPr>
          <w:rFonts w:cstheme="minorHAnsi"/>
          <w:sz w:val="24"/>
          <w:szCs w:val="24"/>
        </w:rPr>
        <w:t>alocam recursos</w:t>
      </w:r>
      <w:r w:rsidR="006F186C">
        <w:rPr>
          <w:rFonts w:cstheme="minorHAnsi"/>
          <w:sz w:val="24"/>
          <w:szCs w:val="24"/>
        </w:rPr>
        <w:t xml:space="preserve"> nesta estratégia</w:t>
      </w:r>
      <w:r>
        <w:rPr>
          <w:rFonts w:cstheme="minorHAnsi"/>
          <w:sz w:val="24"/>
          <w:szCs w:val="24"/>
        </w:rPr>
        <w:t>? A teoria tra</w:t>
      </w:r>
      <w:r w:rsidR="007733E9">
        <w:rPr>
          <w:rFonts w:cstheme="minorHAnsi"/>
          <w:sz w:val="24"/>
          <w:szCs w:val="24"/>
        </w:rPr>
        <w:t>dicional da compra de votos argumenta que partidos e candidatos compram voto</w:t>
      </w:r>
      <w:r w:rsidR="006F186C">
        <w:rPr>
          <w:rFonts w:cstheme="minorHAnsi"/>
          <w:sz w:val="24"/>
          <w:szCs w:val="24"/>
        </w:rPr>
        <w:t>s</w:t>
      </w:r>
      <w:r w:rsidR="007733E9">
        <w:rPr>
          <w:rFonts w:cstheme="minorHAnsi"/>
          <w:sz w:val="24"/>
          <w:szCs w:val="24"/>
        </w:rPr>
        <w:t xml:space="preserve"> quando estão perdendo eleições. Dessa forma, avaliam que o risco associado a ser preso ou </w:t>
      </w:r>
      <w:r w:rsidR="006F186C">
        <w:rPr>
          <w:rFonts w:cstheme="minorHAnsi"/>
          <w:sz w:val="24"/>
          <w:szCs w:val="24"/>
        </w:rPr>
        <w:t xml:space="preserve">a </w:t>
      </w:r>
      <w:r w:rsidR="007733E9">
        <w:rPr>
          <w:rFonts w:cstheme="minorHAnsi"/>
          <w:sz w:val="24"/>
          <w:szCs w:val="24"/>
        </w:rPr>
        <w:t xml:space="preserve">enfrentar o desgaste na opinião pública </w:t>
      </w:r>
      <w:r w:rsidR="006F186C">
        <w:rPr>
          <w:rFonts w:cstheme="minorHAnsi"/>
          <w:sz w:val="24"/>
          <w:szCs w:val="24"/>
        </w:rPr>
        <w:t xml:space="preserve">compensa </w:t>
      </w:r>
      <w:r w:rsidR="007733E9">
        <w:rPr>
          <w:rFonts w:cstheme="minorHAnsi"/>
          <w:sz w:val="24"/>
          <w:szCs w:val="24"/>
        </w:rPr>
        <w:t>o risco de perder a eleição (</w:t>
      </w:r>
      <w:proofErr w:type="spellStart"/>
      <w:r w:rsidR="00251071">
        <w:rPr>
          <w:rFonts w:cstheme="minorHAnsi"/>
          <w:sz w:val="24"/>
          <w:szCs w:val="24"/>
        </w:rPr>
        <w:t>Kitschelt</w:t>
      </w:r>
      <w:proofErr w:type="spellEnd"/>
      <w:r w:rsidR="00251071">
        <w:rPr>
          <w:rFonts w:cstheme="minorHAnsi"/>
          <w:sz w:val="24"/>
          <w:szCs w:val="24"/>
        </w:rPr>
        <w:t xml:space="preserve"> </w:t>
      </w:r>
      <w:proofErr w:type="spellStart"/>
      <w:r w:rsidR="00251071">
        <w:rPr>
          <w:rFonts w:cstheme="minorHAnsi"/>
          <w:sz w:val="24"/>
          <w:szCs w:val="24"/>
        </w:rPr>
        <w:t>and</w:t>
      </w:r>
      <w:proofErr w:type="spellEnd"/>
      <w:r w:rsidR="00251071">
        <w:rPr>
          <w:rFonts w:cstheme="minorHAnsi"/>
          <w:sz w:val="24"/>
          <w:szCs w:val="24"/>
        </w:rPr>
        <w:t xml:space="preserve"> Wilkinson, 2006</w:t>
      </w:r>
      <w:r w:rsidR="006F186C">
        <w:rPr>
          <w:rFonts w:cstheme="minorHAnsi"/>
          <w:sz w:val="24"/>
          <w:szCs w:val="24"/>
        </w:rPr>
        <w:t>)</w:t>
      </w:r>
      <w:r w:rsidR="007733E9">
        <w:rPr>
          <w:rFonts w:cstheme="minorHAnsi"/>
          <w:sz w:val="24"/>
          <w:szCs w:val="24"/>
        </w:rPr>
        <w:t>.</w:t>
      </w:r>
      <w:r w:rsidR="006F186C">
        <w:rPr>
          <w:rFonts w:cstheme="minorHAnsi"/>
          <w:sz w:val="24"/>
          <w:szCs w:val="24"/>
        </w:rPr>
        <w:t xml:space="preserve"> </w:t>
      </w:r>
      <w:r w:rsidR="00251071">
        <w:rPr>
          <w:rFonts w:cstheme="minorHAnsi"/>
          <w:sz w:val="24"/>
          <w:szCs w:val="24"/>
        </w:rPr>
        <w:t>Nesse caso</w:t>
      </w:r>
      <w:r w:rsidR="007F677D">
        <w:rPr>
          <w:rFonts w:cstheme="minorHAnsi"/>
          <w:sz w:val="24"/>
          <w:szCs w:val="24"/>
        </w:rPr>
        <w:t xml:space="preserve">, </w:t>
      </w:r>
      <w:r w:rsidR="00251071">
        <w:rPr>
          <w:rFonts w:cstheme="minorHAnsi"/>
          <w:sz w:val="24"/>
          <w:szCs w:val="24"/>
        </w:rPr>
        <w:t xml:space="preserve">partidos e candidatos </w:t>
      </w:r>
      <w:r w:rsidR="007F677D">
        <w:rPr>
          <w:rFonts w:cstheme="minorHAnsi"/>
          <w:sz w:val="24"/>
          <w:szCs w:val="24"/>
        </w:rPr>
        <w:t xml:space="preserve">buscam estratégias de compra de votos de possam ser mais eficazes </w:t>
      </w:r>
      <w:r w:rsidR="00251071">
        <w:rPr>
          <w:rFonts w:cstheme="minorHAnsi"/>
          <w:sz w:val="24"/>
          <w:szCs w:val="24"/>
        </w:rPr>
        <w:t xml:space="preserve">e menos condenáveis </w:t>
      </w:r>
      <w:r w:rsidR="007F677D">
        <w:rPr>
          <w:rFonts w:cstheme="minorHAnsi"/>
          <w:sz w:val="24"/>
          <w:szCs w:val="24"/>
        </w:rPr>
        <w:t xml:space="preserve">como oferecer bens e serviços em vez de dinheiro ou </w:t>
      </w:r>
      <w:r w:rsidR="004623FC">
        <w:rPr>
          <w:rFonts w:cstheme="minorHAnsi"/>
          <w:sz w:val="24"/>
          <w:szCs w:val="24"/>
        </w:rPr>
        <w:t>oferecer</w:t>
      </w:r>
      <w:r w:rsidR="00251071">
        <w:rPr>
          <w:rFonts w:cstheme="minorHAnsi"/>
          <w:sz w:val="24"/>
          <w:szCs w:val="24"/>
        </w:rPr>
        <w:t xml:space="preserve"> o “pagamento” somente </w:t>
      </w:r>
      <w:r w:rsidR="007F677D">
        <w:rPr>
          <w:rFonts w:cstheme="minorHAnsi"/>
          <w:sz w:val="24"/>
          <w:szCs w:val="24"/>
        </w:rPr>
        <w:t>após a apuração dos votos (</w:t>
      </w:r>
      <w:r w:rsidR="007D324C">
        <w:rPr>
          <w:rFonts w:cstheme="minorHAnsi"/>
          <w:sz w:val="24"/>
          <w:szCs w:val="24"/>
        </w:rPr>
        <w:t>Rueda, 2017</w:t>
      </w:r>
      <w:r w:rsidR="00251071">
        <w:rPr>
          <w:rFonts w:cstheme="minorHAnsi"/>
          <w:sz w:val="24"/>
          <w:szCs w:val="24"/>
        </w:rPr>
        <w:t>)</w:t>
      </w:r>
      <w:r w:rsidR="004623FC">
        <w:rPr>
          <w:rStyle w:val="Refdenotaderodap"/>
          <w:rFonts w:cstheme="minorHAnsi"/>
          <w:sz w:val="24"/>
          <w:szCs w:val="24"/>
        </w:rPr>
        <w:footnoteReference w:id="3"/>
      </w:r>
      <w:r w:rsidR="00251071">
        <w:rPr>
          <w:rFonts w:cstheme="minorHAnsi"/>
          <w:sz w:val="24"/>
          <w:szCs w:val="24"/>
        </w:rPr>
        <w:t xml:space="preserve">. </w:t>
      </w:r>
      <w:proofErr w:type="spellStart"/>
      <w:r w:rsidR="00900692">
        <w:rPr>
          <w:rFonts w:cstheme="minorHAnsi"/>
          <w:sz w:val="24"/>
          <w:szCs w:val="24"/>
        </w:rPr>
        <w:t>Nitcher</w:t>
      </w:r>
      <w:proofErr w:type="spellEnd"/>
      <w:r w:rsidR="00900692">
        <w:rPr>
          <w:rFonts w:cstheme="minorHAnsi"/>
          <w:sz w:val="24"/>
          <w:szCs w:val="24"/>
        </w:rPr>
        <w:t xml:space="preserve"> </w:t>
      </w:r>
      <w:r w:rsidR="00251071">
        <w:rPr>
          <w:rFonts w:cstheme="minorHAnsi"/>
          <w:sz w:val="24"/>
          <w:szCs w:val="24"/>
        </w:rPr>
        <w:lastRenderedPageBreak/>
        <w:t>(</w:t>
      </w:r>
      <w:r w:rsidR="00900692">
        <w:rPr>
          <w:rFonts w:cstheme="minorHAnsi"/>
          <w:sz w:val="24"/>
          <w:szCs w:val="24"/>
        </w:rPr>
        <w:t>2008</w:t>
      </w:r>
      <w:r w:rsidR="00251071">
        <w:rPr>
          <w:rFonts w:cstheme="minorHAnsi"/>
          <w:sz w:val="24"/>
          <w:szCs w:val="24"/>
        </w:rPr>
        <w:t>) vai argumentar ainda que devido à incerteza</w:t>
      </w:r>
      <w:r w:rsidR="004623FC">
        <w:rPr>
          <w:rFonts w:cstheme="minorHAnsi"/>
          <w:sz w:val="24"/>
          <w:szCs w:val="24"/>
        </w:rPr>
        <w:t xml:space="preserve"> inerente deste tipo de transação política, </w:t>
      </w:r>
      <w:r w:rsidR="00251071">
        <w:rPr>
          <w:rFonts w:cstheme="minorHAnsi"/>
          <w:sz w:val="24"/>
          <w:szCs w:val="24"/>
        </w:rPr>
        <w:t xml:space="preserve">partidos </w:t>
      </w:r>
      <w:r w:rsidR="004623FC">
        <w:rPr>
          <w:rFonts w:cstheme="minorHAnsi"/>
          <w:sz w:val="24"/>
          <w:szCs w:val="24"/>
        </w:rPr>
        <w:t xml:space="preserve">e candidatos </w:t>
      </w:r>
      <w:r w:rsidR="00900692">
        <w:rPr>
          <w:rFonts w:cstheme="minorHAnsi"/>
          <w:sz w:val="24"/>
          <w:szCs w:val="24"/>
        </w:rPr>
        <w:t>compram a “abstenção” de eleitores, isto é, pagam para eleitores adversários não comparecerem às urnas</w:t>
      </w:r>
      <w:r w:rsidR="00251071">
        <w:rPr>
          <w:rFonts w:cstheme="minorHAnsi"/>
          <w:sz w:val="24"/>
          <w:szCs w:val="24"/>
        </w:rPr>
        <w:t>.</w:t>
      </w:r>
    </w:p>
    <w:p w:rsidR="00284F61" w:rsidRDefault="007D324C" w:rsidP="003B7EF8">
      <w:pPr>
        <w:spacing w:after="120" w:line="360" w:lineRule="auto"/>
        <w:jc w:val="both"/>
        <w:rPr>
          <w:rFonts w:cstheme="minorHAnsi"/>
          <w:sz w:val="24"/>
          <w:szCs w:val="24"/>
        </w:rPr>
      </w:pPr>
      <w:r>
        <w:rPr>
          <w:rFonts w:cstheme="minorHAnsi"/>
          <w:sz w:val="24"/>
          <w:szCs w:val="24"/>
        </w:rPr>
        <w:t xml:space="preserve">Independente dos riscos e incertezas associadas, a compra de votos é um fenômeno presente nas eleições brasileiras. Nogueira (2019) estudou a </w:t>
      </w:r>
      <w:proofErr w:type="spellStart"/>
      <w:r>
        <w:rPr>
          <w:rFonts w:cstheme="minorHAnsi"/>
          <w:sz w:val="24"/>
          <w:szCs w:val="24"/>
        </w:rPr>
        <w:t>judicialização</w:t>
      </w:r>
      <w:proofErr w:type="spellEnd"/>
      <w:r>
        <w:rPr>
          <w:rFonts w:cstheme="minorHAnsi"/>
          <w:sz w:val="24"/>
          <w:szCs w:val="24"/>
        </w:rPr>
        <w:t xml:space="preserve"> das eleições municipais e constatou que </w:t>
      </w:r>
      <w:r w:rsidR="00004313">
        <w:rPr>
          <w:rFonts w:cstheme="minorHAnsi"/>
          <w:sz w:val="24"/>
          <w:szCs w:val="24"/>
        </w:rPr>
        <w:t xml:space="preserve">a Justiça Eleitoral cancelou </w:t>
      </w:r>
      <w:r w:rsidR="00284F61">
        <w:rPr>
          <w:rFonts w:cstheme="minorHAnsi"/>
          <w:sz w:val="24"/>
          <w:szCs w:val="24"/>
        </w:rPr>
        <w:t xml:space="preserve">136 (31,4%) das eleições para prefeito </w:t>
      </w:r>
      <w:r w:rsidR="00900692">
        <w:rPr>
          <w:rFonts w:cstheme="minorHAnsi"/>
          <w:sz w:val="24"/>
          <w:szCs w:val="24"/>
        </w:rPr>
        <w:t>entre 2004 e 2016 por causa da</w:t>
      </w:r>
      <w:r w:rsidR="00284F61">
        <w:rPr>
          <w:rFonts w:cstheme="minorHAnsi"/>
          <w:sz w:val="24"/>
          <w:szCs w:val="24"/>
        </w:rPr>
        <w:t xml:space="preserve"> compra de votos. O instrumento da Ficha Limpa foi </w:t>
      </w:r>
      <w:r w:rsidR="00004313">
        <w:rPr>
          <w:rFonts w:cstheme="minorHAnsi"/>
          <w:sz w:val="24"/>
          <w:szCs w:val="24"/>
        </w:rPr>
        <w:t>a segunda razão mais citada</w:t>
      </w:r>
      <w:r w:rsidR="00284F61">
        <w:rPr>
          <w:rFonts w:cstheme="minorHAnsi"/>
          <w:sz w:val="24"/>
          <w:szCs w:val="24"/>
        </w:rPr>
        <w:t xml:space="preserve"> nas decisões judiciais para anular eleições ordinárias, com 106 casos (24%). Ou seja, no período analisado pelo autor, a compra de votos constitui</w:t>
      </w:r>
      <w:r w:rsidR="00004313">
        <w:rPr>
          <w:rFonts w:cstheme="minorHAnsi"/>
          <w:sz w:val="24"/>
          <w:szCs w:val="24"/>
        </w:rPr>
        <w:t>u</w:t>
      </w:r>
      <w:r w:rsidR="00284F61">
        <w:rPr>
          <w:rFonts w:cstheme="minorHAnsi"/>
          <w:sz w:val="24"/>
          <w:szCs w:val="24"/>
        </w:rPr>
        <w:t xml:space="preserve"> o principal motivo pela convocação de eleições suplementares no país.</w:t>
      </w:r>
    </w:p>
    <w:p w:rsidR="008A6B42" w:rsidRDefault="00284F61" w:rsidP="003B7EF8">
      <w:pPr>
        <w:spacing w:after="120" w:line="360" w:lineRule="auto"/>
        <w:jc w:val="both"/>
        <w:rPr>
          <w:rFonts w:cstheme="minorHAnsi"/>
          <w:sz w:val="24"/>
          <w:szCs w:val="24"/>
        </w:rPr>
      </w:pPr>
      <w:r>
        <w:rPr>
          <w:rFonts w:cstheme="minorHAnsi"/>
          <w:sz w:val="24"/>
          <w:szCs w:val="24"/>
        </w:rPr>
        <w:t xml:space="preserve">As decisões judiciais analisadas por Nogueira (2019) são um indício importante do problema, mas </w:t>
      </w:r>
      <w:r w:rsidR="00676F68">
        <w:rPr>
          <w:rFonts w:cstheme="minorHAnsi"/>
          <w:sz w:val="24"/>
          <w:szCs w:val="24"/>
        </w:rPr>
        <w:t xml:space="preserve">insuficiente para detectarmos </w:t>
      </w:r>
      <w:r>
        <w:rPr>
          <w:rFonts w:cstheme="minorHAnsi"/>
          <w:sz w:val="24"/>
          <w:szCs w:val="24"/>
        </w:rPr>
        <w:t>a existência</w:t>
      </w:r>
      <w:r w:rsidR="00676F68">
        <w:rPr>
          <w:rFonts w:cstheme="minorHAnsi"/>
          <w:sz w:val="24"/>
          <w:szCs w:val="24"/>
        </w:rPr>
        <w:t xml:space="preserve"> e a extensão da</w:t>
      </w:r>
      <w:r>
        <w:rPr>
          <w:rFonts w:cstheme="minorHAnsi"/>
          <w:sz w:val="24"/>
          <w:szCs w:val="24"/>
        </w:rPr>
        <w:t xml:space="preserve"> compra de votos no país. As decisões judiciais </w:t>
      </w:r>
      <w:r w:rsidR="00676F68">
        <w:rPr>
          <w:rFonts w:cstheme="minorHAnsi"/>
          <w:sz w:val="24"/>
          <w:szCs w:val="24"/>
        </w:rPr>
        <w:t xml:space="preserve">são </w:t>
      </w:r>
      <w:r>
        <w:rPr>
          <w:rFonts w:cstheme="minorHAnsi"/>
          <w:sz w:val="24"/>
          <w:szCs w:val="24"/>
        </w:rPr>
        <w:t>uma pequena amostra e podem ser con</w:t>
      </w:r>
      <w:r w:rsidR="00676F68">
        <w:rPr>
          <w:rFonts w:cstheme="minorHAnsi"/>
          <w:sz w:val="24"/>
          <w:szCs w:val="24"/>
        </w:rPr>
        <w:t>siderada</w:t>
      </w:r>
      <w:r>
        <w:rPr>
          <w:rFonts w:cstheme="minorHAnsi"/>
          <w:sz w:val="24"/>
          <w:szCs w:val="24"/>
        </w:rPr>
        <w:t xml:space="preserve">s casos excepcionais </w:t>
      </w:r>
      <w:r w:rsidR="00900692">
        <w:rPr>
          <w:rFonts w:cstheme="minorHAnsi"/>
          <w:sz w:val="24"/>
          <w:szCs w:val="24"/>
        </w:rPr>
        <w:t xml:space="preserve">que se tornaram públicos seja pela denúncia de candidatos e eleitores ou por investigações conduzidas pelo </w:t>
      </w:r>
      <w:r w:rsidR="00004313">
        <w:rPr>
          <w:rFonts w:cstheme="minorHAnsi"/>
          <w:sz w:val="24"/>
          <w:szCs w:val="24"/>
        </w:rPr>
        <w:t>M</w:t>
      </w:r>
      <w:r w:rsidR="00900692">
        <w:rPr>
          <w:rFonts w:cstheme="minorHAnsi"/>
          <w:sz w:val="24"/>
          <w:szCs w:val="24"/>
        </w:rPr>
        <w:t xml:space="preserve">inistério </w:t>
      </w:r>
      <w:r w:rsidR="00004313">
        <w:rPr>
          <w:rFonts w:cstheme="minorHAnsi"/>
          <w:sz w:val="24"/>
          <w:szCs w:val="24"/>
        </w:rPr>
        <w:t>P</w:t>
      </w:r>
      <w:r w:rsidR="00900692">
        <w:rPr>
          <w:rFonts w:cstheme="minorHAnsi"/>
          <w:sz w:val="24"/>
          <w:szCs w:val="24"/>
        </w:rPr>
        <w:t xml:space="preserve">úblico eleitoral. Como argumentamos acima, a fraude é uma atividade clandestina e quem a pratica procura não deixar vestígios de suas ações. </w:t>
      </w:r>
    </w:p>
    <w:p w:rsidR="00294B89" w:rsidRDefault="00294B89" w:rsidP="003B7EF8">
      <w:pPr>
        <w:spacing w:after="120" w:line="360" w:lineRule="auto"/>
        <w:jc w:val="both"/>
        <w:rPr>
          <w:rFonts w:cstheme="minorHAnsi"/>
          <w:sz w:val="24"/>
          <w:szCs w:val="24"/>
        </w:rPr>
      </w:pPr>
      <w:r>
        <w:rPr>
          <w:rFonts w:cstheme="minorHAnsi"/>
          <w:sz w:val="24"/>
          <w:szCs w:val="24"/>
        </w:rPr>
        <w:t>A compra de votos, é preciso lembrar, é uma atividade de mão dupla e para que ela exista é preciso que alguém oferte ou outra pessoa aceite, ou seja, a compra de votos só é possível se alguém está disposto a trocar o voto por alguma vantagem monetária ou outro tipo de benefício.</w:t>
      </w:r>
      <w:r w:rsidR="008A6B42">
        <w:rPr>
          <w:rFonts w:cstheme="minorHAnsi"/>
          <w:sz w:val="24"/>
          <w:szCs w:val="24"/>
        </w:rPr>
        <w:t xml:space="preserve"> Há certa concepção popular de que as pessoas de baixa renda e de baixa escolaridade seriam aquelas mais propensas a aceitarem trocar o voto devido à sua condição de vulnerabilidade social. No entanto, não é o que mostram as pesquisas nacionais</w:t>
      </w:r>
      <w:r w:rsidR="00676F68">
        <w:rPr>
          <w:rFonts w:cstheme="minorHAnsi"/>
          <w:sz w:val="24"/>
          <w:szCs w:val="24"/>
        </w:rPr>
        <w:t xml:space="preserve"> e internacionais</w:t>
      </w:r>
      <w:r w:rsidR="008A6B42">
        <w:rPr>
          <w:rFonts w:cstheme="minorHAnsi"/>
          <w:sz w:val="24"/>
          <w:szCs w:val="24"/>
        </w:rPr>
        <w:t xml:space="preserve">. De acordo com os dados analisados por </w:t>
      </w:r>
      <w:proofErr w:type="spellStart"/>
      <w:r w:rsidR="008A6B42">
        <w:rPr>
          <w:rFonts w:cstheme="minorHAnsi"/>
          <w:sz w:val="24"/>
          <w:szCs w:val="24"/>
        </w:rPr>
        <w:t>Speck</w:t>
      </w:r>
      <w:proofErr w:type="spellEnd"/>
      <w:r w:rsidR="008A6B42">
        <w:rPr>
          <w:rFonts w:cstheme="minorHAnsi"/>
          <w:sz w:val="24"/>
          <w:szCs w:val="24"/>
        </w:rPr>
        <w:t xml:space="preserve"> (2003), não há diferenças significativas relacionadas à renda ou</w:t>
      </w:r>
      <w:r w:rsidR="00676F68">
        <w:rPr>
          <w:rFonts w:cstheme="minorHAnsi"/>
          <w:sz w:val="24"/>
          <w:szCs w:val="24"/>
        </w:rPr>
        <w:t xml:space="preserve"> à</w:t>
      </w:r>
      <w:r w:rsidR="008A6B42">
        <w:rPr>
          <w:rFonts w:cstheme="minorHAnsi"/>
          <w:sz w:val="24"/>
          <w:szCs w:val="24"/>
        </w:rPr>
        <w:t xml:space="preserve"> escolaridade</w:t>
      </w:r>
      <w:r w:rsidR="00676F68">
        <w:rPr>
          <w:rFonts w:cstheme="minorHAnsi"/>
          <w:sz w:val="24"/>
          <w:szCs w:val="24"/>
        </w:rPr>
        <w:t xml:space="preserve"> do eleitor</w:t>
      </w:r>
      <w:r w:rsidR="008A6B42">
        <w:rPr>
          <w:rFonts w:cstheme="minorHAnsi"/>
          <w:sz w:val="24"/>
          <w:szCs w:val="24"/>
        </w:rPr>
        <w:t>. A idade foi a única vari</w:t>
      </w:r>
      <w:r w:rsidR="00676F68">
        <w:rPr>
          <w:rFonts w:cstheme="minorHAnsi"/>
          <w:sz w:val="24"/>
          <w:szCs w:val="24"/>
        </w:rPr>
        <w:t>ável sociodemográficas</w:t>
      </w:r>
      <w:r w:rsidR="008A6B42">
        <w:rPr>
          <w:rFonts w:cstheme="minorHAnsi"/>
          <w:sz w:val="24"/>
          <w:szCs w:val="24"/>
        </w:rPr>
        <w:t xml:space="preserve"> que demonstrou ter alguma relação, com os jovens </w:t>
      </w:r>
      <w:r w:rsidR="00676F68">
        <w:rPr>
          <w:rFonts w:cstheme="minorHAnsi"/>
          <w:sz w:val="24"/>
          <w:szCs w:val="24"/>
        </w:rPr>
        <w:t>revelando terem recebido mais</w:t>
      </w:r>
      <w:r w:rsidR="008A6B42">
        <w:rPr>
          <w:rFonts w:cstheme="minorHAnsi"/>
          <w:sz w:val="24"/>
          <w:szCs w:val="24"/>
        </w:rPr>
        <w:t xml:space="preserve"> ofertas de compra de votos do que pessoas de maior idade. </w:t>
      </w:r>
      <w:r w:rsidR="00704C95">
        <w:rPr>
          <w:rFonts w:cstheme="minorHAnsi"/>
          <w:sz w:val="24"/>
          <w:szCs w:val="24"/>
        </w:rPr>
        <w:t>T</w:t>
      </w:r>
      <w:r w:rsidR="00676F68">
        <w:rPr>
          <w:rFonts w:cstheme="minorHAnsi"/>
          <w:sz w:val="24"/>
          <w:szCs w:val="24"/>
        </w:rPr>
        <w:t>ambém não encontraram evidência relacionadas à renda ou escolaridade em estudo sobre fraude nos Estados Unidos</w:t>
      </w:r>
      <w:r w:rsidR="00704C95">
        <w:rPr>
          <w:rFonts w:cstheme="minorHAnsi"/>
          <w:sz w:val="24"/>
          <w:szCs w:val="24"/>
        </w:rPr>
        <w:t xml:space="preserve"> (</w:t>
      </w:r>
      <w:proofErr w:type="spellStart"/>
      <w:r w:rsidR="00704C95" w:rsidRPr="00676F68">
        <w:rPr>
          <w:rFonts w:cstheme="minorHAnsi"/>
          <w:sz w:val="24"/>
          <w:szCs w:val="24"/>
        </w:rPr>
        <w:t>Ahlquist</w:t>
      </w:r>
      <w:proofErr w:type="spellEnd"/>
      <w:r w:rsidR="00704C95">
        <w:rPr>
          <w:rFonts w:cstheme="minorHAnsi"/>
          <w:sz w:val="24"/>
          <w:szCs w:val="24"/>
        </w:rPr>
        <w:t xml:space="preserve">, </w:t>
      </w:r>
      <w:r w:rsidR="00704C95" w:rsidRPr="00676F68">
        <w:rPr>
          <w:rFonts w:cstheme="minorHAnsi"/>
          <w:sz w:val="24"/>
          <w:szCs w:val="24"/>
        </w:rPr>
        <w:t>Mayer</w:t>
      </w:r>
      <w:r w:rsidR="00704C95">
        <w:rPr>
          <w:rFonts w:cstheme="minorHAnsi"/>
          <w:sz w:val="24"/>
          <w:szCs w:val="24"/>
        </w:rPr>
        <w:t xml:space="preserve"> e J</w:t>
      </w:r>
      <w:r w:rsidR="00704C95" w:rsidRPr="00676F68">
        <w:rPr>
          <w:rFonts w:cstheme="minorHAnsi"/>
          <w:sz w:val="24"/>
          <w:szCs w:val="24"/>
        </w:rPr>
        <w:t>ackman</w:t>
      </w:r>
      <w:r w:rsidR="00704C95">
        <w:rPr>
          <w:rFonts w:cstheme="minorHAnsi"/>
          <w:sz w:val="24"/>
          <w:szCs w:val="24"/>
        </w:rPr>
        <w:t>, 2014)</w:t>
      </w:r>
      <w:r w:rsidR="00676F68">
        <w:rPr>
          <w:rFonts w:cstheme="minorHAnsi"/>
          <w:sz w:val="24"/>
          <w:szCs w:val="24"/>
        </w:rPr>
        <w:t>.</w:t>
      </w:r>
    </w:p>
    <w:p w:rsidR="00497CFD" w:rsidRDefault="00900692" w:rsidP="003B7EF8">
      <w:pPr>
        <w:spacing w:after="120" w:line="360" w:lineRule="auto"/>
        <w:jc w:val="both"/>
        <w:rPr>
          <w:rFonts w:cstheme="minorHAnsi"/>
          <w:sz w:val="24"/>
          <w:szCs w:val="24"/>
        </w:rPr>
      </w:pPr>
      <w:r>
        <w:rPr>
          <w:rFonts w:cstheme="minorHAnsi"/>
          <w:sz w:val="24"/>
          <w:szCs w:val="24"/>
        </w:rPr>
        <w:t xml:space="preserve">Diante </w:t>
      </w:r>
      <w:r w:rsidR="00294B89">
        <w:rPr>
          <w:rFonts w:cstheme="minorHAnsi"/>
          <w:sz w:val="24"/>
          <w:szCs w:val="24"/>
        </w:rPr>
        <w:t>da constatação de que a compra de votos é um acordo clandestino entre candidatos e eleitores</w:t>
      </w:r>
      <w:r>
        <w:rPr>
          <w:rFonts w:cstheme="minorHAnsi"/>
          <w:sz w:val="24"/>
          <w:szCs w:val="24"/>
        </w:rPr>
        <w:t xml:space="preserve">, </w:t>
      </w:r>
      <w:r w:rsidR="008A6B42">
        <w:rPr>
          <w:rFonts w:cstheme="minorHAnsi"/>
          <w:sz w:val="24"/>
          <w:szCs w:val="24"/>
        </w:rPr>
        <w:t xml:space="preserve">no qual ambos estariam vulneráveis às sanções previstas em lei, </w:t>
      </w:r>
      <w:r>
        <w:rPr>
          <w:rFonts w:cstheme="minorHAnsi"/>
          <w:sz w:val="24"/>
          <w:szCs w:val="24"/>
        </w:rPr>
        <w:lastRenderedPageBreak/>
        <w:t xml:space="preserve">como é possível medir a existência da compra de votos? </w:t>
      </w:r>
      <w:r w:rsidR="00463F42">
        <w:rPr>
          <w:rFonts w:cstheme="minorHAnsi"/>
          <w:sz w:val="24"/>
          <w:szCs w:val="24"/>
        </w:rPr>
        <w:t xml:space="preserve">Dentre as diferentes ferramentas existentes </w:t>
      </w:r>
      <w:r w:rsidR="00196C8F">
        <w:rPr>
          <w:rFonts w:cstheme="minorHAnsi"/>
          <w:sz w:val="24"/>
          <w:szCs w:val="24"/>
        </w:rPr>
        <w:t>na ciência política</w:t>
      </w:r>
      <w:r w:rsidR="00463F42">
        <w:rPr>
          <w:rFonts w:cstheme="minorHAnsi"/>
          <w:sz w:val="24"/>
          <w:szCs w:val="24"/>
        </w:rPr>
        <w:t xml:space="preserve">, as pesquisas de opinião </w:t>
      </w:r>
      <w:r w:rsidR="00533C2B">
        <w:rPr>
          <w:rFonts w:cstheme="minorHAnsi"/>
          <w:sz w:val="24"/>
          <w:szCs w:val="24"/>
        </w:rPr>
        <w:t>estão</w:t>
      </w:r>
      <w:r w:rsidR="00463F42">
        <w:rPr>
          <w:rFonts w:cstheme="minorHAnsi"/>
          <w:sz w:val="24"/>
          <w:szCs w:val="24"/>
        </w:rPr>
        <w:t xml:space="preserve"> entre as mais usadas </w:t>
      </w:r>
      <w:r w:rsidR="00463F42" w:rsidRPr="006B7410">
        <w:rPr>
          <w:rFonts w:cstheme="minorHAnsi"/>
          <w:sz w:val="24"/>
          <w:szCs w:val="24"/>
        </w:rPr>
        <w:t xml:space="preserve">(Lehoucq, 2003). </w:t>
      </w:r>
      <w:r w:rsidR="00463F42">
        <w:rPr>
          <w:rFonts w:cstheme="minorHAnsi"/>
          <w:sz w:val="24"/>
          <w:szCs w:val="24"/>
        </w:rPr>
        <w:t>Este</w:t>
      </w:r>
      <w:r w:rsidR="00463F42" w:rsidRPr="006B7410">
        <w:rPr>
          <w:rFonts w:cstheme="minorHAnsi"/>
          <w:sz w:val="24"/>
          <w:szCs w:val="24"/>
        </w:rPr>
        <w:t xml:space="preserve"> método consiste em realizar entrevistas com uma amostra da população para avaliar a percepção e</w:t>
      </w:r>
      <w:r w:rsidR="00463F42">
        <w:rPr>
          <w:rFonts w:cstheme="minorHAnsi"/>
          <w:sz w:val="24"/>
          <w:szCs w:val="24"/>
        </w:rPr>
        <w:t>/ou</w:t>
      </w:r>
      <w:r w:rsidR="00463F42" w:rsidRPr="006B7410">
        <w:rPr>
          <w:rFonts w:cstheme="minorHAnsi"/>
          <w:sz w:val="24"/>
          <w:szCs w:val="24"/>
        </w:rPr>
        <w:t xml:space="preserve"> a vivência </w:t>
      </w:r>
      <w:r w:rsidR="006F186C">
        <w:rPr>
          <w:rFonts w:cstheme="minorHAnsi"/>
          <w:sz w:val="24"/>
          <w:szCs w:val="24"/>
        </w:rPr>
        <w:t>pessoal do eleitor</w:t>
      </w:r>
      <w:r w:rsidR="00463F42" w:rsidRPr="006B7410">
        <w:rPr>
          <w:rFonts w:cstheme="minorHAnsi"/>
          <w:sz w:val="24"/>
          <w:szCs w:val="24"/>
        </w:rPr>
        <w:t xml:space="preserve">. Neste tipo de pesquisa, o </w:t>
      </w:r>
      <w:r w:rsidR="00D23404">
        <w:rPr>
          <w:rFonts w:cstheme="minorHAnsi"/>
          <w:sz w:val="24"/>
          <w:szCs w:val="24"/>
        </w:rPr>
        <w:t>método mais usual</w:t>
      </w:r>
      <w:r w:rsidR="00463F42" w:rsidRPr="006B7410">
        <w:rPr>
          <w:rFonts w:cstheme="minorHAnsi"/>
          <w:sz w:val="24"/>
          <w:szCs w:val="24"/>
        </w:rPr>
        <w:t xml:space="preserve"> é convida</w:t>
      </w:r>
      <w:r w:rsidR="00D23404">
        <w:rPr>
          <w:rFonts w:cstheme="minorHAnsi"/>
          <w:sz w:val="24"/>
          <w:szCs w:val="24"/>
        </w:rPr>
        <w:t xml:space="preserve">r o entrevistado </w:t>
      </w:r>
      <w:r w:rsidR="00463F42" w:rsidRPr="006B7410">
        <w:rPr>
          <w:rFonts w:cstheme="minorHAnsi"/>
          <w:sz w:val="24"/>
          <w:szCs w:val="24"/>
        </w:rPr>
        <w:t>a responder</w:t>
      </w:r>
      <w:r w:rsidR="00C67E4E">
        <w:rPr>
          <w:rFonts w:cstheme="minorHAnsi"/>
          <w:sz w:val="24"/>
          <w:szCs w:val="24"/>
        </w:rPr>
        <w:t xml:space="preserve"> </w:t>
      </w:r>
      <w:r w:rsidR="00463F42" w:rsidRPr="006B7410">
        <w:rPr>
          <w:rFonts w:cstheme="minorHAnsi"/>
          <w:sz w:val="24"/>
          <w:szCs w:val="24"/>
        </w:rPr>
        <w:t xml:space="preserve">se recebeu </w:t>
      </w:r>
      <w:r w:rsidR="00497CFD">
        <w:rPr>
          <w:rFonts w:cstheme="minorHAnsi"/>
          <w:sz w:val="24"/>
          <w:szCs w:val="24"/>
        </w:rPr>
        <w:t xml:space="preserve">ou conhece alguém que recebeu </w:t>
      </w:r>
      <w:r w:rsidR="00463F42" w:rsidRPr="006B7410">
        <w:rPr>
          <w:rFonts w:cstheme="minorHAnsi"/>
          <w:sz w:val="24"/>
          <w:szCs w:val="24"/>
        </w:rPr>
        <w:t>a oferta de dinheiro ou algum tipo de benefício em troca de voto</w:t>
      </w:r>
      <w:r w:rsidR="00463F42">
        <w:rPr>
          <w:rFonts w:cstheme="minorHAnsi"/>
          <w:sz w:val="24"/>
          <w:szCs w:val="24"/>
        </w:rPr>
        <w:t xml:space="preserve"> </w:t>
      </w:r>
      <w:r w:rsidR="00533C2B">
        <w:rPr>
          <w:rFonts w:cstheme="minorHAnsi"/>
          <w:sz w:val="24"/>
          <w:szCs w:val="24"/>
        </w:rPr>
        <w:t>ou apoio político</w:t>
      </w:r>
      <w:r w:rsidR="004B16F6">
        <w:rPr>
          <w:rFonts w:cstheme="minorHAnsi"/>
          <w:sz w:val="24"/>
          <w:szCs w:val="24"/>
        </w:rPr>
        <w:t xml:space="preserve">. Essa foi a estratégia usada, por exemplo, por </w:t>
      </w:r>
      <w:proofErr w:type="spellStart"/>
      <w:r w:rsidR="00497CFD" w:rsidRPr="009C00BC">
        <w:rPr>
          <w:rFonts w:cstheme="minorHAnsi"/>
          <w:sz w:val="24"/>
          <w:szCs w:val="24"/>
        </w:rPr>
        <w:t>Fergunson</w:t>
      </w:r>
      <w:proofErr w:type="spellEnd"/>
      <w:r w:rsidR="00497CFD" w:rsidRPr="009C00BC">
        <w:rPr>
          <w:rFonts w:cstheme="minorHAnsi"/>
          <w:sz w:val="24"/>
          <w:szCs w:val="24"/>
        </w:rPr>
        <w:t xml:space="preserve"> e </w:t>
      </w:r>
      <w:proofErr w:type="spellStart"/>
      <w:r w:rsidR="00497CFD" w:rsidRPr="009C00BC">
        <w:rPr>
          <w:rFonts w:cstheme="minorHAnsi"/>
          <w:sz w:val="24"/>
          <w:szCs w:val="24"/>
        </w:rPr>
        <w:t>Riaño</w:t>
      </w:r>
      <w:proofErr w:type="spellEnd"/>
      <w:r w:rsidR="00497CFD">
        <w:rPr>
          <w:rFonts w:cstheme="minorHAnsi"/>
          <w:sz w:val="24"/>
          <w:szCs w:val="24"/>
        </w:rPr>
        <w:t xml:space="preserve"> (</w:t>
      </w:r>
      <w:r w:rsidR="00497CFD" w:rsidRPr="009C00BC">
        <w:rPr>
          <w:rFonts w:cstheme="minorHAnsi"/>
          <w:sz w:val="24"/>
          <w:szCs w:val="24"/>
        </w:rPr>
        <w:t>2013</w:t>
      </w:r>
      <w:r w:rsidR="00497CFD" w:rsidRPr="006B7410">
        <w:rPr>
          <w:rFonts w:cstheme="minorHAnsi"/>
          <w:sz w:val="24"/>
          <w:szCs w:val="24"/>
        </w:rPr>
        <w:t>)</w:t>
      </w:r>
      <w:r w:rsidR="00497CFD">
        <w:rPr>
          <w:rFonts w:cstheme="minorHAnsi"/>
          <w:sz w:val="24"/>
          <w:szCs w:val="24"/>
        </w:rPr>
        <w:t xml:space="preserve">, </w:t>
      </w:r>
      <w:proofErr w:type="spellStart"/>
      <w:r w:rsidR="00463F42" w:rsidRPr="009C00BC">
        <w:rPr>
          <w:rFonts w:cstheme="minorHAnsi"/>
          <w:sz w:val="24"/>
          <w:szCs w:val="24"/>
        </w:rPr>
        <w:t>Cornelius</w:t>
      </w:r>
      <w:proofErr w:type="spellEnd"/>
      <w:r w:rsidR="004B16F6">
        <w:rPr>
          <w:rFonts w:cstheme="minorHAnsi"/>
          <w:sz w:val="24"/>
          <w:szCs w:val="24"/>
        </w:rPr>
        <w:t xml:space="preserve"> (</w:t>
      </w:r>
      <w:r w:rsidR="00463F42" w:rsidRPr="009C00BC">
        <w:rPr>
          <w:rFonts w:cstheme="minorHAnsi"/>
          <w:sz w:val="24"/>
          <w:szCs w:val="24"/>
        </w:rPr>
        <w:t>2002</w:t>
      </w:r>
      <w:r w:rsidR="004B16F6">
        <w:rPr>
          <w:rFonts w:cstheme="minorHAnsi"/>
          <w:sz w:val="24"/>
          <w:szCs w:val="24"/>
        </w:rPr>
        <w:t xml:space="preserve">) e </w:t>
      </w:r>
      <w:proofErr w:type="spellStart"/>
      <w:r w:rsidR="004B16F6">
        <w:rPr>
          <w:rFonts w:cstheme="minorHAnsi"/>
          <w:sz w:val="24"/>
          <w:szCs w:val="24"/>
        </w:rPr>
        <w:t>Speck</w:t>
      </w:r>
      <w:proofErr w:type="spellEnd"/>
      <w:r w:rsidR="004B16F6">
        <w:rPr>
          <w:rFonts w:cstheme="minorHAnsi"/>
          <w:sz w:val="24"/>
          <w:szCs w:val="24"/>
        </w:rPr>
        <w:t xml:space="preserve"> (2003</w:t>
      </w:r>
      <w:r w:rsidR="00463F42" w:rsidRPr="006B7410">
        <w:rPr>
          <w:rFonts w:cstheme="minorHAnsi"/>
          <w:sz w:val="24"/>
          <w:szCs w:val="24"/>
        </w:rPr>
        <w:t>)</w:t>
      </w:r>
      <w:r w:rsidR="004B16F6">
        <w:rPr>
          <w:rFonts w:cstheme="minorHAnsi"/>
          <w:sz w:val="24"/>
          <w:szCs w:val="24"/>
        </w:rPr>
        <w:t xml:space="preserve"> para medir a ocorrência de fraudes </w:t>
      </w:r>
      <w:r w:rsidR="00497CFD">
        <w:rPr>
          <w:rFonts w:cstheme="minorHAnsi"/>
          <w:sz w:val="24"/>
          <w:szCs w:val="24"/>
        </w:rPr>
        <w:t>em eleições</w:t>
      </w:r>
      <w:r w:rsidR="000B11F4">
        <w:rPr>
          <w:rFonts w:cstheme="minorHAnsi"/>
          <w:sz w:val="24"/>
          <w:szCs w:val="24"/>
        </w:rPr>
        <w:t xml:space="preserve"> colombianas,</w:t>
      </w:r>
      <w:r w:rsidR="004B16F6">
        <w:rPr>
          <w:rFonts w:cstheme="minorHAnsi"/>
          <w:sz w:val="24"/>
          <w:szCs w:val="24"/>
        </w:rPr>
        <w:t xml:space="preserve"> mexicanas e brasileiras</w:t>
      </w:r>
      <w:r w:rsidR="00463F42">
        <w:rPr>
          <w:rFonts w:cstheme="minorHAnsi"/>
          <w:sz w:val="24"/>
          <w:szCs w:val="24"/>
        </w:rPr>
        <w:t xml:space="preserve">. </w:t>
      </w:r>
    </w:p>
    <w:p w:rsidR="002F6B69" w:rsidRDefault="00497CFD" w:rsidP="003B7EF8">
      <w:pPr>
        <w:spacing w:after="120" w:line="360" w:lineRule="auto"/>
        <w:jc w:val="both"/>
        <w:rPr>
          <w:rFonts w:cstheme="minorHAnsi"/>
          <w:sz w:val="24"/>
          <w:szCs w:val="24"/>
        </w:rPr>
      </w:pPr>
      <w:r>
        <w:rPr>
          <w:rFonts w:cstheme="minorHAnsi"/>
          <w:sz w:val="24"/>
          <w:szCs w:val="24"/>
        </w:rPr>
        <w:t>Nos últimos anos, a técni</w:t>
      </w:r>
      <w:r w:rsidR="000B11F4">
        <w:rPr>
          <w:rFonts w:cstheme="minorHAnsi"/>
          <w:sz w:val="24"/>
          <w:szCs w:val="24"/>
        </w:rPr>
        <w:t>ca de experimento em lista vem sendo</w:t>
      </w:r>
      <w:r>
        <w:rPr>
          <w:rFonts w:cstheme="minorHAnsi"/>
          <w:sz w:val="24"/>
          <w:szCs w:val="24"/>
        </w:rPr>
        <w:t xml:space="preserve"> </w:t>
      </w:r>
      <w:r w:rsidR="000B11F4">
        <w:rPr>
          <w:rFonts w:cstheme="minorHAnsi"/>
          <w:sz w:val="24"/>
          <w:szCs w:val="24"/>
        </w:rPr>
        <w:t>indi</w:t>
      </w:r>
      <w:r w:rsidR="005309DB">
        <w:rPr>
          <w:rFonts w:cstheme="minorHAnsi"/>
          <w:sz w:val="24"/>
          <w:szCs w:val="24"/>
        </w:rPr>
        <w:t>cada</w:t>
      </w:r>
      <w:r>
        <w:rPr>
          <w:rFonts w:cstheme="minorHAnsi"/>
          <w:sz w:val="24"/>
          <w:szCs w:val="24"/>
        </w:rPr>
        <w:t xml:space="preserve"> </w:t>
      </w:r>
      <w:r w:rsidR="005309DB">
        <w:rPr>
          <w:rFonts w:cstheme="minorHAnsi"/>
          <w:sz w:val="24"/>
          <w:szCs w:val="24"/>
        </w:rPr>
        <w:t xml:space="preserve">como a mais apropriada </w:t>
      </w:r>
      <w:r w:rsidR="00F54FF7">
        <w:rPr>
          <w:rFonts w:cstheme="minorHAnsi"/>
          <w:sz w:val="24"/>
          <w:szCs w:val="24"/>
        </w:rPr>
        <w:t>para medir</w:t>
      </w:r>
      <w:r w:rsidR="005309DB">
        <w:rPr>
          <w:rFonts w:cstheme="minorHAnsi"/>
          <w:sz w:val="24"/>
          <w:szCs w:val="24"/>
        </w:rPr>
        <w:t xml:space="preserve"> a adesão de cidadãos e eleitores a temas sensí</w:t>
      </w:r>
      <w:r w:rsidR="00D23404">
        <w:rPr>
          <w:rFonts w:cstheme="minorHAnsi"/>
          <w:sz w:val="24"/>
          <w:szCs w:val="24"/>
        </w:rPr>
        <w:t>veis. Temas sensíveis são aquele</w:t>
      </w:r>
      <w:r w:rsidR="005309DB">
        <w:rPr>
          <w:rFonts w:cstheme="minorHAnsi"/>
          <w:sz w:val="24"/>
          <w:szCs w:val="24"/>
        </w:rPr>
        <w:t xml:space="preserve">s </w:t>
      </w:r>
      <w:r w:rsidR="00D23404">
        <w:rPr>
          <w:rFonts w:cstheme="minorHAnsi"/>
          <w:sz w:val="24"/>
          <w:szCs w:val="24"/>
        </w:rPr>
        <w:t>considerados controverso</w:t>
      </w:r>
      <w:r w:rsidR="000B11F4">
        <w:rPr>
          <w:rFonts w:cstheme="minorHAnsi"/>
          <w:sz w:val="24"/>
          <w:szCs w:val="24"/>
        </w:rPr>
        <w:t>s n</w:t>
      </w:r>
      <w:r w:rsidR="00D23404">
        <w:rPr>
          <w:rFonts w:cstheme="minorHAnsi"/>
          <w:sz w:val="24"/>
          <w:szCs w:val="24"/>
        </w:rPr>
        <w:t>o</w:t>
      </w:r>
      <w:r w:rsidR="005309DB">
        <w:rPr>
          <w:rFonts w:cstheme="minorHAnsi"/>
          <w:sz w:val="24"/>
          <w:szCs w:val="24"/>
        </w:rPr>
        <w:t xml:space="preserve">s quais o entrevistado tem dificuldade, receio ou vergonha de admitir quando perguntado </w:t>
      </w:r>
      <w:r w:rsidR="002F6B69">
        <w:rPr>
          <w:rFonts w:cstheme="minorHAnsi"/>
          <w:sz w:val="24"/>
          <w:szCs w:val="24"/>
        </w:rPr>
        <w:t xml:space="preserve">diretamente </w:t>
      </w:r>
      <w:r w:rsidR="005309DB">
        <w:rPr>
          <w:rFonts w:cstheme="minorHAnsi"/>
          <w:sz w:val="24"/>
          <w:szCs w:val="24"/>
        </w:rPr>
        <w:t>por um desconhecido</w:t>
      </w:r>
      <w:r w:rsidR="006F5EC8">
        <w:rPr>
          <w:rFonts w:cstheme="minorHAnsi"/>
          <w:sz w:val="24"/>
          <w:szCs w:val="24"/>
        </w:rPr>
        <w:t xml:space="preserve">. </w:t>
      </w:r>
      <w:r w:rsidR="000B11F4">
        <w:rPr>
          <w:rFonts w:cstheme="minorHAnsi"/>
          <w:sz w:val="24"/>
          <w:szCs w:val="24"/>
        </w:rPr>
        <w:t xml:space="preserve">Situam-se nessa categoria perguntas sobre consumo </w:t>
      </w:r>
      <w:r w:rsidR="005309DB">
        <w:rPr>
          <w:rFonts w:cstheme="minorHAnsi"/>
          <w:sz w:val="24"/>
          <w:szCs w:val="24"/>
        </w:rPr>
        <w:t>dr</w:t>
      </w:r>
      <w:r w:rsidR="000B11F4">
        <w:rPr>
          <w:rFonts w:cstheme="minorHAnsi"/>
          <w:sz w:val="24"/>
          <w:szCs w:val="24"/>
        </w:rPr>
        <w:t>ogas</w:t>
      </w:r>
      <w:r w:rsidR="00F14BE8">
        <w:rPr>
          <w:rFonts w:cstheme="minorHAnsi"/>
          <w:sz w:val="24"/>
          <w:szCs w:val="24"/>
        </w:rPr>
        <w:t xml:space="preserve"> e outros</w:t>
      </w:r>
      <w:r w:rsidR="000B11F4">
        <w:rPr>
          <w:rFonts w:cstheme="minorHAnsi"/>
          <w:sz w:val="24"/>
          <w:szCs w:val="24"/>
        </w:rPr>
        <w:t xml:space="preserve"> </w:t>
      </w:r>
      <w:r w:rsidR="006F186C">
        <w:rPr>
          <w:rFonts w:cstheme="minorHAnsi"/>
          <w:sz w:val="24"/>
          <w:szCs w:val="24"/>
        </w:rPr>
        <w:t>comportamentos</w:t>
      </w:r>
      <w:r w:rsidR="000B11F4">
        <w:rPr>
          <w:rFonts w:cstheme="minorHAnsi"/>
          <w:sz w:val="24"/>
          <w:szCs w:val="24"/>
        </w:rPr>
        <w:t xml:space="preserve"> </w:t>
      </w:r>
      <w:r w:rsidR="006F186C">
        <w:rPr>
          <w:rFonts w:cstheme="minorHAnsi"/>
          <w:sz w:val="24"/>
          <w:szCs w:val="24"/>
        </w:rPr>
        <w:t xml:space="preserve">socialmente condenáveis </w:t>
      </w:r>
      <w:r w:rsidR="00F14BE8">
        <w:rPr>
          <w:rFonts w:cstheme="minorHAnsi"/>
          <w:sz w:val="24"/>
          <w:szCs w:val="24"/>
        </w:rPr>
        <w:t>como a</w:t>
      </w:r>
      <w:r w:rsidR="00D23404">
        <w:rPr>
          <w:rFonts w:cstheme="minorHAnsi"/>
          <w:sz w:val="24"/>
          <w:szCs w:val="24"/>
        </w:rPr>
        <w:t xml:space="preserve"> </w:t>
      </w:r>
      <w:r w:rsidR="005309DB">
        <w:rPr>
          <w:rFonts w:cstheme="minorHAnsi"/>
          <w:sz w:val="24"/>
          <w:szCs w:val="24"/>
        </w:rPr>
        <w:t>compra de votos</w:t>
      </w:r>
      <w:r w:rsidR="006F5EC8">
        <w:rPr>
          <w:rFonts w:cstheme="minorHAnsi"/>
          <w:sz w:val="24"/>
          <w:szCs w:val="24"/>
        </w:rPr>
        <w:t xml:space="preserve"> ou racismo</w:t>
      </w:r>
      <w:r w:rsidR="005309DB">
        <w:rPr>
          <w:rFonts w:cstheme="minorHAnsi"/>
          <w:sz w:val="24"/>
          <w:szCs w:val="24"/>
        </w:rPr>
        <w:t xml:space="preserve">. </w:t>
      </w:r>
    </w:p>
    <w:p w:rsidR="005309DB" w:rsidRDefault="006F5EC8" w:rsidP="003B7EF8">
      <w:pPr>
        <w:spacing w:after="120" w:line="360" w:lineRule="auto"/>
        <w:jc w:val="both"/>
      </w:pPr>
      <w:r>
        <w:rPr>
          <w:rFonts w:cstheme="minorHAnsi"/>
          <w:sz w:val="24"/>
          <w:szCs w:val="24"/>
        </w:rPr>
        <w:t>No Brasil, o experimento em lista foi us</w:t>
      </w:r>
      <w:r w:rsidR="00FA08FC">
        <w:rPr>
          <w:rFonts w:cstheme="minorHAnsi"/>
          <w:sz w:val="24"/>
          <w:szCs w:val="24"/>
        </w:rPr>
        <w:t xml:space="preserve">ado </w:t>
      </w:r>
      <w:r>
        <w:rPr>
          <w:rFonts w:cstheme="minorHAnsi"/>
          <w:sz w:val="24"/>
          <w:szCs w:val="24"/>
        </w:rPr>
        <w:t>para investigar a aceitação da política de cotas raciais por alunos brancos nas universidades públicas (</w:t>
      </w:r>
      <w:proofErr w:type="spellStart"/>
      <w:r w:rsidRPr="00797C25">
        <w:rPr>
          <w:rFonts w:cstheme="minorHAnsi"/>
          <w:sz w:val="24"/>
          <w:szCs w:val="24"/>
        </w:rPr>
        <w:t>Turgeon</w:t>
      </w:r>
      <w:proofErr w:type="spellEnd"/>
      <w:r>
        <w:rPr>
          <w:rFonts w:cstheme="minorHAnsi"/>
          <w:sz w:val="24"/>
          <w:szCs w:val="24"/>
        </w:rPr>
        <w:t xml:space="preserve">, Chaves e </w:t>
      </w:r>
      <w:proofErr w:type="spellStart"/>
      <w:r>
        <w:rPr>
          <w:rFonts w:cstheme="minorHAnsi"/>
          <w:sz w:val="24"/>
          <w:szCs w:val="24"/>
        </w:rPr>
        <w:t>Wives</w:t>
      </w:r>
      <w:proofErr w:type="spellEnd"/>
      <w:r>
        <w:rPr>
          <w:rFonts w:cstheme="minorHAnsi"/>
          <w:sz w:val="24"/>
          <w:szCs w:val="24"/>
        </w:rPr>
        <w:t>, 2014</w:t>
      </w:r>
      <w:r w:rsidR="006C4552">
        <w:rPr>
          <w:rFonts w:cstheme="minorHAnsi"/>
          <w:sz w:val="24"/>
          <w:szCs w:val="24"/>
        </w:rPr>
        <w:t xml:space="preserve">; Burle e </w:t>
      </w:r>
      <w:proofErr w:type="spellStart"/>
      <w:r w:rsidR="006C4552">
        <w:rPr>
          <w:rFonts w:cstheme="minorHAnsi"/>
          <w:sz w:val="24"/>
          <w:szCs w:val="24"/>
        </w:rPr>
        <w:t>Turgeon</w:t>
      </w:r>
      <w:proofErr w:type="spellEnd"/>
      <w:r w:rsidR="006C4552">
        <w:rPr>
          <w:rFonts w:cstheme="minorHAnsi"/>
          <w:sz w:val="24"/>
          <w:szCs w:val="24"/>
        </w:rPr>
        <w:t>, 2020)</w:t>
      </w:r>
      <w:r>
        <w:rPr>
          <w:rFonts w:cstheme="minorHAnsi"/>
          <w:sz w:val="24"/>
          <w:szCs w:val="24"/>
        </w:rPr>
        <w:t xml:space="preserve"> ou </w:t>
      </w:r>
      <w:r w:rsidR="002F6B69">
        <w:rPr>
          <w:rFonts w:cstheme="minorHAnsi"/>
          <w:sz w:val="24"/>
          <w:szCs w:val="24"/>
        </w:rPr>
        <w:t>para medir</w:t>
      </w:r>
      <w:r>
        <w:rPr>
          <w:rFonts w:cstheme="minorHAnsi"/>
          <w:sz w:val="24"/>
          <w:szCs w:val="24"/>
        </w:rPr>
        <w:t xml:space="preserve"> possível preconceito com o Programa Bolsa Família e seus beneficiários (</w:t>
      </w:r>
      <w:proofErr w:type="spellStart"/>
      <w:r>
        <w:rPr>
          <w:rFonts w:cstheme="minorHAnsi"/>
          <w:sz w:val="24"/>
          <w:szCs w:val="24"/>
        </w:rPr>
        <w:t>Mundim</w:t>
      </w:r>
      <w:proofErr w:type="spellEnd"/>
      <w:r>
        <w:rPr>
          <w:rFonts w:cstheme="minorHAnsi"/>
          <w:sz w:val="24"/>
          <w:szCs w:val="24"/>
        </w:rPr>
        <w:t xml:space="preserve">, Vidigal, </w:t>
      </w:r>
      <w:proofErr w:type="spellStart"/>
      <w:r>
        <w:rPr>
          <w:rFonts w:cstheme="minorHAnsi"/>
          <w:sz w:val="24"/>
          <w:szCs w:val="24"/>
        </w:rPr>
        <w:t>Michelotti</w:t>
      </w:r>
      <w:proofErr w:type="spellEnd"/>
      <w:r>
        <w:rPr>
          <w:rFonts w:cstheme="minorHAnsi"/>
          <w:sz w:val="24"/>
          <w:szCs w:val="24"/>
        </w:rPr>
        <w:t xml:space="preserve"> e Pinto, 2019).</w:t>
      </w:r>
      <w:r w:rsidR="002F6B69">
        <w:rPr>
          <w:rFonts w:cstheme="minorHAnsi"/>
          <w:sz w:val="24"/>
          <w:szCs w:val="24"/>
        </w:rPr>
        <w:t xml:space="preserve"> </w:t>
      </w:r>
      <w:r w:rsidR="00C62D98">
        <w:rPr>
          <w:rFonts w:cstheme="minorHAnsi"/>
          <w:sz w:val="24"/>
          <w:szCs w:val="24"/>
        </w:rPr>
        <w:t xml:space="preserve">No caso específico da compra de votos, </w:t>
      </w:r>
      <w:r w:rsidR="002F6B69">
        <w:rPr>
          <w:rFonts w:cstheme="minorHAnsi"/>
          <w:sz w:val="24"/>
          <w:szCs w:val="24"/>
        </w:rPr>
        <w:t xml:space="preserve">a técnica é </w:t>
      </w:r>
      <w:r w:rsidR="00FA08FC">
        <w:rPr>
          <w:rFonts w:cstheme="minorHAnsi"/>
          <w:sz w:val="24"/>
          <w:szCs w:val="24"/>
        </w:rPr>
        <w:t xml:space="preserve">igualmente </w:t>
      </w:r>
      <w:r w:rsidR="002F6B69">
        <w:rPr>
          <w:rFonts w:cstheme="minorHAnsi"/>
          <w:sz w:val="24"/>
          <w:szCs w:val="24"/>
        </w:rPr>
        <w:t>aconselhada, uma vez que</w:t>
      </w:r>
      <w:r w:rsidR="00FA08FC">
        <w:rPr>
          <w:rFonts w:cstheme="minorHAnsi"/>
          <w:sz w:val="24"/>
          <w:szCs w:val="24"/>
        </w:rPr>
        <w:t>, ao</w:t>
      </w:r>
      <w:r w:rsidR="002F6B69">
        <w:rPr>
          <w:rFonts w:cstheme="minorHAnsi"/>
          <w:sz w:val="24"/>
          <w:szCs w:val="24"/>
        </w:rPr>
        <w:t xml:space="preserve"> </w:t>
      </w:r>
      <w:r w:rsidR="00C62D98">
        <w:rPr>
          <w:rFonts w:cstheme="minorHAnsi"/>
          <w:sz w:val="24"/>
          <w:szCs w:val="24"/>
        </w:rPr>
        <w:t xml:space="preserve">admitir </w:t>
      </w:r>
      <w:r w:rsidR="002F6B69">
        <w:rPr>
          <w:rFonts w:cstheme="minorHAnsi"/>
          <w:sz w:val="24"/>
          <w:szCs w:val="24"/>
        </w:rPr>
        <w:t>a troca</w:t>
      </w:r>
      <w:r w:rsidR="00C62D98">
        <w:rPr>
          <w:rFonts w:cstheme="minorHAnsi"/>
          <w:sz w:val="24"/>
          <w:szCs w:val="24"/>
        </w:rPr>
        <w:t xml:space="preserve"> </w:t>
      </w:r>
      <w:r w:rsidR="002F6B69">
        <w:rPr>
          <w:rFonts w:cstheme="minorHAnsi"/>
          <w:sz w:val="24"/>
          <w:szCs w:val="24"/>
        </w:rPr>
        <w:t>de</w:t>
      </w:r>
      <w:r w:rsidR="00C62D98">
        <w:rPr>
          <w:rFonts w:cstheme="minorHAnsi"/>
          <w:sz w:val="24"/>
          <w:szCs w:val="24"/>
        </w:rPr>
        <w:t xml:space="preserve"> voto por algum benefício</w:t>
      </w:r>
      <w:r w:rsidR="00FA08FC">
        <w:rPr>
          <w:rFonts w:cstheme="minorHAnsi"/>
          <w:sz w:val="24"/>
          <w:szCs w:val="24"/>
        </w:rPr>
        <w:t>,</w:t>
      </w:r>
      <w:r w:rsidR="00C62D98">
        <w:rPr>
          <w:rFonts w:cstheme="minorHAnsi"/>
          <w:sz w:val="24"/>
          <w:szCs w:val="24"/>
        </w:rPr>
        <w:t xml:space="preserve"> o entrevistado confess</w:t>
      </w:r>
      <w:r w:rsidR="00D23404">
        <w:rPr>
          <w:rFonts w:cstheme="minorHAnsi"/>
          <w:sz w:val="24"/>
          <w:szCs w:val="24"/>
        </w:rPr>
        <w:t xml:space="preserve">a a participação em </w:t>
      </w:r>
      <w:r w:rsidR="00FA08FC">
        <w:rPr>
          <w:rFonts w:cstheme="minorHAnsi"/>
          <w:sz w:val="24"/>
          <w:szCs w:val="24"/>
        </w:rPr>
        <w:t>um crime</w:t>
      </w:r>
      <w:r w:rsidR="00D23404">
        <w:rPr>
          <w:rFonts w:cstheme="minorHAnsi"/>
          <w:sz w:val="24"/>
          <w:szCs w:val="24"/>
        </w:rPr>
        <w:t xml:space="preserve"> que é</w:t>
      </w:r>
      <w:r w:rsidR="00C62D98">
        <w:rPr>
          <w:rFonts w:cstheme="minorHAnsi"/>
          <w:sz w:val="24"/>
          <w:szCs w:val="24"/>
        </w:rPr>
        <w:t xml:space="preserve"> passível de </w:t>
      </w:r>
      <w:r w:rsidR="002F6B69">
        <w:rPr>
          <w:rFonts w:cstheme="minorHAnsi"/>
          <w:sz w:val="24"/>
          <w:szCs w:val="24"/>
        </w:rPr>
        <w:t xml:space="preserve">pena de </w:t>
      </w:r>
      <w:r w:rsidR="00D23404">
        <w:rPr>
          <w:rFonts w:cstheme="minorHAnsi"/>
          <w:sz w:val="24"/>
          <w:szCs w:val="24"/>
        </w:rPr>
        <w:t xml:space="preserve">reclusão </w:t>
      </w:r>
      <w:r w:rsidR="00D23404">
        <w:t xml:space="preserve">de </w:t>
      </w:r>
      <w:r w:rsidR="002F6B69">
        <w:t xml:space="preserve">até </w:t>
      </w:r>
      <w:r w:rsidR="00D23404">
        <w:t>quatro anos (Art. 299 do Código Eleitoral).</w:t>
      </w:r>
      <w:r w:rsidR="00F14BE8">
        <w:t xml:space="preserve"> </w:t>
      </w:r>
      <w:r w:rsidR="00FA08FC">
        <w:t>A seção seguinte descreve o experimento de lista.</w:t>
      </w:r>
    </w:p>
    <w:p w:rsidR="000B11F4" w:rsidRDefault="000B11F4" w:rsidP="003B7EF8">
      <w:pPr>
        <w:spacing w:after="120" w:line="360" w:lineRule="auto"/>
        <w:jc w:val="both"/>
        <w:rPr>
          <w:rFonts w:cstheme="minorHAnsi"/>
          <w:b/>
          <w:sz w:val="24"/>
          <w:szCs w:val="24"/>
          <w:highlight w:val="yellow"/>
        </w:rPr>
      </w:pPr>
    </w:p>
    <w:p w:rsidR="00F54FF7" w:rsidRPr="00F54FF7" w:rsidRDefault="00F54FF7" w:rsidP="003B7EF8">
      <w:pPr>
        <w:spacing w:after="120" w:line="360" w:lineRule="auto"/>
        <w:jc w:val="both"/>
        <w:rPr>
          <w:rFonts w:cstheme="minorHAnsi"/>
          <w:b/>
          <w:sz w:val="24"/>
          <w:szCs w:val="24"/>
        </w:rPr>
      </w:pPr>
      <w:r w:rsidRPr="00CF5424">
        <w:rPr>
          <w:rFonts w:cstheme="minorHAnsi"/>
          <w:b/>
          <w:sz w:val="24"/>
          <w:szCs w:val="24"/>
        </w:rPr>
        <w:t>Metodologia: o Experimento em Lista</w:t>
      </w:r>
    </w:p>
    <w:p w:rsidR="00860CF2" w:rsidRDefault="00FF0827" w:rsidP="006F5EC8">
      <w:pPr>
        <w:spacing w:after="120" w:line="360" w:lineRule="auto"/>
        <w:jc w:val="both"/>
        <w:rPr>
          <w:rFonts w:cstheme="minorHAnsi"/>
          <w:sz w:val="24"/>
          <w:szCs w:val="24"/>
        </w:rPr>
      </w:pPr>
      <w:r>
        <w:rPr>
          <w:rFonts w:cstheme="minorHAnsi"/>
          <w:sz w:val="24"/>
          <w:szCs w:val="24"/>
        </w:rPr>
        <w:t xml:space="preserve">No experimento em lista, os eleitores são apresentados a uma lista de itens e perguntados com quantos (em oposição a quais) desses itens eles concordam. Uma vez que esses respondentes revelam apenas um número, não </w:t>
      </w:r>
      <w:r w:rsidR="00F23FAF">
        <w:rPr>
          <w:rFonts w:cstheme="minorHAnsi"/>
          <w:sz w:val="24"/>
          <w:szCs w:val="24"/>
        </w:rPr>
        <w:t>é possível</w:t>
      </w:r>
      <w:r>
        <w:rPr>
          <w:rFonts w:cstheme="minorHAnsi"/>
          <w:sz w:val="24"/>
          <w:szCs w:val="24"/>
        </w:rPr>
        <w:t xml:space="preserve"> inferir se um indivíduo específico admite o item sensível</w:t>
      </w:r>
      <w:r w:rsidR="00FA08FC">
        <w:rPr>
          <w:rFonts w:cstheme="minorHAnsi"/>
          <w:sz w:val="24"/>
          <w:szCs w:val="24"/>
        </w:rPr>
        <w:t>, a menos que o indivíduo responda o número máximo de itens</w:t>
      </w:r>
      <w:r w:rsidR="00EA3100">
        <w:rPr>
          <w:rFonts w:cstheme="minorHAnsi"/>
          <w:sz w:val="24"/>
          <w:szCs w:val="24"/>
        </w:rPr>
        <w:t xml:space="preserve"> (</w:t>
      </w:r>
      <w:proofErr w:type="spellStart"/>
      <w:r w:rsidR="00EA3100">
        <w:rPr>
          <w:rFonts w:cstheme="minorHAnsi"/>
          <w:sz w:val="24"/>
          <w:szCs w:val="24"/>
        </w:rPr>
        <w:t>Ahlquist</w:t>
      </w:r>
      <w:proofErr w:type="spellEnd"/>
      <w:r w:rsidR="00EA3100">
        <w:rPr>
          <w:rFonts w:cstheme="minorHAnsi"/>
          <w:sz w:val="24"/>
          <w:szCs w:val="24"/>
        </w:rPr>
        <w:t xml:space="preserve">, Mayer e Jackman, </w:t>
      </w:r>
      <w:r w:rsidR="00EA3100" w:rsidRPr="00860CF2">
        <w:rPr>
          <w:rFonts w:cstheme="minorHAnsi"/>
          <w:sz w:val="24"/>
          <w:szCs w:val="24"/>
        </w:rPr>
        <w:t>2014)</w:t>
      </w:r>
      <w:r>
        <w:rPr>
          <w:rFonts w:cstheme="minorHAnsi"/>
          <w:sz w:val="24"/>
          <w:szCs w:val="24"/>
        </w:rPr>
        <w:t xml:space="preserve">.  </w:t>
      </w:r>
      <w:r w:rsidR="00FA08FC" w:rsidRPr="00FA08FC">
        <w:rPr>
          <w:rFonts w:cstheme="minorHAnsi"/>
          <w:sz w:val="24"/>
          <w:szCs w:val="24"/>
        </w:rPr>
        <w:t xml:space="preserve">Durante a administração dos </w:t>
      </w:r>
      <w:r w:rsidR="00FA08FC" w:rsidRPr="00FA08FC">
        <w:rPr>
          <w:rFonts w:cstheme="minorHAnsi"/>
          <w:sz w:val="24"/>
          <w:szCs w:val="24"/>
        </w:rPr>
        <w:lastRenderedPageBreak/>
        <w:t>questionário</w:t>
      </w:r>
      <w:r w:rsidR="00FA08FC">
        <w:rPr>
          <w:rFonts w:cstheme="minorHAnsi"/>
          <w:sz w:val="24"/>
          <w:szCs w:val="24"/>
        </w:rPr>
        <w:t>s</w:t>
      </w:r>
      <w:r w:rsidR="00FA08FC" w:rsidRPr="00FA08FC">
        <w:rPr>
          <w:rFonts w:cstheme="minorHAnsi"/>
          <w:sz w:val="24"/>
          <w:szCs w:val="24"/>
        </w:rPr>
        <w:t xml:space="preserve">, os entrevistados </w:t>
      </w:r>
      <w:r w:rsidR="00FA08FC">
        <w:rPr>
          <w:rFonts w:cstheme="minorHAnsi"/>
          <w:sz w:val="24"/>
          <w:szCs w:val="24"/>
        </w:rPr>
        <w:t>são</w:t>
      </w:r>
      <w:r w:rsidR="00FA08FC" w:rsidRPr="00FA08FC">
        <w:rPr>
          <w:rFonts w:cstheme="minorHAnsi"/>
          <w:sz w:val="24"/>
          <w:szCs w:val="24"/>
        </w:rPr>
        <w:t xml:space="preserve"> aleatoriamente designados para dois grupos, tratamento e controle, com igual probabilidade. Os membros do grupo de </w:t>
      </w:r>
      <w:r w:rsidR="00F23FAF">
        <w:rPr>
          <w:rFonts w:cstheme="minorHAnsi"/>
          <w:sz w:val="24"/>
          <w:szCs w:val="24"/>
        </w:rPr>
        <w:t xml:space="preserve">controle veem uma lista com quatro itens, enquanto que os membros do grupo de tratamento </w:t>
      </w:r>
      <w:r w:rsidR="00FA08FC" w:rsidRPr="00FA08FC">
        <w:rPr>
          <w:rFonts w:cstheme="minorHAnsi"/>
          <w:sz w:val="24"/>
          <w:szCs w:val="24"/>
        </w:rPr>
        <w:t>ve</w:t>
      </w:r>
      <w:r w:rsidR="00F23FAF">
        <w:rPr>
          <w:rFonts w:cstheme="minorHAnsi"/>
          <w:sz w:val="24"/>
          <w:szCs w:val="24"/>
        </w:rPr>
        <w:t>em</w:t>
      </w:r>
      <w:r w:rsidR="00FA08FC" w:rsidRPr="00FA08FC">
        <w:rPr>
          <w:rFonts w:cstheme="minorHAnsi"/>
          <w:sz w:val="24"/>
          <w:szCs w:val="24"/>
        </w:rPr>
        <w:t xml:space="preserve"> </w:t>
      </w:r>
      <w:r w:rsidR="00F23FAF">
        <w:rPr>
          <w:rFonts w:cstheme="minorHAnsi"/>
          <w:sz w:val="24"/>
          <w:szCs w:val="24"/>
        </w:rPr>
        <w:t xml:space="preserve">mesma lista, porém acrescida de um quinto item (o item sensível). </w:t>
      </w:r>
      <w:r w:rsidR="00FA08FC" w:rsidRPr="00FA08FC">
        <w:rPr>
          <w:rFonts w:cstheme="minorHAnsi"/>
          <w:sz w:val="24"/>
          <w:szCs w:val="24"/>
        </w:rPr>
        <w:t xml:space="preserve">Os itens de controle de um a quatro são maneiras </w:t>
      </w:r>
      <w:r w:rsidR="00860CF2" w:rsidRPr="00FA08FC">
        <w:rPr>
          <w:rFonts w:cstheme="minorHAnsi"/>
          <w:sz w:val="24"/>
          <w:szCs w:val="24"/>
        </w:rPr>
        <w:t>inocentes</w:t>
      </w:r>
      <w:r w:rsidR="00FA08FC" w:rsidRPr="00FA08FC">
        <w:rPr>
          <w:rFonts w:cstheme="minorHAnsi"/>
          <w:sz w:val="24"/>
          <w:szCs w:val="24"/>
        </w:rPr>
        <w:t xml:space="preserve"> dos indivíduos indicarem o critério de escolha do</w:t>
      </w:r>
      <w:r w:rsidR="00FA08FC">
        <w:rPr>
          <w:rFonts w:cstheme="minorHAnsi"/>
          <w:sz w:val="24"/>
          <w:szCs w:val="24"/>
        </w:rPr>
        <w:t>s</w:t>
      </w:r>
      <w:r w:rsidR="00FA08FC" w:rsidRPr="00FA08FC">
        <w:rPr>
          <w:rFonts w:cstheme="minorHAnsi"/>
          <w:sz w:val="24"/>
          <w:szCs w:val="24"/>
        </w:rPr>
        <w:t xml:space="preserve"> candidatos durante a eleição. </w:t>
      </w:r>
    </w:p>
    <w:p w:rsidR="00EA3100" w:rsidRDefault="00F23FAF" w:rsidP="006F5EC8">
      <w:pPr>
        <w:spacing w:after="120" w:line="360" w:lineRule="auto"/>
        <w:jc w:val="both"/>
        <w:rPr>
          <w:rFonts w:cstheme="minorHAnsi"/>
          <w:sz w:val="24"/>
          <w:szCs w:val="24"/>
        </w:rPr>
      </w:pPr>
      <w:r>
        <w:rPr>
          <w:rFonts w:cstheme="minorHAnsi"/>
          <w:sz w:val="24"/>
          <w:szCs w:val="24"/>
        </w:rPr>
        <w:t>Assumindo que a randomização funciona adequadamente</w:t>
      </w:r>
      <w:r w:rsidR="00056A13">
        <w:rPr>
          <w:rFonts w:cstheme="minorHAnsi"/>
          <w:sz w:val="24"/>
          <w:szCs w:val="24"/>
        </w:rPr>
        <w:t xml:space="preserve"> e que os eleitores respondem sinceramente à pesquisa</w:t>
      </w:r>
      <w:r>
        <w:rPr>
          <w:rFonts w:cstheme="minorHAnsi"/>
          <w:sz w:val="24"/>
          <w:szCs w:val="24"/>
        </w:rPr>
        <w:t xml:space="preserve">, a única diferença entre os grupos de controle e de tratamento é a quantidade de itens que cada grupo vê. </w:t>
      </w:r>
      <w:r w:rsidR="00EA3100">
        <w:rPr>
          <w:rFonts w:cstheme="minorHAnsi"/>
          <w:sz w:val="24"/>
          <w:szCs w:val="24"/>
        </w:rPr>
        <w:t>De acordo com Gonzalez-</w:t>
      </w:r>
      <w:proofErr w:type="spellStart"/>
      <w:r w:rsidR="00EA3100">
        <w:rPr>
          <w:rFonts w:cstheme="minorHAnsi"/>
          <w:sz w:val="24"/>
          <w:szCs w:val="24"/>
        </w:rPr>
        <w:t>Ocantos</w:t>
      </w:r>
      <w:proofErr w:type="spellEnd"/>
      <w:r w:rsidR="00EA3100">
        <w:rPr>
          <w:rFonts w:cstheme="minorHAnsi"/>
          <w:sz w:val="24"/>
          <w:szCs w:val="24"/>
        </w:rPr>
        <w:t xml:space="preserve"> </w:t>
      </w:r>
      <w:r w:rsidR="00EA3100" w:rsidRPr="00EA3100">
        <w:rPr>
          <w:rFonts w:cstheme="minorHAnsi"/>
          <w:sz w:val="24"/>
          <w:szCs w:val="24"/>
        </w:rPr>
        <w:t xml:space="preserve">et. al. </w:t>
      </w:r>
      <w:r w:rsidR="00EA3100">
        <w:rPr>
          <w:rFonts w:cstheme="minorHAnsi"/>
          <w:sz w:val="24"/>
          <w:szCs w:val="24"/>
        </w:rPr>
        <w:t>(</w:t>
      </w:r>
      <w:r w:rsidR="00EA3100" w:rsidRPr="00EA3100">
        <w:rPr>
          <w:rFonts w:cstheme="minorHAnsi"/>
          <w:sz w:val="24"/>
          <w:szCs w:val="24"/>
        </w:rPr>
        <w:t xml:space="preserve">2012), a diferença entre as duas médias indica uma estimativa pontual do número de pessoas relatando a troca de votos. Assim, se o número médio de itens for de 1,95 e o número médio no grupo de tratamento foi de 2,08 indica que 13% (2,08 - 1,95) dos respondentes informaram a troca de favor como critério. </w:t>
      </w:r>
    </w:p>
    <w:p w:rsidR="00FF0827" w:rsidRDefault="006456CC" w:rsidP="006F5EC8">
      <w:pPr>
        <w:spacing w:after="120" w:line="360" w:lineRule="auto"/>
        <w:jc w:val="both"/>
        <w:rPr>
          <w:rFonts w:cstheme="minorHAnsi"/>
          <w:sz w:val="24"/>
          <w:szCs w:val="24"/>
        </w:rPr>
      </w:pPr>
      <w:r>
        <w:rPr>
          <w:rFonts w:cstheme="minorHAnsi"/>
          <w:sz w:val="24"/>
          <w:szCs w:val="24"/>
        </w:rPr>
        <w:t xml:space="preserve">Em nosso experimento, a intenção era medir a admissibilidade de um eleitor votar em troca de algum favor ou benefício. Para isso, </w:t>
      </w:r>
      <w:r w:rsidR="004C5FB1">
        <w:rPr>
          <w:rFonts w:cstheme="minorHAnsi"/>
          <w:sz w:val="24"/>
          <w:szCs w:val="24"/>
        </w:rPr>
        <w:t>conduzi</w:t>
      </w:r>
      <w:r>
        <w:rPr>
          <w:rFonts w:cstheme="minorHAnsi"/>
          <w:sz w:val="24"/>
          <w:szCs w:val="24"/>
        </w:rPr>
        <w:t xml:space="preserve">mos um </w:t>
      </w:r>
      <w:proofErr w:type="spellStart"/>
      <w:r w:rsidRPr="006456CC">
        <w:rPr>
          <w:rFonts w:cstheme="minorHAnsi"/>
          <w:i/>
          <w:sz w:val="24"/>
          <w:szCs w:val="24"/>
        </w:rPr>
        <w:t>survey</w:t>
      </w:r>
      <w:proofErr w:type="spellEnd"/>
      <w:r>
        <w:rPr>
          <w:rFonts w:cstheme="minorHAnsi"/>
          <w:sz w:val="24"/>
          <w:szCs w:val="24"/>
        </w:rPr>
        <w:t xml:space="preserve"> </w:t>
      </w:r>
      <w:r w:rsidR="004C5FB1">
        <w:rPr>
          <w:rFonts w:cstheme="minorHAnsi"/>
          <w:sz w:val="24"/>
          <w:szCs w:val="24"/>
        </w:rPr>
        <w:t>com 15</w:t>
      </w:r>
      <w:r w:rsidR="00EF7BFA">
        <w:rPr>
          <w:rFonts w:cstheme="minorHAnsi"/>
          <w:sz w:val="24"/>
          <w:szCs w:val="24"/>
        </w:rPr>
        <w:t>29</w:t>
      </w:r>
      <w:r w:rsidR="004C5FB1">
        <w:rPr>
          <w:rFonts w:cstheme="minorHAnsi"/>
          <w:sz w:val="24"/>
          <w:szCs w:val="24"/>
        </w:rPr>
        <w:t xml:space="preserve"> eleitores do</w:t>
      </w:r>
      <w:r>
        <w:rPr>
          <w:rFonts w:cstheme="minorHAnsi"/>
          <w:sz w:val="24"/>
          <w:szCs w:val="24"/>
        </w:rPr>
        <w:t xml:space="preserve"> E</w:t>
      </w:r>
      <w:r w:rsidR="00860CF2">
        <w:rPr>
          <w:rFonts w:cstheme="minorHAnsi"/>
          <w:sz w:val="24"/>
          <w:szCs w:val="24"/>
        </w:rPr>
        <w:t xml:space="preserve">stado do Rio de Janeiro </w:t>
      </w:r>
      <w:r w:rsidR="00CF5424">
        <w:rPr>
          <w:rFonts w:cstheme="minorHAnsi"/>
          <w:sz w:val="24"/>
          <w:szCs w:val="24"/>
        </w:rPr>
        <w:t xml:space="preserve">entre os dias </w:t>
      </w:r>
      <w:r w:rsidR="00CF5424" w:rsidRPr="00CF5424">
        <w:rPr>
          <w:rFonts w:cstheme="minorHAnsi"/>
          <w:sz w:val="24"/>
          <w:szCs w:val="24"/>
          <w:highlight w:val="yellow"/>
        </w:rPr>
        <w:t>XX</w:t>
      </w:r>
      <w:r w:rsidR="00CF5424">
        <w:rPr>
          <w:rFonts w:cstheme="minorHAnsi"/>
          <w:sz w:val="24"/>
          <w:szCs w:val="24"/>
        </w:rPr>
        <w:t xml:space="preserve"> e </w:t>
      </w:r>
      <w:r w:rsidR="00CF5424" w:rsidRPr="00CF5424">
        <w:rPr>
          <w:rFonts w:cstheme="minorHAnsi"/>
          <w:sz w:val="24"/>
          <w:szCs w:val="24"/>
          <w:highlight w:val="yellow"/>
        </w:rPr>
        <w:t>XX</w:t>
      </w:r>
      <w:r w:rsidR="00CF5424">
        <w:rPr>
          <w:rFonts w:cstheme="minorHAnsi"/>
          <w:sz w:val="24"/>
          <w:szCs w:val="24"/>
        </w:rPr>
        <w:t xml:space="preserve"> de outubro de</w:t>
      </w:r>
      <w:r w:rsidR="00860CF2">
        <w:rPr>
          <w:rFonts w:cstheme="minorHAnsi"/>
          <w:sz w:val="24"/>
          <w:szCs w:val="24"/>
        </w:rPr>
        <w:t xml:space="preserve"> 2022. Para medir a prática da compra de votos</w:t>
      </w:r>
      <w:r w:rsidR="00056A13">
        <w:rPr>
          <w:rFonts w:cstheme="minorHAnsi"/>
          <w:sz w:val="24"/>
          <w:szCs w:val="24"/>
        </w:rPr>
        <w:t xml:space="preserve"> entre os eleitores do estado</w:t>
      </w:r>
      <w:r w:rsidR="00860CF2">
        <w:rPr>
          <w:rFonts w:cstheme="minorHAnsi"/>
          <w:sz w:val="24"/>
          <w:szCs w:val="24"/>
        </w:rPr>
        <w:t xml:space="preserve">, selecionamos como critérios inócuos de decisão eleitoral </w:t>
      </w:r>
      <w:r w:rsidR="00FA08FC" w:rsidRPr="00FA08FC">
        <w:rPr>
          <w:rFonts w:cstheme="minorHAnsi"/>
          <w:sz w:val="24"/>
          <w:szCs w:val="24"/>
        </w:rPr>
        <w:t>a coragem</w:t>
      </w:r>
      <w:r w:rsidR="00FA08FC">
        <w:rPr>
          <w:rFonts w:cstheme="minorHAnsi"/>
          <w:sz w:val="24"/>
          <w:szCs w:val="24"/>
        </w:rPr>
        <w:t xml:space="preserve">, </w:t>
      </w:r>
      <w:r w:rsidR="00FA08FC" w:rsidRPr="00FA08FC">
        <w:rPr>
          <w:rFonts w:cstheme="minorHAnsi"/>
          <w:sz w:val="24"/>
          <w:szCs w:val="24"/>
        </w:rPr>
        <w:t>as propostas</w:t>
      </w:r>
      <w:r w:rsidR="00FA08FC">
        <w:rPr>
          <w:rFonts w:cstheme="minorHAnsi"/>
          <w:sz w:val="24"/>
          <w:szCs w:val="24"/>
        </w:rPr>
        <w:t xml:space="preserve">, </w:t>
      </w:r>
      <w:r w:rsidR="00FA08FC" w:rsidRPr="00FA08FC">
        <w:rPr>
          <w:rFonts w:cstheme="minorHAnsi"/>
          <w:sz w:val="24"/>
          <w:szCs w:val="24"/>
        </w:rPr>
        <w:t>a religião</w:t>
      </w:r>
      <w:r w:rsidR="00FA08FC">
        <w:rPr>
          <w:rFonts w:cstheme="minorHAnsi"/>
          <w:sz w:val="24"/>
          <w:szCs w:val="24"/>
        </w:rPr>
        <w:t xml:space="preserve"> </w:t>
      </w:r>
      <w:r w:rsidR="00FA08FC" w:rsidRPr="00FA08FC">
        <w:rPr>
          <w:rFonts w:cstheme="minorHAnsi"/>
          <w:sz w:val="24"/>
          <w:szCs w:val="24"/>
        </w:rPr>
        <w:t>e a ideologia do</w:t>
      </w:r>
      <w:r w:rsidR="00FA08FC">
        <w:rPr>
          <w:rFonts w:cstheme="minorHAnsi"/>
          <w:sz w:val="24"/>
          <w:szCs w:val="24"/>
        </w:rPr>
        <w:t>s</w:t>
      </w:r>
      <w:r w:rsidR="00FA08FC" w:rsidRPr="00FA08FC">
        <w:rPr>
          <w:rFonts w:cstheme="minorHAnsi"/>
          <w:sz w:val="24"/>
          <w:szCs w:val="24"/>
        </w:rPr>
        <w:t xml:space="preserve"> candidato</w:t>
      </w:r>
      <w:r w:rsidR="00FA08FC">
        <w:rPr>
          <w:rFonts w:cstheme="minorHAnsi"/>
          <w:sz w:val="24"/>
          <w:szCs w:val="24"/>
        </w:rPr>
        <w:t>s</w:t>
      </w:r>
      <w:r w:rsidR="00FA08FC" w:rsidRPr="00FA08FC">
        <w:rPr>
          <w:rFonts w:cstheme="minorHAnsi"/>
          <w:sz w:val="24"/>
          <w:szCs w:val="24"/>
        </w:rPr>
        <w:t xml:space="preserve">. </w:t>
      </w:r>
      <w:r w:rsidR="00860CF2">
        <w:rPr>
          <w:rFonts w:cstheme="minorHAnsi"/>
          <w:sz w:val="24"/>
          <w:szCs w:val="24"/>
        </w:rPr>
        <w:t>O</w:t>
      </w:r>
      <w:r w:rsidR="00FA08FC" w:rsidRPr="00FA08FC">
        <w:rPr>
          <w:rFonts w:cstheme="minorHAnsi"/>
          <w:sz w:val="24"/>
          <w:szCs w:val="24"/>
        </w:rPr>
        <w:t xml:space="preserve"> quinto </w:t>
      </w:r>
      <w:r w:rsidR="00860CF2">
        <w:rPr>
          <w:rFonts w:cstheme="minorHAnsi"/>
          <w:sz w:val="24"/>
          <w:szCs w:val="24"/>
        </w:rPr>
        <w:t xml:space="preserve">e sensível </w:t>
      </w:r>
      <w:r w:rsidR="00FA08FC" w:rsidRPr="00FA08FC">
        <w:rPr>
          <w:rFonts w:cstheme="minorHAnsi"/>
          <w:sz w:val="24"/>
          <w:szCs w:val="24"/>
        </w:rPr>
        <w:t>item</w:t>
      </w:r>
      <w:r w:rsidR="00860CF2">
        <w:rPr>
          <w:rFonts w:cstheme="minorHAnsi"/>
          <w:sz w:val="24"/>
          <w:szCs w:val="24"/>
        </w:rPr>
        <w:t xml:space="preserve">, apresentado somente para o grupo de tratamento, foi </w:t>
      </w:r>
      <w:r>
        <w:rPr>
          <w:rFonts w:cstheme="minorHAnsi"/>
          <w:sz w:val="24"/>
          <w:szCs w:val="24"/>
        </w:rPr>
        <w:t xml:space="preserve">o item </w:t>
      </w:r>
      <w:r w:rsidR="00FA08FC" w:rsidRPr="00FA08FC">
        <w:rPr>
          <w:rFonts w:cstheme="minorHAnsi"/>
          <w:sz w:val="24"/>
          <w:szCs w:val="24"/>
        </w:rPr>
        <w:t>algum favor ou benefício que o candidato oferece em troca do voto</w:t>
      </w:r>
      <w:r w:rsidR="00860CF2">
        <w:rPr>
          <w:rFonts w:cstheme="minorHAnsi"/>
          <w:sz w:val="24"/>
          <w:szCs w:val="24"/>
        </w:rPr>
        <w:t xml:space="preserve"> (Tabela 1)</w:t>
      </w:r>
      <w:r w:rsidR="00FA08FC" w:rsidRPr="00FA08FC">
        <w:rPr>
          <w:rFonts w:cstheme="minorHAnsi"/>
          <w:sz w:val="24"/>
          <w:szCs w:val="24"/>
        </w:rPr>
        <w:t>.</w:t>
      </w:r>
    </w:p>
    <w:p w:rsidR="00FA08FC" w:rsidRPr="00860CF2" w:rsidRDefault="00FA08FC" w:rsidP="00FA08FC">
      <w:pPr>
        <w:spacing w:after="0" w:line="240" w:lineRule="auto"/>
        <w:jc w:val="center"/>
        <w:rPr>
          <w:rFonts w:cstheme="minorHAnsi"/>
          <w:b/>
          <w:sz w:val="24"/>
          <w:szCs w:val="24"/>
        </w:rPr>
      </w:pPr>
      <w:r w:rsidRPr="00860CF2">
        <w:rPr>
          <w:rFonts w:cstheme="minorHAnsi"/>
          <w:b/>
          <w:sz w:val="24"/>
          <w:szCs w:val="24"/>
        </w:rPr>
        <w:t>Tabela 1: I</w:t>
      </w:r>
      <w:r w:rsidR="00860CF2">
        <w:rPr>
          <w:rFonts w:cstheme="minorHAnsi"/>
          <w:b/>
          <w:sz w:val="24"/>
          <w:szCs w:val="24"/>
        </w:rPr>
        <w:t>tens A</w:t>
      </w:r>
      <w:r w:rsidRPr="00860CF2">
        <w:rPr>
          <w:rFonts w:cstheme="minorHAnsi"/>
          <w:b/>
          <w:sz w:val="24"/>
          <w:szCs w:val="24"/>
        </w:rPr>
        <w:t xml:space="preserve">presentados no </w:t>
      </w:r>
      <w:r w:rsidR="00860CF2">
        <w:rPr>
          <w:rFonts w:cstheme="minorHAnsi"/>
          <w:b/>
          <w:sz w:val="24"/>
          <w:szCs w:val="24"/>
        </w:rPr>
        <w:t>E</w:t>
      </w:r>
      <w:r w:rsidRPr="00860CF2">
        <w:rPr>
          <w:rFonts w:cstheme="minorHAnsi"/>
          <w:b/>
          <w:sz w:val="24"/>
          <w:szCs w:val="24"/>
        </w:rPr>
        <w:t>xperimento</w:t>
      </w:r>
    </w:p>
    <w:tbl>
      <w:tblPr>
        <w:tblW w:w="0" w:type="auto"/>
        <w:jc w:val="center"/>
        <w:tblLayout w:type="fixed"/>
        <w:tblLook w:val="04A0" w:firstRow="1" w:lastRow="0" w:firstColumn="1" w:lastColumn="0" w:noHBand="0" w:noVBand="1"/>
      </w:tblPr>
      <w:tblGrid>
        <w:gridCol w:w="1176"/>
        <w:gridCol w:w="6847"/>
      </w:tblGrid>
      <w:tr w:rsidR="00FA08FC" w:rsidRPr="00BC15A2" w:rsidTr="00BC15A2">
        <w:trPr>
          <w:trHeight w:val="331"/>
          <w:tblHeader/>
          <w:jc w:val="center"/>
        </w:trPr>
        <w:tc>
          <w:tcPr>
            <w:tcW w:w="117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A08FC" w:rsidRPr="00BC15A2" w:rsidRDefault="00FA08FC" w:rsidP="00FA08FC">
            <w:pPr>
              <w:pBdr>
                <w:top w:val="none" w:sz="0" w:space="0" w:color="000000"/>
                <w:left w:val="none" w:sz="0" w:space="0" w:color="000000"/>
                <w:bottom w:val="none" w:sz="0" w:space="0" w:color="000000"/>
                <w:right w:val="none" w:sz="0" w:space="0" w:color="000000"/>
              </w:pBdr>
              <w:spacing w:after="0" w:line="240" w:lineRule="auto"/>
              <w:ind w:left="102" w:right="102"/>
              <w:rPr>
                <w:rFonts w:cstheme="minorHAnsi"/>
                <w:sz w:val="20"/>
              </w:rPr>
            </w:pPr>
            <w:r w:rsidRPr="00BC15A2">
              <w:rPr>
                <w:rFonts w:eastAsia="Arial" w:cstheme="minorHAnsi"/>
                <w:b/>
                <w:color w:val="000000"/>
                <w:sz w:val="20"/>
              </w:rPr>
              <w:t>Item</w:t>
            </w:r>
          </w:p>
        </w:tc>
        <w:tc>
          <w:tcPr>
            <w:tcW w:w="684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A08FC" w:rsidRPr="00BC15A2" w:rsidRDefault="00FA08FC" w:rsidP="00FA08FC">
            <w:pPr>
              <w:pBdr>
                <w:top w:val="none" w:sz="0" w:space="0" w:color="000000"/>
                <w:left w:val="none" w:sz="0" w:space="0" w:color="000000"/>
                <w:bottom w:val="none" w:sz="0" w:space="0" w:color="000000"/>
                <w:right w:val="none" w:sz="0" w:space="0" w:color="000000"/>
              </w:pBdr>
              <w:spacing w:after="0" w:line="240" w:lineRule="auto"/>
              <w:ind w:left="102" w:right="102"/>
              <w:rPr>
                <w:rFonts w:cstheme="minorHAnsi"/>
                <w:sz w:val="20"/>
              </w:rPr>
            </w:pPr>
            <w:r w:rsidRPr="00BC15A2">
              <w:rPr>
                <w:rFonts w:eastAsia="Arial" w:cstheme="minorHAnsi"/>
                <w:b/>
                <w:color w:val="000000"/>
                <w:sz w:val="20"/>
              </w:rPr>
              <w:t>Indique o número de critérios</w:t>
            </w:r>
          </w:p>
        </w:tc>
      </w:tr>
      <w:tr w:rsidR="00FA08FC" w:rsidRPr="00BC15A2" w:rsidTr="00BC15A2">
        <w:trPr>
          <w:trHeight w:val="331"/>
          <w:jc w:val="center"/>
        </w:trPr>
        <w:tc>
          <w:tcPr>
            <w:tcW w:w="1176" w:type="dxa"/>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A08FC" w:rsidRPr="00BC15A2" w:rsidRDefault="00FA08FC" w:rsidP="00FA08FC">
            <w:pPr>
              <w:pBdr>
                <w:top w:val="none" w:sz="0" w:space="0" w:color="000000"/>
                <w:left w:val="none" w:sz="0" w:space="0" w:color="000000"/>
                <w:bottom w:val="none" w:sz="0" w:space="0" w:color="000000"/>
                <w:right w:val="none" w:sz="0" w:space="0" w:color="000000"/>
              </w:pBdr>
              <w:spacing w:after="0" w:line="240" w:lineRule="auto"/>
              <w:ind w:left="102" w:right="102"/>
              <w:rPr>
                <w:rFonts w:cstheme="minorHAnsi"/>
                <w:sz w:val="20"/>
              </w:rPr>
            </w:pPr>
            <w:proofErr w:type="gramStart"/>
            <w:r w:rsidRPr="00BC15A2">
              <w:rPr>
                <w:rFonts w:eastAsia="Arial" w:cstheme="minorHAnsi"/>
                <w:color w:val="000000"/>
                <w:sz w:val="20"/>
              </w:rPr>
              <w:t>a</w:t>
            </w:r>
            <w:proofErr w:type="gramEnd"/>
          </w:p>
        </w:tc>
        <w:tc>
          <w:tcPr>
            <w:tcW w:w="6847" w:type="dxa"/>
            <w:tcBorders>
              <w:top w:val="single" w:sz="16"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A08FC" w:rsidRPr="00BC15A2" w:rsidRDefault="00FA08FC" w:rsidP="00FA08FC">
            <w:pPr>
              <w:pBdr>
                <w:top w:val="none" w:sz="0" w:space="0" w:color="000000"/>
                <w:left w:val="none" w:sz="0" w:space="0" w:color="000000"/>
                <w:bottom w:val="none" w:sz="0" w:space="0" w:color="000000"/>
                <w:right w:val="none" w:sz="0" w:space="0" w:color="000000"/>
              </w:pBdr>
              <w:spacing w:after="0" w:line="240" w:lineRule="auto"/>
              <w:ind w:left="102" w:right="102"/>
              <w:rPr>
                <w:rFonts w:cstheme="minorHAnsi"/>
                <w:sz w:val="20"/>
              </w:rPr>
            </w:pPr>
            <w:r w:rsidRPr="00BC15A2">
              <w:rPr>
                <w:rFonts w:eastAsia="Arial" w:cstheme="minorHAnsi"/>
                <w:color w:val="000000"/>
                <w:sz w:val="20"/>
              </w:rPr>
              <w:t>A coragem do candidato</w:t>
            </w:r>
          </w:p>
        </w:tc>
      </w:tr>
      <w:tr w:rsidR="00FA08FC" w:rsidRPr="00BC15A2" w:rsidTr="00BC15A2">
        <w:trPr>
          <w:trHeight w:val="331"/>
          <w:jc w:val="center"/>
        </w:trPr>
        <w:tc>
          <w:tcPr>
            <w:tcW w:w="1176"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A08FC" w:rsidRPr="00BC15A2" w:rsidRDefault="00FA08FC" w:rsidP="00FA08FC">
            <w:pPr>
              <w:pBdr>
                <w:top w:val="none" w:sz="0" w:space="0" w:color="000000"/>
                <w:left w:val="none" w:sz="0" w:space="0" w:color="000000"/>
                <w:bottom w:val="none" w:sz="0" w:space="0" w:color="000000"/>
                <w:right w:val="none" w:sz="0" w:space="0" w:color="000000"/>
              </w:pBdr>
              <w:spacing w:after="0" w:line="240" w:lineRule="auto"/>
              <w:ind w:left="102" w:right="102"/>
              <w:rPr>
                <w:rFonts w:cstheme="minorHAnsi"/>
                <w:sz w:val="20"/>
              </w:rPr>
            </w:pPr>
            <w:proofErr w:type="gramStart"/>
            <w:r w:rsidRPr="00BC15A2">
              <w:rPr>
                <w:rFonts w:eastAsia="Arial" w:cstheme="minorHAnsi"/>
                <w:color w:val="000000"/>
                <w:sz w:val="20"/>
              </w:rPr>
              <w:t>b</w:t>
            </w:r>
            <w:proofErr w:type="gramEnd"/>
          </w:p>
        </w:tc>
        <w:tc>
          <w:tcPr>
            <w:tcW w:w="6847"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A08FC" w:rsidRPr="00BC15A2" w:rsidRDefault="00FA08FC" w:rsidP="00FA08FC">
            <w:pPr>
              <w:pBdr>
                <w:top w:val="none" w:sz="0" w:space="0" w:color="000000"/>
                <w:left w:val="none" w:sz="0" w:space="0" w:color="000000"/>
                <w:bottom w:val="none" w:sz="0" w:space="0" w:color="000000"/>
                <w:right w:val="none" w:sz="0" w:space="0" w:color="000000"/>
              </w:pBdr>
              <w:spacing w:after="0" w:line="240" w:lineRule="auto"/>
              <w:ind w:left="102" w:right="102"/>
              <w:rPr>
                <w:rFonts w:cstheme="minorHAnsi"/>
                <w:sz w:val="20"/>
              </w:rPr>
            </w:pPr>
            <w:r w:rsidRPr="00BC15A2">
              <w:rPr>
                <w:rFonts w:eastAsia="Arial" w:cstheme="minorHAnsi"/>
                <w:color w:val="000000"/>
                <w:sz w:val="20"/>
              </w:rPr>
              <w:t>A proposta do candidato</w:t>
            </w:r>
          </w:p>
        </w:tc>
      </w:tr>
      <w:tr w:rsidR="00FA08FC" w:rsidRPr="00BC15A2" w:rsidTr="00BC15A2">
        <w:trPr>
          <w:trHeight w:val="331"/>
          <w:jc w:val="center"/>
        </w:trPr>
        <w:tc>
          <w:tcPr>
            <w:tcW w:w="1176"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A08FC" w:rsidRPr="00BC15A2" w:rsidRDefault="00FA08FC" w:rsidP="00FA08FC">
            <w:pPr>
              <w:pBdr>
                <w:top w:val="none" w:sz="0" w:space="0" w:color="000000"/>
                <w:left w:val="none" w:sz="0" w:space="0" w:color="000000"/>
                <w:bottom w:val="none" w:sz="0" w:space="0" w:color="000000"/>
                <w:right w:val="none" w:sz="0" w:space="0" w:color="000000"/>
              </w:pBdr>
              <w:spacing w:after="0" w:line="240" w:lineRule="auto"/>
              <w:ind w:left="102" w:right="102"/>
              <w:rPr>
                <w:rFonts w:cstheme="minorHAnsi"/>
                <w:sz w:val="20"/>
              </w:rPr>
            </w:pPr>
            <w:proofErr w:type="gramStart"/>
            <w:r w:rsidRPr="00BC15A2">
              <w:rPr>
                <w:rFonts w:eastAsia="Arial" w:cstheme="minorHAnsi"/>
                <w:color w:val="000000"/>
                <w:sz w:val="20"/>
              </w:rPr>
              <w:t>c</w:t>
            </w:r>
            <w:proofErr w:type="gramEnd"/>
          </w:p>
        </w:tc>
        <w:tc>
          <w:tcPr>
            <w:tcW w:w="6847"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A08FC" w:rsidRPr="00BC15A2" w:rsidRDefault="00FA08FC" w:rsidP="00FA08FC">
            <w:pPr>
              <w:pBdr>
                <w:top w:val="none" w:sz="0" w:space="0" w:color="000000"/>
                <w:left w:val="none" w:sz="0" w:space="0" w:color="000000"/>
                <w:bottom w:val="none" w:sz="0" w:space="0" w:color="000000"/>
                <w:right w:val="none" w:sz="0" w:space="0" w:color="000000"/>
              </w:pBdr>
              <w:spacing w:after="0" w:line="240" w:lineRule="auto"/>
              <w:ind w:left="102" w:right="102"/>
              <w:rPr>
                <w:rFonts w:cstheme="minorHAnsi"/>
                <w:sz w:val="20"/>
              </w:rPr>
            </w:pPr>
            <w:r w:rsidRPr="00BC15A2">
              <w:rPr>
                <w:rFonts w:eastAsia="Arial" w:cstheme="minorHAnsi"/>
                <w:color w:val="000000"/>
                <w:sz w:val="20"/>
              </w:rPr>
              <w:t>A religião do candidato</w:t>
            </w:r>
          </w:p>
        </w:tc>
      </w:tr>
      <w:tr w:rsidR="00FA08FC" w:rsidRPr="00BC15A2" w:rsidTr="00BC15A2">
        <w:trPr>
          <w:trHeight w:val="331"/>
          <w:jc w:val="center"/>
        </w:trPr>
        <w:tc>
          <w:tcPr>
            <w:tcW w:w="1176"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A08FC" w:rsidRPr="00BC15A2" w:rsidRDefault="00FA08FC" w:rsidP="00FA08FC">
            <w:pPr>
              <w:pBdr>
                <w:top w:val="none" w:sz="0" w:space="0" w:color="000000"/>
                <w:left w:val="none" w:sz="0" w:space="0" w:color="000000"/>
                <w:bottom w:val="none" w:sz="0" w:space="0" w:color="000000"/>
                <w:right w:val="none" w:sz="0" w:space="0" w:color="000000"/>
              </w:pBdr>
              <w:spacing w:after="0" w:line="240" w:lineRule="auto"/>
              <w:ind w:left="102" w:right="102"/>
              <w:rPr>
                <w:rFonts w:cstheme="minorHAnsi"/>
                <w:sz w:val="20"/>
              </w:rPr>
            </w:pPr>
            <w:proofErr w:type="gramStart"/>
            <w:r w:rsidRPr="00BC15A2">
              <w:rPr>
                <w:rFonts w:eastAsia="Arial" w:cstheme="minorHAnsi"/>
                <w:color w:val="000000"/>
                <w:sz w:val="20"/>
              </w:rPr>
              <w:t>d</w:t>
            </w:r>
            <w:proofErr w:type="gramEnd"/>
          </w:p>
        </w:tc>
        <w:tc>
          <w:tcPr>
            <w:tcW w:w="6847" w:type="dxa"/>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rsidR="00FA08FC" w:rsidRPr="00BC15A2" w:rsidRDefault="00FA08FC" w:rsidP="00FA08FC">
            <w:pPr>
              <w:pBdr>
                <w:top w:val="none" w:sz="0" w:space="0" w:color="000000"/>
                <w:left w:val="none" w:sz="0" w:space="0" w:color="000000"/>
                <w:bottom w:val="none" w:sz="0" w:space="0" w:color="000000"/>
                <w:right w:val="none" w:sz="0" w:space="0" w:color="000000"/>
              </w:pBdr>
              <w:spacing w:after="0" w:line="240" w:lineRule="auto"/>
              <w:ind w:left="102" w:right="102"/>
              <w:rPr>
                <w:rFonts w:cstheme="minorHAnsi"/>
                <w:sz w:val="20"/>
              </w:rPr>
            </w:pPr>
            <w:r w:rsidRPr="00BC15A2">
              <w:rPr>
                <w:rFonts w:eastAsia="Arial" w:cstheme="minorHAnsi"/>
                <w:color w:val="000000"/>
                <w:sz w:val="20"/>
              </w:rPr>
              <w:t>A ideologia do candidato</w:t>
            </w:r>
          </w:p>
        </w:tc>
      </w:tr>
      <w:tr w:rsidR="00FA08FC" w:rsidRPr="00BC15A2" w:rsidTr="00BC15A2">
        <w:trPr>
          <w:trHeight w:val="331"/>
          <w:jc w:val="center"/>
        </w:trPr>
        <w:tc>
          <w:tcPr>
            <w:tcW w:w="1176"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A08FC" w:rsidRPr="00BC15A2" w:rsidRDefault="00FA08FC" w:rsidP="00FA08FC">
            <w:pPr>
              <w:pBdr>
                <w:top w:val="none" w:sz="0" w:space="0" w:color="000000"/>
                <w:left w:val="none" w:sz="0" w:space="0" w:color="000000"/>
                <w:bottom w:val="none" w:sz="0" w:space="0" w:color="000000"/>
                <w:right w:val="none" w:sz="0" w:space="0" w:color="000000"/>
              </w:pBdr>
              <w:spacing w:after="0" w:line="240" w:lineRule="auto"/>
              <w:ind w:left="102" w:right="102"/>
              <w:rPr>
                <w:rFonts w:cstheme="minorHAnsi"/>
                <w:sz w:val="20"/>
              </w:rPr>
            </w:pPr>
            <w:r w:rsidRPr="00BC15A2">
              <w:rPr>
                <w:rFonts w:eastAsia="Arial" w:cstheme="minorHAnsi"/>
                <w:color w:val="000000"/>
                <w:sz w:val="20"/>
              </w:rPr>
              <w:t>Tratamento</w:t>
            </w:r>
          </w:p>
        </w:tc>
        <w:tc>
          <w:tcPr>
            <w:tcW w:w="6847" w:type="dxa"/>
            <w:tcBorders>
              <w:top w:val="single" w:sz="4"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FA08FC" w:rsidRPr="00BC15A2" w:rsidRDefault="00FA08FC" w:rsidP="00FA08FC">
            <w:pPr>
              <w:pBdr>
                <w:top w:val="none" w:sz="0" w:space="0" w:color="000000"/>
                <w:left w:val="none" w:sz="0" w:space="0" w:color="000000"/>
                <w:bottom w:val="none" w:sz="0" w:space="0" w:color="000000"/>
                <w:right w:val="none" w:sz="0" w:space="0" w:color="000000"/>
              </w:pBdr>
              <w:spacing w:after="0" w:line="240" w:lineRule="auto"/>
              <w:ind w:left="102" w:right="102"/>
              <w:rPr>
                <w:rFonts w:cstheme="minorHAnsi"/>
                <w:sz w:val="20"/>
              </w:rPr>
            </w:pPr>
            <w:r w:rsidRPr="00BC15A2">
              <w:rPr>
                <w:rFonts w:eastAsia="Arial" w:cstheme="minorHAnsi"/>
                <w:color w:val="000000"/>
                <w:sz w:val="20"/>
              </w:rPr>
              <w:t>Algum favor ou benefício que o candidato oferece em troca do voto</w:t>
            </w:r>
          </w:p>
        </w:tc>
      </w:tr>
    </w:tbl>
    <w:p w:rsidR="00FA08FC" w:rsidRDefault="00FA08FC" w:rsidP="006F5EC8">
      <w:pPr>
        <w:spacing w:after="120" w:line="360" w:lineRule="auto"/>
        <w:jc w:val="both"/>
        <w:rPr>
          <w:rFonts w:cstheme="minorHAnsi"/>
          <w:sz w:val="24"/>
          <w:szCs w:val="24"/>
        </w:rPr>
      </w:pPr>
    </w:p>
    <w:p w:rsidR="00F6786D" w:rsidRDefault="006F5EC8" w:rsidP="006F5EC8">
      <w:pPr>
        <w:spacing w:after="120" w:line="360" w:lineRule="auto"/>
        <w:jc w:val="both"/>
        <w:rPr>
          <w:rFonts w:cstheme="minorHAnsi"/>
          <w:sz w:val="24"/>
          <w:szCs w:val="24"/>
        </w:rPr>
      </w:pPr>
      <w:r w:rsidRPr="000B11F4">
        <w:rPr>
          <w:rFonts w:cstheme="minorHAnsi"/>
          <w:sz w:val="24"/>
          <w:szCs w:val="24"/>
        </w:rPr>
        <w:t xml:space="preserve">Adicionalmente, </w:t>
      </w:r>
      <w:r w:rsidR="00CF5424">
        <w:rPr>
          <w:rFonts w:cstheme="minorHAnsi"/>
          <w:sz w:val="24"/>
          <w:szCs w:val="24"/>
        </w:rPr>
        <w:t xml:space="preserve">incluímos </w:t>
      </w:r>
      <w:r w:rsidR="00F6786D">
        <w:rPr>
          <w:rFonts w:cstheme="minorHAnsi"/>
          <w:sz w:val="24"/>
          <w:szCs w:val="24"/>
        </w:rPr>
        <w:t xml:space="preserve">outras duas perguntas no questionário. </w:t>
      </w:r>
      <w:r w:rsidR="00F6786D" w:rsidRPr="00F6786D">
        <w:rPr>
          <w:rFonts w:cstheme="minorHAnsi"/>
          <w:sz w:val="24"/>
          <w:szCs w:val="24"/>
        </w:rPr>
        <w:t>A primeira indagava</w:t>
      </w:r>
      <w:r w:rsidR="00F6786D">
        <w:rPr>
          <w:rFonts w:cstheme="minorHAnsi"/>
          <w:sz w:val="24"/>
          <w:szCs w:val="24"/>
        </w:rPr>
        <w:t xml:space="preserve"> </w:t>
      </w:r>
      <w:r w:rsidR="00F6786D" w:rsidRPr="00F6786D">
        <w:rPr>
          <w:rFonts w:cstheme="minorHAnsi"/>
          <w:sz w:val="24"/>
          <w:szCs w:val="24"/>
        </w:rPr>
        <w:t>indiretamente se a pessoa conhecia alguém que havia trocado o voto por um favor ou</w:t>
      </w:r>
      <w:r w:rsidR="00F6786D">
        <w:rPr>
          <w:rFonts w:cstheme="minorHAnsi"/>
          <w:sz w:val="24"/>
          <w:szCs w:val="24"/>
        </w:rPr>
        <w:t xml:space="preserve"> </w:t>
      </w:r>
      <w:r w:rsidR="00F6786D" w:rsidRPr="00F6786D">
        <w:rPr>
          <w:rFonts w:cstheme="minorHAnsi"/>
          <w:sz w:val="24"/>
          <w:szCs w:val="24"/>
        </w:rPr>
        <w:t>benefício que recebeu de um candidato. A segunda perguntava diretamente se a própria</w:t>
      </w:r>
      <w:r w:rsidR="00F6786D">
        <w:rPr>
          <w:rFonts w:cstheme="minorHAnsi"/>
          <w:sz w:val="24"/>
          <w:szCs w:val="24"/>
        </w:rPr>
        <w:t xml:space="preserve"> </w:t>
      </w:r>
      <w:r w:rsidR="00F6786D" w:rsidRPr="00F6786D">
        <w:rPr>
          <w:rFonts w:cstheme="minorHAnsi"/>
          <w:sz w:val="24"/>
          <w:szCs w:val="24"/>
        </w:rPr>
        <w:lastRenderedPageBreak/>
        <w:t xml:space="preserve">pessoa já havia trocado o voto por algum favor ou benefício. </w:t>
      </w:r>
      <w:r w:rsidR="00F6786D">
        <w:rPr>
          <w:rFonts w:cstheme="minorHAnsi"/>
          <w:sz w:val="24"/>
          <w:szCs w:val="24"/>
        </w:rPr>
        <w:t xml:space="preserve">Essas perguntas foram redigidas da forma </w:t>
      </w:r>
      <w:r w:rsidR="00EA3100">
        <w:rPr>
          <w:rFonts w:cstheme="minorHAnsi"/>
          <w:sz w:val="24"/>
          <w:szCs w:val="24"/>
        </w:rPr>
        <w:t>mais próxima</w:t>
      </w:r>
      <w:r w:rsidR="00F6786D">
        <w:rPr>
          <w:rFonts w:cstheme="minorHAnsi"/>
          <w:sz w:val="24"/>
          <w:szCs w:val="24"/>
        </w:rPr>
        <w:t>s</w:t>
      </w:r>
      <w:r w:rsidR="00EA3100">
        <w:rPr>
          <w:rFonts w:cstheme="minorHAnsi"/>
          <w:sz w:val="24"/>
          <w:szCs w:val="24"/>
        </w:rPr>
        <w:t xml:space="preserve"> possíve</w:t>
      </w:r>
      <w:r w:rsidR="00F6786D">
        <w:rPr>
          <w:rFonts w:cstheme="minorHAnsi"/>
          <w:sz w:val="24"/>
          <w:szCs w:val="24"/>
        </w:rPr>
        <w:t>is</w:t>
      </w:r>
      <w:r w:rsidR="00EA3100">
        <w:rPr>
          <w:rFonts w:cstheme="minorHAnsi"/>
          <w:sz w:val="24"/>
          <w:szCs w:val="24"/>
        </w:rPr>
        <w:t xml:space="preserve"> do item sensível apresentado na lista </w:t>
      </w:r>
      <w:r w:rsidR="00F6786D">
        <w:rPr>
          <w:rFonts w:cstheme="minorHAnsi"/>
          <w:sz w:val="24"/>
          <w:szCs w:val="24"/>
        </w:rPr>
        <w:t>para</w:t>
      </w:r>
      <w:r w:rsidR="00EA3100">
        <w:rPr>
          <w:rFonts w:cstheme="minorHAnsi"/>
          <w:sz w:val="24"/>
          <w:szCs w:val="24"/>
        </w:rPr>
        <w:t xml:space="preserve"> que servisse</w:t>
      </w:r>
      <w:r w:rsidR="00F6786D">
        <w:rPr>
          <w:rFonts w:cstheme="minorHAnsi"/>
          <w:sz w:val="24"/>
          <w:szCs w:val="24"/>
        </w:rPr>
        <w:t xml:space="preserve">m </w:t>
      </w:r>
      <w:r w:rsidR="00EA3100">
        <w:rPr>
          <w:rFonts w:cstheme="minorHAnsi"/>
          <w:sz w:val="24"/>
          <w:szCs w:val="24"/>
        </w:rPr>
        <w:t>de base para comparação entre as metodologias. A</w:t>
      </w:r>
      <w:r w:rsidR="00F6786D">
        <w:rPr>
          <w:rFonts w:cstheme="minorHAnsi"/>
          <w:sz w:val="24"/>
          <w:szCs w:val="24"/>
        </w:rPr>
        <w:t>s</w:t>
      </w:r>
      <w:r w:rsidR="00EA3100">
        <w:rPr>
          <w:rFonts w:cstheme="minorHAnsi"/>
          <w:sz w:val="24"/>
          <w:szCs w:val="24"/>
        </w:rPr>
        <w:t xml:space="preserve"> pergunta</w:t>
      </w:r>
      <w:r w:rsidR="00F6786D">
        <w:rPr>
          <w:rFonts w:cstheme="minorHAnsi"/>
          <w:sz w:val="24"/>
          <w:szCs w:val="24"/>
        </w:rPr>
        <w:t>s</w:t>
      </w:r>
      <w:r w:rsidR="00EA3100">
        <w:rPr>
          <w:rFonts w:cstheme="minorHAnsi"/>
          <w:sz w:val="24"/>
          <w:szCs w:val="24"/>
        </w:rPr>
        <w:t xml:space="preserve"> direta </w:t>
      </w:r>
      <w:r w:rsidR="00F6786D">
        <w:rPr>
          <w:rFonts w:cstheme="minorHAnsi"/>
          <w:sz w:val="24"/>
          <w:szCs w:val="24"/>
        </w:rPr>
        <w:t>e indireta foram</w:t>
      </w:r>
      <w:r w:rsidR="00EA3100">
        <w:rPr>
          <w:rFonts w:cstheme="minorHAnsi"/>
          <w:sz w:val="24"/>
          <w:szCs w:val="24"/>
        </w:rPr>
        <w:t xml:space="preserve"> redigida</w:t>
      </w:r>
      <w:r w:rsidR="00F6786D">
        <w:rPr>
          <w:rFonts w:cstheme="minorHAnsi"/>
          <w:sz w:val="24"/>
          <w:szCs w:val="24"/>
        </w:rPr>
        <w:t>s</w:t>
      </w:r>
      <w:r w:rsidR="00EA3100">
        <w:rPr>
          <w:rFonts w:cstheme="minorHAnsi"/>
          <w:sz w:val="24"/>
          <w:szCs w:val="24"/>
        </w:rPr>
        <w:t xml:space="preserve"> da seguinte maneira: </w:t>
      </w:r>
    </w:p>
    <w:p w:rsidR="00F6786D" w:rsidRDefault="00F6786D" w:rsidP="006F5EC8">
      <w:pPr>
        <w:spacing w:after="120" w:line="360" w:lineRule="auto"/>
        <w:jc w:val="both"/>
        <w:rPr>
          <w:rFonts w:cstheme="minorHAnsi"/>
          <w:sz w:val="24"/>
          <w:szCs w:val="24"/>
        </w:rPr>
      </w:pPr>
      <w:r>
        <w:rPr>
          <w:rFonts w:cstheme="minorHAnsi"/>
          <w:sz w:val="24"/>
          <w:szCs w:val="24"/>
        </w:rPr>
        <w:t>Indireta: “</w:t>
      </w:r>
      <w:proofErr w:type="gramStart"/>
      <w:r w:rsidRPr="00F6786D">
        <w:rPr>
          <w:rFonts w:cstheme="minorHAnsi"/>
          <w:i/>
          <w:sz w:val="24"/>
          <w:szCs w:val="24"/>
        </w:rPr>
        <w:t>O(</w:t>
      </w:r>
      <w:proofErr w:type="gramEnd"/>
      <w:r w:rsidRPr="00F6786D">
        <w:rPr>
          <w:rFonts w:cstheme="minorHAnsi"/>
          <w:i/>
          <w:sz w:val="24"/>
          <w:szCs w:val="24"/>
        </w:rPr>
        <w:t xml:space="preserve">A) </w:t>
      </w:r>
      <w:proofErr w:type="spellStart"/>
      <w:r w:rsidRPr="00F6786D">
        <w:rPr>
          <w:rFonts w:cstheme="minorHAnsi"/>
          <w:i/>
          <w:sz w:val="24"/>
          <w:szCs w:val="24"/>
        </w:rPr>
        <w:t>sr</w:t>
      </w:r>
      <w:proofErr w:type="spellEnd"/>
      <w:r w:rsidRPr="00F6786D">
        <w:rPr>
          <w:rFonts w:cstheme="minorHAnsi"/>
          <w:i/>
          <w:sz w:val="24"/>
          <w:szCs w:val="24"/>
        </w:rPr>
        <w:t>(a) conhece alguém que já trocou o voto por um favor ou benefício que recebeu de algum candidato?</w:t>
      </w:r>
      <w:r>
        <w:rPr>
          <w:rFonts w:cstheme="minorHAnsi"/>
          <w:sz w:val="24"/>
          <w:szCs w:val="24"/>
        </w:rPr>
        <w:t>”</w:t>
      </w:r>
    </w:p>
    <w:p w:rsidR="00056A13" w:rsidRDefault="00F6786D" w:rsidP="006F5EC8">
      <w:pPr>
        <w:spacing w:after="120" w:line="360" w:lineRule="auto"/>
        <w:jc w:val="both"/>
        <w:rPr>
          <w:rFonts w:cstheme="minorHAnsi"/>
          <w:sz w:val="24"/>
          <w:szCs w:val="24"/>
        </w:rPr>
      </w:pPr>
      <w:r>
        <w:rPr>
          <w:rFonts w:cstheme="minorHAnsi"/>
          <w:sz w:val="24"/>
          <w:szCs w:val="24"/>
        </w:rPr>
        <w:t xml:space="preserve">Direta: </w:t>
      </w:r>
      <w:r w:rsidR="00EA3100">
        <w:rPr>
          <w:rFonts w:cstheme="minorHAnsi"/>
          <w:sz w:val="24"/>
          <w:szCs w:val="24"/>
        </w:rPr>
        <w:t>“</w:t>
      </w:r>
      <w:proofErr w:type="gramStart"/>
      <w:r w:rsidR="00EA3100" w:rsidRPr="00F6786D">
        <w:rPr>
          <w:rFonts w:cstheme="minorHAnsi"/>
          <w:i/>
          <w:sz w:val="24"/>
          <w:szCs w:val="24"/>
        </w:rPr>
        <w:t>O(</w:t>
      </w:r>
      <w:proofErr w:type="gramEnd"/>
      <w:r w:rsidR="00EA3100" w:rsidRPr="00F6786D">
        <w:rPr>
          <w:rFonts w:cstheme="minorHAnsi"/>
          <w:i/>
          <w:sz w:val="24"/>
          <w:szCs w:val="24"/>
        </w:rPr>
        <w:t xml:space="preserve">A) </w:t>
      </w:r>
      <w:proofErr w:type="spellStart"/>
      <w:r w:rsidR="00EA3100" w:rsidRPr="00F6786D">
        <w:rPr>
          <w:rFonts w:cstheme="minorHAnsi"/>
          <w:i/>
          <w:sz w:val="24"/>
          <w:szCs w:val="24"/>
        </w:rPr>
        <w:t>sr</w:t>
      </w:r>
      <w:proofErr w:type="spellEnd"/>
      <w:r w:rsidR="00EA3100" w:rsidRPr="00F6786D">
        <w:rPr>
          <w:rFonts w:cstheme="minorHAnsi"/>
          <w:i/>
          <w:sz w:val="24"/>
          <w:szCs w:val="24"/>
        </w:rPr>
        <w:t>(a) já trocou o voto por um favor ou benefício que recebeu de algum candidato?</w:t>
      </w:r>
      <w:r w:rsidR="00EA3100">
        <w:rPr>
          <w:rFonts w:cstheme="minorHAnsi"/>
          <w:sz w:val="24"/>
          <w:szCs w:val="24"/>
        </w:rPr>
        <w:t>”</w:t>
      </w:r>
    </w:p>
    <w:p w:rsidR="00EC4419" w:rsidRDefault="00EC4419" w:rsidP="00EC4419">
      <w:pPr>
        <w:spacing w:after="120" w:line="360" w:lineRule="auto"/>
        <w:jc w:val="both"/>
        <w:rPr>
          <w:rFonts w:cstheme="minorHAnsi"/>
          <w:sz w:val="24"/>
          <w:szCs w:val="24"/>
        </w:rPr>
      </w:pPr>
      <w:r>
        <w:rPr>
          <w:rFonts w:cstheme="minorHAnsi"/>
          <w:sz w:val="24"/>
          <w:szCs w:val="24"/>
        </w:rPr>
        <w:t xml:space="preserve">Uma observação importante que precisa ser feita é que </w:t>
      </w:r>
      <w:r w:rsidR="00636AA4">
        <w:rPr>
          <w:rFonts w:cstheme="minorHAnsi"/>
          <w:sz w:val="24"/>
          <w:szCs w:val="24"/>
        </w:rPr>
        <w:t xml:space="preserve">essas duas perguntas, assim como o item sensível do experimento de lista, </w:t>
      </w:r>
      <w:r>
        <w:rPr>
          <w:rFonts w:cstheme="minorHAnsi"/>
          <w:sz w:val="24"/>
          <w:szCs w:val="24"/>
        </w:rPr>
        <w:t>não</w:t>
      </w:r>
      <w:r w:rsidR="00636AA4">
        <w:rPr>
          <w:rFonts w:cstheme="minorHAnsi"/>
          <w:sz w:val="24"/>
          <w:szCs w:val="24"/>
        </w:rPr>
        <w:t xml:space="preserve"> buscavam medir o comportamento do eleitor especificamente na</w:t>
      </w:r>
      <w:r>
        <w:rPr>
          <w:rFonts w:cstheme="minorHAnsi"/>
          <w:sz w:val="24"/>
          <w:szCs w:val="24"/>
        </w:rPr>
        <w:t xml:space="preserve"> eleição de </w:t>
      </w:r>
      <w:r w:rsidR="00636AA4">
        <w:rPr>
          <w:rFonts w:cstheme="minorHAnsi"/>
          <w:sz w:val="24"/>
          <w:szCs w:val="24"/>
        </w:rPr>
        <w:t xml:space="preserve">2022, mas tinham como foco um comportamento mais amplo no tempo. </w:t>
      </w:r>
    </w:p>
    <w:p w:rsidR="00BC15A2" w:rsidRDefault="00BC15A2" w:rsidP="006F5EC8">
      <w:pPr>
        <w:spacing w:after="120" w:line="360" w:lineRule="auto"/>
        <w:jc w:val="both"/>
        <w:rPr>
          <w:rFonts w:cstheme="minorHAnsi"/>
          <w:b/>
          <w:sz w:val="24"/>
          <w:szCs w:val="24"/>
        </w:rPr>
      </w:pPr>
    </w:p>
    <w:p w:rsidR="00056A13" w:rsidRPr="00056A13" w:rsidRDefault="00056A13" w:rsidP="006F5EC8">
      <w:pPr>
        <w:spacing w:after="120" w:line="360" w:lineRule="auto"/>
        <w:jc w:val="both"/>
        <w:rPr>
          <w:rFonts w:cstheme="minorHAnsi"/>
          <w:b/>
          <w:sz w:val="24"/>
          <w:szCs w:val="24"/>
        </w:rPr>
      </w:pPr>
      <w:r w:rsidRPr="00056A13">
        <w:rPr>
          <w:rFonts w:cstheme="minorHAnsi"/>
          <w:b/>
          <w:sz w:val="24"/>
          <w:szCs w:val="24"/>
        </w:rPr>
        <w:t>Resultados</w:t>
      </w:r>
    </w:p>
    <w:p w:rsidR="00EF7BFA" w:rsidRDefault="0047541B" w:rsidP="00F6786D">
      <w:pPr>
        <w:spacing w:after="120" w:line="360" w:lineRule="auto"/>
        <w:jc w:val="both"/>
        <w:rPr>
          <w:rFonts w:cstheme="minorHAnsi"/>
          <w:sz w:val="24"/>
          <w:szCs w:val="24"/>
        </w:rPr>
      </w:pPr>
      <w:r>
        <w:rPr>
          <w:rFonts w:cstheme="minorHAnsi"/>
          <w:sz w:val="24"/>
          <w:szCs w:val="24"/>
        </w:rPr>
        <w:t>A Tabela</w:t>
      </w:r>
      <w:r w:rsidRPr="0047541B">
        <w:rPr>
          <w:rFonts w:cstheme="minorHAnsi"/>
          <w:sz w:val="24"/>
          <w:szCs w:val="24"/>
        </w:rPr>
        <w:t xml:space="preserve"> </w:t>
      </w:r>
      <w:r>
        <w:rPr>
          <w:rFonts w:cstheme="minorHAnsi"/>
          <w:sz w:val="24"/>
          <w:szCs w:val="24"/>
        </w:rPr>
        <w:t>2</w:t>
      </w:r>
      <w:r w:rsidRPr="0047541B">
        <w:rPr>
          <w:rFonts w:cstheme="minorHAnsi"/>
          <w:sz w:val="24"/>
          <w:szCs w:val="24"/>
        </w:rPr>
        <w:t xml:space="preserve"> apresenta o</w:t>
      </w:r>
      <w:r w:rsidR="00EC4419">
        <w:rPr>
          <w:rFonts w:cstheme="minorHAnsi"/>
          <w:sz w:val="24"/>
          <w:szCs w:val="24"/>
        </w:rPr>
        <w:t>s</w:t>
      </w:r>
      <w:r w:rsidRPr="0047541B">
        <w:rPr>
          <w:rFonts w:cstheme="minorHAnsi"/>
          <w:sz w:val="24"/>
          <w:szCs w:val="24"/>
        </w:rPr>
        <w:t xml:space="preserve"> resultado</w:t>
      </w:r>
      <w:r w:rsidR="00EC4419">
        <w:rPr>
          <w:rFonts w:cstheme="minorHAnsi"/>
          <w:sz w:val="24"/>
          <w:szCs w:val="24"/>
        </w:rPr>
        <w:t>s</w:t>
      </w:r>
      <w:r w:rsidRPr="0047541B">
        <w:rPr>
          <w:rFonts w:cstheme="minorHAnsi"/>
          <w:sz w:val="24"/>
          <w:szCs w:val="24"/>
        </w:rPr>
        <w:t xml:space="preserve"> </w:t>
      </w:r>
      <w:r>
        <w:rPr>
          <w:rFonts w:cstheme="minorHAnsi"/>
          <w:sz w:val="24"/>
          <w:szCs w:val="24"/>
        </w:rPr>
        <w:t xml:space="preserve">estatísticos </w:t>
      </w:r>
      <w:r w:rsidRPr="0047541B">
        <w:rPr>
          <w:rFonts w:cstheme="minorHAnsi"/>
          <w:sz w:val="24"/>
          <w:szCs w:val="24"/>
        </w:rPr>
        <w:t>básico</w:t>
      </w:r>
      <w:r w:rsidR="00EC4419">
        <w:rPr>
          <w:rFonts w:cstheme="minorHAnsi"/>
          <w:sz w:val="24"/>
          <w:szCs w:val="24"/>
        </w:rPr>
        <w:t>s</w:t>
      </w:r>
      <w:r w:rsidRPr="0047541B">
        <w:rPr>
          <w:rFonts w:cstheme="minorHAnsi"/>
          <w:sz w:val="24"/>
          <w:szCs w:val="24"/>
        </w:rPr>
        <w:t>.</w:t>
      </w:r>
      <w:r w:rsidR="00EC4419">
        <w:rPr>
          <w:rFonts w:cstheme="minorHAnsi"/>
          <w:sz w:val="24"/>
          <w:szCs w:val="24"/>
        </w:rPr>
        <w:t xml:space="preserve"> Nela, podemos observar que a pergunta indireta apresenta o maior percentual. Cerca de 52% dos eleitores revelaram que conhecem alguém que já trocou o voto por algum favor ou benefício. O percentual cai acentuadamente para 6,3% quando a pergunta é feita diretamente. </w:t>
      </w:r>
      <w:r w:rsidR="00636AA4">
        <w:rPr>
          <w:rFonts w:cstheme="minorHAnsi"/>
          <w:sz w:val="24"/>
          <w:szCs w:val="24"/>
        </w:rPr>
        <w:t xml:space="preserve">Na técnica de experimento em lista, o percentual encontrado foi de </w:t>
      </w:r>
      <w:r w:rsidR="00EF7BFA" w:rsidRPr="000417EA">
        <w:rPr>
          <w:rFonts w:cstheme="minorHAnsi"/>
          <w:sz w:val="24"/>
          <w:szCs w:val="24"/>
          <w:highlight w:val="yellow"/>
        </w:rPr>
        <w:t>10</w:t>
      </w:r>
      <w:r w:rsidR="00636AA4" w:rsidRPr="000417EA">
        <w:rPr>
          <w:rFonts w:cstheme="minorHAnsi"/>
          <w:sz w:val="24"/>
          <w:szCs w:val="24"/>
          <w:highlight w:val="yellow"/>
        </w:rPr>
        <w:t>%</w:t>
      </w:r>
      <w:r w:rsidR="006C4552" w:rsidRPr="00EF7BFA">
        <w:rPr>
          <w:rFonts w:cstheme="minorHAnsi"/>
          <w:sz w:val="24"/>
          <w:szCs w:val="24"/>
        </w:rPr>
        <w:t>.</w:t>
      </w:r>
      <w:r w:rsidR="00EF7BFA">
        <w:rPr>
          <w:rFonts w:cstheme="minorHAnsi"/>
          <w:sz w:val="24"/>
          <w:szCs w:val="24"/>
        </w:rPr>
        <w:t xml:space="preserve"> Embora esse percentual seja ainda bastante inferior à pergunta indireta, ele é levemente superior à pergunta indireta, acrescentando indícios de que há troca de votos por benefícios.</w:t>
      </w:r>
    </w:p>
    <w:p w:rsidR="0047541B" w:rsidRPr="0047541B" w:rsidRDefault="0047541B" w:rsidP="00EC4419">
      <w:pPr>
        <w:spacing w:after="0" w:line="240" w:lineRule="auto"/>
        <w:jc w:val="center"/>
        <w:rPr>
          <w:rFonts w:cstheme="minorHAnsi"/>
          <w:b/>
          <w:sz w:val="24"/>
          <w:szCs w:val="24"/>
        </w:rPr>
      </w:pPr>
      <w:r w:rsidRPr="0047541B">
        <w:rPr>
          <w:rFonts w:cstheme="minorHAnsi"/>
          <w:b/>
          <w:sz w:val="24"/>
          <w:szCs w:val="24"/>
        </w:rPr>
        <w:t>Tabela 2.</w:t>
      </w:r>
      <w:r>
        <w:rPr>
          <w:rFonts w:cstheme="minorHAnsi"/>
          <w:b/>
          <w:sz w:val="24"/>
          <w:szCs w:val="24"/>
        </w:rPr>
        <w:t xml:space="preserve"> Estatísticas Descritivas</w:t>
      </w:r>
    </w:p>
    <w:tbl>
      <w:tblPr>
        <w:tblW w:w="8333" w:type="dxa"/>
        <w:jc w:val="center"/>
        <w:tblCellMar>
          <w:left w:w="70" w:type="dxa"/>
          <w:right w:w="70" w:type="dxa"/>
        </w:tblCellMar>
        <w:tblLook w:val="04A0" w:firstRow="1" w:lastRow="0" w:firstColumn="1" w:lastColumn="0" w:noHBand="0" w:noVBand="1"/>
      </w:tblPr>
      <w:tblGrid>
        <w:gridCol w:w="851"/>
        <w:gridCol w:w="593"/>
        <w:gridCol w:w="660"/>
        <w:gridCol w:w="209"/>
        <w:gridCol w:w="593"/>
        <w:gridCol w:w="660"/>
        <w:gridCol w:w="209"/>
        <w:gridCol w:w="1005"/>
        <w:gridCol w:w="613"/>
        <w:gridCol w:w="557"/>
        <w:gridCol w:w="209"/>
        <w:gridCol w:w="1005"/>
        <w:gridCol w:w="613"/>
        <w:gridCol w:w="556"/>
      </w:tblGrid>
      <w:tr w:rsidR="00F6786D" w:rsidRPr="00F6786D" w:rsidTr="00636AA4">
        <w:trPr>
          <w:trHeight w:val="261"/>
          <w:jc w:val="center"/>
        </w:trPr>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gridSpan w:val="5"/>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Experimento em lista</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gridSpan w:val="7"/>
            <w:tcBorders>
              <w:top w:val="nil"/>
              <w:left w:val="nil"/>
              <w:bottom w:val="single" w:sz="4" w:space="0" w:color="auto"/>
              <w:right w:val="nil"/>
            </w:tcBorders>
            <w:shd w:val="clear" w:color="000000" w:fill="FFFFFF"/>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Pergunta</w:t>
            </w:r>
            <w:r>
              <w:rPr>
                <w:rFonts w:eastAsia="Times New Roman" w:cstheme="minorHAnsi"/>
                <w:color w:val="000000"/>
                <w:sz w:val="20"/>
                <w:szCs w:val="20"/>
                <w:lang w:eastAsia="pt-BR"/>
              </w:rPr>
              <w:t>s</w:t>
            </w:r>
          </w:p>
        </w:tc>
      </w:tr>
      <w:tr w:rsidR="00EF7BFA" w:rsidRPr="00F6786D" w:rsidTr="00636AA4">
        <w:trPr>
          <w:trHeight w:val="357"/>
          <w:jc w:val="center"/>
        </w:trPr>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gridSpan w:val="2"/>
            <w:tcBorders>
              <w:top w:val="nil"/>
              <w:left w:val="nil"/>
              <w:bottom w:val="single" w:sz="4" w:space="0" w:color="auto"/>
              <w:right w:val="nil"/>
            </w:tcBorders>
            <w:shd w:val="clear" w:color="000000" w:fill="FFFFFF"/>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Controle</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p>
        </w:tc>
        <w:tc>
          <w:tcPr>
            <w:tcW w:w="0" w:type="auto"/>
            <w:gridSpan w:val="2"/>
            <w:tcBorders>
              <w:top w:val="nil"/>
              <w:left w:val="nil"/>
              <w:bottom w:val="single" w:sz="4" w:space="0" w:color="auto"/>
              <w:right w:val="nil"/>
            </w:tcBorders>
            <w:shd w:val="clear" w:color="000000" w:fill="FFFFFF"/>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Tratamento</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p>
        </w:tc>
        <w:tc>
          <w:tcPr>
            <w:tcW w:w="0" w:type="auto"/>
            <w:gridSpan w:val="3"/>
            <w:tcBorders>
              <w:top w:val="nil"/>
              <w:left w:val="nil"/>
              <w:bottom w:val="single" w:sz="4" w:space="0" w:color="auto"/>
              <w:right w:val="nil"/>
            </w:tcBorders>
            <w:shd w:val="clear" w:color="000000" w:fill="FFFFFF"/>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Pr>
                <w:rFonts w:eastAsia="Times New Roman" w:cstheme="minorHAnsi"/>
                <w:color w:val="000000"/>
                <w:sz w:val="20"/>
                <w:szCs w:val="20"/>
                <w:lang w:eastAsia="pt-BR"/>
              </w:rPr>
              <w:t>Indireta</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p>
        </w:tc>
        <w:tc>
          <w:tcPr>
            <w:tcW w:w="0" w:type="auto"/>
            <w:gridSpan w:val="3"/>
            <w:tcBorders>
              <w:top w:val="nil"/>
              <w:left w:val="nil"/>
              <w:bottom w:val="single" w:sz="4" w:space="0" w:color="auto"/>
              <w:right w:val="nil"/>
            </w:tcBorders>
            <w:shd w:val="clear" w:color="000000" w:fill="FFFFFF"/>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Pr>
                <w:rFonts w:eastAsia="Times New Roman" w:cstheme="minorHAnsi"/>
                <w:color w:val="000000"/>
                <w:sz w:val="20"/>
                <w:szCs w:val="20"/>
                <w:lang w:eastAsia="pt-BR"/>
              </w:rPr>
              <w:t>Direta</w:t>
            </w:r>
          </w:p>
        </w:tc>
      </w:tr>
      <w:tr w:rsidR="00EF7BFA" w:rsidRPr="00F6786D" w:rsidTr="00636AA4">
        <w:trPr>
          <w:trHeight w:val="261"/>
          <w:jc w:val="center"/>
        </w:trPr>
        <w:tc>
          <w:tcPr>
            <w:tcW w:w="0" w:type="auto"/>
            <w:tcBorders>
              <w:top w:val="nil"/>
              <w:left w:val="nil"/>
              <w:bottom w:val="single" w:sz="4" w:space="0" w:color="auto"/>
              <w:right w:val="nil"/>
            </w:tcBorders>
            <w:shd w:val="clear" w:color="000000" w:fill="FFFFFF"/>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Itens</w:t>
            </w:r>
          </w:p>
        </w:tc>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Pr>
                <w:rFonts w:eastAsia="Times New Roman" w:cstheme="minorHAnsi"/>
                <w:color w:val="000000"/>
                <w:sz w:val="20"/>
                <w:szCs w:val="20"/>
                <w:lang w:eastAsia="pt-BR"/>
              </w:rPr>
              <w:t>N</w:t>
            </w:r>
          </w:p>
        </w:tc>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Pr>
                <w:rFonts w:eastAsia="Times New Roman" w:cstheme="minorHAnsi"/>
                <w:color w:val="000000"/>
                <w:sz w:val="20"/>
                <w:szCs w:val="20"/>
                <w:lang w:eastAsia="pt-BR"/>
              </w:rPr>
              <w:t>%</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Pr>
                <w:rFonts w:eastAsia="Times New Roman" w:cstheme="minorHAnsi"/>
                <w:color w:val="000000"/>
                <w:sz w:val="20"/>
                <w:szCs w:val="20"/>
                <w:lang w:eastAsia="pt-BR"/>
              </w:rPr>
              <w:t>N</w:t>
            </w:r>
          </w:p>
        </w:tc>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Pr>
                <w:rFonts w:eastAsia="Times New Roman" w:cstheme="minorHAnsi"/>
                <w:color w:val="000000"/>
                <w:sz w:val="20"/>
                <w:szCs w:val="20"/>
                <w:lang w:eastAsia="pt-BR"/>
              </w:rPr>
              <w:t>%</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Pr>
                <w:rFonts w:eastAsia="Times New Roman" w:cstheme="minorHAnsi"/>
                <w:color w:val="000000"/>
                <w:sz w:val="20"/>
                <w:szCs w:val="20"/>
                <w:lang w:eastAsia="pt-BR"/>
              </w:rPr>
              <w:t>N</w:t>
            </w:r>
          </w:p>
        </w:tc>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Pr>
                <w:rFonts w:eastAsia="Times New Roman" w:cstheme="minorHAnsi"/>
                <w:color w:val="000000"/>
                <w:sz w:val="20"/>
                <w:szCs w:val="20"/>
                <w:lang w:eastAsia="pt-BR"/>
              </w:rPr>
              <w:t>%</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Pr>
                <w:rFonts w:eastAsia="Times New Roman" w:cstheme="minorHAnsi"/>
                <w:color w:val="000000"/>
                <w:sz w:val="20"/>
                <w:szCs w:val="20"/>
                <w:lang w:eastAsia="pt-BR"/>
              </w:rPr>
              <w:t>N</w:t>
            </w:r>
          </w:p>
        </w:tc>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Pr>
                <w:rFonts w:eastAsia="Times New Roman" w:cstheme="minorHAnsi"/>
                <w:color w:val="000000"/>
                <w:sz w:val="20"/>
                <w:szCs w:val="20"/>
                <w:lang w:eastAsia="pt-BR"/>
              </w:rPr>
              <w:t>%</w:t>
            </w:r>
          </w:p>
        </w:tc>
      </w:tr>
      <w:tr w:rsidR="00EF7BFA" w:rsidRPr="00F6786D" w:rsidTr="00636AA4">
        <w:trPr>
          <w:trHeight w:val="261"/>
          <w:jc w:val="center"/>
        </w:trPr>
        <w:tc>
          <w:tcPr>
            <w:tcW w:w="0" w:type="auto"/>
            <w:tcBorders>
              <w:top w:val="nil"/>
              <w:left w:val="nil"/>
              <w:bottom w:val="nil"/>
              <w:right w:val="nil"/>
            </w:tcBorders>
            <w:shd w:val="clear" w:color="000000" w:fill="FFFFFF"/>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0</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30</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3,9</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37</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4,9</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Sim</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791</w:t>
            </w:r>
          </w:p>
        </w:tc>
        <w:tc>
          <w:tcPr>
            <w:tcW w:w="0" w:type="auto"/>
            <w:tcBorders>
              <w:top w:val="nil"/>
              <w:left w:val="nil"/>
              <w:bottom w:val="nil"/>
              <w:right w:val="nil"/>
            </w:tcBorders>
            <w:shd w:val="clear" w:color="000000" w:fill="FFFFFF"/>
            <w:noWrap/>
            <w:vAlign w:val="bottom"/>
            <w:hideMark/>
          </w:tcPr>
          <w:p w:rsidR="00F6786D" w:rsidRPr="00BC15A2" w:rsidRDefault="00F6786D" w:rsidP="00F6786D">
            <w:pPr>
              <w:spacing w:after="0" w:line="240" w:lineRule="auto"/>
              <w:jc w:val="center"/>
              <w:rPr>
                <w:rFonts w:eastAsia="Times New Roman" w:cstheme="minorHAnsi"/>
                <w:b/>
                <w:color w:val="000000"/>
                <w:sz w:val="20"/>
                <w:szCs w:val="20"/>
                <w:lang w:eastAsia="pt-BR"/>
              </w:rPr>
            </w:pPr>
            <w:r w:rsidRPr="00BC15A2">
              <w:rPr>
                <w:rFonts w:eastAsia="Times New Roman" w:cstheme="minorHAnsi"/>
                <w:b/>
                <w:color w:val="000000"/>
                <w:sz w:val="20"/>
                <w:szCs w:val="20"/>
                <w:lang w:eastAsia="pt-BR"/>
              </w:rPr>
              <w:t>51,7</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Sim</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b/>
                <w:color w:val="000000"/>
                <w:sz w:val="20"/>
                <w:szCs w:val="20"/>
                <w:lang w:eastAsia="pt-BR"/>
              </w:rPr>
            </w:pPr>
            <w:r w:rsidRPr="00F6786D">
              <w:rPr>
                <w:rFonts w:eastAsia="Times New Roman" w:cstheme="minorHAnsi"/>
                <w:b/>
                <w:color w:val="000000"/>
                <w:sz w:val="20"/>
                <w:szCs w:val="20"/>
                <w:lang w:eastAsia="pt-BR"/>
              </w:rPr>
              <w:t>97</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b/>
                <w:color w:val="000000"/>
                <w:sz w:val="20"/>
                <w:szCs w:val="20"/>
                <w:lang w:eastAsia="pt-BR"/>
              </w:rPr>
            </w:pPr>
            <w:r w:rsidRPr="000417EA">
              <w:rPr>
                <w:rFonts w:eastAsia="Times New Roman" w:cstheme="minorHAnsi"/>
                <w:b/>
                <w:color w:val="000000"/>
                <w:sz w:val="20"/>
                <w:szCs w:val="20"/>
                <w:highlight w:val="yellow"/>
                <w:lang w:eastAsia="pt-BR"/>
              </w:rPr>
              <w:t>6,3</w:t>
            </w:r>
          </w:p>
        </w:tc>
      </w:tr>
      <w:tr w:rsidR="00EF7BFA" w:rsidRPr="00F6786D" w:rsidTr="00636AA4">
        <w:trPr>
          <w:trHeight w:val="261"/>
          <w:jc w:val="center"/>
        </w:trPr>
        <w:tc>
          <w:tcPr>
            <w:tcW w:w="0" w:type="auto"/>
            <w:tcBorders>
              <w:top w:val="nil"/>
              <w:left w:val="nil"/>
              <w:bottom w:val="nil"/>
              <w:right w:val="nil"/>
            </w:tcBorders>
            <w:shd w:val="clear" w:color="000000" w:fill="FFFFFF"/>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1</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280</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36,2</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244</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32,3</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Não</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731</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47,8</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Não</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1428</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93,4</w:t>
            </w:r>
          </w:p>
        </w:tc>
      </w:tr>
      <w:tr w:rsidR="00EF7BFA" w:rsidRPr="00F6786D" w:rsidTr="00636AA4">
        <w:trPr>
          <w:trHeight w:val="261"/>
          <w:jc w:val="center"/>
        </w:trPr>
        <w:tc>
          <w:tcPr>
            <w:tcW w:w="0" w:type="auto"/>
            <w:tcBorders>
              <w:top w:val="nil"/>
              <w:left w:val="nil"/>
              <w:bottom w:val="nil"/>
              <w:right w:val="nil"/>
            </w:tcBorders>
            <w:shd w:val="clear" w:color="000000" w:fill="FFFFFF"/>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2</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245</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31,7</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215</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28,4</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r>
      <w:tr w:rsidR="00EF7BFA" w:rsidRPr="00F6786D" w:rsidTr="00636AA4">
        <w:trPr>
          <w:trHeight w:val="261"/>
          <w:jc w:val="center"/>
        </w:trPr>
        <w:tc>
          <w:tcPr>
            <w:tcW w:w="0" w:type="auto"/>
            <w:tcBorders>
              <w:top w:val="nil"/>
              <w:left w:val="nil"/>
              <w:bottom w:val="nil"/>
              <w:right w:val="nil"/>
            </w:tcBorders>
            <w:shd w:val="clear" w:color="000000" w:fill="FFFFFF"/>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3</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137</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17,7</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168</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22,2</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r>
      <w:tr w:rsidR="00EF7BFA" w:rsidRPr="00F6786D" w:rsidTr="00636AA4">
        <w:trPr>
          <w:trHeight w:val="261"/>
          <w:jc w:val="center"/>
        </w:trPr>
        <w:tc>
          <w:tcPr>
            <w:tcW w:w="0" w:type="auto"/>
            <w:tcBorders>
              <w:top w:val="nil"/>
              <w:left w:val="nil"/>
              <w:bottom w:val="nil"/>
              <w:right w:val="nil"/>
            </w:tcBorders>
            <w:shd w:val="clear" w:color="000000" w:fill="FFFFFF"/>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4</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81</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10,5</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68</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9,0</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r>
      <w:tr w:rsidR="00EF7BFA" w:rsidRPr="00F6786D" w:rsidTr="00636AA4">
        <w:trPr>
          <w:trHeight w:val="261"/>
          <w:jc w:val="center"/>
        </w:trPr>
        <w:tc>
          <w:tcPr>
            <w:tcW w:w="0" w:type="auto"/>
            <w:tcBorders>
              <w:top w:val="nil"/>
              <w:left w:val="nil"/>
              <w:bottom w:val="nil"/>
              <w:right w:val="nil"/>
            </w:tcBorders>
            <w:shd w:val="clear" w:color="000000" w:fill="FFFFFF"/>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5</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24</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3,2</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Não sabe</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7</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0,5</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Não sabe</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4</w:t>
            </w:r>
          </w:p>
        </w:tc>
        <w:tc>
          <w:tcPr>
            <w:tcW w:w="0" w:type="auto"/>
            <w:tcBorders>
              <w:top w:val="nil"/>
              <w:left w:val="nil"/>
              <w:bottom w:val="nil"/>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0,3</w:t>
            </w:r>
          </w:p>
        </w:tc>
      </w:tr>
      <w:tr w:rsidR="00EF7BFA" w:rsidRPr="00F6786D" w:rsidTr="00636AA4">
        <w:trPr>
          <w:trHeight w:val="261"/>
          <w:jc w:val="center"/>
        </w:trPr>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Total</w:t>
            </w:r>
          </w:p>
        </w:tc>
        <w:tc>
          <w:tcPr>
            <w:tcW w:w="0" w:type="auto"/>
            <w:tcBorders>
              <w:top w:val="nil"/>
              <w:left w:val="nil"/>
              <w:bottom w:val="single" w:sz="4" w:space="0" w:color="auto"/>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773</w:t>
            </w:r>
          </w:p>
        </w:tc>
        <w:tc>
          <w:tcPr>
            <w:tcW w:w="0" w:type="auto"/>
            <w:tcBorders>
              <w:top w:val="nil"/>
              <w:left w:val="nil"/>
              <w:bottom w:val="single" w:sz="4" w:space="0" w:color="auto"/>
              <w:right w:val="nil"/>
            </w:tcBorders>
            <w:shd w:val="clear" w:color="000000" w:fill="FFFFFF"/>
            <w:noWrap/>
            <w:vAlign w:val="center"/>
            <w:hideMark/>
          </w:tcPr>
          <w:p w:rsidR="00F6786D" w:rsidRPr="00F6786D" w:rsidRDefault="00F6786D" w:rsidP="00BC15A2">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100</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single" w:sz="4" w:space="0" w:color="auto"/>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756</w:t>
            </w:r>
          </w:p>
        </w:tc>
        <w:tc>
          <w:tcPr>
            <w:tcW w:w="0" w:type="auto"/>
            <w:tcBorders>
              <w:top w:val="nil"/>
              <w:left w:val="nil"/>
              <w:bottom w:val="single" w:sz="4" w:space="0" w:color="auto"/>
              <w:right w:val="nil"/>
            </w:tcBorders>
            <w:shd w:val="clear" w:color="000000" w:fill="FFFFFF"/>
            <w:noWrap/>
            <w:vAlign w:val="center"/>
            <w:hideMark/>
          </w:tcPr>
          <w:p w:rsidR="00F6786D" w:rsidRPr="00F6786D" w:rsidRDefault="00F6786D" w:rsidP="00BC15A2">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100</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Total</w:t>
            </w:r>
          </w:p>
        </w:tc>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1529</w:t>
            </w:r>
          </w:p>
        </w:tc>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100</w:t>
            </w:r>
          </w:p>
        </w:tc>
        <w:tc>
          <w:tcPr>
            <w:tcW w:w="0" w:type="auto"/>
            <w:tcBorders>
              <w:top w:val="nil"/>
              <w:left w:val="nil"/>
              <w:bottom w:val="nil"/>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p>
        </w:tc>
        <w:tc>
          <w:tcPr>
            <w:tcW w:w="0" w:type="auto"/>
            <w:tcBorders>
              <w:top w:val="nil"/>
              <w:left w:val="nil"/>
              <w:bottom w:val="single" w:sz="4" w:space="0" w:color="auto"/>
              <w:right w:val="nil"/>
            </w:tcBorders>
            <w:shd w:val="clear" w:color="000000" w:fill="FFFFFF"/>
            <w:noWrap/>
            <w:vAlign w:val="bottom"/>
            <w:hideMark/>
          </w:tcPr>
          <w:p w:rsidR="00F6786D" w:rsidRPr="00F6786D" w:rsidRDefault="00F6786D" w:rsidP="00F6786D">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Total</w:t>
            </w:r>
          </w:p>
        </w:tc>
        <w:tc>
          <w:tcPr>
            <w:tcW w:w="0" w:type="auto"/>
            <w:tcBorders>
              <w:top w:val="nil"/>
              <w:left w:val="nil"/>
              <w:bottom w:val="single" w:sz="4" w:space="0" w:color="auto"/>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1529</w:t>
            </w:r>
          </w:p>
        </w:tc>
        <w:tc>
          <w:tcPr>
            <w:tcW w:w="0" w:type="auto"/>
            <w:tcBorders>
              <w:top w:val="nil"/>
              <w:left w:val="nil"/>
              <w:bottom w:val="single" w:sz="4" w:space="0" w:color="auto"/>
              <w:right w:val="nil"/>
            </w:tcBorders>
            <w:shd w:val="clear" w:color="000000" w:fill="FFFFFF"/>
            <w:noWrap/>
            <w:vAlign w:val="center"/>
            <w:hideMark/>
          </w:tcPr>
          <w:p w:rsidR="00F6786D" w:rsidRPr="00F6786D" w:rsidRDefault="00F6786D" w:rsidP="00F6786D">
            <w:pPr>
              <w:spacing w:after="0" w:line="240" w:lineRule="auto"/>
              <w:jc w:val="center"/>
              <w:rPr>
                <w:rFonts w:eastAsia="Times New Roman" w:cstheme="minorHAnsi"/>
                <w:color w:val="000000"/>
                <w:sz w:val="20"/>
                <w:szCs w:val="20"/>
                <w:lang w:eastAsia="pt-BR"/>
              </w:rPr>
            </w:pPr>
            <w:r w:rsidRPr="00F6786D">
              <w:rPr>
                <w:rFonts w:eastAsia="Times New Roman" w:cstheme="minorHAnsi"/>
                <w:color w:val="000000"/>
                <w:sz w:val="20"/>
                <w:szCs w:val="20"/>
                <w:lang w:eastAsia="pt-BR"/>
              </w:rPr>
              <w:t>100</w:t>
            </w:r>
          </w:p>
        </w:tc>
      </w:tr>
      <w:tr w:rsidR="00EF7BFA" w:rsidRPr="00F6786D" w:rsidTr="009C3801">
        <w:trPr>
          <w:trHeight w:val="261"/>
          <w:jc w:val="center"/>
        </w:trPr>
        <w:tc>
          <w:tcPr>
            <w:tcW w:w="0" w:type="auto"/>
            <w:tcBorders>
              <w:top w:val="nil"/>
              <w:left w:val="nil"/>
              <w:bottom w:val="single" w:sz="4" w:space="0" w:color="auto"/>
              <w:right w:val="nil"/>
            </w:tcBorders>
            <w:shd w:val="clear" w:color="000000" w:fill="FFFFFF"/>
            <w:noWrap/>
            <w:vAlign w:val="bottom"/>
          </w:tcPr>
          <w:p w:rsidR="00010171" w:rsidRPr="000417EA" w:rsidRDefault="00010171" w:rsidP="00F6786D">
            <w:pPr>
              <w:spacing w:after="0" w:line="240" w:lineRule="auto"/>
              <w:jc w:val="center"/>
              <w:rPr>
                <w:rFonts w:eastAsia="Times New Roman" w:cstheme="minorHAnsi"/>
                <w:color w:val="000000"/>
                <w:sz w:val="20"/>
                <w:szCs w:val="20"/>
                <w:highlight w:val="yellow"/>
                <w:lang w:eastAsia="pt-BR"/>
              </w:rPr>
            </w:pPr>
            <w:r w:rsidRPr="000417EA">
              <w:rPr>
                <w:rFonts w:eastAsia="Times New Roman" w:cstheme="minorHAnsi"/>
                <w:color w:val="000000"/>
                <w:sz w:val="20"/>
                <w:szCs w:val="20"/>
                <w:highlight w:val="yellow"/>
                <w:lang w:eastAsia="pt-BR"/>
              </w:rPr>
              <w:t>Média</w:t>
            </w:r>
            <w:r w:rsidR="00EF7BFA" w:rsidRPr="000417EA">
              <w:rPr>
                <w:rFonts w:eastAsia="Times New Roman" w:cstheme="minorHAnsi"/>
                <w:color w:val="000000"/>
                <w:sz w:val="20"/>
                <w:szCs w:val="20"/>
                <w:highlight w:val="yellow"/>
                <w:lang w:eastAsia="pt-BR"/>
              </w:rPr>
              <w:t>*</w:t>
            </w:r>
          </w:p>
        </w:tc>
        <w:tc>
          <w:tcPr>
            <w:tcW w:w="0" w:type="auto"/>
            <w:gridSpan w:val="2"/>
            <w:tcBorders>
              <w:top w:val="nil"/>
              <w:left w:val="nil"/>
              <w:bottom w:val="single" w:sz="4" w:space="0" w:color="auto"/>
              <w:right w:val="nil"/>
            </w:tcBorders>
            <w:shd w:val="clear" w:color="000000" w:fill="FFFFFF"/>
            <w:noWrap/>
            <w:vAlign w:val="center"/>
          </w:tcPr>
          <w:p w:rsidR="00010171" w:rsidRPr="000417EA" w:rsidRDefault="00EF7BFA" w:rsidP="00EF7BFA">
            <w:pPr>
              <w:spacing w:after="0" w:line="240" w:lineRule="auto"/>
              <w:jc w:val="center"/>
              <w:rPr>
                <w:rFonts w:eastAsia="Times New Roman" w:cstheme="minorHAnsi"/>
                <w:color w:val="000000"/>
                <w:sz w:val="20"/>
                <w:szCs w:val="20"/>
                <w:highlight w:val="yellow"/>
                <w:lang w:eastAsia="pt-BR"/>
              </w:rPr>
            </w:pPr>
            <w:r w:rsidRPr="000417EA">
              <w:rPr>
                <w:rFonts w:eastAsia="Times New Roman" w:cstheme="minorHAnsi"/>
                <w:color w:val="000000"/>
                <w:sz w:val="20"/>
                <w:szCs w:val="20"/>
                <w:highlight w:val="yellow"/>
                <w:lang w:eastAsia="pt-BR"/>
              </w:rPr>
              <w:t>1,96</w:t>
            </w:r>
            <w:r w:rsidR="00010171" w:rsidRPr="000417EA">
              <w:rPr>
                <w:rFonts w:eastAsia="Times New Roman" w:cstheme="minorHAnsi"/>
                <w:color w:val="000000"/>
                <w:sz w:val="20"/>
                <w:szCs w:val="20"/>
                <w:highlight w:val="yellow"/>
                <w:lang w:eastAsia="pt-BR"/>
              </w:rPr>
              <w:t xml:space="preserve"> (</w:t>
            </w:r>
            <w:r w:rsidRPr="000417EA">
              <w:rPr>
                <w:rFonts w:eastAsia="Times New Roman" w:cstheme="minorHAnsi"/>
                <w:color w:val="000000"/>
                <w:sz w:val="20"/>
                <w:szCs w:val="20"/>
                <w:highlight w:val="yellow"/>
                <w:lang w:eastAsia="pt-BR"/>
              </w:rPr>
              <w:t>1,051</w:t>
            </w:r>
            <w:r w:rsidR="00010171" w:rsidRPr="000417EA">
              <w:rPr>
                <w:rFonts w:eastAsia="Times New Roman" w:cstheme="minorHAnsi"/>
                <w:color w:val="000000"/>
                <w:sz w:val="20"/>
                <w:szCs w:val="20"/>
                <w:highlight w:val="yellow"/>
                <w:lang w:eastAsia="pt-BR"/>
              </w:rPr>
              <w:t>)</w:t>
            </w:r>
          </w:p>
        </w:tc>
        <w:tc>
          <w:tcPr>
            <w:tcW w:w="0" w:type="auto"/>
            <w:tcBorders>
              <w:top w:val="nil"/>
              <w:left w:val="nil"/>
              <w:bottom w:val="nil"/>
              <w:right w:val="nil"/>
            </w:tcBorders>
            <w:shd w:val="clear" w:color="000000" w:fill="FFFFFF"/>
            <w:noWrap/>
            <w:vAlign w:val="bottom"/>
          </w:tcPr>
          <w:p w:rsidR="00010171" w:rsidRPr="000417EA" w:rsidRDefault="00010171" w:rsidP="00F6786D">
            <w:pPr>
              <w:spacing w:after="0" w:line="240" w:lineRule="auto"/>
              <w:rPr>
                <w:rFonts w:eastAsia="Times New Roman" w:cstheme="minorHAnsi"/>
                <w:color w:val="000000"/>
                <w:sz w:val="20"/>
                <w:szCs w:val="20"/>
                <w:highlight w:val="yellow"/>
                <w:lang w:eastAsia="pt-BR"/>
              </w:rPr>
            </w:pPr>
          </w:p>
        </w:tc>
        <w:tc>
          <w:tcPr>
            <w:tcW w:w="0" w:type="auto"/>
            <w:gridSpan w:val="2"/>
            <w:tcBorders>
              <w:top w:val="nil"/>
              <w:left w:val="nil"/>
              <w:bottom w:val="single" w:sz="4" w:space="0" w:color="auto"/>
              <w:right w:val="nil"/>
            </w:tcBorders>
            <w:shd w:val="clear" w:color="000000" w:fill="FFFFFF"/>
            <w:noWrap/>
            <w:vAlign w:val="center"/>
          </w:tcPr>
          <w:p w:rsidR="00010171" w:rsidRPr="000417EA" w:rsidRDefault="00EF7BFA" w:rsidP="00EF7BFA">
            <w:pPr>
              <w:spacing w:after="0" w:line="240" w:lineRule="auto"/>
              <w:jc w:val="center"/>
              <w:rPr>
                <w:rFonts w:eastAsia="Times New Roman" w:cstheme="minorHAnsi"/>
                <w:color w:val="000000"/>
                <w:sz w:val="20"/>
                <w:szCs w:val="20"/>
                <w:highlight w:val="yellow"/>
                <w:lang w:eastAsia="pt-BR"/>
              </w:rPr>
            </w:pPr>
            <w:r w:rsidRPr="000417EA">
              <w:rPr>
                <w:rFonts w:eastAsia="Times New Roman" w:cstheme="minorHAnsi"/>
                <w:color w:val="000000"/>
                <w:sz w:val="20"/>
                <w:szCs w:val="20"/>
                <w:highlight w:val="yellow"/>
                <w:lang w:eastAsia="pt-BR"/>
              </w:rPr>
              <w:t>2,06</w:t>
            </w:r>
            <w:r w:rsidR="00010171" w:rsidRPr="000417EA">
              <w:rPr>
                <w:rFonts w:eastAsia="Times New Roman" w:cstheme="minorHAnsi"/>
                <w:color w:val="000000"/>
                <w:sz w:val="20"/>
                <w:szCs w:val="20"/>
                <w:highlight w:val="yellow"/>
                <w:lang w:eastAsia="pt-BR"/>
              </w:rPr>
              <w:t xml:space="preserve"> </w:t>
            </w:r>
            <w:r w:rsidRPr="000417EA">
              <w:rPr>
                <w:rFonts w:eastAsia="Times New Roman" w:cstheme="minorHAnsi"/>
                <w:color w:val="000000"/>
                <w:sz w:val="20"/>
                <w:szCs w:val="20"/>
                <w:highlight w:val="yellow"/>
                <w:lang w:eastAsia="pt-BR"/>
              </w:rPr>
              <w:t>(1,163</w:t>
            </w:r>
            <w:r w:rsidR="00010171" w:rsidRPr="000417EA">
              <w:rPr>
                <w:rFonts w:eastAsia="Times New Roman" w:cstheme="minorHAnsi"/>
                <w:color w:val="000000"/>
                <w:sz w:val="20"/>
                <w:szCs w:val="20"/>
                <w:highlight w:val="yellow"/>
                <w:lang w:eastAsia="pt-BR"/>
              </w:rPr>
              <w:t>)</w:t>
            </w:r>
          </w:p>
        </w:tc>
        <w:tc>
          <w:tcPr>
            <w:tcW w:w="0" w:type="auto"/>
            <w:tcBorders>
              <w:top w:val="nil"/>
              <w:left w:val="nil"/>
              <w:bottom w:val="nil"/>
              <w:right w:val="nil"/>
            </w:tcBorders>
            <w:shd w:val="clear" w:color="000000" w:fill="FFFFFF"/>
            <w:noWrap/>
            <w:vAlign w:val="bottom"/>
          </w:tcPr>
          <w:p w:rsidR="00010171" w:rsidRPr="00F6786D" w:rsidRDefault="00010171" w:rsidP="00F6786D">
            <w:pPr>
              <w:spacing w:after="0" w:line="240" w:lineRule="auto"/>
              <w:rPr>
                <w:rFonts w:eastAsia="Times New Roman" w:cstheme="minorHAnsi"/>
                <w:color w:val="000000"/>
                <w:sz w:val="20"/>
                <w:szCs w:val="20"/>
                <w:lang w:eastAsia="pt-BR"/>
              </w:rPr>
            </w:pPr>
          </w:p>
        </w:tc>
        <w:tc>
          <w:tcPr>
            <w:tcW w:w="0" w:type="auto"/>
            <w:tcBorders>
              <w:top w:val="nil"/>
              <w:left w:val="nil"/>
              <w:bottom w:val="single" w:sz="4" w:space="0" w:color="auto"/>
              <w:right w:val="nil"/>
            </w:tcBorders>
            <w:shd w:val="clear" w:color="000000" w:fill="FFFFFF"/>
            <w:noWrap/>
            <w:vAlign w:val="bottom"/>
          </w:tcPr>
          <w:p w:rsidR="00010171" w:rsidRPr="00F6786D" w:rsidRDefault="00010171" w:rsidP="00F6786D">
            <w:pPr>
              <w:spacing w:after="0" w:line="240" w:lineRule="auto"/>
              <w:rPr>
                <w:rFonts w:eastAsia="Times New Roman" w:cstheme="minorHAnsi"/>
                <w:color w:val="000000"/>
                <w:sz w:val="20"/>
                <w:szCs w:val="20"/>
                <w:lang w:eastAsia="pt-BR"/>
              </w:rPr>
            </w:pPr>
          </w:p>
        </w:tc>
        <w:tc>
          <w:tcPr>
            <w:tcW w:w="0" w:type="auto"/>
            <w:tcBorders>
              <w:top w:val="nil"/>
              <w:left w:val="nil"/>
              <w:bottom w:val="single" w:sz="4" w:space="0" w:color="auto"/>
              <w:right w:val="nil"/>
            </w:tcBorders>
            <w:shd w:val="clear" w:color="000000" w:fill="FFFFFF"/>
            <w:noWrap/>
            <w:vAlign w:val="bottom"/>
          </w:tcPr>
          <w:p w:rsidR="00010171" w:rsidRPr="00F6786D" w:rsidRDefault="00010171" w:rsidP="00F6786D">
            <w:pPr>
              <w:spacing w:after="0" w:line="240" w:lineRule="auto"/>
              <w:jc w:val="center"/>
              <w:rPr>
                <w:rFonts w:eastAsia="Times New Roman" w:cstheme="minorHAnsi"/>
                <w:color w:val="000000"/>
                <w:sz w:val="20"/>
                <w:szCs w:val="20"/>
                <w:lang w:eastAsia="pt-BR"/>
              </w:rPr>
            </w:pPr>
          </w:p>
        </w:tc>
        <w:tc>
          <w:tcPr>
            <w:tcW w:w="0" w:type="auto"/>
            <w:tcBorders>
              <w:top w:val="nil"/>
              <w:left w:val="nil"/>
              <w:bottom w:val="single" w:sz="4" w:space="0" w:color="auto"/>
              <w:right w:val="nil"/>
            </w:tcBorders>
            <w:shd w:val="clear" w:color="000000" w:fill="FFFFFF"/>
            <w:noWrap/>
            <w:vAlign w:val="bottom"/>
          </w:tcPr>
          <w:p w:rsidR="00010171" w:rsidRPr="00F6786D" w:rsidRDefault="00010171" w:rsidP="00F6786D">
            <w:pPr>
              <w:spacing w:after="0" w:line="240" w:lineRule="auto"/>
              <w:jc w:val="center"/>
              <w:rPr>
                <w:rFonts w:eastAsia="Times New Roman" w:cstheme="minorHAnsi"/>
                <w:color w:val="000000"/>
                <w:sz w:val="20"/>
                <w:szCs w:val="20"/>
                <w:lang w:eastAsia="pt-BR"/>
              </w:rPr>
            </w:pPr>
          </w:p>
        </w:tc>
        <w:tc>
          <w:tcPr>
            <w:tcW w:w="0" w:type="auto"/>
            <w:tcBorders>
              <w:top w:val="nil"/>
              <w:left w:val="nil"/>
              <w:bottom w:val="nil"/>
              <w:right w:val="nil"/>
            </w:tcBorders>
            <w:shd w:val="clear" w:color="000000" w:fill="FFFFFF"/>
            <w:noWrap/>
            <w:vAlign w:val="bottom"/>
          </w:tcPr>
          <w:p w:rsidR="00010171" w:rsidRPr="00F6786D" w:rsidRDefault="00010171" w:rsidP="00F6786D">
            <w:pPr>
              <w:spacing w:after="0" w:line="240" w:lineRule="auto"/>
              <w:rPr>
                <w:rFonts w:eastAsia="Times New Roman" w:cstheme="minorHAnsi"/>
                <w:color w:val="000000"/>
                <w:sz w:val="20"/>
                <w:szCs w:val="20"/>
                <w:lang w:eastAsia="pt-BR"/>
              </w:rPr>
            </w:pPr>
          </w:p>
        </w:tc>
        <w:tc>
          <w:tcPr>
            <w:tcW w:w="0" w:type="auto"/>
            <w:tcBorders>
              <w:top w:val="nil"/>
              <w:left w:val="nil"/>
              <w:bottom w:val="single" w:sz="4" w:space="0" w:color="auto"/>
              <w:right w:val="nil"/>
            </w:tcBorders>
            <w:shd w:val="clear" w:color="000000" w:fill="FFFFFF"/>
            <w:noWrap/>
            <w:vAlign w:val="bottom"/>
          </w:tcPr>
          <w:p w:rsidR="00010171" w:rsidRPr="00F6786D" w:rsidRDefault="00010171" w:rsidP="00F6786D">
            <w:pPr>
              <w:spacing w:after="0" w:line="240" w:lineRule="auto"/>
              <w:rPr>
                <w:rFonts w:eastAsia="Times New Roman" w:cstheme="minorHAnsi"/>
                <w:color w:val="000000"/>
                <w:sz w:val="20"/>
                <w:szCs w:val="20"/>
                <w:lang w:eastAsia="pt-BR"/>
              </w:rPr>
            </w:pPr>
          </w:p>
        </w:tc>
        <w:tc>
          <w:tcPr>
            <w:tcW w:w="0" w:type="auto"/>
            <w:tcBorders>
              <w:top w:val="nil"/>
              <w:left w:val="nil"/>
              <w:bottom w:val="single" w:sz="4" w:space="0" w:color="auto"/>
              <w:right w:val="nil"/>
            </w:tcBorders>
            <w:shd w:val="clear" w:color="000000" w:fill="FFFFFF"/>
            <w:noWrap/>
            <w:vAlign w:val="center"/>
          </w:tcPr>
          <w:p w:rsidR="00010171" w:rsidRPr="00F6786D" w:rsidRDefault="00010171" w:rsidP="00F6786D">
            <w:pPr>
              <w:spacing w:after="0" w:line="240" w:lineRule="auto"/>
              <w:jc w:val="center"/>
              <w:rPr>
                <w:rFonts w:eastAsia="Times New Roman" w:cstheme="minorHAnsi"/>
                <w:color w:val="000000"/>
                <w:sz w:val="20"/>
                <w:szCs w:val="20"/>
                <w:lang w:eastAsia="pt-BR"/>
              </w:rPr>
            </w:pPr>
          </w:p>
        </w:tc>
        <w:tc>
          <w:tcPr>
            <w:tcW w:w="0" w:type="auto"/>
            <w:tcBorders>
              <w:top w:val="nil"/>
              <w:left w:val="nil"/>
              <w:bottom w:val="single" w:sz="4" w:space="0" w:color="auto"/>
              <w:right w:val="nil"/>
            </w:tcBorders>
            <w:shd w:val="clear" w:color="000000" w:fill="FFFFFF"/>
            <w:noWrap/>
            <w:vAlign w:val="center"/>
          </w:tcPr>
          <w:p w:rsidR="00010171" w:rsidRPr="00F6786D" w:rsidRDefault="00010171" w:rsidP="00F6786D">
            <w:pPr>
              <w:spacing w:after="0" w:line="240" w:lineRule="auto"/>
              <w:jc w:val="center"/>
              <w:rPr>
                <w:rFonts w:eastAsia="Times New Roman" w:cstheme="minorHAnsi"/>
                <w:color w:val="000000"/>
                <w:sz w:val="20"/>
                <w:szCs w:val="20"/>
                <w:lang w:eastAsia="pt-BR"/>
              </w:rPr>
            </w:pPr>
          </w:p>
        </w:tc>
      </w:tr>
      <w:tr w:rsidR="00EF7BFA" w:rsidRPr="00F6786D" w:rsidTr="005E0CC9">
        <w:trPr>
          <w:trHeight w:val="102"/>
          <w:jc w:val="center"/>
        </w:trPr>
        <w:tc>
          <w:tcPr>
            <w:tcW w:w="0" w:type="auto"/>
            <w:gridSpan w:val="14"/>
            <w:tcBorders>
              <w:top w:val="nil"/>
              <w:left w:val="nil"/>
              <w:bottom w:val="nil"/>
              <w:right w:val="nil"/>
            </w:tcBorders>
            <w:shd w:val="clear" w:color="000000" w:fill="FFFFFF"/>
            <w:noWrap/>
            <w:vAlign w:val="bottom"/>
            <w:hideMark/>
          </w:tcPr>
          <w:p w:rsidR="00EF7BFA" w:rsidRPr="00F6786D" w:rsidRDefault="00EF7BFA" w:rsidP="00EF7BFA">
            <w:pPr>
              <w:spacing w:after="0" w:line="240" w:lineRule="auto"/>
              <w:rPr>
                <w:rFonts w:eastAsia="Times New Roman" w:cstheme="minorHAnsi"/>
                <w:color w:val="000000"/>
                <w:sz w:val="20"/>
                <w:szCs w:val="20"/>
                <w:lang w:eastAsia="pt-BR"/>
              </w:rPr>
            </w:pPr>
            <w:r w:rsidRPr="00F6786D">
              <w:rPr>
                <w:rFonts w:eastAsia="Times New Roman" w:cstheme="minorHAnsi"/>
                <w:color w:val="000000"/>
                <w:sz w:val="20"/>
                <w:szCs w:val="20"/>
                <w:lang w:eastAsia="pt-BR"/>
              </w:rPr>
              <w:t> </w:t>
            </w:r>
            <w:r w:rsidRPr="00EF7BFA">
              <w:rPr>
                <w:rFonts w:eastAsia="Times New Roman" w:cstheme="minorHAnsi"/>
                <w:color w:val="000000"/>
                <w:sz w:val="20"/>
                <w:szCs w:val="20"/>
                <w:lang w:eastAsia="pt-BR"/>
              </w:rPr>
              <w:t>* Desvio padrão entre parêntesis</w:t>
            </w:r>
            <w:r w:rsidRPr="00F6786D">
              <w:rPr>
                <w:rFonts w:eastAsia="Times New Roman" w:cstheme="minorHAnsi"/>
                <w:color w:val="000000"/>
                <w:sz w:val="20"/>
                <w:szCs w:val="20"/>
                <w:lang w:eastAsia="pt-BR"/>
              </w:rPr>
              <w:t> </w:t>
            </w:r>
          </w:p>
        </w:tc>
      </w:tr>
    </w:tbl>
    <w:p w:rsidR="00F6786D" w:rsidRDefault="00F6786D" w:rsidP="006F5EC8">
      <w:pPr>
        <w:spacing w:after="120" w:line="360" w:lineRule="auto"/>
        <w:jc w:val="both"/>
        <w:rPr>
          <w:rFonts w:cstheme="minorHAnsi"/>
          <w:sz w:val="24"/>
          <w:szCs w:val="24"/>
        </w:rPr>
      </w:pPr>
    </w:p>
    <w:p w:rsidR="00E00A8C" w:rsidRPr="00E00A8C" w:rsidRDefault="00FC0A03" w:rsidP="00E00A8C">
      <w:pPr>
        <w:spacing w:after="120" w:line="360" w:lineRule="auto"/>
        <w:jc w:val="both"/>
        <w:rPr>
          <w:rFonts w:cstheme="minorHAnsi"/>
          <w:sz w:val="24"/>
          <w:szCs w:val="24"/>
        </w:rPr>
      </w:pPr>
      <w:r>
        <w:rPr>
          <w:rFonts w:cstheme="minorHAnsi"/>
          <w:sz w:val="24"/>
          <w:szCs w:val="24"/>
        </w:rPr>
        <w:lastRenderedPageBreak/>
        <w:t xml:space="preserve">O teste de diferença de médias, no entanto, </w:t>
      </w:r>
      <w:r w:rsidRPr="00FC0A03">
        <w:rPr>
          <w:rFonts w:cstheme="minorHAnsi"/>
          <w:sz w:val="24"/>
          <w:szCs w:val="24"/>
        </w:rPr>
        <w:t xml:space="preserve">não </w:t>
      </w:r>
      <w:r>
        <w:rPr>
          <w:rFonts w:cstheme="minorHAnsi"/>
          <w:sz w:val="24"/>
          <w:szCs w:val="24"/>
        </w:rPr>
        <w:t>encontrou</w:t>
      </w:r>
      <w:r w:rsidRPr="00FC0A03">
        <w:rPr>
          <w:rFonts w:cstheme="minorHAnsi"/>
          <w:sz w:val="24"/>
          <w:szCs w:val="24"/>
        </w:rPr>
        <w:t xml:space="preserve"> evidência</w:t>
      </w:r>
      <w:r>
        <w:rPr>
          <w:rFonts w:cstheme="minorHAnsi"/>
          <w:sz w:val="24"/>
          <w:szCs w:val="24"/>
        </w:rPr>
        <w:t>s</w:t>
      </w:r>
      <w:r w:rsidRPr="00FC0A03">
        <w:rPr>
          <w:rFonts w:cstheme="minorHAnsi"/>
          <w:sz w:val="24"/>
          <w:szCs w:val="24"/>
        </w:rPr>
        <w:t xml:space="preserve"> consistente</w:t>
      </w:r>
      <w:r>
        <w:rPr>
          <w:rFonts w:cstheme="minorHAnsi"/>
          <w:sz w:val="24"/>
          <w:szCs w:val="24"/>
        </w:rPr>
        <w:t>s de troca de</w:t>
      </w:r>
      <w:r w:rsidRPr="00FC0A03">
        <w:rPr>
          <w:rFonts w:cstheme="minorHAnsi"/>
          <w:sz w:val="24"/>
          <w:szCs w:val="24"/>
        </w:rPr>
        <w:t xml:space="preserve"> voto do eleitor por vantagem ou benefício</w:t>
      </w:r>
      <w:r>
        <w:rPr>
          <w:rFonts w:cstheme="minorHAnsi"/>
          <w:sz w:val="24"/>
          <w:szCs w:val="24"/>
        </w:rPr>
        <w:t xml:space="preserve">. O valor-p </w:t>
      </w:r>
      <w:r w:rsidRPr="00FC0A03">
        <w:rPr>
          <w:rFonts w:cstheme="minorHAnsi"/>
          <w:sz w:val="24"/>
          <w:szCs w:val="24"/>
        </w:rPr>
        <w:t xml:space="preserve">corrigido por </w:t>
      </w:r>
      <w:proofErr w:type="spellStart"/>
      <w:r w:rsidRPr="00FC0A03">
        <w:rPr>
          <w:rFonts w:cstheme="minorHAnsi"/>
          <w:sz w:val="24"/>
          <w:szCs w:val="24"/>
        </w:rPr>
        <w:t>Bonferroni</w:t>
      </w:r>
      <w:proofErr w:type="spellEnd"/>
      <w:r w:rsidRPr="00FC0A03">
        <w:rPr>
          <w:rFonts w:cstheme="minorHAnsi"/>
          <w:sz w:val="24"/>
          <w:szCs w:val="24"/>
        </w:rPr>
        <w:t xml:space="preserve"> </w:t>
      </w:r>
      <w:r>
        <w:rPr>
          <w:rFonts w:cstheme="minorHAnsi"/>
          <w:sz w:val="24"/>
          <w:szCs w:val="24"/>
        </w:rPr>
        <w:t>(</w:t>
      </w:r>
      <w:proofErr w:type="spellStart"/>
      <w:r w:rsidRPr="00FC0A03">
        <w:rPr>
          <w:rFonts w:cstheme="minorHAnsi"/>
          <w:sz w:val="24"/>
          <w:szCs w:val="24"/>
        </w:rPr>
        <w:t>Bonferroni-corrected</w:t>
      </w:r>
      <w:proofErr w:type="spellEnd"/>
      <w:r w:rsidRPr="00FC0A03">
        <w:rPr>
          <w:rFonts w:cstheme="minorHAnsi"/>
          <w:sz w:val="24"/>
          <w:szCs w:val="24"/>
        </w:rPr>
        <w:t xml:space="preserve"> p-</w:t>
      </w:r>
      <w:proofErr w:type="spellStart"/>
      <w:r w:rsidRPr="00FC0A03">
        <w:rPr>
          <w:rFonts w:cstheme="minorHAnsi"/>
          <w:sz w:val="24"/>
          <w:szCs w:val="24"/>
        </w:rPr>
        <w:t>value</w:t>
      </w:r>
      <w:proofErr w:type="spellEnd"/>
      <w:r>
        <w:rPr>
          <w:rFonts w:cstheme="minorHAnsi"/>
          <w:sz w:val="24"/>
          <w:szCs w:val="24"/>
        </w:rPr>
        <w:t xml:space="preserve">) é </w:t>
      </w:r>
      <w:r w:rsidRPr="000417EA">
        <w:rPr>
          <w:rFonts w:cstheme="minorHAnsi"/>
          <w:sz w:val="24"/>
          <w:szCs w:val="24"/>
          <w:highlight w:val="yellow"/>
        </w:rPr>
        <w:t>0,334</w:t>
      </w:r>
      <w:r>
        <w:rPr>
          <w:rFonts w:cstheme="minorHAnsi"/>
          <w:sz w:val="24"/>
          <w:szCs w:val="24"/>
        </w:rPr>
        <w:t>. A</w:t>
      </w:r>
      <w:r w:rsidR="009C3801" w:rsidRPr="00FC0A03">
        <w:rPr>
          <w:rFonts w:cstheme="minorHAnsi"/>
          <w:sz w:val="24"/>
          <w:szCs w:val="24"/>
        </w:rPr>
        <w:t xml:space="preserve"> troca </w:t>
      </w:r>
      <w:r w:rsidR="000417EA">
        <w:rPr>
          <w:rFonts w:cstheme="minorHAnsi"/>
          <w:sz w:val="24"/>
          <w:szCs w:val="24"/>
        </w:rPr>
        <w:t xml:space="preserve">do voto </w:t>
      </w:r>
      <w:r w:rsidR="009C3801" w:rsidRPr="00FC0A03">
        <w:rPr>
          <w:rFonts w:cstheme="minorHAnsi"/>
          <w:sz w:val="24"/>
          <w:szCs w:val="24"/>
        </w:rPr>
        <w:t xml:space="preserve">por vantagem pode acontecer mais entre alguns grupos </w:t>
      </w:r>
      <w:r>
        <w:rPr>
          <w:rFonts w:cstheme="minorHAnsi"/>
          <w:sz w:val="24"/>
          <w:szCs w:val="24"/>
        </w:rPr>
        <w:t>e não em</w:t>
      </w:r>
      <w:r w:rsidR="009C3801" w:rsidRPr="00FC0A03">
        <w:rPr>
          <w:rFonts w:cstheme="minorHAnsi"/>
          <w:sz w:val="24"/>
          <w:szCs w:val="24"/>
        </w:rPr>
        <w:t xml:space="preserve"> outros</w:t>
      </w:r>
      <w:r w:rsidR="009C3801" w:rsidRPr="0027795B">
        <w:rPr>
          <w:rFonts w:cstheme="minorHAnsi"/>
          <w:sz w:val="24"/>
          <w:szCs w:val="24"/>
        </w:rPr>
        <w:t xml:space="preserve">. Assim, </w:t>
      </w:r>
      <w:r w:rsidR="00E00A8C">
        <w:rPr>
          <w:rFonts w:cstheme="minorHAnsi"/>
          <w:sz w:val="24"/>
          <w:szCs w:val="24"/>
        </w:rPr>
        <w:t xml:space="preserve">antes de apresentarmos a análise multivariada, apresentamos a diferença de média entre diferentes </w:t>
      </w:r>
      <w:r w:rsidR="0027795B">
        <w:rPr>
          <w:rFonts w:cstheme="minorHAnsi"/>
          <w:sz w:val="24"/>
          <w:szCs w:val="24"/>
        </w:rPr>
        <w:t xml:space="preserve">grupos que podem ser relevantes. </w:t>
      </w:r>
    </w:p>
    <w:p w:rsidR="00E00A8C" w:rsidRDefault="00E00A8C" w:rsidP="006F5EC8">
      <w:pPr>
        <w:spacing w:after="120" w:line="360" w:lineRule="auto"/>
        <w:jc w:val="both"/>
        <w:rPr>
          <w:rFonts w:cstheme="minorHAnsi"/>
          <w:sz w:val="24"/>
          <w:szCs w:val="24"/>
          <w:highlight w:val="yellow"/>
        </w:rPr>
      </w:pPr>
    </w:p>
    <w:p w:rsidR="009C3801" w:rsidRDefault="00A36F1E" w:rsidP="00A36F1E">
      <w:pPr>
        <w:spacing w:after="120" w:line="360" w:lineRule="auto"/>
        <w:jc w:val="center"/>
        <w:rPr>
          <w:rFonts w:cstheme="minorHAnsi"/>
          <w:sz w:val="24"/>
          <w:szCs w:val="24"/>
        </w:rPr>
      </w:pPr>
      <w:r w:rsidRPr="00F23ED0">
        <w:rPr>
          <w:rFonts w:cstheme="minorHAnsi"/>
          <w:sz w:val="24"/>
          <w:szCs w:val="24"/>
          <w:highlight w:val="yellow"/>
        </w:rPr>
        <w:t>Incluir figura</w:t>
      </w:r>
    </w:p>
    <w:p w:rsidR="000D5DB3" w:rsidRDefault="000D5DB3" w:rsidP="0027795B">
      <w:pPr>
        <w:spacing w:after="120" w:line="360" w:lineRule="auto"/>
        <w:jc w:val="both"/>
        <w:rPr>
          <w:rFonts w:cstheme="minorHAnsi"/>
          <w:sz w:val="24"/>
          <w:szCs w:val="24"/>
        </w:rPr>
      </w:pPr>
    </w:p>
    <w:p w:rsidR="0027795B" w:rsidRPr="000417EA" w:rsidRDefault="006548CB" w:rsidP="0027795B">
      <w:pPr>
        <w:spacing w:after="120" w:line="360" w:lineRule="auto"/>
        <w:jc w:val="both"/>
        <w:rPr>
          <w:rFonts w:cstheme="minorHAnsi"/>
          <w:sz w:val="24"/>
          <w:szCs w:val="24"/>
          <w:highlight w:val="yellow"/>
        </w:rPr>
      </w:pPr>
      <w:r w:rsidRPr="000417EA">
        <w:rPr>
          <w:rFonts w:cstheme="minorHAnsi"/>
          <w:sz w:val="24"/>
          <w:szCs w:val="24"/>
          <w:highlight w:val="yellow"/>
        </w:rPr>
        <w:t xml:space="preserve">Sociais: Sexo, Idade (faixaidade2), </w:t>
      </w:r>
      <w:r w:rsidR="0027795B" w:rsidRPr="000417EA">
        <w:rPr>
          <w:rFonts w:cstheme="minorHAnsi"/>
          <w:sz w:val="24"/>
          <w:szCs w:val="24"/>
          <w:highlight w:val="yellow"/>
        </w:rPr>
        <w:t>Raça</w:t>
      </w:r>
      <w:r w:rsidRPr="000417EA">
        <w:rPr>
          <w:rFonts w:cstheme="minorHAnsi"/>
          <w:sz w:val="24"/>
          <w:szCs w:val="24"/>
          <w:highlight w:val="yellow"/>
        </w:rPr>
        <w:t xml:space="preserve"> (raça2)</w:t>
      </w:r>
      <w:r w:rsidR="0027795B" w:rsidRPr="000417EA">
        <w:rPr>
          <w:rFonts w:cstheme="minorHAnsi"/>
          <w:sz w:val="24"/>
          <w:szCs w:val="24"/>
          <w:highlight w:val="yellow"/>
        </w:rPr>
        <w:t>, Escolaridade</w:t>
      </w:r>
      <w:r w:rsidRPr="000417EA">
        <w:rPr>
          <w:rFonts w:cstheme="minorHAnsi"/>
          <w:sz w:val="24"/>
          <w:szCs w:val="24"/>
          <w:highlight w:val="yellow"/>
        </w:rPr>
        <w:t xml:space="preserve"> (escolaridade2)</w:t>
      </w:r>
      <w:r w:rsidR="0027795B" w:rsidRPr="000417EA">
        <w:rPr>
          <w:rFonts w:cstheme="minorHAnsi"/>
          <w:sz w:val="24"/>
          <w:szCs w:val="24"/>
          <w:highlight w:val="yellow"/>
        </w:rPr>
        <w:t>, Renda</w:t>
      </w:r>
      <w:r w:rsidRPr="000417EA">
        <w:rPr>
          <w:rFonts w:cstheme="minorHAnsi"/>
          <w:sz w:val="24"/>
          <w:szCs w:val="24"/>
          <w:highlight w:val="yellow"/>
        </w:rPr>
        <w:t xml:space="preserve"> (renda2)</w:t>
      </w:r>
      <w:r w:rsidR="0027795B" w:rsidRPr="000417EA">
        <w:rPr>
          <w:rFonts w:cstheme="minorHAnsi"/>
          <w:sz w:val="24"/>
          <w:szCs w:val="24"/>
          <w:highlight w:val="yellow"/>
        </w:rPr>
        <w:t xml:space="preserve">, Religião </w:t>
      </w:r>
      <w:r w:rsidRPr="000417EA">
        <w:rPr>
          <w:rFonts w:cstheme="minorHAnsi"/>
          <w:sz w:val="24"/>
          <w:szCs w:val="24"/>
          <w:highlight w:val="yellow"/>
        </w:rPr>
        <w:t xml:space="preserve">(religião2) </w:t>
      </w:r>
      <w:r w:rsidR="0027795B" w:rsidRPr="000417EA">
        <w:rPr>
          <w:rFonts w:cstheme="minorHAnsi"/>
          <w:sz w:val="24"/>
          <w:szCs w:val="24"/>
          <w:highlight w:val="yellow"/>
        </w:rPr>
        <w:t>e Local de Moradia</w:t>
      </w:r>
      <w:r w:rsidRPr="000417EA">
        <w:rPr>
          <w:rFonts w:cstheme="minorHAnsi"/>
          <w:sz w:val="24"/>
          <w:szCs w:val="24"/>
          <w:highlight w:val="yellow"/>
        </w:rPr>
        <w:t xml:space="preserve"> (região3)</w:t>
      </w:r>
    </w:p>
    <w:p w:rsidR="0027795B" w:rsidRDefault="0027795B" w:rsidP="0027795B">
      <w:pPr>
        <w:spacing w:after="120" w:line="360" w:lineRule="auto"/>
        <w:jc w:val="both"/>
        <w:rPr>
          <w:rFonts w:cstheme="minorHAnsi"/>
          <w:sz w:val="24"/>
          <w:szCs w:val="24"/>
        </w:rPr>
      </w:pPr>
      <w:r w:rsidRPr="000417EA">
        <w:rPr>
          <w:rFonts w:cstheme="minorHAnsi"/>
          <w:sz w:val="24"/>
          <w:szCs w:val="24"/>
          <w:highlight w:val="yellow"/>
        </w:rPr>
        <w:t>Políticas: Ideologia</w:t>
      </w:r>
      <w:r w:rsidR="006548CB" w:rsidRPr="000417EA">
        <w:rPr>
          <w:rFonts w:cstheme="minorHAnsi"/>
          <w:sz w:val="24"/>
          <w:szCs w:val="24"/>
          <w:highlight w:val="yellow"/>
        </w:rPr>
        <w:t xml:space="preserve"> (ideologia2)</w:t>
      </w:r>
      <w:r w:rsidRPr="000417EA">
        <w:rPr>
          <w:rFonts w:cstheme="minorHAnsi"/>
          <w:sz w:val="24"/>
          <w:szCs w:val="24"/>
          <w:highlight w:val="yellow"/>
        </w:rPr>
        <w:t xml:space="preserve">, </w:t>
      </w:r>
      <w:r w:rsidR="000417EA">
        <w:rPr>
          <w:rFonts w:cstheme="minorHAnsi"/>
          <w:sz w:val="24"/>
          <w:szCs w:val="24"/>
          <w:highlight w:val="yellow"/>
        </w:rPr>
        <w:t>Importância do voto (</w:t>
      </w:r>
      <w:r w:rsidR="0069371F">
        <w:rPr>
          <w:rFonts w:cstheme="minorHAnsi"/>
          <w:sz w:val="24"/>
          <w:szCs w:val="24"/>
          <w:highlight w:val="yellow"/>
        </w:rPr>
        <w:t>Q5</w:t>
      </w:r>
      <w:r w:rsidR="000417EA">
        <w:rPr>
          <w:rFonts w:cstheme="minorHAnsi"/>
          <w:sz w:val="24"/>
          <w:szCs w:val="24"/>
          <w:highlight w:val="yellow"/>
        </w:rPr>
        <w:t xml:space="preserve">), </w:t>
      </w:r>
      <w:r w:rsidRPr="000417EA">
        <w:rPr>
          <w:rFonts w:cstheme="minorHAnsi"/>
          <w:sz w:val="24"/>
          <w:szCs w:val="24"/>
          <w:highlight w:val="yellow"/>
        </w:rPr>
        <w:t xml:space="preserve">Voto Obrigatório </w:t>
      </w:r>
      <w:r w:rsidR="006548CB" w:rsidRPr="000417EA">
        <w:rPr>
          <w:rFonts w:cstheme="minorHAnsi"/>
          <w:sz w:val="24"/>
          <w:szCs w:val="24"/>
          <w:highlight w:val="yellow"/>
        </w:rPr>
        <w:t xml:space="preserve">(Q6 ou Q7, acho que Q7 mais relevante pois é um comportamento) </w:t>
      </w:r>
      <w:r w:rsidRPr="000417EA">
        <w:rPr>
          <w:rFonts w:cstheme="minorHAnsi"/>
          <w:sz w:val="24"/>
          <w:szCs w:val="24"/>
          <w:highlight w:val="yellow"/>
        </w:rPr>
        <w:t>e Confiança na Urna</w:t>
      </w:r>
      <w:r w:rsidR="006548CB" w:rsidRPr="000417EA">
        <w:rPr>
          <w:rFonts w:cstheme="minorHAnsi"/>
          <w:sz w:val="24"/>
          <w:szCs w:val="24"/>
          <w:highlight w:val="yellow"/>
        </w:rPr>
        <w:t xml:space="preserve"> (Q8)</w:t>
      </w:r>
    </w:p>
    <w:p w:rsidR="009C3801" w:rsidRPr="000417EA" w:rsidRDefault="000417EA" w:rsidP="006F5EC8">
      <w:pPr>
        <w:spacing w:after="120" w:line="360" w:lineRule="auto"/>
        <w:jc w:val="both"/>
        <w:rPr>
          <w:rFonts w:cstheme="minorHAnsi"/>
          <w:color w:val="FF0000"/>
          <w:sz w:val="24"/>
          <w:szCs w:val="24"/>
        </w:rPr>
      </w:pPr>
      <w:r w:rsidRPr="000417EA">
        <w:rPr>
          <w:rFonts w:cstheme="minorHAnsi"/>
          <w:color w:val="FF0000"/>
          <w:sz w:val="24"/>
          <w:szCs w:val="24"/>
        </w:rPr>
        <w:t>Entre parêntesis o nome da variável no banco de dados</w:t>
      </w:r>
    </w:p>
    <w:p w:rsidR="0027795B" w:rsidRDefault="0027795B" w:rsidP="006F5EC8">
      <w:pPr>
        <w:spacing w:after="120" w:line="360" w:lineRule="auto"/>
        <w:jc w:val="both"/>
        <w:rPr>
          <w:rFonts w:cstheme="minorHAnsi"/>
          <w:sz w:val="24"/>
          <w:szCs w:val="24"/>
        </w:rPr>
      </w:pPr>
    </w:p>
    <w:p w:rsidR="000417EA" w:rsidRPr="000417EA" w:rsidRDefault="000417EA" w:rsidP="006F5EC8">
      <w:pPr>
        <w:spacing w:after="120" w:line="360" w:lineRule="auto"/>
        <w:jc w:val="both"/>
        <w:rPr>
          <w:rFonts w:cstheme="minorHAnsi"/>
          <w:b/>
          <w:sz w:val="24"/>
          <w:szCs w:val="24"/>
        </w:rPr>
      </w:pPr>
      <w:r w:rsidRPr="000417EA">
        <w:rPr>
          <w:rFonts w:cstheme="minorHAnsi"/>
          <w:b/>
          <w:sz w:val="24"/>
          <w:szCs w:val="24"/>
          <w:highlight w:val="yellow"/>
        </w:rPr>
        <w:t>MODELO</w:t>
      </w:r>
    </w:p>
    <w:p w:rsidR="0027795B" w:rsidRDefault="0027795B" w:rsidP="006F5EC8">
      <w:pPr>
        <w:spacing w:after="120" w:line="360" w:lineRule="auto"/>
        <w:jc w:val="both"/>
        <w:rPr>
          <w:rFonts w:cstheme="minorHAnsi"/>
          <w:sz w:val="24"/>
          <w:szCs w:val="24"/>
        </w:rPr>
      </w:pPr>
    </w:p>
    <w:p w:rsidR="006F5EC8" w:rsidRDefault="009C3801" w:rsidP="009C3801">
      <w:pPr>
        <w:spacing w:after="120" w:line="360" w:lineRule="auto"/>
        <w:jc w:val="both"/>
        <w:rPr>
          <w:rFonts w:cstheme="minorHAnsi"/>
          <w:sz w:val="24"/>
          <w:szCs w:val="24"/>
        </w:rPr>
      </w:pPr>
      <w:r w:rsidRPr="009C3801">
        <w:rPr>
          <w:rFonts w:cstheme="minorHAnsi"/>
          <w:sz w:val="24"/>
          <w:szCs w:val="24"/>
        </w:rPr>
        <w:t>A análise padrão de experimentos de lista usa apenas as estimativas de diferença de médias. Todavia, a técnica de Regressão de Contagem de Itens</w:t>
      </w:r>
      <w:r>
        <w:rPr>
          <w:rFonts w:cstheme="minorHAnsi"/>
          <w:sz w:val="24"/>
          <w:szCs w:val="24"/>
        </w:rPr>
        <w:t xml:space="preserve">, </w:t>
      </w:r>
      <w:proofErr w:type="gramStart"/>
      <w:r w:rsidRPr="009C3801">
        <w:rPr>
          <w:rFonts w:cstheme="minorHAnsi"/>
          <w:sz w:val="24"/>
          <w:szCs w:val="24"/>
        </w:rPr>
        <w:t>modelo estatístico recentemente desenvolvido</w:t>
      </w:r>
      <w:r>
        <w:rPr>
          <w:rFonts w:cstheme="minorHAnsi"/>
          <w:sz w:val="24"/>
          <w:szCs w:val="24"/>
        </w:rPr>
        <w:t xml:space="preserve"> por </w:t>
      </w:r>
      <w:r w:rsidRPr="009C3801">
        <w:rPr>
          <w:rFonts w:cstheme="minorHAnsi"/>
          <w:sz w:val="24"/>
          <w:szCs w:val="24"/>
        </w:rPr>
        <w:t xml:space="preserve">Blair e </w:t>
      </w:r>
      <w:proofErr w:type="spellStart"/>
      <w:r w:rsidRPr="009C3801">
        <w:rPr>
          <w:rFonts w:cstheme="minorHAnsi"/>
          <w:sz w:val="24"/>
          <w:szCs w:val="24"/>
        </w:rPr>
        <w:t>Imai</w:t>
      </w:r>
      <w:proofErr w:type="spellEnd"/>
      <w:r>
        <w:rPr>
          <w:rFonts w:cstheme="minorHAnsi"/>
          <w:sz w:val="24"/>
          <w:szCs w:val="24"/>
        </w:rPr>
        <w:t xml:space="preserve"> (</w:t>
      </w:r>
      <w:r w:rsidRPr="009C3801">
        <w:rPr>
          <w:rFonts w:cstheme="minorHAnsi"/>
          <w:sz w:val="24"/>
          <w:szCs w:val="24"/>
        </w:rPr>
        <w:t>2012) permitem</w:t>
      </w:r>
      <w:proofErr w:type="gramEnd"/>
      <w:r w:rsidRPr="009C3801">
        <w:rPr>
          <w:rFonts w:cstheme="minorHAnsi"/>
          <w:sz w:val="24"/>
          <w:szCs w:val="24"/>
        </w:rPr>
        <w:t xml:space="preserve"> avaliar o impacto de </w:t>
      </w:r>
      <w:proofErr w:type="spellStart"/>
      <w:r w:rsidRPr="009C3801">
        <w:rPr>
          <w:rFonts w:cstheme="minorHAnsi"/>
          <w:sz w:val="24"/>
          <w:szCs w:val="24"/>
        </w:rPr>
        <w:t>covariáveis</w:t>
      </w:r>
      <w:proofErr w:type="spellEnd"/>
      <w:r w:rsidRPr="009C3801">
        <w:rPr>
          <w:rFonts w:cstheme="minorHAnsi"/>
          <w:sz w:val="24"/>
          <w:szCs w:val="24"/>
        </w:rPr>
        <w:t xml:space="preserve"> na diferença média do número de itens. </w:t>
      </w:r>
      <w:r w:rsidR="006F5EC8" w:rsidRPr="000B11F4">
        <w:rPr>
          <w:rFonts w:cstheme="minorHAnsi"/>
          <w:sz w:val="24"/>
          <w:szCs w:val="24"/>
        </w:rPr>
        <w:t xml:space="preserve">A RCI usa o número de itens que o entrevistado relatou como a variável dependente, mas explora aspectos dos </w:t>
      </w:r>
      <w:proofErr w:type="spellStart"/>
      <w:r w:rsidR="006F5EC8" w:rsidRPr="000B11F4">
        <w:rPr>
          <w:rFonts w:cstheme="minorHAnsi"/>
          <w:sz w:val="24"/>
          <w:szCs w:val="24"/>
        </w:rPr>
        <w:t>preditores</w:t>
      </w:r>
      <w:proofErr w:type="spellEnd"/>
      <w:r w:rsidR="006F5EC8" w:rsidRPr="000B11F4">
        <w:rPr>
          <w:rFonts w:cstheme="minorHAnsi"/>
          <w:sz w:val="24"/>
          <w:szCs w:val="24"/>
        </w:rPr>
        <w:t xml:space="preserve"> lineares para construir modelos de regressão multivariados.</w:t>
      </w:r>
    </w:p>
    <w:p w:rsidR="009C3801" w:rsidRDefault="009C3801" w:rsidP="009C3801">
      <w:pPr>
        <w:spacing w:after="120" w:line="360" w:lineRule="auto"/>
        <w:jc w:val="both"/>
        <w:rPr>
          <w:rFonts w:cstheme="minorHAnsi"/>
          <w:sz w:val="24"/>
          <w:szCs w:val="24"/>
        </w:rPr>
      </w:pPr>
      <w:r w:rsidRPr="009C3801">
        <w:rPr>
          <w:rFonts w:cstheme="minorHAnsi"/>
          <w:sz w:val="24"/>
          <w:szCs w:val="24"/>
        </w:rPr>
        <w:t xml:space="preserve">Esses modelos permitem estimar simultaneamente como diferentes </w:t>
      </w:r>
      <w:proofErr w:type="spellStart"/>
      <w:r w:rsidRPr="009C3801">
        <w:rPr>
          <w:rFonts w:cstheme="minorHAnsi"/>
          <w:sz w:val="24"/>
          <w:szCs w:val="24"/>
        </w:rPr>
        <w:t>covariáveis</w:t>
      </w:r>
      <w:proofErr w:type="spellEnd"/>
      <w:r w:rsidRPr="009C3801">
        <w:rPr>
          <w:rFonts w:cstheme="minorHAnsi"/>
          <w:sz w:val="24"/>
          <w:szCs w:val="24"/>
        </w:rPr>
        <w:t xml:space="preserve"> se relacionam tanto com o item de tratamento quanto com a probabilidade de responder afirmativamente a um maior número de itens de controle.  Ajustamos modelos de regressão de Contagem de Itens usando o estimador de máxima verossimilhança descrito em Blair e </w:t>
      </w:r>
      <w:proofErr w:type="spellStart"/>
      <w:r w:rsidRPr="009C3801">
        <w:rPr>
          <w:rFonts w:cstheme="minorHAnsi"/>
          <w:sz w:val="24"/>
          <w:szCs w:val="24"/>
        </w:rPr>
        <w:t>Imai</w:t>
      </w:r>
      <w:proofErr w:type="spellEnd"/>
      <w:r w:rsidRPr="009C3801">
        <w:rPr>
          <w:rFonts w:cstheme="minorHAnsi"/>
          <w:sz w:val="24"/>
          <w:szCs w:val="24"/>
        </w:rPr>
        <w:t xml:space="preserve"> (2012); </w:t>
      </w:r>
      <w:proofErr w:type="spellStart"/>
      <w:r w:rsidRPr="009C3801">
        <w:rPr>
          <w:rFonts w:cstheme="minorHAnsi"/>
          <w:sz w:val="24"/>
          <w:szCs w:val="24"/>
        </w:rPr>
        <w:t>Imai</w:t>
      </w:r>
      <w:proofErr w:type="spellEnd"/>
      <w:r w:rsidRPr="009C3801">
        <w:rPr>
          <w:rFonts w:cstheme="minorHAnsi"/>
          <w:sz w:val="24"/>
          <w:szCs w:val="24"/>
        </w:rPr>
        <w:t xml:space="preserve"> (2011).</w:t>
      </w:r>
    </w:p>
    <w:p w:rsidR="000B11F4" w:rsidRDefault="007178B8" w:rsidP="000B11F4">
      <w:pPr>
        <w:spacing w:after="120" w:line="360" w:lineRule="auto"/>
        <w:jc w:val="both"/>
        <w:rPr>
          <w:rFonts w:cstheme="minorHAnsi"/>
          <w:sz w:val="24"/>
          <w:szCs w:val="24"/>
        </w:rPr>
      </w:pPr>
      <w:r>
        <w:rPr>
          <w:rFonts w:cstheme="minorHAnsi"/>
          <w:sz w:val="24"/>
          <w:szCs w:val="24"/>
        </w:rPr>
        <w:lastRenderedPageBreak/>
        <w:t>Variáveis do modelo</w:t>
      </w:r>
    </w:p>
    <w:p w:rsidR="000D5DB3" w:rsidRDefault="000D5DB3" w:rsidP="000D5DB3">
      <w:pPr>
        <w:spacing w:after="120" w:line="360" w:lineRule="auto"/>
        <w:jc w:val="both"/>
        <w:rPr>
          <w:rFonts w:cstheme="minorHAnsi"/>
          <w:sz w:val="24"/>
          <w:szCs w:val="24"/>
        </w:rPr>
      </w:pPr>
      <w:r>
        <w:rPr>
          <w:rFonts w:cstheme="minorHAnsi"/>
          <w:sz w:val="24"/>
          <w:szCs w:val="24"/>
        </w:rPr>
        <w:t>Sociais: Sexo, Idade (faixaidade2), Raça (raça2), Escolaridade (escolaridade2), Renda (renda2), Religião (religião2) e Local de Moradia (região3)</w:t>
      </w:r>
    </w:p>
    <w:p w:rsidR="000D5DB3" w:rsidRDefault="000D5DB3" w:rsidP="000D5DB3">
      <w:pPr>
        <w:spacing w:after="120" w:line="360" w:lineRule="auto"/>
        <w:jc w:val="both"/>
        <w:rPr>
          <w:rFonts w:cstheme="minorHAnsi"/>
          <w:sz w:val="24"/>
          <w:szCs w:val="24"/>
        </w:rPr>
      </w:pPr>
      <w:r>
        <w:rPr>
          <w:rFonts w:cstheme="minorHAnsi"/>
          <w:sz w:val="24"/>
          <w:szCs w:val="24"/>
        </w:rPr>
        <w:t xml:space="preserve">Políticas: Ideologia (ideologia2), </w:t>
      </w:r>
      <w:r w:rsidR="000417EA">
        <w:rPr>
          <w:rFonts w:cstheme="minorHAnsi"/>
          <w:sz w:val="24"/>
          <w:szCs w:val="24"/>
        </w:rPr>
        <w:t>Importância do Voto (</w:t>
      </w:r>
      <w:r w:rsidR="0069371F">
        <w:rPr>
          <w:rFonts w:cstheme="minorHAnsi"/>
          <w:sz w:val="24"/>
          <w:szCs w:val="24"/>
        </w:rPr>
        <w:t>Q5</w:t>
      </w:r>
      <w:r w:rsidR="000417EA">
        <w:rPr>
          <w:rFonts w:cstheme="minorHAnsi"/>
          <w:sz w:val="24"/>
          <w:szCs w:val="24"/>
        </w:rPr>
        <w:t xml:space="preserve">), </w:t>
      </w:r>
      <w:r>
        <w:rPr>
          <w:rFonts w:cstheme="minorHAnsi"/>
          <w:sz w:val="24"/>
          <w:szCs w:val="24"/>
        </w:rPr>
        <w:t>Voto Obrigatório (Q6 ou Q7, acho que Q7 mais relevante pois é um comportamento) e Confiança na Urna (Q8)</w:t>
      </w:r>
    </w:p>
    <w:p w:rsidR="007178B8" w:rsidRDefault="007178B8" w:rsidP="000B11F4">
      <w:pPr>
        <w:spacing w:after="120" w:line="360" w:lineRule="auto"/>
        <w:jc w:val="both"/>
        <w:rPr>
          <w:rFonts w:cstheme="minorHAnsi"/>
          <w:sz w:val="24"/>
          <w:szCs w:val="24"/>
        </w:rPr>
      </w:pPr>
      <w:bookmarkStart w:id="0" w:name="_GoBack"/>
      <w:bookmarkEnd w:id="0"/>
    </w:p>
    <w:p w:rsidR="000417EA" w:rsidRPr="0069371F" w:rsidRDefault="000417EA" w:rsidP="000B11F4">
      <w:pPr>
        <w:spacing w:after="120" w:line="360" w:lineRule="auto"/>
        <w:jc w:val="both"/>
        <w:rPr>
          <w:rFonts w:cstheme="minorHAnsi"/>
          <w:sz w:val="24"/>
          <w:szCs w:val="24"/>
          <w:highlight w:val="yellow"/>
          <w:u w:val="single"/>
        </w:rPr>
      </w:pPr>
      <w:r w:rsidRPr="0069371F">
        <w:rPr>
          <w:rFonts w:cstheme="minorHAnsi"/>
          <w:sz w:val="24"/>
          <w:szCs w:val="24"/>
          <w:highlight w:val="yellow"/>
          <w:u w:val="single"/>
        </w:rPr>
        <w:t>Sugestão para modelos</w:t>
      </w:r>
    </w:p>
    <w:p w:rsidR="00F54FF7" w:rsidRPr="0069371F" w:rsidRDefault="000417EA" w:rsidP="003B7EF8">
      <w:pPr>
        <w:spacing w:after="120" w:line="360" w:lineRule="auto"/>
        <w:jc w:val="both"/>
        <w:rPr>
          <w:rFonts w:cstheme="minorHAnsi"/>
          <w:sz w:val="24"/>
          <w:szCs w:val="24"/>
          <w:highlight w:val="yellow"/>
        </w:rPr>
      </w:pPr>
      <w:r w:rsidRPr="0069371F">
        <w:rPr>
          <w:rFonts w:cstheme="minorHAnsi"/>
          <w:sz w:val="24"/>
          <w:szCs w:val="24"/>
          <w:highlight w:val="yellow"/>
        </w:rPr>
        <w:t>Modelo 1: com variáveis sociais</w:t>
      </w:r>
    </w:p>
    <w:p w:rsidR="000417EA" w:rsidRPr="0069371F" w:rsidRDefault="000417EA" w:rsidP="003B7EF8">
      <w:pPr>
        <w:spacing w:after="120" w:line="360" w:lineRule="auto"/>
        <w:jc w:val="both"/>
        <w:rPr>
          <w:rFonts w:cstheme="minorHAnsi"/>
          <w:sz w:val="24"/>
          <w:szCs w:val="24"/>
          <w:highlight w:val="yellow"/>
        </w:rPr>
      </w:pPr>
      <w:r w:rsidRPr="0069371F">
        <w:rPr>
          <w:rFonts w:cstheme="minorHAnsi"/>
          <w:sz w:val="24"/>
          <w:szCs w:val="24"/>
          <w:highlight w:val="yellow"/>
        </w:rPr>
        <w:t>Modelo 2: com variáveis políticas</w:t>
      </w:r>
    </w:p>
    <w:p w:rsidR="000417EA" w:rsidRDefault="000417EA" w:rsidP="003B7EF8">
      <w:pPr>
        <w:spacing w:after="120" w:line="360" w:lineRule="auto"/>
        <w:jc w:val="both"/>
        <w:rPr>
          <w:rFonts w:cstheme="minorHAnsi"/>
          <w:sz w:val="24"/>
          <w:szCs w:val="24"/>
        </w:rPr>
      </w:pPr>
      <w:r w:rsidRPr="0069371F">
        <w:rPr>
          <w:rFonts w:cstheme="minorHAnsi"/>
          <w:sz w:val="24"/>
          <w:szCs w:val="24"/>
          <w:highlight w:val="yellow"/>
        </w:rPr>
        <w:t>Modelo 3: completo</w:t>
      </w:r>
    </w:p>
    <w:p w:rsidR="009D7E84" w:rsidRDefault="009D7E84" w:rsidP="006F5EC8">
      <w:pPr>
        <w:spacing w:after="120" w:line="360" w:lineRule="auto"/>
        <w:jc w:val="both"/>
      </w:pPr>
      <w:r>
        <w:br w:type="page"/>
      </w:r>
    </w:p>
    <w:p w:rsidR="006F5EC8" w:rsidRDefault="006F5EC8">
      <w:r>
        <w:lastRenderedPageBreak/>
        <w:br w:type="page"/>
      </w:r>
    </w:p>
    <w:p w:rsidR="006000BB" w:rsidRDefault="006000BB" w:rsidP="003B7EF8">
      <w:pPr>
        <w:spacing w:after="120" w:line="360" w:lineRule="auto"/>
        <w:jc w:val="both"/>
      </w:pPr>
    </w:p>
    <w:p w:rsidR="00227733" w:rsidRPr="007C0F1D" w:rsidRDefault="00227733" w:rsidP="003B7EF8">
      <w:pPr>
        <w:spacing w:after="120" w:line="360" w:lineRule="auto"/>
        <w:jc w:val="both"/>
        <w:rPr>
          <w:b/>
        </w:rPr>
      </w:pPr>
      <w:r w:rsidRPr="007C0F1D">
        <w:rPr>
          <w:b/>
        </w:rPr>
        <w:t>Conclusão</w:t>
      </w:r>
    </w:p>
    <w:p w:rsidR="00561F87" w:rsidRDefault="006000BB" w:rsidP="003B7EF8">
      <w:pPr>
        <w:spacing w:after="120" w:line="360" w:lineRule="auto"/>
        <w:jc w:val="both"/>
      </w:pPr>
      <w:r>
        <w:t xml:space="preserve">A integridade das eleições é um requisito fundamental para o </w:t>
      </w:r>
      <w:r w:rsidR="005D0090">
        <w:t>correto</w:t>
      </w:r>
      <w:r>
        <w:t xml:space="preserve"> funcionamento da democracia</w:t>
      </w:r>
      <w:r w:rsidR="005D0090">
        <w:t xml:space="preserve"> (Norris, </w:t>
      </w:r>
      <w:r w:rsidR="00F5767C">
        <w:t>2014</w:t>
      </w:r>
      <w:r w:rsidR="005D0090">
        <w:t>). Q</w:t>
      </w:r>
      <w:r>
        <w:t>uando as pessoas percebem ou desconfiam que as eleições não foram limpas e sim permeadas por fraudes ou outros tipos de manipulação política as consequências podem ser drásticas. Em um estado como o Rio de Janeiro que vivenci</w:t>
      </w:r>
      <w:r w:rsidR="005D0090">
        <w:t>a</w:t>
      </w:r>
      <w:r>
        <w:t xml:space="preserve"> em seu cotidiano </w:t>
      </w:r>
      <w:r w:rsidR="005D0090">
        <w:t xml:space="preserve">a triste relação entre crime e política e que teve, em período recente, seis dos seus últimos governadores presos ou afastados do cargo por denúncias de corrupção, </w:t>
      </w:r>
      <w:r>
        <w:t>o</w:t>
      </w:r>
      <w:r w:rsidR="00F77767">
        <w:t xml:space="preserve"> correto</w:t>
      </w:r>
      <w:r>
        <w:t xml:space="preserve"> </w:t>
      </w:r>
      <w:r w:rsidR="005D0090">
        <w:t>funcionamento</w:t>
      </w:r>
      <w:r>
        <w:t xml:space="preserve"> das instituições democráticas passa a ser </w:t>
      </w:r>
      <w:r w:rsidR="005D0090">
        <w:t>um</w:t>
      </w:r>
      <w:r w:rsidR="00F77767">
        <w:t xml:space="preserve">a necessidade </w:t>
      </w:r>
      <w:r w:rsidR="005D0090">
        <w:t xml:space="preserve">ainda maior. </w:t>
      </w:r>
    </w:p>
    <w:p w:rsidR="006000BB" w:rsidRDefault="006000BB" w:rsidP="003B7EF8">
      <w:pPr>
        <w:spacing w:after="120" w:line="360" w:lineRule="auto"/>
        <w:jc w:val="both"/>
      </w:pPr>
      <w:r>
        <w:t>Neste a</w:t>
      </w:r>
      <w:r w:rsidR="005D0090">
        <w:t xml:space="preserve">rtigo, investigamos a </w:t>
      </w:r>
      <w:r w:rsidR="00F77767">
        <w:t xml:space="preserve">integridade das eleições municipais de 2020 </w:t>
      </w:r>
      <w:r w:rsidR="006E6268">
        <w:t xml:space="preserve">no Rio de Janeiro </w:t>
      </w:r>
      <w:r w:rsidR="00F77767">
        <w:t>a partir de duas abordagens distintas, porém interligadas. N</w:t>
      </w:r>
      <w:r w:rsidR="006E6268">
        <w:t>a</w:t>
      </w:r>
      <w:r w:rsidR="00F77767">
        <w:t xml:space="preserve"> primeir</w:t>
      </w:r>
      <w:r w:rsidR="006E6268">
        <w:t>a</w:t>
      </w:r>
      <w:r w:rsidR="00F77767">
        <w:t xml:space="preserve"> </w:t>
      </w:r>
      <w:r w:rsidR="006E6268">
        <w:t>parte</w:t>
      </w:r>
      <w:r w:rsidR="00F77767">
        <w:t xml:space="preserve">, investigamos a ocorrência da compra de votos </w:t>
      </w:r>
      <w:r w:rsidR="006E6268">
        <w:t xml:space="preserve">a partir de duas perguntas que indagam se o eleitor conhecia alguém que havia recebido a oferta de algum benefício em troca de apoio ou voto e se ele próprio havia recebido a oferta. Cerca de 17% dos entrevistados responderam sim a uma ou às duas perguntas. Isso significa que aproximadamente 2 milhões de eleições do Rio de Janeiro tiveram alguma experiência direta ou indireta com a tentativa de compra de votos nas eleições de 2020. </w:t>
      </w:r>
      <w:r w:rsidR="00F77767">
        <w:t xml:space="preserve"> </w:t>
      </w:r>
    </w:p>
    <w:p w:rsidR="00B13A32" w:rsidRDefault="006000BB" w:rsidP="003B7EF8">
      <w:pPr>
        <w:spacing w:after="120" w:line="360" w:lineRule="auto"/>
        <w:jc w:val="both"/>
      </w:pPr>
      <w:r>
        <w:t>O fenômeno alca</w:t>
      </w:r>
      <w:r w:rsidR="006E6268">
        <w:t xml:space="preserve">nçou prioritariamente </w:t>
      </w:r>
      <w:r>
        <w:t>jovens</w:t>
      </w:r>
      <w:r w:rsidR="006E6268">
        <w:t xml:space="preserve"> eleitores com idade entre 16 e 24 anos, </w:t>
      </w:r>
      <w:r>
        <w:t>evangélicos, moradores da região metropolitana e</w:t>
      </w:r>
      <w:r w:rsidR="006E6268">
        <w:t>/ou</w:t>
      </w:r>
      <w:r>
        <w:t xml:space="preserve"> do interior</w:t>
      </w:r>
      <w:r w:rsidR="00B13A32">
        <w:t xml:space="preserve"> e</w:t>
      </w:r>
      <w:r>
        <w:t>, curiosamente, com alta escolaridade</w:t>
      </w:r>
      <w:r w:rsidR="00B13A32">
        <w:t xml:space="preserve"> e escolaridade</w:t>
      </w:r>
      <w:r>
        <w:t xml:space="preserve">. </w:t>
      </w:r>
      <w:r w:rsidR="00B13A32">
        <w:t xml:space="preserve">Esses dois últimos resultados contrariaram o senso comum de que a compra de votos seria um tipo de corrupção eleitoral voltada prioritariamente para os pobres e os menos escolarizados. Porém, como mencionado acima, este resultado é semelhante ao obtido por </w:t>
      </w:r>
      <w:proofErr w:type="spellStart"/>
      <w:r w:rsidR="00B13A32">
        <w:t>Speck</w:t>
      </w:r>
      <w:proofErr w:type="spellEnd"/>
      <w:r w:rsidR="00B13A32">
        <w:t xml:space="preserve"> (2003) em sua análise sobre fraude nas eleições municipais de 2000. Com isso, já temos razoável acúmulo de evidências para ao menos desconfiar deste senso comum.</w:t>
      </w:r>
    </w:p>
    <w:p w:rsidR="006000BB" w:rsidRDefault="006000BB" w:rsidP="003B7EF8">
      <w:pPr>
        <w:spacing w:after="120" w:line="360" w:lineRule="auto"/>
        <w:jc w:val="both"/>
      </w:pPr>
      <w:r>
        <w:t>Os números obtidos podem, no entanto, refletir apenas parcialmente o fenômeno da compra de votos</w:t>
      </w:r>
      <w:r w:rsidR="006E6268">
        <w:t xml:space="preserve"> por uma deficiência do método</w:t>
      </w:r>
      <w:r>
        <w:t xml:space="preserve">. </w:t>
      </w:r>
      <w:r w:rsidR="006E6268">
        <w:t>Como é sabido em estudos que usam pesquisas de opinião para medir a ocorrência de votos</w:t>
      </w:r>
      <w:r>
        <w:t xml:space="preserve">, eleitores tendem a oferecer resistência para responder </w:t>
      </w:r>
      <w:r w:rsidR="006E6268">
        <w:t xml:space="preserve">sinceramente </w:t>
      </w:r>
      <w:r>
        <w:t xml:space="preserve">a questões </w:t>
      </w:r>
      <w:r w:rsidR="006E6268">
        <w:t>delicadas</w:t>
      </w:r>
      <w:r w:rsidR="00B13A32">
        <w:t xml:space="preserve">. Eleitores tendem a esconder a sua real opinião ou experiência com a fraude por </w:t>
      </w:r>
      <w:r>
        <w:t xml:space="preserve">receio de algum tipo de sanção </w:t>
      </w:r>
      <w:r w:rsidR="00B13A32">
        <w:t>social ou até mesmo criminal</w:t>
      </w:r>
      <w:r w:rsidR="006E6268">
        <w:t xml:space="preserve">. </w:t>
      </w:r>
    </w:p>
    <w:p w:rsidR="00BB6897" w:rsidRDefault="006E6268" w:rsidP="003B7EF8">
      <w:pPr>
        <w:spacing w:after="120" w:line="360" w:lineRule="auto"/>
        <w:jc w:val="both"/>
      </w:pPr>
      <w:r>
        <w:t xml:space="preserve">Na segunda parte do capítulo, </w:t>
      </w:r>
      <w:r w:rsidR="00BB6897">
        <w:t xml:space="preserve">buscamos avaliar a confiança do eleitor do Rio de Janeiro na urna eletrônica. Como debatido, o processo eletrônico de votação brasileiro tem sido vítima de uma campanha de desinformação nas redes sociais desde as eleições nacionais de 2014, dando conta de que a urna não é segura e vulnerável a fraudes. Novamente, as consequências da falta de </w:t>
      </w:r>
      <w:r w:rsidR="00BB6897">
        <w:lastRenderedPageBreak/>
        <w:t>confiança na urna podem ser altamente prejudiciais à legitimidade das eleições. Se o eleitor não confia que seu voto será processado e dado corretamente ao candidato em quem votou, o risco de colapso da democracia é grande.</w:t>
      </w:r>
    </w:p>
    <w:p w:rsidR="00FE2199" w:rsidRDefault="00BB6897" w:rsidP="003B7EF8">
      <w:pPr>
        <w:spacing w:after="120" w:line="360" w:lineRule="auto"/>
        <w:jc w:val="both"/>
      </w:pPr>
      <w:r>
        <w:t>Para isso, analisamos uma pergunta incluída no questionário que perguntava o nível de confiança do eleitor. As respostas foram equilibradas: 28,8% dos entrevistados disseram confiar muito na urna, 39,5% disseram confiar pouco e 29,9% afirmaram não confira na urna eletrônica</w:t>
      </w:r>
      <w:r w:rsidR="00FE2199">
        <w:t>. Os números mostram que as pessoas com plena confiança são as mais velhas, com alta renda e escolaridade, não branco, morador do interior e católico. Ao mesmo tempo, são pessoas com muito interesse pela eleição, que consideram votar um ato importante, que se informam pelos veículos tradicionais, de esquerda e com preferência por algum partido e que votaram em candidatos vencedores nas eleições.</w:t>
      </w:r>
    </w:p>
    <w:p w:rsidR="00C14D30" w:rsidRDefault="00FE2199" w:rsidP="003B7EF8">
      <w:pPr>
        <w:spacing w:after="120" w:line="360" w:lineRule="auto"/>
        <w:jc w:val="both"/>
      </w:pPr>
      <w:r>
        <w:t>O Brasil tem, cada dia mais, perdendo prestígio e posições nos rankings internacionais que medem qualidade da democracia, como</w:t>
      </w:r>
      <w:r w:rsidR="00FD306F">
        <w:t xml:space="preserve"> indicam as medições feitas pela</w:t>
      </w:r>
      <w:r>
        <w:t xml:space="preserve"> </w:t>
      </w:r>
      <w:proofErr w:type="spellStart"/>
      <w:r>
        <w:t>International</w:t>
      </w:r>
      <w:proofErr w:type="spellEnd"/>
      <w:r>
        <w:t xml:space="preserve"> Idea e V-DEM</w:t>
      </w:r>
      <w:r w:rsidR="00FD306F">
        <w:t xml:space="preserve"> </w:t>
      </w:r>
      <w:proofErr w:type="spellStart"/>
      <w:r w:rsidR="00FD306F">
        <w:t>Institute</w:t>
      </w:r>
      <w:proofErr w:type="spellEnd"/>
      <w:r>
        <w:t xml:space="preserve">. Não podemos </w:t>
      </w:r>
      <w:r w:rsidR="00C14D30">
        <w:t>deixar que o processo avance ainda mais.</w:t>
      </w:r>
    </w:p>
    <w:p w:rsidR="00C14D30" w:rsidRDefault="00C14D30" w:rsidP="003B7EF8">
      <w:pPr>
        <w:spacing w:after="120" w:line="360" w:lineRule="auto"/>
        <w:jc w:val="both"/>
      </w:pPr>
    </w:p>
    <w:p w:rsidR="00BB6897" w:rsidRPr="00C14D30" w:rsidRDefault="00C14D30" w:rsidP="003B7EF8">
      <w:pPr>
        <w:spacing w:after="120" w:line="360" w:lineRule="auto"/>
        <w:jc w:val="both"/>
        <w:rPr>
          <w:b/>
        </w:rPr>
      </w:pPr>
      <w:r w:rsidRPr="00C14D30">
        <w:rPr>
          <w:b/>
        </w:rPr>
        <w:t>Bibliografia</w:t>
      </w:r>
      <w:r w:rsidR="00FE2199" w:rsidRPr="00C14D30">
        <w:rPr>
          <w:b/>
        </w:rPr>
        <w:t xml:space="preserve"> </w:t>
      </w:r>
    </w:p>
    <w:p w:rsidR="009C00BC" w:rsidRPr="005361D5" w:rsidRDefault="009C00BC" w:rsidP="003B7EF8">
      <w:pPr>
        <w:spacing w:after="120" w:line="360" w:lineRule="auto"/>
        <w:jc w:val="both"/>
        <w:rPr>
          <w:rFonts w:ascii="Calibri" w:hAnsi="Calibri" w:cs="Calibri"/>
        </w:rPr>
      </w:pPr>
      <w:r w:rsidRPr="005361D5">
        <w:rPr>
          <w:rFonts w:ascii="Calibri" w:hAnsi="Calibri" w:cs="Calibri"/>
          <w:lang w:val="en-US"/>
        </w:rPr>
        <w:t>Alvarez, M</w:t>
      </w:r>
      <w:proofErr w:type="gramStart"/>
      <w:r w:rsidRPr="005361D5">
        <w:rPr>
          <w:rFonts w:ascii="Calibri" w:hAnsi="Calibri" w:cs="Calibri"/>
          <w:lang w:val="en-US"/>
        </w:rPr>
        <w:t>;</w:t>
      </w:r>
      <w:proofErr w:type="gramEnd"/>
      <w:r w:rsidRPr="005361D5">
        <w:rPr>
          <w:rFonts w:ascii="Calibri" w:hAnsi="Calibri" w:cs="Calibri"/>
          <w:lang w:val="en-US"/>
        </w:rPr>
        <w:t xml:space="preserve"> Hall, T., Hyde, S. Introduction: Studying Election Fraud. </w:t>
      </w:r>
      <w:r w:rsidRPr="005361D5">
        <w:rPr>
          <w:rFonts w:ascii="Calibri" w:hAnsi="Calibri" w:cs="Calibri"/>
        </w:rPr>
        <w:t>In: Michael A</w:t>
      </w:r>
      <w:proofErr w:type="spellStart"/>
      <w:r w:rsidRPr="005361D5">
        <w:rPr>
          <w:rFonts w:ascii="Calibri" w:hAnsi="Calibri" w:cs="Calibri"/>
          <w:lang w:val="en-US"/>
        </w:rPr>
        <w:t>lvarez</w:t>
      </w:r>
      <w:proofErr w:type="spellEnd"/>
      <w:r w:rsidRPr="005361D5">
        <w:rPr>
          <w:rFonts w:ascii="Calibri" w:hAnsi="Calibri" w:cs="Calibri"/>
          <w:lang w:val="en-US"/>
        </w:rPr>
        <w:t>, Thad Hall, Susan Hyde. (Eds.) Election Fraud: detecting and deterring electoral manipulation, p. 1-20, 2008.</w:t>
      </w:r>
    </w:p>
    <w:p w:rsidR="009C00BC" w:rsidRDefault="009C00BC" w:rsidP="003B7EF8">
      <w:pPr>
        <w:spacing w:after="120" w:line="360" w:lineRule="auto"/>
      </w:pPr>
      <w:proofErr w:type="spellStart"/>
      <w:r w:rsidRPr="002C29DD">
        <w:t>Birch</w:t>
      </w:r>
      <w:proofErr w:type="spellEnd"/>
      <w:r>
        <w:t xml:space="preserve">, S.; </w:t>
      </w:r>
      <w:proofErr w:type="spellStart"/>
      <w:r w:rsidRPr="002C29DD">
        <w:t>Carlson</w:t>
      </w:r>
      <w:proofErr w:type="spellEnd"/>
      <w:r>
        <w:t>, J. “</w:t>
      </w:r>
      <w:proofErr w:type="spellStart"/>
      <w:r w:rsidRPr="002C29DD">
        <w:t>Electoral</w:t>
      </w:r>
      <w:proofErr w:type="spellEnd"/>
      <w:r w:rsidRPr="002C29DD">
        <w:t xml:space="preserve"> </w:t>
      </w:r>
      <w:proofErr w:type="spellStart"/>
      <w:r w:rsidRPr="002C29DD">
        <w:t>Malpractice</w:t>
      </w:r>
      <w:proofErr w:type="spellEnd"/>
      <w:r w:rsidRPr="002C29DD">
        <w:t xml:space="preserve"> Primer: Insights </w:t>
      </w:r>
      <w:proofErr w:type="spellStart"/>
      <w:r w:rsidRPr="002C29DD">
        <w:t>and</w:t>
      </w:r>
      <w:proofErr w:type="spellEnd"/>
      <w:r w:rsidRPr="002C29DD">
        <w:t xml:space="preserve"> </w:t>
      </w:r>
      <w:proofErr w:type="spellStart"/>
      <w:r w:rsidRPr="002C29DD">
        <w:t>Priorities</w:t>
      </w:r>
      <w:proofErr w:type="spellEnd"/>
      <w:r>
        <w:t xml:space="preserve">”. </w:t>
      </w:r>
      <w:proofErr w:type="spellStart"/>
      <w:r w:rsidRPr="002C29DD">
        <w:t>Electoral</w:t>
      </w:r>
      <w:proofErr w:type="spellEnd"/>
      <w:r w:rsidRPr="002C29DD">
        <w:t xml:space="preserve"> </w:t>
      </w:r>
      <w:proofErr w:type="spellStart"/>
      <w:r w:rsidRPr="002C29DD">
        <w:t>Integrity</w:t>
      </w:r>
      <w:proofErr w:type="spellEnd"/>
      <w:r w:rsidRPr="002C29DD">
        <w:t xml:space="preserve"> Framework Project, </w:t>
      </w:r>
      <w:proofErr w:type="spellStart"/>
      <w:r w:rsidRPr="002C29DD">
        <w:t>Creative</w:t>
      </w:r>
      <w:proofErr w:type="spellEnd"/>
      <w:r w:rsidRPr="002C29DD">
        <w:t xml:space="preserve"> Associates</w:t>
      </w:r>
      <w:r>
        <w:t xml:space="preserve"> </w:t>
      </w:r>
      <w:proofErr w:type="spellStart"/>
      <w:r>
        <w:t>International</w:t>
      </w:r>
      <w:proofErr w:type="spellEnd"/>
      <w:r>
        <w:t>, Washington. D.C, 2012.</w:t>
      </w:r>
    </w:p>
    <w:p w:rsidR="009C00BC" w:rsidRPr="005361D5" w:rsidRDefault="009C00BC" w:rsidP="003B7EF8">
      <w:pPr>
        <w:spacing w:after="120" w:line="360" w:lineRule="auto"/>
        <w:jc w:val="both"/>
        <w:rPr>
          <w:rFonts w:ascii="Calibri" w:hAnsi="Calibri" w:cs="Calibri"/>
        </w:rPr>
      </w:pPr>
      <w:r w:rsidRPr="005361D5">
        <w:rPr>
          <w:rFonts w:ascii="Calibri" w:hAnsi="Calibri" w:cs="Calibri"/>
        </w:rPr>
        <w:t xml:space="preserve">Carvalho, J. M. A construção da ordem e teatro das sombras. Rio de Janeiro: Civilização Brasileira, 2008. </w:t>
      </w:r>
    </w:p>
    <w:p w:rsidR="000E6979" w:rsidRDefault="000E6979" w:rsidP="003B7EF8">
      <w:pPr>
        <w:spacing w:after="120" w:line="360" w:lineRule="auto"/>
        <w:jc w:val="both"/>
        <w:rPr>
          <w:rFonts w:ascii="Calibri" w:hAnsi="Calibri" w:cs="Calibri"/>
        </w:rPr>
      </w:pPr>
      <w:r w:rsidRPr="000E6979">
        <w:rPr>
          <w:rFonts w:ascii="Calibri" w:hAnsi="Calibri" w:cs="Calibri"/>
        </w:rPr>
        <w:t>C</w:t>
      </w:r>
      <w:r>
        <w:rPr>
          <w:rFonts w:ascii="Calibri" w:hAnsi="Calibri" w:cs="Calibri"/>
        </w:rPr>
        <w:t>haves</w:t>
      </w:r>
      <w:r w:rsidRPr="000E6979">
        <w:rPr>
          <w:rFonts w:ascii="Calibri" w:hAnsi="Calibri" w:cs="Calibri"/>
        </w:rPr>
        <w:t>, Monica; B</w:t>
      </w:r>
      <w:r>
        <w:rPr>
          <w:rFonts w:ascii="Calibri" w:hAnsi="Calibri" w:cs="Calibri"/>
        </w:rPr>
        <w:t>raga</w:t>
      </w:r>
      <w:r w:rsidRPr="000E6979">
        <w:rPr>
          <w:rFonts w:ascii="Calibri" w:hAnsi="Calibri" w:cs="Calibri"/>
        </w:rPr>
        <w:t>, Adriana. A pauta da desinformação: “</w:t>
      </w:r>
      <w:proofErr w:type="spellStart"/>
      <w:r w:rsidRPr="000E6979">
        <w:rPr>
          <w:rFonts w:ascii="Calibri" w:hAnsi="Calibri" w:cs="Calibri"/>
        </w:rPr>
        <w:t>fake</w:t>
      </w:r>
      <w:proofErr w:type="spellEnd"/>
      <w:r w:rsidRPr="000E6979">
        <w:rPr>
          <w:rFonts w:ascii="Calibri" w:hAnsi="Calibri" w:cs="Calibri"/>
        </w:rPr>
        <w:t xml:space="preserve"> </w:t>
      </w:r>
      <w:proofErr w:type="spellStart"/>
      <w:r w:rsidRPr="000E6979">
        <w:rPr>
          <w:rFonts w:ascii="Calibri" w:hAnsi="Calibri" w:cs="Calibri"/>
        </w:rPr>
        <w:t>news</w:t>
      </w:r>
      <w:proofErr w:type="spellEnd"/>
      <w:r w:rsidRPr="000E6979">
        <w:rPr>
          <w:rFonts w:ascii="Calibri" w:hAnsi="Calibri" w:cs="Calibri"/>
        </w:rPr>
        <w:t xml:space="preserve">” e análise de categorizações de pertencimento na eleição presidencial brasileira em 2018. </w:t>
      </w:r>
      <w:proofErr w:type="spellStart"/>
      <w:r w:rsidRPr="000E6979">
        <w:rPr>
          <w:rFonts w:ascii="Calibri" w:hAnsi="Calibri" w:cs="Calibri"/>
          <w:i/>
        </w:rPr>
        <w:t>Brazilian</w:t>
      </w:r>
      <w:proofErr w:type="spellEnd"/>
      <w:r w:rsidRPr="000E6979">
        <w:rPr>
          <w:rFonts w:ascii="Calibri" w:hAnsi="Calibri" w:cs="Calibri"/>
          <w:i/>
        </w:rPr>
        <w:t xml:space="preserve"> </w:t>
      </w:r>
      <w:proofErr w:type="spellStart"/>
      <w:r w:rsidRPr="000E6979">
        <w:rPr>
          <w:rFonts w:ascii="Calibri" w:hAnsi="Calibri" w:cs="Calibri"/>
          <w:i/>
        </w:rPr>
        <w:t>Journalism</w:t>
      </w:r>
      <w:proofErr w:type="spellEnd"/>
      <w:r w:rsidRPr="000E6979">
        <w:rPr>
          <w:rFonts w:ascii="Calibri" w:hAnsi="Calibri" w:cs="Calibri"/>
          <w:i/>
        </w:rPr>
        <w:t xml:space="preserve"> </w:t>
      </w:r>
      <w:proofErr w:type="spellStart"/>
      <w:r w:rsidRPr="000E6979">
        <w:rPr>
          <w:rFonts w:ascii="Calibri" w:hAnsi="Calibri" w:cs="Calibri"/>
          <w:i/>
        </w:rPr>
        <w:t>Research</w:t>
      </w:r>
      <w:proofErr w:type="spellEnd"/>
      <w:r w:rsidRPr="000E6979">
        <w:rPr>
          <w:rFonts w:ascii="Calibri" w:hAnsi="Calibri" w:cs="Calibri"/>
        </w:rPr>
        <w:t>, v. 15, n. 3, p. 498-523, 2019.</w:t>
      </w:r>
    </w:p>
    <w:p w:rsidR="009C00BC" w:rsidRPr="005361D5" w:rsidRDefault="009C00BC" w:rsidP="003B7EF8">
      <w:pPr>
        <w:spacing w:after="120" w:line="360" w:lineRule="auto"/>
        <w:jc w:val="both"/>
        <w:rPr>
          <w:rFonts w:ascii="Calibri" w:hAnsi="Calibri" w:cs="Calibri"/>
        </w:rPr>
      </w:pPr>
      <w:proofErr w:type="spellStart"/>
      <w:r w:rsidRPr="005361D5">
        <w:rPr>
          <w:rFonts w:ascii="Calibri" w:hAnsi="Calibri" w:cs="Calibri"/>
        </w:rPr>
        <w:t>Cornelius</w:t>
      </w:r>
      <w:proofErr w:type="spellEnd"/>
      <w:r w:rsidRPr="005361D5">
        <w:rPr>
          <w:rFonts w:ascii="Calibri" w:hAnsi="Calibri" w:cs="Calibri"/>
        </w:rPr>
        <w:t xml:space="preserve"> W. La </w:t>
      </w:r>
      <w:proofErr w:type="spellStart"/>
      <w:r w:rsidRPr="005361D5">
        <w:rPr>
          <w:rFonts w:ascii="Calibri" w:hAnsi="Calibri" w:cs="Calibri"/>
        </w:rPr>
        <w:t>eficacia</w:t>
      </w:r>
      <w:proofErr w:type="spellEnd"/>
      <w:r w:rsidRPr="005361D5">
        <w:rPr>
          <w:rFonts w:ascii="Calibri" w:hAnsi="Calibri" w:cs="Calibri"/>
        </w:rPr>
        <w:t xml:space="preserve"> de </w:t>
      </w:r>
      <w:proofErr w:type="spellStart"/>
      <w:r w:rsidRPr="005361D5">
        <w:rPr>
          <w:rFonts w:ascii="Calibri" w:hAnsi="Calibri" w:cs="Calibri"/>
        </w:rPr>
        <w:t>la</w:t>
      </w:r>
      <w:proofErr w:type="spellEnd"/>
      <w:r w:rsidRPr="005361D5">
        <w:rPr>
          <w:rFonts w:ascii="Calibri" w:hAnsi="Calibri" w:cs="Calibri"/>
        </w:rPr>
        <w:t xml:space="preserve"> compra y </w:t>
      </w:r>
      <w:proofErr w:type="spellStart"/>
      <w:r w:rsidRPr="005361D5">
        <w:rPr>
          <w:rFonts w:ascii="Calibri" w:hAnsi="Calibri" w:cs="Calibri"/>
        </w:rPr>
        <w:t>coacción</w:t>
      </w:r>
      <w:proofErr w:type="spellEnd"/>
      <w:r w:rsidRPr="005361D5">
        <w:rPr>
          <w:rFonts w:ascii="Calibri" w:hAnsi="Calibri" w:cs="Calibri"/>
        </w:rPr>
        <w:t xml:space="preserve"> </w:t>
      </w:r>
      <w:proofErr w:type="spellStart"/>
      <w:r w:rsidRPr="005361D5">
        <w:rPr>
          <w:rFonts w:ascii="Calibri" w:hAnsi="Calibri" w:cs="Calibri"/>
        </w:rPr>
        <w:t>del</w:t>
      </w:r>
      <w:proofErr w:type="spellEnd"/>
      <w:r w:rsidRPr="005361D5">
        <w:rPr>
          <w:rFonts w:ascii="Calibri" w:hAnsi="Calibri" w:cs="Calibri"/>
        </w:rPr>
        <w:t xml:space="preserve"> voto </w:t>
      </w:r>
      <w:proofErr w:type="spellStart"/>
      <w:r w:rsidRPr="005361D5">
        <w:rPr>
          <w:rFonts w:ascii="Calibri" w:hAnsi="Calibri" w:cs="Calibri"/>
        </w:rPr>
        <w:t>en</w:t>
      </w:r>
      <w:proofErr w:type="spellEnd"/>
      <w:r w:rsidRPr="005361D5">
        <w:rPr>
          <w:rFonts w:ascii="Calibri" w:hAnsi="Calibri" w:cs="Calibri"/>
        </w:rPr>
        <w:t xml:space="preserve"> </w:t>
      </w:r>
      <w:proofErr w:type="spellStart"/>
      <w:r w:rsidRPr="005361D5">
        <w:rPr>
          <w:rFonts w:ascii="Calibri" w:hAnsi="Calibri" w:cs="Calibri"/>
        </w:rPr>
        <w:t>las</w:t>
      </w:r>
      <w:proofErr w:type="spellEnd"/>
      <w:r w:rsidRPr="005361D5">
        <w:rPr>
          <w:rFonts w:ascii="Calibri" w:hAnsi="Calibri" w:cs="Calibri"/>
        </w:rPr>
        <w:t xml:space="preserve"> </w:t>
      </w:r>
      <w:proofErr w:type="spellStart"/>
      <w:r w:rsidRPr="005361D5">
        <w:rPr>
          <w:rFonts w:ascii="Calibri" w:hAnsi="Calibri" w:cs="Calibri"/>
        </w:rPr>
        <w:t>elecciones</w:t>
      </w:r>
      <w:proofErr w:type="spellEnd"/>
      <w:r w:rsidRPr="005361D5">
        <w:rPr>
          <w:rFonts w:ascii="Calibri" w:hAnsi="Calibri" w:cs="Calibri"/>
        </w:rPr>
        <w:t xml:space="preserve"> mexicanas de 2000. </w:t>
      </w:r>
      <w:r w:rsidRPr="005361D5">
        <w:rPr>
          <w:rFonts w:ascii="Calibri" w:hAnsi="Calibri" w:cs="Calibri"/>
          <w:i/>
        </w:rPr>
        <w:t xml:space="preserve">Perfiles </w:t>
      </w:r>
      <w:proofErr w:type="spellStart"/>
      <w:r w:rsidRPr="005361D5">
        <w:rPr>
          <w:rFonts w:ascii="Calibri" w:hAnsi="Calibri" w:cs="Calibri"/>
          <w:i/>
        </w:rPr>
        <w:t>Latinoamericanos</w:t>
      </w:r>
      <w:proofErr w:type="spellEnd"/>
      <w:r w:rsidRPr="005361D5">
        <w:rPr>
          <w:rFonts w:ascii="Calibri" w:hAnsi="Calibri" w:cs="Calibri"/>
        </w:rPr>
        <w:t>, n. 20, p. 11–32, 2002.</w:t>
      </w:r>
    </w:p>
    <w:p w:rsidR="009C00BC" w:rsidRPr="005361D5" w:rsidRDefault="009C00BC" w:rsidP="003B7EF8">
      <w:pPr>
        <w:spacing w:after="120" w:line="360" w:lineRule="auto"/>
        <w:jc w:val="both"/>
        <w:rPr>
          <w:rFonts w:ascii="Calibri" w:hAnsi="Calibri" w:cs="Calibri"/>
        </w:rPr>
      </w:pPr>
      <w:proofErr w:type="spellStart"/>
      <w:r w:rsidRPr="005361D5">
        <w:rPr>
          <w:rFonts w:ascii="Calibri" w:hAnsi="Calibri" w:cs="Calibri"/>
        </w:rPr>
        <w:t>Davalle</w:t>
      </w:r>
      <w:proofErr w:type="spellEnd"/>
      <w:r w:rsidRPr="005361D5">
        <w:rPr>
          <w:rFonts w:ascii="Calibri" w:hAnsi="Calibri" w:cs="Calibri"/>
        </w:rPr>
        <w:t xml:space="preserve">, R. Federalismo, política dos governadores, eleições e fraudes eleitorais na República Velha. </w:t>
      </w:r>
      <w:r w:rsidRPr="005361D5">
        <w:rPr>
          <w:rFonts w:ascii="Calibri" w:hAnsi="Calibri" w:cs="Calibri"/>
          <w:i/>
        </w:rPr>
        <w:t>MÉTIS: história &amp; cultura</w:t>
      </w:r>
      <w:r w:rsidRPr="005361D5">
        <w:rPr>
          <w:rFonts w:ascii="Calibri" w:hAnsi="Calibri" w:cs="Calibri"/>
        </w:rPr>
        <w:t>, v. 2, n. 4, p. 225-246, 2003.</w:t>
      </w:r>
    </w:p>
    <w:p w:rsidR="0077412E" w:rsidRDefault="0077412E" w:rsidP="003B7EF8">
      <w:pPr>
        <w:spacing w:after="120" w:line="360" w:lineRule="auto"/>
        <w:jc w:val="both"/>
        <w:rPr>
          <w:rFonts w:ascii="Calibri" w:hAnsi="Calibri" w:cs="Calibri"/>
        </w:rPr>
      </w:pPr>
      <w:r>
        <w:rPr>
          <w:rFonts w:ascii="Calibri" w:hAnsi="Calibri" w:cs="Calibri"/>
        </w:rPr>
        <w:lastRenderedPageBreak/>
        <w:t xml:space="preserve">Faria, P. N.; Pintar, M. F.; Paranaíba, P. F. </w:t>
      </w:r>
      <w:r w:rsidR="008D12FE">
        <w:rPr>
          <w:rFonts w:ascii="Calibri" w:hAnsi="Calibri" w:cs="Calibri"/>
        </w:rPr>
        <w:t>E</w:t>
      </w:r>
      <w:r w:rsidR="008D12FE" w:rsidRPr="0077412E">
        <w:rPr>
          <w:rFonts w:ascii="Calibri" w:hAnsi="Calibri" w:cs="Calibri"/>
        </w:rPr>
        <w:t>leições presidenciais 2014 no brasil: análise dos</w:t>
      </w:r>
      <w:r w:rsidR="008D12FE">
        <w:rPr>
          <w:rFonts w:ascii="Calibri" w:hAnsi="Calibri" w:cs="Calibri"/>
        </w:rPr>
        <w:t xml:space="preserve"> </w:t>
      </w:r>
      <w:r w:rsidR="008D12FE" w:rsidRPr="0077412E">
        <w:rPr>
          <w:rFonts w:ascii="Calibri" w:hAnsi="Calibri" w:cs="Calibri"/>
        </w:rPr>
        <w:t>resultados do segundo turno por meio da lei de</w:t>
      </w:r>
      <w:r w:rsidR="008D12FE">
        <w:rPr>
          <w:rFonts w:ascii="Calibri" w:hAnsi="Calibri" w:cs="Calibri"/>
        </w:rPr>
        <w:t xml:space="preserve"> </w:t>
      </w:r>
      <w:proofErr w:type="spellStart"/>
      <w:r w:rsidR="008D12FE" w:rsidRPr="0077412E">
        <w:rPr>
          <w:rFonts w:ascii="Calibri" w:hAnsi="Calibri" w:cs="Calibri"/>
        </w:rPr>
        <w:t>newcomb-benford</w:t>
      </w:r>
      <w:proofErr w:type="spellEnd"/>
      <w:r w:rsidR="008D12FE" w:rsidRPr="0077412E">
        <w:rPr>
          <w:rFonts w:ascii="Calibri" w:hAnsi="Calibri" w:cs="Calibri"/>
        </w:rPr>
        <w:t xml:space="preserve"> para o segundo dígito</w:t>
      </w:r>
      <w:r w:rsidR="008D12FE">
        <w:rPr>
          <w:rFonts w:ascii="Calibri" w:hAnsi="Calibri" w:cs="Calibri"/>
        </w:rPr>
        <w:t xml:space="preserve">. </w:t>
      </w:r>
      <w:r w:rsidR="008D12FE" w:rsidRPr="008D12FE">
        <w:rPr>
          <w:rFonts w:ascii="Calibri" w:hAnsi="Calibri" w:cs="Calibri"/>
        </w:rPr>
        <w:t>Revista Inova Ciência &amp; Tecnologia, Uberaba, v. 5, n. 1, p. 56-63, 2019</w:t>
      </w:r>
      <w:r w:rsidR="008D12FE">
        <w:rPr>
          <w:rFonts w:ascii="Calibri" w:hAnsi="Calibri" w:cs="Calibri"/>
        </w:rPr>
        <w:t>.</w:t>
      </w:r>
    </w:p>
    <w:p w:rsidR="009C00BC" w:rsidRPr="005361D5" w:rsidRDefault="009C00BC" w:rsidP="003B7EF8">
      <w:pPr>
        <w:spacing w:after="120" w:line="360" w:lineRule="auto"/>
        <w:jc w:val="both"/>
        <w:rPr>
          <w:rFonts w:ascii="Calibri" w:hAnsi="Calibri" w:cs="Calibri"/>
        </w:rPr>
      </w:pPr>
      <w:proofErr w:type="spellStart"/>
      <w:r w:rsidRPr="00B7583C">
        <w:rPr>
          <w:rFonts w:ascii="Calibri" w:hAnsi="Calibri" w:cs="Calibri"/>
        </w:rPr>
        <w:t>Fergunson</w:t>
      </w:r>
      <w:proofErr w:type="spellEnd"/>
      <w:r w:rsidRPr="00B7583C">
        <w:rPr>
          <w:rFonts w:ascii="Calibri" w:hAnsi="Calibri" w:cs="Calibri"/>
        </w:rPr>
        <w:t xml:space="preserve">, L.; </w:t>
      </w:r>
      <w:proofErr w:type="spellStart"/>
      <w:r w:rsidRPr="00B7583C">
        <w:rPr>
          <w:rFonts w:ascii="Calibri" w:hAnsi="Calibri" w:cs="Calibri"/>
        </w:rPr>
        <w:t>Riaño</w:t>
      </w:r>
      <w:proofErr w:type="spellEnd"/>
      <w:r w:rsidRPr="00B7583C">
        <w:rPr>
          <w:rFonts w:ascii="Calibri" w:hAnsi="Calibri" w:cs="Calibri"/>
        </w:rPr>
        <w:t xml:space="preserve">, J. La política colombiana a </w:t>
      </w:r>
      <w:proofErr w:type="spellStart"/>
      <w:r w:rsidRPr="00B7583C">
        <w:rPr>
          <w:rFonts w:ascii="Calibri" w:hAnsi="Calibri" w:cs="Calibri"/>
        </w:rPr>
        <w:t>la</w:t>
      </w:r>
      <w:proofErr w:type="spellEnd"/>
      <w:r w:rsidRPr="00B7583C">
        <w:rPr>
          <w:rFonts w:ascii="Calibri" w:hAnsi="Calibri" w:cs="Calibri"/>
        </w:rPr>
        <w:t xml:space="preserve"> luz de </w:t>
      </w:r>
      <w:proofErr w:type="spellStart"/>
      <w:r w:rsidRPr="00B7583C">
        <w:rPr>
          <w:rFonts w:ascii="Calibri" w:hAnsi="Calibri" w:cs="Calibri"/>
        </w:rPr>
        <w:t>la</w:t>
      </w:r>
      <w:proofErr w:type="spellEnd"/>
      <w:r w:rsidRPr="00B7583C">
        <w:rPr>
          <w:rFonts w:ascii="Calibri" w:hAnsi="Calibri" w:cs="Calibri"/>
        </w:rPr>
        <w:t xml:space="preserve"> ELCA: Entre </w:t>
      </w:r>
      <w:proofErr w:type="spellStart"/>
      <w:r w:rsidRPr="00B7583C">
        <w:rPr>
          <w:rFonts w:ascii="Calibri" w:hAnsi="Calibri" w:cs="Calibri"/>
        </w:rPr>
        <w:t>el</w:t>
      </w:r>
      <w:proofErr w:type="spellEnd"/>
      <w:r w:rsidRPr="00B7583C">
        <w:rPr>
          <w:rFonts w:ascii="Calibri" w:hAnsi="Calibri" w:cs="Calibri"/>
        </w:rPr>
        <w:t xml:space="preserve"> </w:t>
      </w:r>
      <w:proofErr w:type="spellStart"/>
      <w:r w:rsidRPr="00B7583C">
        <w:rPr>
          <w:rFonts w:ascii="Calibri" w:hAnsi="Calibri" w:cs="Calibri"/>
        </w:rPr>
        <w:t>desinterés</w:t>
      </w:r>
      <w:proofErr w:type="spellEnd"/>
      <w:r w:rsidRPr="00B7583C">
        <w:rPr>
          <w:rFonts w:ascii="Calibri" w:hAnsi="Calibri" w:cs="Calibri"/>
        </w:rPr>
        <w:t xml:space="preserve"> y </w:t>
      </w:r>
      <w:proofErr w:type="spellStart"/>
      <w:r w:rsidRPr="00B7583C">
        <w:rPr>
          <w:rFonts w:ascii="Calibri" w:hAnsi="Calibri" w:cs="Calibri"/>
        </w:rPr>
        <w:t>el</w:t>
      </w:r>
      <w:proofErr w:type="spellEnd"/>
      <w:r w:rsidRPr="00B7583C">
        <w:rPr>
          <w:rFonts w:ascii="Calibri" w:hAnsi="Calibri" w:cs="Calibri"/>
        </w:rPr>
        <w:t xml:space="preserve"> clientelismo.</w:t>
      </w:r>
      <w:r>
        <w:rPr>
          <w:rFonts w:ascii="Calibri" w:hAnsi="Calibri" w:cs="Calibri"/>
        </w:rPr>
        <w:t xml:space="preserve"> In: </w:t>
      </w:r>
      <w:r w:rsidRPr="00B7583C">
        <w:rPr>
          <w:rFonts w:ascii="Calibri" w:hAnsi="Calibri" w:cs="Calibri"/>
        </w:rPr>
        <w:t>Lina</w:t>
      </w:r>
      <w:r>
        <w:rPr>
          <w:rFonts w:ascii="Calibri" w:hAnsi="Calibri" w:cs="Calibri"/>
        </w:rPr>
        <w:t>,</w:t>
      </w:r>
      <w:r w:rsidRPr="00B7583C">
        <w:rPr>
          <w:rFonts w:ascii="Calibri" w:hAnsi="Calibri" w:cs="Calibri"/>
        </w:rPr>
        <w:t xml:space="preserve"> </w:t>
      </w:r>
      <w:proofErr w:type="spellStart"/>
      <w:r w:rsidRPr="00B7583C">
        <w:rPr>
          <w:rFonts w:ascii="Calibri" w:hAnsi="Calibri" w:cs="Calibri"/>
        </w:rPr>
        <w:t>María</w:t>
      </w:r>
      <w:proofErr w:type="spellEnd"/>
      <w:r w:rsidRPr="00B7583C">
        <w:rPr>
          <w:rFonts w:ascii="Calibri" w:hAnsi="Calibri" w:cs="Calibri"/>
        </w:rPr>
        <w:t xml:space="preserve"> </w:t>
      </w:r>
      <w:proofErr w:type="spellStart"/>
      <w:r w:rsidRPr="00B7583C">
        <w:rPr>
          <w:rFonts w:ascii="Calibri" w:hAnsi="Calibri" w:cs="Calibri"/>
        </w:rPr>
        <w:t>Castaño</w:t>
      </w:r>
      <w:proofErr w:type="spellEnd"/>
      <w:r w:rsidRPr="00B7583C">
        <w:rPr>
          <w:rFonts w:ascii="Calibri" w:hAnsi="Calibri" w:cs="Calibri"/>
        </w:rPr>
        <w:t xml:space="preserve"> Mesa </w:t>
      </w:r>
      <w:r>
        <w:rPr>
          <w:rFonts w:ascii="Calibri" w:hAnsi="Calibri" w:cs="Calibri"/>
        </w:rPr>
        <w:t xml:space="preserve">(Ed.) </w:t>
      </w:r>
      <w:proofErr w:type="spellStart"/>
      <w:r w:rsidRPr="00B7583C">
        <w:rPr>
          <w:rFonts w:ascii="Calibri" w:hAnsi="Calibri" w:cs="Calibri"/>
        </w:rPr>
        <w:t>Colombia</w:t>
      </w:r>
      <w:proofErr w:type="spellEnd"/>
      <w:r w:rsidRPr="00B7583C">
        <w:rPr>
          <w:rFonts w:ascii="Calibri" w:hAnsi="Calibri" w:cs="Calibri"/>
        </w:rPr>
        <w:t xml:space="preserve"> </w:t>
      </w:r>
      <w:proofErr w:type="spellStart"/>
      <w:r w:rsidRPr="00B7583C">
        <w:rPr>
          <w:rFonts w:ascii="Calibri" w:hAnsi="Calibri" w:cs="Calibri"/>
        </w:rPr>
        <w:t>en</w:t>
      </w:r>
      <w:proofErr w:type="spellEnd"/>
      <w:r w:rsidRPr="00B7583C">
        <w:rPr>
          <w:rFonts w:ascii="Calibri" w:hAnsi="Calibri" w:cs="Calibri"/>
        </w:rPr>
        <w:t xml:space="preserve"> </w:t>
      </w:r>
      <w:r>
        <w:rPr>
          <w:rFonts w:ascii="Calibri" w:hAnsi="Calibri" w:cs="Calibri"/>
        </w:rPr>
        <w:t>movimento, p. 121-145, 2013.</w:t>
      </w:r>
    </w:p>
    <w:p w:rsidR="009C00BC" w:rsidRDefault="009C00BC" w:rsidP="003B7EF8">
      <w:pPr>
        <w:spacing w:after="120" w:line="360" w:lineRule="auto"/>
      </w:pPr>
      <w:r>
        <w:t xml:space="preserve">Gomes, W; Dourado, T. </w:t>
      </w:r>
      <w:proofErr w:type="spellStart"/>
      <w:r>
        <w:t>Fake</w:t>
      </w:r>
      <w:proofErr w:type="spellEnd"/>
      <w:r>
        <w:t xml:space="preserve"> </w:t>
      </w:r>
      <w:proofErr w:type="spellStart"/>
      <w:r>
        <w:t>news</w:t>
      </w:r>
      <w:proofErr w:type="spellEnd"/>
      <w:r>
        <w:t>, um fenômeno de comunicação política entre jornalismo, política e democracia. Estudos em Jornalismo e Mídia, v. 16, n. 2, p. 33-45, 2019.</w:t>
      </w:r>
    </w:p>
    <w:p w:rsidR="009C00BC" w:rsidRDefault="009C00BC" w:rsidP="003B7EF8">
      <w:pPr>
        <w:spacing w:after="120" w:line="360" w:lineRule="auto"/>
        <w:jc w:val="both"/>
        <w:rPr>
          <w:rFonts w:ascii="Calibri" w:hAnsi="Calibri" w:cs="Calibri"/>
        </w:rPr>
      </w:pPr>
      <w:r w:rsidRPr="00415366">
        <w:rPr>
          <w:rFonts w:ascii="Calibri" w:hAnsi="Calibri" w:cs="Calibri"/>
        </w:rPr>
        <w:t>H</w:t>
      </w:r>
      <w:r>
        <w:rPr>
          <w:rFonts w:ascii="Calibri" w:hAnsi="Calibri" w:cs="Calibri"/>
        </w:rPr>
        <w:t>idalgo</w:t>
      </w:r>
      <w:r w:rsidRPr="00415366">
        <w:rPr>
          <w:rFonts w:ascii="Calibri" w:hAnsi="Calibri" w:cs="Calibri"/>
        </w:rPr>
        <w:t>, F. D</w:t>
      </w:r>
      <w:r>
        <w:rPr>
          <w:rFonts w:ascii="Calibri" w:hAnsi="Calibri" w:cs="Calibri"/>
        </w:rPr>
        <w:t xml:space="preserve">. </w:t>
      </w:r>
      <w:r w:rsidRPr="00415366">
        <w:rPr>
          <w:rFonts w:ascii="Calibri" w:hAnsi="Calibri" w:cs="Calibri"/>
        </w:rPr>
        <w:t xml:space="preserve">Digital </w:t>
      </w:r>
      <w:proofErr w:type="spellStart"/>
      <w:proofErr w:type="gramStart"/>
      <w:r w:rsidRPr="00415366">
        <w:rPr>
          <w:rFonts w:ascii="Calibri" w:hAnsi="Calibri" w:cs="Calibri"/>
        </w:rPr>
        <w:t>democratization</w:t>
      </w:r>
      <w:proofErr w:type="spellEnd"/>
      <w:r w:rsidRPr="00415366">
        <w:rPr>
          <w:rFonts w:ascii="Calibri" w:hAnsi="Calibri" w:cs="Calibri"/>
        </w:rPr>
        <w:t xml:space="preserve"> :</w:t>
      </w:r>
      <w:proofErr w:type="gramEnd"/>
      <w:r w:rsidRPr="00415366">
        <w:rPr>
          <w:rFonts w:ascii="Calibri" w:hAnsi="Calibri" w:cs="Calibri"/>
        </w:rPr>
        <w:t xml:space="preserve"> </w:t>
      </w:r>
      <w:proofErr w:type="spellStart"/>
      <w:r w:rsidRPr="00415366">
        <w:rPr>
          <w:rFonts w:ascii="Calibri" w:hAnsi="Calibri" w:cs="Calibri"/>
        </w:rPr>
        <w:t>suffrage</w:t>
      </w:r>
      <w:proofErr w:type="spellEnd"/>
      <w:r w:rsidRPr="00415366">
        <w:rPr>
          <w:rFonts w:ascii="Calibri" w:hAnsi="Calibri" w:cs="Calibri"/>
        </w:rPr>
        <w:t xml:space="preserve"> </w:t>
      </w:r>
      <w:proofErr w:type="spellStart"/>
      <w:r w:rsidRPr="00415366">
        <w:rPr>
          <w:rFonts w:ascii="Calibri" w:hAnsi="Calibri" w:cs="Calibri"/>
        </w:rPr>
        <w:t>expansion</w:t>
      </w:r>
      <w:proofErr w:type="spellEnd"/>
      <w:r w:rsidRPr="00415366">
        <w:rPr>
          <w:rFonts w:ascii="Calibri" w:hAnsi="Calibri" w:cs="Calibri"/>
        </w:rPr>
        <w:t xml:space="preserve"> </w:t>
      </w:r>
      <w:proofErr w:type="spellStart"/>
      <w:r w:rsidRPr="00415366">
        <w:rPr>
          <w:rFonts w:ascii="Calibri" w:hAnsi="Calibri" w:cs="Calibri"/>
        </w:rPr>
        <w:t>and</w:t>
      </w:r>
      <w:proofErr w:type="spellEnd"/>
      <w:r w:rsidRPr="00415366">
        <w:rPr>
          <w:rFonts w:ascii="Calibri" w:hAnsi="Calibri" w:cs="Calibri"/>
        </w:rPr>
        <w:t xml:space="preserve"> </w:t>
      </w:r>
      <w:proofErr w:type="spellStart"/>
      <w:r w:rsidRPr="00415366">
        <w:rPr>
          <w:rFonts w:ascii="Calibri" w:hAnsi="Calibri" w:cs="Calibri"/>
        </w:rPr>
        <w:t>the</w:t>
      </w:r>
      <w:proofErr w:type="spellEnd"/>
      <w:r>
        <w:rPr>
          <w:rFonts w:ascii="Calibri" w:hAnsi="Calibri" w:cs="Calibri"/>
        </w:rPr>
        <w:t xml:space="preserve"> </w:t>
      </w:r>
      <w:r w:rsidRPr="00415366">
        <w:rPr>
          <w:rFonts w:ascii="Calibri" w:hAnsi="Calibri" w:cs="Calibri"/>
        </w:rPr>
        <w:t xml:space="preserve">decline </w:t>
      </w:r>
      <w:proofErr w:type="spellStart"/>
      <w:r w:rsidRPr="00415366">
        <w:rPr>
          <w:rFonts w:ascii="Calibri" w:hAnsi="Calibri" w:cs="Calibri"/>
        </w:rPr>
        <w:t>of</w:t>
      </w:r>
      <w:proofErr w:type="spellEnd"/>
      <w:r w:rsidRPr="00415366">
        <w:rPr>
          <w:rFonts w:ascii="Calibri" w:hAnsi="Calibri" w:cs="Calibri"/>
        </w:rPr>
        <w:t xml:space="preserve"> </w:t>
      </w:r>
      <w:proofErr w:type="spellStart"/>
      <w:r w:rsidRPr="00415366">
        <w:rPr>
          <w:rFonts w:ascii="Calibri" w:hAnsi="Calibri" w:cs="Calibri"/>
        </w:rPr>
        <w:t>political</w:t>
      </w:r>
      <w:proofErr w:type="spellEnd"/>
      <w:r w:rsidRPr="00415366">
        <w:rPr>
          <w:rFonts w:ascii="Calibri" w:hAnsi="Calibri" w:cs="Calibri"/>
        </w:rPr>
        <w:t xml:space="preserve"> </w:t>
      </w:r>
      <w:proofErr w:type="spellStart"/>
      <w:r w:rsidRPr="00415366">
        <w:rPr>
          <w:rFonts w:ascii="Calibri" w:hAnsi="Calibri" w:cs="Calibri"/>
        </w:rPr>
        <w:t>machines</w:t>
      </w:r>
      <w:proofErr w:type="spellEnd"/>
      <w:r w:rsidRPr="00415366">
        <w:rPr>
          <w:rFonts w:ascii="Calibri" w:hAnsi="Calibri" w:cs="Calibri"/>
        </w:rPr>
        <w:t xml:space="preserve"> </w:t>
      </w:r>
      <w:r>
        <w:rPr>
          <w:rFonts w:ascii="Calibri" w:hAnsi="Calibri" w:cs="Calibri"/>
        </w:rPr>
        <w:t xml:space="preserve">in </w:t>
      </w:r>
      <w:proofErr w:type="spellStart"/>
      <w:r>
        <w:rPr>
          <w:rFonts w:ascii="Calibri" w:hAnsi="Calibri" w:cs="Calibri"/>
        </w:rPr>
        <w:t>Brazil</w:t>
      </w:r>
      <w:proofErr w:type="spellEnd"/>
      <w:r>
        <w:rPr>
          <w:rFonts w:ascii="Calibri" w:hAnsi="Calibri" w:cs="Calibri"/>
        </w:rPr>
        <w:t xml:space="preserve">. </w:t>
      </w:r>
      <w:proofErr w:type="spellStart"/>
      <w:r>
        <w:rPr>
          <w:rFonts w:ascii="Calibri" w:hAnsi="Calibri" w:cs="Calibri"/>
        </w:rPr>
        <w:t>Paper</w:t>
      </w:r>
      <w:proofErr w:type="spellEnd"/>
      <w:r>
        <w:rPr>
          <w:rFonts w:ascii="Calibri" w:hAnsi="Calibri" w:cs="Calibri"/>
        </w:rPr>
        <w:t xml:space="preserve">. Berkeley: </w:t>
      </w:r>
      <w:proofErr w:type="gramStart"/>
      <w:r>
        <w:rPr>
          <w:rFonts w:ascii="Calibri" w:hAnsi="Calibri" w:cs="Calibri"/>
        </w:rPr>
        <w:t>UC.,</w:t>
      </w:r>
      <w:proofErr w:type="gramEnd"/>
      <w:r>
        <w:rPr>
          <w:rFonts w:ascii="Calibri" w:hAnsi="Calibri" w:cs="Calibri"/>
        </w:rPr>
        <w:t xml:space="preserve"> 2010</w:t>
      </w:r>
      <w:r w:rsidRPr="00415366">
        <w:rPr>
          <w:rFonts w:ascii="Calibri" w:hAnsi="Calibri" w:cs="Calibri"/>
        </w:rPr>
        <w:t xml:space="preserve">. </w:t>
      </w:r>
    </w:p>
    <w:p w:rsidR="009C00BC" w:rsidRDefault="009C00BC" w:rsidP="003B7EF8">
      <w:pPr>
        <w:spacing w:after="120" w:line="360" w:lineRule="auto"/>
        <w:jc w:val="both"/>
        <w:rPr>
          <w:rFonts w:ascii="Calibri" w:hAnsi="Calibri" w:cs="Calibri"/>
          <w:lang w:val="en-US"/>
        </w:rPr>
      </w:pPr>
      <w:r w:rsidRPr="005361D5">
        <w:rPr>
          <w:rFonts w:ascii="Calibri" w:hAnsi="Calibri" w:cs="Calibri"/>
        </w:rPr>
        <w:t xml:space="preserve">Hyde, S. </w:t>
      </w:r>
      <w:proofErr w:type="spellStart"/>
      <w:r w:rsidRPr="005361D5">
        <w:rPr>
          <w:rFonts w:ascii="Calibri" w:hAnsi="Calibri" w:cs="Calibri"/>
        </w:rPr>
        <w:t>How</w:t>
      </w:r>
      <w:proofErr w:type="spellEnd"/>
      <w:r w:rsidRPr="005361D5">
        <w:rPr>
          <w:rFonts w:ascii="Calibri" w:hAnsi="Calibri" w:cs="Calibri"/>
        </w:rPr>
        <w:t xml:space="preserve"> </w:t>
      </w:r>
      <w:proofErr w:type="spellStart"/>
      <w:r w:rsidRPr="005361D5">
        <w:rPr>
          <w:rFonts w:ascii="Calibri" w:hAnsi="Calibri" w:cs="Calibri"/>
        </w:rPr>
        <w:t>International</w:t>
      </w:r>
      <w:proofErr w:type="spellEnd"/>
      <w:r w:rsidRPr="005361D5">
        <w:rPr>
          <w:rFonts w:ascii="Calibri" w:hAnsi="Calibri" w:cs="Calibri"/>
        </w:rPr>
        <w:t xml:space="preserve"> </w:t>
      </w:r>
      <w:proofErr w:type="spellStart"/>
      <w:r w:rsidRPr="005361D5">
        <w:rPr>
          <w:rFonts w:ascii="Calibri" w:hAnsi="Calibri" w:cs="Calibri"/>
        </w:rPr>
        <w:t>Observers</w:t>
      </w:r>
      <w:proofErr w:type="spellEnd"/>
      <w:r w:rsidRPr="005361D5">
        <w:rPr>
          <w:rFonts w:ascii="Calibri" w:hAnsi="Calibri" w:cs="Calibri"/>
        </w:rPr>
        <w:t xml:space="preserve"> </w:t>
      </w:r>
      <w:proofErr w:type="spellStart"/>
      <w:r w:rsidRPr="005361D5">
        <w:rPr>
          <w:rFonts w:ascii="Calibri" w:hAnsi="Calibri" w:cs="Calibri"/>
        </w:rPr>
        <w:t>Detect</w:t>
      </w:r>
      <w:proofErr w:type="spellEnd"/>
      <w:r w:rsidRPr="005361D5">
        <w:rPr>
          <w:rFonts w:ascii="Calibri" w:hAnsi="Calibri" w:cs="Calibri"/>
        </w:rPr>
        <w:t xml:space="preserve"> </w:t>
      </w:r>
      <w:proofErr w:type="spellStart"/>
      <w:r w:rsidRPr="005361D5">
        <w:rPr>
          <w:rFonts w:ascii="Calibri" w:hAnsi="Calibri" w:cs="Calibri"/>
        </w:rPr>
        <w:t>and</w:t>
      </w:r>
      <w:proofErr w:type="spellEnd"/>
      <w:r w:rsidRPr="005361D5">
        <w:rPr>
          <w:rFonts w:ascii="Calibri" w:hAnsi="Calibri" w:cs="Calibri"/>
        </w:rPr>
        <w:t xml:space="preserve"> Deter </w:t>
      </w:r>
      <w:proofErr w:type="spellStart"/>
      <w:r w:rsidRPr="005361D5">
        <w:rPr>
          <w:rFonts w:ascii="Calibri" w:hAnsi="Calibri" w:cs="Calibri"/>
        </w:rPr>
        <w:t>Fraud</w:t>
      </w:r>
      <w:proofErr w:type="spellEnd"/>
      <w:r w:rsidRPr="005361D5">
        <w:rPr>
          <w:rFonts w:ascii="Calibri" w:hAnsi="Calibri" w:cs="Calibri"/>
        </w:rPr>
        <w:t>. In: Michael A</w:t>
      </w:r>
      <w:proofErr w:type="spellStart"/>
      <w:r w:rsidRPr="005361D5">
        <w:rPr>
          <w:rFonts w:ascii="Calibri" w:hAnsi="Calibri" w:cs="Calibri"/>
          <w:lang w:val="en-US"/>
        </w:rPr>
        <w:t>lvarez</w:t>
      </w:r>
      <w:proofErr w:type="spellEnd"/>
      <w:r w:rsidRPr="005361D5">
        <w:rPr>
          <w:rFonts w:ascii="Calibri" w:hAnsi="Calibri" w:cs="Calibri"/>
          <w:lang w:val="en-US"/>
        </w:rPr>
        <w:t>, Thad Hall, Susan Hyde. (Eds.) Election Fraud: detecting and deterring electoral manipulation, p. 216-234, 2008.</w:t>
      </w:r>
    </w:p>
    <w:p w:rsidR="009C00BC" w:rsidRPr="005361D5" w:rsidRDefault="009C00BC" w:rsidP="003B7EF8">
      <w:pPr>
        <w:spacing w:after="120" w:line="360" w:lineRule="auto"/>
        <w:jc w:val="both"/>
        <w:rPr>
          <w:rFonts w:ascii="Calibri" w:hAnsi="Calibri" w:cs="Calibri"/>
          <w:lang w:val="en-US"/>
        </w:rPr>
      </w:pPr>
      <w:r w:rsidRPr="005361D5">
        <w:rPr>
          <w:rFonts w:ascii="Calibri" w:hAnsi="Calibri" w:cs="Calibri"/>
          <w:lang w:val="en-US"/>
        </w:rPr>
        <w:t xml:space="preserve">Lehoucq, F. Electoral fraud: Causes, types, and consequences. </w:t>
      </w:r>
      <w:r w:rsidRPr="005361D5">
        <w:rPr>
          <w:rFonts w:ascii="Calibri" w:hAnsi="Calibri" w:cs="Calibri"/>
          <w:i/>
          <w:lang w:val="en-US"/>
        </w:rPr>
        <w:t>Annual Review of Political Science</w:t>
      </w:r>
      <w:r w:rsidRPr="005361D5">
        <w:rPr>
          <w:rFonts w:ascii="Calibri" w:hAnsi="Calibri" w:cs="Calibri"/>
          <w:lang w:val="en-US"/>
        </w:rPr>
        <w:t xml:space="preserve">, v. </w:t>
      </w:r>
      <w:proofErr w:type="gramStart"/>
      <w:r w:rsidRPr="005361D5">
        <w:rPr>
          <w:rFonts w:ascii="Calibri" w:hAnsi="Calibri" w:cs="Calibri"/>
          <w:lang w:val="en-US"/>
        </w:rPr>
        <w:t>6</w:t>
      </w:r>
      <w:proofErr w:type="gramEnd"/>
      <w:r w:rsidRPr="005361D5">
        <w:rPr>
          <w:rFonts w:ascii="Calibri" w:hAnsi="Calibri" w:cs="Calibri"/>
          <w:lang w:val="en-US"/>
        </w:rPr>
        <w:t>, p. 233–256, 2003.</w:t>
      </w:r>
    </w:p>
    <w:p w:rsidR="009C00BC" w:rsidRPr="005361D5" w:rsidRDefault="009C00BC" w:rsidP="003B7EF8">
      <w:pPr>
        <w:spacing w:after="120" w:line="360" w:lineRule="auto"/>
        <w:jc w:val="both"/>
        <w:rPr>
          <w:rFonts w:ascii="Calibri" w:hAnsi="Calibri" w:cs="Calibri"/>
        </w:rPr>
      </w:pPr>
      <w:r w:rsidRPr="005361D5">
        <w:rPr>
          <w:rFonts w:ascii="Calibri" w:hAnsi="Calibri" w:cs="Calibri"/>
        </w:rPr>
        <w:t xml:space="preserve">Limongi, F. Revisitando as eleições do Segundo Reinado: manipulação, fraude e violência. </w:t>
      </w:r>
      <w:r w:rsidRPr="005361D5">
        <w:rPr>
          <w:rFonts w:ascii="Calibri" w:hAnsi="Calibri" w:cs="Calibri"/>
          <w:i/>
        </w:rPr>
        <w:t>Lua Nova</w:t>
      </w:r>
      <w:r w:rsidRPr="005361D5">
        <w:rPr>
          <w:rFonts w:ascii="Calibri" w:hAnsi="Calibri" w:cs="Calibri"/>
        </w:rPr>
        <w:t>, n. 91, p. 13-51, 2014.</w:t>
      </w:r>
    </w:p>
    <w:p w:rsidR="009C00BC" w:rsidRDefault="009C00BC" w:rsidP="003B7EF8">
      <w:pPr>
        <w:autoSpaceDE w:val="0"/>
        <w:autoSpaceDN w:val="0"/>
        <w:adjustRightInd w:val="0"/>
        <w:spacing w:after="120" w:line="360" w:lineRule="auto"/>
        <w:jc w:val="both"/>
        <w:rPr>
          <w:rFonts w:ascii="Calibri" w:hAnsi="Calibri" w:cs="Calibri"/>
        </w:rPr>
      </w:pPr>
      <w:r>
        <w:rPr>
          <w:rFonts w:ascii="Calibri" w:hAnsi="Calibri" w:cs="Calibri"/>
        </w:rPr>
        <w:t>Nicolau, J. A história do voto no Brasil. Rio de Janeiro: Jorge Zahar Editor, 2002a.</w:t>
      </w:r>
    </w:p>
    <w:p w:rsidR="009C00BC" w:rsidRDefault="009C00BC" w:rsidP="003B7EF8">
      <w:pPr>
        <w:spacing w:after="120" w:line="360" w:lineRule="auto"/>
        <w:jc w:val="both"/>
        <w:rPr>
          <w:rFonts w:ascii="Calibri" w:hAnsi="Calibri" w:cs="Calibri"/>
          <w:lang w:val="en-US"/>
        </w:rPr>
      </w:pPr>
      <w:proofErr w:type="spellStart"/>
      <w:r w:rsidRPr="0005544B">
        <w:rPr>
          <w:rFonts w:ascii="Calibri" w:hAnsi="Calibri" w:cs="Calibri"/>
          <w:lang w:val="en-US"/>
        </w:rPr>
        <w:t>N</w:t>
      </w:r>
      <w:r>
        <w:rPr>
          <w:rFonts w:ascii="Calibri" w:hAnsi="Calibri" w:cs="Calibri"/>
          <w:lang w:val="en-US"/>
        </w:rPr>
        <w:t>icolau</w:t>
      </w:r>
      <w:proofErr w:type="spellEnd"/>
      <w:r w:rsidRPr="0005544B">
        <w:rPr>
          <w:rFonts w:ascii="Calibri" w:hAnsi="Calibri" w:cs="Calibri"/>
          <w:lang w:val="en-US"/>
        </w:rPr>
        <w:t>, J</w:t>
      </w:r>
      <w:r>
        <w:rPr>
          <w:rFonts w:ascii="Calibri" w:hAnsi="Calibri" w:cs="Calibri"/>
          <w:lang w:val="en-US"/>
        </w:rPr>
        <w:t>.</w:t>
      </w:r>
      <w:r w:rsidRPr="0005544B">
        <w:rPr>
          <w:rFonts w:ascii="Calibri" w:hAnsi="Calibri" w:cs="Calibri"/>
          <w:lang w:val="en-US"/>
        </w:rPr>
        <w:t xml:space="preserve"> A </w:t>
      </w:r>
      <w:proofErr w:type="spellStart"/>
      <w:r w:rsidRPr="0005544B">
        <w:rPr>
          <w:rFonts w:ascii="Calibri" w:hAnsi="Calibri" w:cs="Calibri"/>
          <w:lang w:val="en-US"/>
        </w:rPr>
        <w:t>participação</w:t>
      </w:r>
      <w:proofErr w:type="spellEnd"/>
      <w:r w:rsidRPr="0005544B">
        <w:rPr>
          <w:rFonts w:ascii="Calibri" w:hAnsi="Calibri" w:cs="Calibri"/>
          <w:lang w:val="en-US"/>
        </w:rPr>
        <w:t xml:space="preserve"> </w:t>
      </w:r>
      <w:proofErr w:type="spellStart"/>
      <w:r w:rsidRPr="0005544B">
        <w:rPr>
          <w:rFonts w:ascii="Calibri" w:hAnsi="Calibri" w:cs="Calibri"/>
          <w:lang w:val="en-US"/>
        </w:rPr>
        <w:t>eleitoral</w:t>
      </w:r>
      <w:proofErr w:type="spellEnd"/>
      <w:r w:rsidRPr="0005544B">
        <w:rPr>
          <w:rFonts w:ascii="Calibri" w:hAnsi="Calibri" w:cs="Calibri"/>
          <w:lang w:val="en-US"/>
        </w:rPr>
        <w:t xml:space="preserve"> no </w:t>
      </w:r>
      <w:proofErr w:type="spellStart"/>
      <w:r w:rsidRPr="0005544B">
        <w:rPr>
          <w:rFonts w:ascii="Calibri" w:hAnsi="Calibri" w:cs="Calibri"/>
          <w:lang w:val="en-US"/>
        </w:rPr>
        <w:t>Brasil</w:t>
      </w:r>
      <w:proofErr w:type="spellEnd"/>
      <w:r w:rsidRPr="0005544B">
        <w:rPr>
          <w:rFonts w:ascii="Calibri" w:hAnsi="Calibri" w:cs="Calibri"/>
          <w:lang w:val="en-US"/>
        </w:rPr>
        <w:t xml:space="preserve">. In: </w:t>
      </w:r>
      <w:proofErr w:type="spellStart"/>
      <w:r w:rsidRPr="0005544B">
        <w:rPr>
          <w:rFonts w:ascii="Calibri" w:hAnsi="Calibri" w:cs="Calibri"/>
          <w:lang w:val="en-US"/>
        </w:rPr>
        <w:t>V</w:t>
      </w:r>
      <w:r>
        <w:rPr>
          <w:rFonts w:ascii="Calibri" w:hAnsi="Calibri" w:cs="Calibri"/>
          <w:lang w:val="en-US"/>
        </w:rPr>
        <w:t>ianna</w:t>
      </w:r>
      <w:proofErr w:type="spellEnd"/>
      <w:r>
        <w:rPr>
          <w:rFonts w:ascii="Calibri" w:hAnsi="Calibri" w:cs="Calibri"/>
          <w:lang w:val="en-US"/>
        </w:rPr>
        <w:t>, L. W. (E</w:t>
      </w:r>
      <w:r w:rsidRPr="0005544B">
        <w:rPr>
          <w:rFonts w:ascii="Calibri" w:hAnsi="Calibri" w:cs="Calibri"/>
          <w:lang w:val="en-US"/>
        </w:rPr>
        <w:t>d.) A</w:t>
      </w:r>
      <w:r>
        <w:rPr>
          <w:rFonts w:ascii="Calibri" w:hAnsi="Calibri" w:cs="Calibri"/>
          <w:lang w:val="en-US"/>
        </w:rPr>
        <w:t xml:space="preserve"> </w:t>
      </w:r>
      <w:proofErr w:type="spellStart"/>
      <w:r w:rsidRPr="0005544B">
        <w:rPr>
          <w:rFonts w:ascii="Calibri" w:hAnsi="Calibri" w:cs="Calibri"/>
          <w:lang w:val="en-US"/>
        </w:rPr>
        <w:t>democracia</w:t>
      </w:r>
      <w:proofErr w:type="spellEnd"/>
      <w:r w:rsidRPr="0005544B">
        <w:rPr>
          <w:rFonts w:ascii="Calibri" w:hAnsi="Calibri" w:cs="Calibri"/>
          <w:lang w:val="en-US"/>
        </w:rPr>
        <w:t xml:space="preserve"> e </w:t>
      </w:r>
      <w:proofErr w:type="spellStart"/>
      <w:r w:rsidRPr="0005544B">
        <w:rPr>
          <w:rFonts w:ascii="Calibri" w:hAnsi="Calibri" w:cs="Calibri"/>
          <w:lang w:val="en-US"/>
        </w:rPr>
        <w:t>os</w:t>
      </w:r>
      <w:proofErr w:type="spellEnd"/>
      <w:r w:rsidRPr="0005544B">
        <w:rPr>
          <w:rFonts w:ascii="Calibri" w:hAnsi="Calibri" w:cs="Calibri"/>
          <w:lang w:val="en-US"/>
        </w:rPr>
        <w:t xml:space="preserve"> </w:t>
      </w:r>
      <w:proofErr w:type="spellStart"/>
      <w:r w:rsidRPr="0005544B">
        <w:rPr>
          <w:rFonts w:ascii="Calibri" w:hAnsi="Calibri" w:cs="Calibri"/>
          <w:lang w:val="en-US"/>
        </w:rPr>
        <w:t>três</w:t>
      </w:r>
      <w:proofErr w:type="spellEnd"/>
      <w:r w:rsidRPr="0005544B">
        <w:rPr>
          <w:rFonts w:ascii="Calibri" w:hAnsi="Calibri" w:cs="Calibri"/>
          <w:lang w:val="en-US"/>
        </w:rPr>
        <w:t xml:space="preserve"> </w:t>
      </w:r>
      <w:proofErr w:type="spellStart"/>
      <w:r w:rsidRPr="0005544B">
        <w:rPr>
          <w:rFonts w:ascii="Calibri" w:hAnsi="Calibri" w:cs="Calibri"/>
          <w:lang w:val="en-US"/>
        </w:rPr>
        <w:t>poderes</w:t>
      </w:r>
      <w:proofErr w:type="spellEnd"/>
      <w:r w:rsidRPr="0005544B">
        <w:rPr>
          <w:rFonts w:ascii="Calibri" w:hAnsi="Calibri" w:cs="Calibri"/>
          <w:lang w:val="en-US"/>
        </w:rPr>
        <w:t xml:space="preserve"> no </w:t>
      </w:r>
      <w:proofErr w:type="spellStart"/>
      <w:r w:rsidRPr="0005544B">
        <w:rPr>
          <w:rFonts w:ascii="Calibri" w:hAnsi="Calibri" w:cs="Calibri"/>
          <w:lang w:val="en-US"/>
        </w:rPr>
        <w:t>Brasil</w:t>
      </w:r>
      <w:proofErr w:type="spellEnd"/>
      <w:r w:rsidRPr="0005544B">
        <w:rPr>
          <w:rFonts w:ascii="Calibri" w:hAnsi="Calibri" w:cs="Calibri"/>
          <w:lang w:val="en-US"/>
        </w:rPr>
        <w:t xml:space="preserve">. Belo Horizonte: </w:t>
      </w:r>
      <w:proofErr w:type="spellStart"/>
      <w:r w:rsidRPr="0005544B">
        <w:rPr>
          <w:rFonts w:ascii="Calibri" w:hAnsi="Calibri" w:cs="Calibri"/>
          <w:lang w:val="en-US"/>
        </w:rPr>
        <w:t>Editora</w:t>
      </w:r>
      <w:proofErr w:type="spellEnd"/>
      <w:r w:rsidRPr="0005544B">
        <w:rPr>
          <w:rFonts w:ascii="Calibri" w:hAnsi="Calibri" w:cs="Calibri"/>
          <w:lang w:val="en-US"/>
        </w:rPr>
        <w:t xml:space="preserve"> UFMG, pp. 255–295</w:t>
      </w:r>
      <w:r>
        <w:rPr>
          <w:rFonts w:ascii="Calibri" w:hAnsi="Calibri" w:cs="Calibri"/>
          <w:lang w:val="en-US"/>
        </w:rPr>
        <w:t>, 2002b</w:t>
      </w:r>
      <w:r w:rsidRPr="0005544B">
        <w:rPr>
          <w:rFonts w:ascii="Calibri" w:hAnsi="Calibri" w:cs="Calibri"/>
          <w:lang w:val="en-US"/>
        </w:rPr>
        <w:t>.</w:t>
      </w:r>
    </w:p>
    <w:p w:rsidR="009C00BC" w:rsidRDefault="009C00BC" w:rsidP="003B7EF8">
      <w:pPr>
        <w:spacing w:after="120" w:line="360" w:lineRule="auto"/>
        <w:jc w:val="both"/>
        <w:rPr>
          <w:rFonts w:ascii="Calibri" w:hAnsi="Calibri" w:cs="Calibri"/>
          <w:lang w:val="en-US"/>
        </w:rPr>
      </w:pPr>
      <w:proofErr w:type="spellStart"/>
      <w:r w:rsidRPr="0005544B">
        <w:rPr>
          <w:rFonts w:ascii="Calibri" w:hAnsi="Calibri" w:cs="Calibri"/>
          <w:lang w:val="en-US"/>
        </w:rPr>
        <w:t>N</w:t>
      </w:r>
      <w:r>
        <w:rPr>
          <w:rFonts w:ascii="Calibri" w:hAnsi="Calibri" w:cs="Calibri"/>
          <w:lang w:val="en-US"/>
        </w:rPr>
        <w:t>icolau</w:t>
      </w:r>
      <w:proofErr w:type="spellEnd"/>
      <w:r w:rsidRPr="0005544B">
        <w:rPr>
          <w:rFonts w:ascii="Calibri" w:hAnsi="Calibri" w:cs="Calibri"/>
          <w:lang w:val="en-US"/>
        </w:rPr>
        <w:t>, J</w:t>
      </w:r>
      <w:r>
        <w:rPr>
          <w:rFonts w:ascii="Calibri" w:hAnsi="Calibri" w:cs="Calibri"/>
          <w:lang w:val="en-US"/>
        </w:rPr>
        <w:t xml:space="preserve">. </w:t>
      </w:r>
      <w:r w:rsidRPr="00415366">
        <w:rPr>
          <w:rFonts w:ascii="Calibri" w:hAnsi="Calibri" w:cs="Calibri"/>
          <w:lang w:val="en-US"/>
        </w:rPr>
        <w:t>Impact of Electronic Voting Machines on Blank Votes and Null Votes in</w:t>
      </w:r>
      <w:r>
        <w:rPr>
          <w:rFonts w:ascii="Calibri" w:hAnsi="Calibri" w:cs="Calibri"/>
          <w:lang w:val="en-US"/>
        </w:rPr>
        <w:t xml:space="preserve"> </w:t>
      </w:r>
      <w:r w:rsidRPr="00415366">
        <w:rPr>
          <w:rFonts w:ascii="Calibri" w:hAnsi="Calibri" w:cs="Calibri"/>
          <w:lang w:val="en-US"/>
        </w:rPr>
        <w:t>Brazilian Elections in 1998</w:t>
      </w:r>
      <w:r>
        <w:rPr>
          <w:rFonts w:ascii="Calibri" w:hAnsi="Calibri" w:cs="Calibri"/>
          <w:lang w:val="en-US"/>
        </w:rPr>
        <w:t xml:space="preserve">. </w:t>
      </w:r>
      <w:r w:rsidRPr="00415366">
        <w:rPr>
          <w:rFonts w:ascii="Calibri" w:hAnsi="Calibri" w:cs="Calibri"/>
          <w:i/>
          <w:lang w:val="en-US"/>
        </w:rPr>
        <w:t>Brazilian Political Science Review</w:t>
      </w:r>
      <w:r>
        <w:rPr>
          <w:rFonts w:ascii="Calibri" w:hAnsi="Calibri" w:cs="Calibri"/>
          <w:lang w:val="en-US"/>
        </w:rPr>
        <w:t xml:space="preserve">, v. </w:t>
      </w:r>
      <w:proofErr w:type="gramStart"/>
      <w:r>
        <w:rPr>
          <w:rFonts w:ascii="Calibri" w:hAnsi="Calibri" w:cs="Calibri"/>
          <w:lang w:val="en-US"/>
        </w:rPr>
        <w:t>9</w:t>
      </w:r>
      <w:proofErr w:type="gramEnd"/>
      <w:r>
        <w:rPr>
          <w:rFonts w:ascii="Calibri" w:hAnsi="Calibri" w:cs="Calibri"/>
          <w:lang w:val="en-US"/>
        </w:rPr>
        <w:t>, n. 9, p. 3-20, 2015.</w:t>
      </w:r>
    </w:p>
    <w:p w:rsidR="009C00BC" w:rsidRDefault="009C00BC" w:rsidP="003B7EF8">
      <w:pPr>
        <w:spacing w:after="120" w:line="360" w:lineRule="auto"/>
        <w:jc w:val="both"/>
        <w:rPr>
          <w:rFonts w:ascii="Calibri" w:hAnsi="Calibri" w:cs="Calibri"/>
          <w:lang w:val="en-US"/>
        </w:rPr>
      </w:pPr>
      <w:proofErr w:type="spellStart"/>
      <w:r>
        <w:rPr>
          <w:rFonts w:ascii="Calibri" w:hAnsi="Calibri" w:cs="Calibri"/>
          <w:lang w:val="en-US"/>
        </w:rPr>
        <w:t>Nogueira</w:t>
      </w:r>
      <w:proofErr w:type="spellEnd"/>
      <w:r>
        <w:rPr>
          <w:rFonts w:ascii="Calibri" w:hAnsi="Calibri" w:cs="Calibri"/>
          <w:lang w:val="en-US"/>
        </w:rPr>
        <w:t>, A. J. A. “</w:t>
      </w:r>
      <w:proofErr w:type="spellStart"/>
      <w:r>
        <w:rPr>
          <w:rFonts w:ascii="Calibri" w:hAnsi="Calibri" w:cs="Calibri"/>
          <w:lang w:val="en-US"/>
        </w:rPr>
        <w:t>Judicialização</w:t>
      </w:r>
      <w:proofErr w:type="spellEnd"/>
      <w:r>
        <w:rPr>
          <w:rFonts w:ascii="Calibri" w:hAnsi="Calibri" w:cs="Calibri"/>
          <w:lang w:val="en-US"/>
        </w:rPr>
        <w:t xml:space="preserve"> da </w:t>
      </w:r>
      <w:proofErr w:type="spellStart"/>
      <w:r>
        <w:rPr>
          <w:rFonts w:ascii="Calibri" w:hAnsi="Calibri" w:cs="Calibri"/>
          <w:lang w:val="en-US"/>
        </w:rPr>
        <w:t>competição</w:t>
      </w:r>
      <w:proofErr w:type="spellEnd"/>
      <w:r>
        <w:rPr>
          <w:rFonts w:ascii="Calibri" w:hAnsi="Calibri" w:cs="Calibri"/>
          <w:lang w:val="en-US"/>
        </w:rPr>
        <w:t xml:space="preserve"> </w:t>
      </w:r>
      <w:proofErr w:type="spellStart"/>
      <w:r>
        <w:rPr>
          <w:rFonts w:ascii="Calibri" w:hAnsi="Calibri" w:cs="Calibri"/>
          <w:lang w:val="en-US"/>
        </w:rPr>
        <w:t>eleitoral</w:t>
      </w:r>
      <w:proofErr w:type="spellEnd"/>
      <w:r>
        <w:rPr>
          <w:rFonts w:ascii="Calibri" w:hAnsi="Calibri" w:cs="Calibri"/>
          <w:lang w:val="en-US"/>
        </w:rPr>
        <w:t xml:space="preserve"> municipal: as </w:t>
      </w:r>
      <w:proofErr w:type="spellStart"/>
      <w:r>
        <w:rPr>
          <w:rFonts w:ascii="Calibri" w:hAnsi="Calibri" w:cs="Calibri"/>
          <w:lang w:val="en-US"/>
        </w:rPr>
        <w:t>eleições</w:t>
      </w:r>
      <w:proofErr w:type="spellEnd"/>
      <w:r>
        <w:rPr>
          <w:rFonts w:ascii="Calibri" w:hAnsi="Calibri" w:cs="Calibri"/>
          <w:lang w:val="en-US"/>
        </w:rPr>
        <w:t xml:space="preserve"> </w:t>
      </w:r>
      <w:proofErr w:type="spellStart"/>
      <w:r>
        <w:rPr>
          <w:rFonts w:ascii="Calibri" w:hAnsi="Calibri" w:cs="Calibri"/>
          <w:lang w:val="en-US"/>
        </w:rPr>
        <w:t>suplementares</w:t>
      </w:r>
      <w:proofErr w:type="spellEnd"/>
      <w:r>
        <w:rPr>
          <w:rFonts w:ascii="Calibri" w:hAnsi="Calibri" w:cs="Calibri"/>
          <w:lang w:val="en-US"/>
        </w:rPr>
        <w:t xml:space="preserve"> de 2004 a 2018”. Lumen Juris, 2019.  </w:t>
      </w:r>
    </w:p>
    <w:p w:rsidR="00F5767C" w:rsidRDefault="00F5767C" w:rsidP="003B7EF8">
      <w:pPr>
        <w:autoSpaceDE w:val="0"/>
        <w:autoSpaceDN w:val="0"/>
        <w:adjustRightInd w:val="0"/>
        <w:spacing w:after="120" w:line="360" w:lineRule="auto"/>
        <w:jc w:val="both"/>
        <w:rPr>
          <w:rFonts w:ascii="Calibri" w:hAnsi="Calibri" w:cs="Calibri"/>
        </w:rPr>
      </w:pPr>
      <w:r>
        <w:rPr>
          <w:rFonts w:ascii="Calibri" w:hAnsi="Calibri" w:cs="Calibri"/>
        </w:rPr>
        <w:t xml:space="preserve">Norris, P. </w:t>
      </w:r>
      <w:proofErr w:type="spellStart"/>
      <w:r>
        <w:rPr>
          <w:rFonts w:ascii="Calibri" w:hAnsi="Calibri" w:cs="Calibri"/>
        </w:rPr>
        <w:t>Why</w:t>
      </w:r>
      <w:proofErr w:type="spellEnd"/>
      <w:r>
        <w:rPr>
          <w:rFonts w:ascii="Calibri" w:hAnsi="Calibri" w:cs="Calibri"/>
        </w:rPr>
        <w:t xml:space="preserve"> </w:t>
      </w:r>
      <w:proofErr w:type="spellStart"/>
      <w:r>
        <w:rPr>
          <w:rFonts w:ascii="Calibri" w:hAnsi="Calibri" w:cs="Calibri"/>
        </w:rPr>
        <w:t>electoral</w:t>
      </w:r>
      <w:proofErr w:type="spellEnd"/>
      <w:r>
        <w:rPr>
          <w:rFonts w:ascii="Calibri" w:hAnsi="Calibri" w:cs="Calibri"/>
        </w:rPr>
        <w:t xml:space="preserve"> </w:t>
      </w:r>
      <w:proofErr w:type="spellStart"/>
      <w:r>
        <w:rPr>
          <w:rFonts w:ascii="Calibri" w:hAnsi="Calibri" w:cs="Calibri"/>
        </w:rPr>
        <w:t>Integrity</w:t>
      </w:r>
      <w:proofErr w:type="spellEnd"/>
      <w:r>
        <w:rPr>
          <w:rFonts w:ascii="Calibri" w:hAnsi="Calibri" w:cs="Calibri"/>
        </w:rPr>
        <w:t xml:space="preserve"> </w:t>
      </w:r>
      <w:proofErr w:type="spellStart"/>
      <w:r>
        <w:rPr>
          <w:rFonts w:ascii="Calibri" w:hAnsi="Calibri" w:cs="Calibri"/>
        </w:rPr>
        <w:t>Matters</w:t>
      </w:r>
      <w:proofErr w:type="spellEnd"/>
      <w:r>
        <w:rPr>
          <w:rFonts w:ascii="Calibri" w:hAnsi="Calibri" w:cs="Calibri"/>
        </w:rPr>
        <w:t xml:space="preserve">. New York: Cambridge </w:t>
      </w:r>
      <w:proofErr w:type="spellStart"/>
      <w:r>
        <w:rPr>
          <w:rFonts w:ascii="Calibri" w:hAnsi="Calibri" w:cs="Calibri"/>
        </w:rPr>
        <w:t>University</w:t>
      </w:r>
      <w:proofErr w:type="spellEnd"/>
      <w:r>
        <w:rPr>
          <w:rFonts w:ascii="Calibri" w:hAnsi="Calibri" w:cs="Calibri"/>
        </w:rPr>
        <w:t xml:space="preserve"> Press, 2014.</w:t>
      </w:r>
    </w:p>
    <w:p w:rsidR="009C00BC" w:rsidRPr="005361D5" w:rsidRDefault="009C00BC" w:rsidP="003B7EF8">
      <w:pPr>
        <w:autoSpaceDE w:val="0"/>
        <w:autoSpaceDN w:val="0"/>
        <w:adjustRightInd w:val="0"/>
        <w:spacing w:after="120" w:line="360" w:lineRule="auto"/>
        <w:jc w:val="both"/>
        <w:rPr>
          <w:rFonts w:ascii="Calibri" w:hAnsi="Calibri" w:cs="Calibri"/>
        </w:rPr>
      </w:pPr>
      <w:r w:rsidRPr="005361D5">
        <w:rPr>
          <w:rFonts w:ascii="Calibri" w:hAnsi="Calibri" w:cs="Calibri"/>
        </w:rPr>
        <w:t xml:space="preserve">Norris, P; Frank, R.; Martínez i Coma, F. </w:t>
      </w:r>
      <w:proofErr w:type="spellStart"/>
      <w:r w:rsidRPr="005361D5">
        <w:rPr>
          <w:rFonts w:ascii="Calibri" w:hAnsi="Calibri" w:cs="Calibri"/>
        </w:rPr>
        <w:t>Assessing</w:t>
      </w:r>
      <w:proofErr w:type="spellEnd"/>
      <w:r w:rsidRPr="005361D5">
        <w:rPr>
          <w:rFonts w:ascii="Calibri" w:hAnsi="Calibri" w:cs="Calibri"/>
        </w:rPr>
        <w:t xml:space="preserve"> </w:t>
      </w:r>
      <w:proofErr w:type="spellStart"/>
      <w:r w:rsidRPr="005361D5">
        <w:rPr>
          <w:rFonts w:ascii="Calibri" w:hAnsi="Calibri" w:cs="Calibri"/>
        </w:rPr>
        <w:t>the</w:t>
      </w:r>
      <w:proofErr w:type="spellEnd"/>
      <w:r w:rsidRPr="005361D5">
        <w:rPr>
          <w:rFonts w:ascii="Calibri" w:hAnsi="Calibri" w:cs="Calibri"/>
        </w:rPr>
        <w:t xml:space="preserve"> </w:t>
      </w:r>
      <w:proofErr w:type="spellStart"/>
      <w:r w:rsidRPr="005361D5">
        <w:rPr>
          <w:rFonts w:ascii="Calibri" w:hAnsi="Calibri" w:cs="Calibri"/>
        </w:rPr>
        <w:t>quality</w:t>
      </w:r>
      <w:proofErr w:type="spellEnd"/>
      <w:r w:rsidRPr="005361D5">
        <w:rPr>
          <w:rFonts w:ascii="Calibri" w:hAnsi="Calibri" w:cs="Calibri"/>
        </w:rPr>
        <w:t xml:space="preserve"> </w:t>
      </w:r>
      <w:proofErr w:type="spellStart"/>
      <w:r w:rsidRPr="005361D5">
        <w:rPr>
          <w:rFonts w:ascii="Calibri" w:hAnsi="Calibri" w:cs="Calibri"/>
        </w:rPr>
        <w:t>of</w:t>
      </w:r>
      <w:proofErr w:type="spellEnd"/>
      <w:r w:rsidRPr="005361D5">
        <w:rPr>
          <w:rFonts w:ascii="Calibri" w:hAnsi="Calibri" w:cs="Calibri"/>
        </w:rPr>
        <w:t xml:space="preserve"> </w:t>
      </w:r>
      <w:proofErr w:type="spellStart"/>
      <w:r w:rsidRPr="005361D5">
        <w:rPr>
          <w:rFonts w:ascii="Calibri" w:hAnsi="Calibri" w:cs="Calibri"/>
        </w:rPr>
        <w:t>elections</w:t>
      </w:r>
      <w:proofErr w:type="spellEnd"/>
      <w:r w:rsidRPr="005361D5">
        <w:rPr>
          <w:rFonts w:ascii="Calibri" w:hAnsi="Calibri" w:cs="Calibri"/>
          <w:i/>
        </w:rPr>
        <w:t xml:space="preserve">. </w:t>
      </w:r>
      <w:proofErr w:type="spellStart"/>
      <w:r w:rsidRPr="005361D5">
        <w:rPr>
          <w:rFonts w:ascii="Calibri" w:hAnsi="Calibri" w:cs="Calibri"/>
          <w:i/>
        </w:rPr>
        <w:t>Journal</w:t>
      </w:r>
      <w:proofErr w:type="spellEnd"/>
      <w:r w:rsidRPr="005361D5">
        <w:rPr>
          <w:rFonts w:ascii="Calibri" w:hAnsi="Calibri" w:cs="Calibri"/>
          <w:i/>
        </w:rPr>
        <w:t xml:space="preserve"> </w:t>
      </w:r>
      <w:proofErr w:type="spellStart"/>
      <w:r w:rsidRPr="005361D5">
        <w:rPr>
          <w:rFonts w:ascii="Calibri" w:hAnsi="Calibri" w:cs="Calibri"/>
          <w:i/>
        </w:rPr>
        <w:t>of</w:t>
      </w:r>
      <w:proofErr w:type="spellEnd"/>
      <w:r w:rsidRPr="005361D5">
        <w:rPr>
          <w:rFonts w:ascii="Calibri" w:hAnsi="Calibri" w:cs="Calibri"/>
          <w:i/>
        </w:rPr>
        <w:t xml:space="preserve"> </w:t>
      </w:r>
      <w:proofErr w:type="spellStart"/>
      <w:r w:rsidRPr="005361D5">
        <w:rPr>
          <w:rFonts w:ascii="Calibri" w:hAnsi="Calibri" w:cs="Calibri"/>
          <w:i/>
        </w:rPr>
        <w:t>Democracy</w:t>
      </w:r>
      <w:proofErr w:type="spellEnd"/>
      <w:r w:rsidRPr="005361D5">
        <w:rPr>
          <w:rFonts w:ascii="Calibri" w:hAnsi="Calibri" w:cs="Calibri"/>
        </w:rPr>
        <w:t xml:space="preserve">, v. 24, n. 4, pp. 124-135, 2013. </w:t>
      </w:r>
    </w:p>
    <w:p w:rsidR="000E6979" w:rsidRDefault="000E6979" w:rsidP="003B7EF8">
      <w:pPr>
        <w:spacing w:after="120" w:line="360" w:lineRule="auto"/>
        <w:jc w:val="both"/>
        <w:rPr>
          <w:rFonts w:ascii="Calibri" w:hAnsi="Calibri" w:cs="Calibri"/>
        </w:rPr>
      </w:pPr>
      <w:proofErr w:type="spellStart"/>
      <w:r w:rsidRPr="000E6979">
        <w:rPr>
          <w:rFonts w:ascii="Calibri" w:hAnsi="Calibri" w:cs="Calibri"/>
        </w:rPr>
        <w:t>R</w:t>
      </w:r>
      <w:r>
        <w:rPr>
          <w:rFonts w:ascii="Calibri" w:hAnsi="Calibri" w:cs="Calibri"/>
        </w:rPr>
        <w:t>ecuero</w:t>
      </w:r>
      <w:proofErr w:type="spellEnd"/>
      <w:r w:rsidRPr="000E6979">
        <w:rPr>
          <w:rFonts w:ascii="Calibri" w:hAnsi="Calibri" w:cs="Calibri"/>
        </w:rPr>
        <w:t>, Raquel. #</w:t>
      </w:r>
      <w:proofErr w:type="spellStart"/>
      <w:r w:rsidRPr="000E6979">
        <w:rPr>
          <w:rFonts w:ascii="Calibri" w:hAnsi="Calibri" w:cs="Calibri"/>
        </w:rPr>
        <w:t>FraudenasUrnas</w:t>
      </w:r>
      <w:proofErr w:type="spellEnd"/>
      <w:r w:rsidRPr="000E6979">
        <w:rPr>
          <w:rFonts w:ascii="Calibri" w:hAnsi="Calibri" w:cs="Calibri"/>
        </w:rPr>
        <w:t xml:space="preserve">: estratégias discursivas de desinformação no </w:t>
      </w:r>
      <w:proofErr w:type="spellStart"/>
      <w:r w:rsidRPr="000E6979">
        <w:rPr>
          <w:rFonts w:ascii="Calibri" w:hAnsi="Calibri" w:cs="Calibri"/>
        </w:rPr>
        <w:t>Twitter</w:t>
      </w:r>
      <w:proofErr w:type="spellEnd"/>
      <w:r w:rsidRPr="000E6979">
        <w:rPr>
          <w:rFonts w:ascii="Calibri" w:hAnsi="Calibri" w:cs="Calibri"/>
        </w:rPr>
        <w:t xml:space="preserve"> nas eleições 2018. </w:t>
      </w:r>
      <w:r w:rsidRPr="000E6979">
        <w:rPr>
          <w:rFonts w:ascii="Calibri" w:hAnsi="Calibri" w:cs="Calibri"/>
          <w:i/>
        </w:rPr>
        <w:t>Revista Brasileira de Linguística Aplicada</w:t>
      </w:r>
      <w:r w:rsidRPr="000E6979">
        <w:rPr>
          <w:rFonts w:ascii="Calibri" w:hAnsi="Calibri" w:cs="Calibri"/>
        </w:rPr>
        <w:t>, v. 20, n. 3, p. 383-406, 2020.</w:t>
      </w:r>
    </w:p>
    <w:p w:rsidR="009C00BC" w:rsidRPr="005361D5" w:rsidRDefault="009C00BC" w:rsidP="003B7EF8">
      <w:pPr>
        <w:spacing w:after="120" w:line="360" w:lineRule="auto"/>
        <w:jc w:val="both"/>
        <w:rPr>
          <w:rFonts w:ascii="Calibri" w:hAnsi="Calibri" w:cs="Calibri"/>
        </w:rPr>
      </w:pPr>
      <w:r w:rsidRPr="005361D5">
        <w:rPr>
          <w:rFonts w:ascii="Calibri" w:hAnsi="Calibri" w:cs="Calibri"/>
        </w:rPr>
        <w:t xml:space="preserve">Ricci, P.; </w:t>
      </w:r>
      <w:proofErr w:type="spellStart"/>
      <w:r w:rsidRPr="005361D5">
        <w:rPr>
          <w:rFonts w:ascii="Calibri" w:hAnsi="Calibri" w:cs="Calibri"/>
        </w:rPr>
        <w:t>Zulini</w:t>
      </w:r>
      <w:proofErr w:type="spellEnd"/>
      <w:r w:rsidRPr="005361D5">
        <w:rPr>
          <w:rFonts w:ascii="Calibri" w:hAnsi="Calibri" w:cs="Calibri"/>
        </w:rPr>
        <w:t xml:space="preserve">, J. P. Partidos, Competição Política e Fraude Eleitoral: A Tônica das Eleições na Primeira República. </w:t>
      </w:r>
      <w:r w:rsidRPr="005361D5">
        <w:rPr>
          <w:rFonts w:ascii="Calibri" w:hAnsi="Calibri" w:cs="Calibri"/>
          <w:i/>
        </w:rPr>
        <w:t>Dados - Revista de Ciências Sociais</w:t>
      </w:r>
      <w:r w:rsidRPr="005361D5">
        <w:rPr>
          <w:rFonts w:ascii="Calibri" w:hAnsi="Calibri" w:cs="Calibri"/>
        </w:rPr>
        <w:t>, v. 57, n. 2, p. 443-479, 2014.</w:t>
      </w:r>
    </w:p>
    <w:p w:rsidR="000E6979" w:rsidRDefault="000E6979" w:rsidP="003B7EF8">
      <w:pPr>
        <w:spacing w:after="120" w:line="360" w:lineRule="auto"/>
        <w:jc w:val="both"/>
        <w:rPr>
          <w:rFonts w:ascii="Calibri" w:hAnsi="Calibri" w:cs="Calibri"/>
        </w:rPr>
      </w:pPr>
      <w:proofErr w:type="spellStart"/>
      <w:r w:rsidRPr="000E6979">
        <w:rPr>
          <w:rFonts w:ascii="Calibri" w:hAnsi="Calibri" w:cs="Calibri"/>
        </w:rPr>
        <w:lastRenderedPageBreak/>
        <w:t>Ruediger</w:t>
      </w:r>
      <w:proofErr w:type="spellEnd"/>
      <w:r w:rsidRPr="000E6979">
        <w:rPr>
          <w:rFonts w:ascii="Calibri" w:hAnsi="Calibri" w:cs="Calibri"/>
        </w:rPr>
        <w:t>, Marco Aurélio; G</w:t>
      </w:r>
      <w:r>
        <w:rPr>
          <w:rFonts w:ascii="Calibri" w:hAnsi="Calibri" w:cs="Calibri"/>
        </w:rPr>
        <w:t>rassi</w:t>
      </w:r>
      <w:r w:rsidRPr="000E6979">
        <w:rPr>
          <w:rFonts w:ascii="Calibri" w:hAnsi="Calibri" w:cs="Calibri"/>
        </w:rPr>
        <w:t xml:space="preserve">, Amaro. Desinformação na Era Digital: amplificações e panorama das Eleições 2018. </w:t>
      </w:r>
      <w:proofErr w:type="spellStart"/>
      <w:r w:rsidRPr="000E6979">
        <w:rPr>
          <w:rFonts w:ascii="Calibri" w:hAnsi="Calibri" w:cs="Calibri"/>
        </w:rPr>
        <w:t>Policy</w:t>
      </w:r>
      <w:proofErr w:type="spellEnd"/>
      <w:r w:rsidRPr="000E6979">
        <w:rPr>
          <w:rFonts w:ascii="Calibri" w:hAnsi="Calibri" w:cs="Calibri"/>
        </w:rPr>
        <w:t xml:space="preserve"> </w:t>
      </w:r>
      <w:proofErr w:type="spellStart"/>
      <w:r w:rsidRPr="000E6979">
        <w:rPr>
          <w:rFonts w:ascii="Calibri" w:hAnsi="Calibri" w:cs="Calibri"/>
        </w:rPr>
        <w:t>paper</w:t>
      </w:r>
      <w:proofErr w:type="spellEnd"/>
      <w:r w:rsidRPr="000E6979">
        <w:rPr>
          <w:rFonts w:ascii="Calibri" w:hAnsi="Calibri" w:cs="Calibri"/>
        </w:rPr>
        <w:t>. Rio de Janeiro: FGV, DAPP, 2018.</w:t>
      </w:r>
    </w:p>
    <w:p w:rsidR="000E6979" w:rsidRDefault="000E6979" w:rsidP="003B7EF8">
      <w:pPr>
        <w:spacing w:after="120" w:line="360" w:lineRule="auto"/>
        <w:jc w:val="both"/>
        <w:rPr>
          <w:rFonts w:ascii="Calibri" w:hAnsi="Calibri" w:cs="Calibri"/>
        </w:rPr>
      </w:pPr>
      <w:proofErr w:type="spellStart"/>
      <w:r w:rsidRPr="000E6979">
        <w:rPr>
          <w:rFonts w:ascii="Calibri" w:hAnsi="Calibri" w:cs="Calibri"/>
        </w:rPr>
        <w:t>Ruediger</w:t>
      </w:r>
      <w:proofErr w:type="spellEnd"/>
      <w:r w:rsidRPr="000E6979">
        <w:rPr>
          <w:rFonts w:ascii="Calibri" w:hAnsi="Calibri" w:cs="Calibri"/>
        </w:rPr>
        <w:t xml:space="preserve">, Marco Aurélio et al. Desinformação On-Line e Eleições No Brasil: A circulação de links sobre desconfiança no sistema eleitoral brasileiro no </w:t>
      </w:r>
      <w:proofErr w:type="spellStart"/>
      <w:r w:rsidRPr="000E6979">
        <w:rPr>
          <w:rFonts w:ascii="Calibri" w:hAnsi="Calibri" w:cs="Calibri"/>
        </w:rPr>
        <w:t>Facebook</w:t>
      </w:r>
      <w:proofErr w:type="spellEnd"/>
      <w:r w:rsidRPr="000E6979">
        <w:rPr>
          <w:rFonts w:ascii="Calibri" w:hAnsi="Calibri" w:cs="Calibri"/>
        </w:rPr>
        <w:t xml:space="preserve"> e no </w:t>
      </w:r>
      <w:proofErr w:type="spellStart"/>
      <w:r w:rsidRPr="000E6979">
        <w:rPr>
          <w:rFonts w:ascii="Calibri" w:hAnsi="Calibri" w:cs="Calibri"/>
        </w:rPr>
        <w:t>YouTube</w:t>
      </w:r>
      <w:proofErr w:type="spellEnd"/>
      <w:r w:rsidRPr="000E6979">
        <w:rPr>
          <w:rFonts w:ascii="Calibri" w:hAnsi="Calibri" w:cs="Calibri"/>
        </w:rPr>
        <w:t xml:space="preserve"> (2014-2020). </w:t>
      </w:r>
      <w:proofErr w:type="spellStart"/>
      <w:r w:rsidRPr="000E6979">
        <w:rPr>
          <w:rFonts w:ascii="Calibri" w:hAnsi="Calibri" w:cs="Calibri"/>
        </w:rPr>
        <w:t>Policy</w:t>
      </w:r>
      <w:proofErr w:type="spellEnd"/>
      <w:r w:rsidRPr="000E6979">
        <w:rPr>
          <w:rFonts w:ascii="Calibri" w:hAnsi="Calibri" w:cs="Calibri"/>
        </w:rPr>
        <w:t xml:space="preserve"> </w:t>
      </w:r>
      <w:proofErr w:type="spellStart"/>
      <w:r w:rsidRPr="000E6979">
        <w:rPr>
          <w:rFonts w:ascii="Calibri" w:hAnsi="Calibri" w:cs="Calibri"/>
        </w:rPr>
        <w:t>paper</w:t>
      </w:r>
      <w:proofErr w:type="spellEnd"/>
      <w:r w:rsidRPr="000E6979">
        <w:rPr>
          <w:rFonts w:ascii="Calibri" w:hAnsi="Calibri" w:cs="Calibri"/>
        </w:rPr>
        <w:t>. Rio de Janeiro: FGV, DAPP, 2020.</w:t>
      </w:r>
    </w:p>
    <w:p w:rsidR="009C00BC" w:rsidRPr="005361D5" w:rsidRDefault="009C00BC" w:rsidP="003B7EF8">
      <w:pPr>
        <w:spacing w:after="120" w:line="360" w:lineRule="auto"/>
        <w:jc w:val="both"/>
        <w:rPr>
          <w:rFonts w:ascii="Calibri" w:hAnsi="Calibri" w:cs="Calibri"/>
        </w:rPr>
      </w:pPr>
      <w:proofErr w:type="spellStart"/>
      <w:r w:rsidRPr="005361D5">
        <w:rPr>
          <w:rFonts w:ascii="Calibri" w:hAnsi="Calibri" w:cs="Calibri"/>
        </w:rPr>
        <w:t>Schedler</w:t>
      </w:r>
      <w:proofErr w:type="spellEnd"/>
      <w:r w:rsidRPr="005361D5">
        <w:rPr>
          <w:rFonts w:ascii="Calibri" w:hAnsi="Calibri" w:cs="Calibri"/>
        </w:rPr>
        <w:t xml:space="preserve">, A. The Menu </w:t>
      </w:r>
      <w:proofErr w:type="spellStart"/>
      <w:r w:rsidRPr="005361D5">
        <w:rPr>
          <w:rFonts w:ascii="Calibri" w:hAnsi="Calibri" w:cs="Calibri"/>
        </w:rPr>
        <w:t>of</w:t>
      </w:r>
      <w:proofErr w:type="spellEnd"/>
      <w:r w:rsidRPr="005361D5">
        <w:rPr>
          <w:rFonts w:ascii="Calibri" w:hAnsi="Calibri" w:cs="Calibri"/>
        </w:rPr>
        <w:t xml:space="preserve"> </w:t>
      </w:r>
      <w:proofErr w:type="spellStart"/>
      <w:r w:rsidRPr="005361D5">
        <w:rPr>
          <w:rFonts w:ascii="Calibri" w:hAnsi="Calibri" w:cs="Calibri"/>
        </w:rPr>
        <w:t>Manipulation</w:t>
      </w:r>
      <w:proofErr w:type="spellEnd"/>
      <w:r w:rsidRPr="005361D5">
        <w:rPr>
          <w:rFonts w:ascii="Calibri" w:hAnsi="Calibri" w:cs="Calibri"/>
        </w:rPr>
        <w:t xml:space="preserve">. </w:t>
      </w:r>
      <w:proofErr w:type="spellStart"/>
      <w:r w:rsidRPr="005361D5">
        <w:rPr>
          <w:rFonts w:ascii="Calibri" w:hAnsi="Calibri" w:cs="Calibri"/>
          <w:i/>
        </w:rPr>
        <w:t>Journal</w:t>
      </w:r>
      <w:proofErr w:type="spellEnd"/>
      <w:r w:rsidRPr="005361D5">
        <w:rPr>
          <w:rFonts w:ascii="Calibri" w:hAnsi="Calibri" w:cs="Calibri"/>
          <w:i/>
        </w:rPr>
        <w:t xml:space="preserve"> </w:t>
      </w:r>
      <w:proofErr w:type="spellStart"/>
      <w:r w:rsidRPr="005361D5">
        <w:rPr>
          <w:rFonts w:ascii="Calibri" w:hAnsi="Calibri" w:cs="Calibri"/>
          <w:i/>
        </w:rPr>
        <w:t>of</w:t>
      </w:r>
      <w:proofErr w:type="spellEnd"/>
      <w:r w:rsidRPr="005361D5">
        <w:rPr>
          <w:rFonts w:ascii="Calibri" w:hAnsi="Calibri" w:cs="Calibri"/>
          <w:i/>
        </w:rPr>
        <w:t xml:space="preserve"> </w:t>
      </w:r>
      <w:proofErr w:type="spellStart"/>
      <w:r w:rsidRPr="005361D5">
        <w:rPr>
          <w:rFonts w:ascii="Calibri" w:hAnsi="Calibri" w:cs="Calibri"/>
          <w:i/>
        </w:rPr>
        <w:t>Democracy</w:t>
      </w:r>
      <w:proofErr w:type="spellEnd"/>
      <w:r w:rsidRPr="005361D5">
        <w:rPr>
          <w:rFonts w:ascii="Calibri" w:hAnsi="Calibri" w:cs="Calibri"/>
        </w:rPr>
        <w:t>, v. 3, n. 2, p. 36-50, 2002.</w:t>
      </w:r>
    </w:p>
    <w:p w:rsidR="009C00BC" w:rsidRPr="005361D5" w:rsidRDefault="009C00BC" w:rsidP="003B7EF8">
      <w:pPr>
        <w:spacing w:after="120" w:line="360" w:lineRule="auto"/>
        <w:jc w:val="both"/>
        <w:rPr>
          <w:rFonts w:ascii="Calibri" w:hAnsi="Calibri" w:cs="Calibri"/>
        </w:rPr>
      </w:pPr>
      <w:r w:rsidRPr="005361D5">
        <w:rPr>
          <w:rFonts w:ascii="Calibri" w:hAnsi="Calibri" w:cs="Calibri"/>
        </w:rPr>
        <w:t xml:space="preserve">Soares, G. A. D. </w:t>
      </w:r>
      <w:r>
        <w:rPr>
          <w:rFonts w:ascii="Calibri" w:hAnsi="Calibri" w:cs="Calibri"/>
        </w:rPr>
        <w:t>“</w:t>
      </w:r>
      <w:r w:rsidRPr="005361D5">
        <w:rPr>
          <w:rFonts w:ascii="Calibri" w:hAnsi="Calibri" w:cs="Calibri"/>
        </w:rPr>
        <w:t>A democracia Interrompida</w:t>
      </w:r>
      <w:r>
        <w:rPr>
          <w:rFonts w:ascii="Calibri" w:hAnsi="Calibri" w:cs="Calibri"/>
        </w:rPr>
        <w:t>”</w:t>
      </w:r>
      <w:r w:rsidRPr="005361D5">
        <w:rPr>
          <w:rFonts w:ascii="Calibri" w:hAnsi="Calibri" w:cs="Calibri"/>
        </w:rPr>
        <w:t>. Rio de Janeiro: FGV, 2001.</w:t>
      </w:r>
    </w:p>
    <w:p w:rsidR="0077412E" w:rsidRDefault="0077412E" w:rsidP="003B7EF8">
      <w:pPr>
        <w:spacing w:after="120" w:line="360" w:lineRule="auto"/>
        <w:jc w:val="both"/>
        <w:rPr>
          <w:rFonts w:ascii="Calibri" w:hAnsi="Calibri" w:cs="Calibri"/>
        </w:rPr>
      </w:pPr>
      <w:proofErr w:type="spellStart"/>
      <w:r>
        <w:rPr>
          <w:rFonts w:ascii="Calibri" w:hAnsi="Calibri" w:cs="Calibri"/>
        </w:rPr>
        <w:t>Speck</w:t>
      </w:r>
      <w:proofErr w:type="spellEnd"/>
      <w:r>
        <w:rPr>
          <w:rFonts w:ascii="Calibri" w:hAnsi="Calibri" w:cs="Calibri"/>
        </w:rPr>
        <w:t xml:space="preserve">, B. A </w:t>
      </w:r>
      <w:r w:rsidRPr="0077412E">
        <w:rPr>
          <w:rFonts w:ascii="Calibri" w:hAnsi="Calibri" w:cs="Calibri"/>
        </w:rPr>
        <w:t>compra de votos – uma aproximação empírica</w:t>
      </w:r>
      <w:r>
        <w:rPr>
          <w:rFonts w:ascii="Calibri" w:hAnsi="Calibri" w:cs="Calibri"/>
        </w:rPr>
        <w:t xml:space="preserve">. </w:t>
      </w:r>
      <w:r w:rsidRPr="0077412E">
        <w:rPr>
          <w:rFonts w:ascii="Calibri" w:hAnsi="Calibri" w:cs="Calibri"/>
          <w:i/>
        </w:rPr>
        <w:t>Opinião Pública</w:t>
      </w:r>
      <w:r w:rsidRPr="0077412E">
        <w:rPr>
          <w:rFonts w:ascii="Calibri" w:hAnsi="Calibri" w:cs="Calibri"/>
        </w:rPr>
        <w:t xml:space="preserve">, </w:t>
      </w:r>
      <w:r>
        <w:rPr>
          <w:rFonts w:ascii="Calibri" w:hAnsi="Calibri" w:cs="Calibri"/>
        </w:rPr>
        <w:t>v</w:t>
      </w:r>
      <w:r w:rsidRPr="0077412E">
        <w:rPr>
          <w:rFonts w:ascii="Calibri" w:hAnsi="Calibri" w:cs="Calibri"/>
        </w:rPr>
        <w:t>.</w:t>
      </w:r>
      <w:r>
        <w:rPr>
          <w:rFonts w:ascii="Calibri" w:hAnsi="Calibri" w:cs="Calibri"/>
        </w:rPr>
        <w:t xml:space="preserve"> 9, n.</w:t>
      </w:r>
      <w:r w:rsidRPr="0077412E">
        <w:rPr>
          <w:rFonts w:ascii="Calibri" w:hAnsi="Calibri" w:cs="Calibri"/>
        </w:rPr>
        <w:t xml:space="preserve"> 1, p.148-169</w:t>
      </w:r>
      <w:r>
        <w:rPr>
          <w:rFonts w:ascii="Calibri" w:hAnsi="Calibri" w:cs="Calibri"/>
        </w:rPr>
        <w:t>, 2003.</w:t>
      </w:r>
    </w:p>
    <w:p w:rsidR="009C00BC" w:rsidRPr="005361D5" w:rsidRDefault="009C00BC" w:rsidP="003B7EF8">
      <w:pPr>
        <w:spacing w:after="120" w:line="360" w:lineRule="auto"/>
        <w:jc w:val="both"/>
        <w:rPr>
          <w:rFonts w:ascii="Calibri" w:hAnsi="Calibri" w:cs="Calibri"/>
        </w:rPr>
      </w:pPr>
      <w:proofErr w:type="spellStart"/>
      <w:r w:rsidRPr="005361D5">
        <w:rPr>
          <w:rFonts w:ascii="Calibri" w:hAnsi="Calibri" w:cs="Calibri"/>
        </w:rPr>
        <w:t>Vickery</w:t>
      </w:r>
      <w:proofErr w:type="spellEnd"/>
      <w:r w:rsidRPr="005361D5">
        <w:rPr>
          <w:rFonts w:ascii="Calibri" w:hAnsi="Calibri" w:cs="Calibri"/>
        </w:rPr>
        <w:t xml:space="preserve">, C.; </w:t>
      </w:r>
      <w:proofErr w:type="spellStart"/>
      <w:r w:rsidRPr="005361D5">
        <w:rPr>
          <w:rFonts w:ascii="Calibri" w:hAnsi="Calibri" w:cs="Calibri"/>
        </w:rPr>
        <w:t>Shein</w:t>
      </w:r>
      <w:proofErr w:type="spellEnd"/>
      <w:r w:rsidRPr="005361D5">
        <w:rPr>
          <w:rFonts w:ascii="Calibri" w:hAnsi="Calibri" w:cs="Calibri"/>
        </w:rPr>
        <w:t xml:space="preserve">, E. </w:t>
      </w:r>
      <w:proofErr w:type="spellStart"/>
      <w:r w:rsidRPr="005361D5">
        <w:rPr>
          <w:rFonts w:ascii="Calibri" w:hAnsi="Calibri" w:cs="Calibri"/>
        </w:rPr>
        <w:t>Assessing</w:t>
      </w:r>
      <w:proofErr w:type="spellEnd"/>
      <w:r w:rsidRPr="005361D5">
        <w:rPr>
          <w:rFonts w:ascii="Calibri" w:hAnsi="Calibri" w:cs="Calibri"/>
        </w:rPr>
        <w:t xml:space="preserve"> </w:t>
      </w:r>
      <w:proofErr w:type="spellStart"/>
      <w:r w:rsidRPr="005361D5">
        <w:rPr>
          <w:rFonts w:ascii="Calibri" w:hAnsi="Calibri" w:cs="Calibri"/>
        </w:rPr>
        <w:t>Electoral</w:t>
      </w:r>
      <w:proofErr w:type="spellEnd"/>
      <w:r w:rsidRPr="005361D5">
        <w:rPr>
          <w:rFonts w:ascii="Calibri" w:hAnsi="Calibri" w:cs="Calibri"/>
        </w:rPr>
        <w:t xml:space="preserve"> </w:t>
      </w:r>
      <w:proofErr w:type="spellStart"/>
      <w:r w:rsidRPr="005361D5">
        <w:rPr>
          <w:rFonts w:ascii="Calibri" w:hAnsi="Calibri" w:cs="Calibri"/>
        </w:rPr>
        <w:t>Fraud</w:t>
      </w:r>
      <w:proofErr w:type="spellEnd"/>
      <w:r w:rsidRPr="005361D5">
        <w:rPr>
          <w:rFonts w:ascii="Calibri" w:hAnsi="Calibri" w:cs="Calibri"/>
        </w:rPr>
        <w:t xml:space="preserve"> in New </w:t>
      </w:r>
      <w:proofErr w:type="spellStart"/>
      <w:r w:rsidRPr="005361D5">
        <w:rPr>
          <w:rFonts w:ascii="Calibri" w:hAnsi="Calibri" w:cs="Calibri"/>
        </w:rPr>
        <w:t>Democracies</w:t>
      </w:r>
      <w:proofErr w:type="spellEnd"/>
      <w:r w:rsidRPr="005361D5">
        <w:rPr>
          <w:rFonts w:ascii="Calibri" w:hAnsi="Calibri" w:cs="Calibri"/>
        </w:rPr>
        <w:t xml:space="preserve">: </w:t>
      </w:r>
      <w:proofErr w:type="spellStart"/>
      <w:r w:rsidRPr="005361D5">
        <w:rPr>
          <w:rFonts w:ascii="Calibri" w:hAnsi="Calibri" w:cs="Calibri"/>
        </w:rPr>
        <w:t>Refining</w:t>
      </w:r>
      <w:proofErr w:type="spellEnd"/>
      <w:r w:rsidRPr="005361D5">
        <w:rPr>
          <w:rFonts w:ascii="Calibri" w:hAnsi="Calibri" w:cs="Calibri"/>
        </w:rPr>
        <w:t xml:space="preserve"> </w:t>
      </w:r>
      <w:proofErr w:type="spellStart"/>
      <w:r w:rsidRPr="005361D5">
        <w:rPr>
          <w:rFonts w:ascii="Calibri" w:hAnsi="Calibri" w:cs="Calibri"/>
        </w:rPr>
        <w:t>the</w:t>
      </w:r>
      <w:proofErr w:type="spellEnd"/>
      <w:r w:rsidRPr="005361D5">
        <w:rPr>
          <w:rFonts w:ascii="Calibri" w:hAnsi="Calibri" w:cs="Calibri"/>
        </w:rPr>
        <w:t xml:space="preserve"> </w:t>
      </w:r>
      <w:proofErr w:type="spellStart"/>
      <w:r w:rsidRPr="005361D5">
        <w:rPr>
          <w:rFonts w:ascii="Calibri" w:hAnsi="Calibri" w:cs="Calibri"/>
        </w:rPr>
        <w:t>Vocabulary</w:t>
      </w:r>
      <w:proofErr w:type="spellEnd"/>
      <w:r w:rsidRPr="005361D5">
        <w:rPr>
          <w:rFonts w:ascii="Calibri" w:hAnsi="Calibri" w:cs="Calibri"/>
        </w:rPr>
        <w:t xml:space="preserve">. </w:t>
      </w:r>
      <w:proofErr w:type="spellStart"/>
      <w:r w:rsidRPr="00B7583C">
        <w:rPr>
          <w:rFonts w:ascii="Calibri" w:hAnsi="Calibri" w:cs="Calibri"/>
          <w:i/>
        </w:rPr>
        <w:t>Ifes</w:t>
      </w:r>
      <w:proofErr w:type="spellEnd"/>
      <w:r w:rsidRPr="00B7583C">
        <w:rPr>
          <w:rFonts w:ascii="Calibri" w:hAnsi="Calibri" w:cs="Calibri"/>
          <w:i/>
        </w:rPr>
        <w:t xml:space="preserve"> White </w:t>
      </w:r>
      <w:proofErr w:type="spellStart"/>
      <w:r w:rsidRPr="00B7583C">
        <w:rPr>
          <w:rFonts w:ascii="Calibri" w:hAnsi="Calibri" w:cs="Calibri"/>
          <w:i/>
        </w:rPr>
        <w:t>Paper</w:t>
      </w:r>
      <w:proofErr w:type="spellEnd"/>
      <w:r w:rsidRPr="00B7583C">
        <w:rPr>
          <w:rFonts w:ascii="Calibri" w:hAnsi="Calibri" w:cs="Calibri"/>
          <w:i/>
        </w:rPr>
        <w:t xml:space="preserve"> Series</w:t>
      </w:r>
      <w:r w:rsidRPr="005361D5">
        <w:rPr>
          <w:rFonts w:ascii="Calibri" w:hAnsi="Calibri" w:cs="Calibri"/>
        </w:rPr>
        <w:t>, 2012.</w:t>
      </w:r>
    </w:p>
    <w:p w:rsidR="009C00BC" w:rsidRDefault="009C00BC" w:rsidP="003B7EF8">
      <w:pPr>
        <w:spacing w:after="120" w:line="360" w:lineRule="auto"/>
      </w:pPr>
      <w:proofErr w:type="spellStart"/>
      <w:r>
        <w:t>Zucco</w:t>
      </w:r>
      <w:proofErr w:type="spellEnd"/>
      <w:r>
        <w:t xml:space="preserve">, </w:t>
      </w:r>
      <w:proofErr w:type="gramStart"/>
      <w:r>
        <w:t>C. ;</w:t>
      </w:r>
      <w:proofErr w:type="gramEnd"/>
      <w:r>
        <w:t xml:space="preserve"> Nicolau, J. Trading </w:t>
      </w:r>
      <w:proofErr w:type="spellStart"/>
      <w:r>
        <w:t>old</w:t>
      </w:r>
      <w:proofErr w:type="spellEnd"/>
      <w:r>
        <w:t xml:space="preserve"> </w:t>
      </w:r>
      <w:proofErr w:type="spellStart"/>
      <w:r>
        <w:t>errors</w:t>
      </w:r>
      <w:proofErr w:type="spellEnd"/>
      <w:r>
        <w:t xml:space="preserve"> for new </w:t>
      </w:r>
      <w:proofErr w:type="spellStart"/>
      <w:r>
        <w:t>errors</w:t>
      </w:r>
      <w:proofErr w:type="spellEnd"/>
      <w:r>
        <w:t xml:space="preserve">? The </w:t>
      </w:r>
      <w:proofErr w:type="spellStart"/>
      <w:r>
        <w:t>impact</w:t>
      </w:r>
      <w:proofErr w:type="spellEnd"/>
      <w:r>
        <w:t xml:space="preserve"> </w:t>
      </w:r>
      <w:proofErr w:type="spellStart"/>
      <w:r>
        <w:t>of</w:t>
      </w:r>
      <w:proofErr w:type="spellEnd"/>
      <w:r>
        <w:t xml:space="preserve"> </w:t>
      </w:r>
      <w:proofErr w:type="spellStart"/>
      <w:r>
        <w:t>electronic</w:t>
      </w:r>
      <w:proofErr w:type="spellEnd"/>
      <w:r>
        <w:t xml:space="preserve"> </w:t>
      </w:r>
      <w:proofErr w:type="spellStart"/>
      <w:r>
        <w:t>voting</w:t>
      </w:r>
      <w:proofErr w:type="spellEnd"/>
      <w:r>
        <w:t xml:space="preserve"> </w:t>
      </w:r>
      <w:proofErr w:type="spellStart"/>
      <w:r>
        <w:t>technology</w:t>
      </w:r>
      <w:proofErr w:type="spellEnd"/>
      <w:r>
        <w:t xml:space="preserve"> </w:t>
      </w:r>
      <w:proofErr w:type="spellStart"/>
      <w:r>
        <w:t>on</w:t>
      </w:r>
      <w:proofErr w:type="spellEnd"/>
      <w:r>
        <w:t xml:space="preserve"> </w:t>
      </w:r>
      <w:proofErr w:type="spellStart"/>
      <w:r>
        <w:t>party</w:t>
      </w:r>
      <w:proofErr w:type="spellEnd"/>
      <w:r>
        <w:t xml:space="preserve"> </w:t>
      </w:r>
      <w:proofErr w:type="spellStart"/>
      <w:r>
        <w:t>label</w:t>
      </w:r>
      <w:proofErr w:type="spellEnd"/>
      <w:r>
        <w:t xml:space="preserve"> votes in </w:t>
      </w:r>
      <w:proofErr w:type="spellStart"/>
      <w:r>
        <w:t>Brazil</w:t>
      </w:r>
      <w:proofErr w:type="spellEnd"/>
      <w:r>
        <w:t xml:space="preserve">. </w:t>
      </w:r>
      <w:proofErr w:type="spellStart"/>
      <w:r w:rsidRPr="00415366">
        <w:rPr>
          <w:i/>
        </w:rPr>
        <w:t>Electoral</w:t>
      </w:r>
      <w:proofErr w:type="spellEnd"/>
      <w:r w:rsidRPr="00415366">
        <w:rPr>
          <w:i/>
        </w:rPr>
        <w:t xml:space="preserve"> </w:t>
      </w:r>
      <w:proofErr w:type="spellStart"/>
      <w:r w:rsidRPr="00415366">
        <w:rPr>
          <w:i/>
        </w:rPr>
        <w:t>Studies</w:t>
      </w:r>
      <w:proofErr w:type="spellEnd"/>
      <w:r>
        <w:t>, v. 4</w:t>
      </w:r>
      <w:r w:rsidRPr="00415366">
        <w:t>3</w:t>
      </w:r>
      <w:r>
        <w:t xml:space="preserve">, p. </w:t>
      </w:r>
      <w:r w:rsidRPr="00415366">
        <w:t>10</w:t>
      </w:r>
      <w:r>
        <w:t>-</w:t>
      </w:r>
      <w:r w:rsidRPr="00415366">
        <w:t>20</w:t>
      </w:r>
      <w:r>
        <w:t>, 2016.</w:t>
      </w:r>
    </w:p>
    <w:p w:rsidR="00042708" w:rsidRDefault="00042708" w:rsidP="003B7EF8">
      <w:pPr>
        <w:spacing w:after="120" w:line="360" w:lineRule="auto"/>
        <w:jc w:val="both"/>
      </w:pPr>
    </w:p>
    <w:p w:rsidR="00561F87" w:rsidRDefault="00004313" w:rsidP="00004313">
      <w:pPr>
        <w:spacing w:after="120" w:line="360" w:lineRule="auto"/>
        <w:jc w:val="both"/>
      </w:pPr>
      <w:proofErr w:type="spellStart"/>
      <w:r>
        <w:t>Kitschelt</w:t>
      </w:r>
      <w:proofErr w:type="spellEnd"/>
      <w:r>
        <w:t xml:space="preserve">, Herbert, Wilkinson, Steven, 2009. </w:t>
      </w:r>
      <w:proofErr w:type="spellStart"/>
      <w:r>
        <w:t>Citizen-Politician</w:t>
      </w:r>
      <w:proofErr w:type="spellEnd"/>
      <w:r>
        <w:t xml:space="preserve"> </w:t>
      </w:r>
      <w:proofErr w:type="spellStart"/>
      <w:r>
        <w:t>Linkages</w:t>
      </w:r>
      <w:proofErr w:type="spellEnd"/>
      <w:r>
        <w:t xml:space="preserve">: </w:t>
      </w:r>
      <w:proofErr w:type="spellStart"/>
      <w:r>
        <w:t>An</w:t>
      </w:r>
      <w:proofErr w:type="spellEnd"/>
      <w:r>
        <w:t xml:space="preserve"> </w:t>
      </w:r>
      <w:proofErr w:type="spellStart"/>
      <w:r>
        <w:t>Introduction</w:t>
      </w:r>
      <w:proofErr w:type="spellEnd"/>
      <w:r>
        <w:t xml:space="preserve">. In: </w:t>
      </w:r>
      <w:proofErr w:type="spellStart"/>
      <w:r>
        <w:t>Kitschelt</w:t>
      </w:r>
      <w:proofErr w:type="spellEnd"/>
      <w:r>
        <w:t xml:space="preserve">, Herbert, Wilkinson, Steven (Eds.), </w:t>
      </w:r>
      <w:proofErr w:type="spellStart"/>
      <w:r>
        <w:t>Patrons</w:t>
      </w:r>
      <w:proofErr w:type="spellEnd"/>
      <w:r>
        <w:t xml:space="preserve">, </w:t>
      </w:r>
      <w:proofErr w:type="spellStart"/>
      <w:r>
        <w:t>Clients</w:t>
      </w:r>
      <w:proofErr w:type="spellEnd"/>
      <w:r>
        <w:t xml:space="preserve"> </w:t>
      </w:r>
      <w:proofErr w:type="spellStart"/>
      <w:proofErr w:type="gramStart"/>
      <w:r>
        <w:t>and</w:t>
      </w:r>
      <w:proofErr w:type="spellEnd"/>
      <w:r>
        <w:t xml:space="preserve"> Policies</w:t>
      </w:r>
      <w:proofErr w:type="gramEnd"/>
      <w:r>
        <w:t xml:space="preserve">. </w:t>
      </w:r>
      <w:proofErr w:type="spellStart"/>
      <w:r>
        <w:t>Patterns</w:t>
      </w:r>
      <w:proofErr w:type="spellEnd"/>
      <w:r>
        <w:t xml:space="preserve"> </w:t>
      </w:r>
      <w:proofErr w:type="spellStart"/>
      <w:r>
        <w:t>of</w:t>
      </w:r>
      <w:proofErr w:type="spellEnd"/>
      <w:r>
        <w:t xml:space="preserve"> </w:t>
      </w:r>
      <w:proofErr w:type="spellStart"/>
      <w:r>
        <w:t>Democratic</w:t>
      </w:r>
      <w:proofErr w:type="spellEnd"/>
      <w:r>
        <w:t xml:space="preserve"> </w:t>
      </w:r>
      <w:proofErr w:type="spellStart"/>
      <w:r>
        <w:t>Accountability</w:t>
      </w:r>
      <w:proofErr w:type="spellEnd"/>
      <w:r>
        <w:t xml:space="preserve"> </w:t>
      </w:r>
      <w:proofErr w:type="spellStart"/>
      <w:r>
        <w:t>and</w:t>
      </w:r>
      <w:proofErr w:type="spellEnd"/>
      <w:r>
        <w:t xml:space="preserve"> </w:t>
      </w:r>
      <w:proofErr w:type="spellStart"/>
      <w:r>
        <w:t>Political</w:t>
      </w:r>
      <w:proofErr w:type="spellEnd"/>
      <w:r>
        <w:t xml:space="preserve"> </w:t>
      </w:r>
      <w:proofErr w:type="spellStart"/>
      <w:r>
        <w:t>Competition</w:t>
      </w:r>
      <w:proofErr w:type="spellEnd"/>
      <w:r>
        <w:t xml:space="preserve">. Cambridge </w:t>
      </w:r>
      <w:proofErr w:type="spellStart"/>
      <w:r>
        <w:t>University</w:t>
      </w:r>
      <w:proofErr w:type="spellEnd"/>
      <w:r>
        <w:t xml:space="preserve"> Press, Cambridge, pp. 1–49.</w:t>
      </w:r>
    </w:p>
    <w:p w:rsidR="00004313" w:rsidRDefault="00004313" w:rsidP="00004313">
      <w:pPr>
        <w:spacing w:after="120" w:line="360" w:lineRule="auto"/>
        <w:jc w:val="both"/>
      </w:pPr>
      <w:r>
        <w:t xml:space="preserve">Rueda, Miguel, 2017. </w:t>
      </w:r>
      <w:proofErr w:type="spellStart"/>
      <w:r>
        <w:t>Small</w:t>
      </w:r>
      <w:proofErr w:type="spellEnd"/>
      <w:r>
        <w:t xml:space="preserve"> </w:t>
      </w:r>
      <w:proofErr w:type="spellStart"/>
      <w:r>
        <w:t>Aggregates</w:t>
      </w:r>
      <w:proofErr w:type="spellEnd"/>
      <w:r>
        <w:t xml:space="preserve">, Big </w:t>
      </w:r>
      <w:proofErr w:type="spellStart"/>
      <w:r>
        <w:t>Manipulation</w:t>
      </w:r>
      <w:proofErr w:type="spellEnd"/>
      <w:r>
        <w:t xml:space="preserve">: Vote </w:t>
      </w:r>
      <w:proofErr w:type="spellStart"/>
      <w:r>
        <w:t>Buying</w:t>
      </w:r>
      <w:proofErr w:type="spellEnd"/>
      <w:r>
        <w:t xml:space="preserve"> </w:t>
      </w:r>
      <w:proofErr w:type="spellStart"/>
      <w:r>
        <w:t>Enforcement</w:t>
      </w:r>
      <w:proofErr w:type="spellEnd"/>
      <w:r w:rsidR="00EB56C5">
        <w:t xml:space="preserve"> </w:t>
      </w:r>
      <w:proofErr w:type="spellStart"/>
      <w:r>
        <w:t>and</w:t>
      </w:r>
      <w:proofErr w:type="spellEnd"/>
      <w:r>
        <w:t xml:space="preserve"> </w:t>
      </w:r>
      <w:proofErr w:type="spellStart"/>
      <w:r>
        <w:t>Collective</w:t>
      </w:r>
      <w:proofErr w:type="spellEnd"/>
      <w:r>
        <w:t xml:space="preserve"> </w:t>
      </w:r>
      <w:proofErr w:type="spellStart"/>
      <w:r>
        <w:t>Monitoring</w:t>
      </w:r>
      <w:proofErr w:type="spellEnd"/>
      <w:r>
        <w:t xml:space="preserve">. Am. J. </w:t>
      </w:r>
      <w:proofErr w:type="spellStart"/>
      <w:r>
        <w:t>Political</w:t>
      </w:r>
      <w:proofErr w:type="spellEnd"/>
      <w:r>
        <w:t xml:space="preserve"> </w:t>
      </w:r>
      <w:proofErr w:type="spellStart"/>
      <w:r>
        <w:t>Sci</w:t>
      </w:r>
      <w:proofErr w:type="spellEnd"/>
      <w:r>
        <w:t>. 61 (1), 163–177.</w:t>
      </w:r>
    </w:p>
    <w:p w:rsidR="00004313" w:rsidRDefault="00004313" w:rsidP="00004313">
      <w:pPr>
        <w:spacing w:after="120" w:line="360" w:lineRule="auto"/>
        <w:jc w:val="both"/>
      </w:pPr>
      <w:r>
        <w:t xml:space="preserve">Vicente, Pedro, 2014. </w:t>
      </w:r>
      <w:proofErr w:type="spellStart"/>
      <w:r>
        <w:t>Is</w:t>
      </w:r>
      <w:proofErr w:type="spellEnd"/>
      <w:r>
        <w:t xml:space="preserve"> Vote </w:t>
      </w:r>
      <w:proofErr w:type="spellStart"/>
      <w:r>
        <w:t>Buying</w:t>
      </w:r>
      <w:proofErr w:type="spellEnd"/>
      <w:r>
        <w:t xml:space="preserve"> </w:t>
      </w:r>
      <w:proofErr w:type="spellStart"/>
      <w:r>
        <w:t>Effective</w:t>
      </w:r>
      <w:proofErr w:type="spellEnd"/>
      <w:r>
        <w:t xml:space="preserve">? </w:t>
      </w:r>
      <w:proofErr w:type="spellStart"/>
      <w:r>
        <w:t>Evidence</w:t>
      </w:r>
      <w:proofErr w:type="spellEnd"/>
      <w:r>
        <w:t xml:space="preserve"> </w:t>
      </w:r>
      <w:proofErr w:type="spellStart"/>
      <w:r>
        <w:t>from</w:t>
      </w:r>
      <w:proofErr w:type="spellEnd"/>
      <w:r>
        <w:t xml:space="preserve"> a Field </w:t>
      </w:r>
      <w:proofErr w:type="spellStart"/>
      <w:r>
        <w:t>Experiment</w:t>
      </w:r>
      <w:proofErr w:type="spellEnd"/>
      <w:r>
        <w:t xml:space="preserve"> in</w:t>
      </w:r>
      <w:r w:rsidR="00EB56C5">
        <w:t xml:space="preserve"> </w:t>
      </w:r>
      <w:r>
        <w:t xml:space="preserve">West </w:t>
      </w:r>
      <w:proofErr w:type="spellStart"/>
      <w:r>
        <w:t>Africa</w:t>
      </w:r>
      <w:proofErr w:type="spellEnd"/>
      <w:r>
        <w:t>. Econ. J. 124 (574), F356–F387.</w:t>
      </w:r>
    </w:p>
    <w:p w:rsidR="00EB56C5" w:rsidRDefault="00EB56C5" w:rsidP="00EB56C5">
      <w:pPr>
        <w:spacing w:after="120" w:line="360" w:lineRule="auto"/>
        <w:jc w:val="both"/>
      </w:pPr>
      <w:proofErr w:type="spellStart"/>
      <w:r>
        <w:t>Weitz</w:t>
      </w:r>
      <w:proofErr w:type="spellEnd"/>
      <w:r>
        <w:t xml:space="preserve">-Shapiro, Rebecca, 2012. </w:t>
      </w:r>
      <w:proofErr w:type="spellStart"/>
      <w:r>
        <w:t>What</w:t>
      </w:r>
      <w:proofErr w:type="spellEnd"/>
      <w:r>
        <w:t xml:space="preserve"> </w:t>
      </w:r>
      <w:proofErr w:type="spellStart"/>
      <w:r>
        <w:t>Wins</w:t>
      </w:r>
      <w:proofErr w:type="spellEnd"/>
      <w:r>
        <w:t xml:space="preserve"> Votes: </w:t>
      </w:r>
      <w:proofErr w:type="spellStart"/>
      <w:r>
        <w:t>Why</w:t>
      </w:r>
      <w:proofErr w:type="spellEnd"/>
      <w:r>
        <w:t xml:space="preserve"> Some </w:t>
      </w:r>
      <w:proofErr w:type="spellStart"/>
      <w:r>
        <w:t>Politicians</w:t>
      </w:r>
      <w:proofErr w:type="spellEnd"/>
      <w:r>
        <w:t xml:space="preserve"> </w:t>
      </w:r>
      <w:proofErr w:type="spellStart"/>
      <w:r>
        <w:t>Opt</w:t>
      </w:r>
      <w:proofErr w:type="spellEnd"/>
      <w:r>
        <w:t xml:space="preserve"> Out </w:t>
      </w:r>
      <w:proofErr w:type="spellStart"/>
      <w:r>
        <w:t>of</w:t>
      </w:r>
      <w:proofErr w:type="spellEnd"/>
      <w:r>
        <w:t xml:space="preserve"> </w:t>
      </w:r>
      <w:proofErr w:type="spellStart"/>
      <w:r>
        <w:t>Clientelism</w:t>
      </w:r>
      <w:proofErr w:type="spellEnd"/>
      <w:r>
        <w:t xml:space="preserve">. Am. J. </w:t>
      </w:r>
      <w:proofErr w:type="spellStart"/>
      <w:r>
        <w:t>Political</w:t>
      </w:r>
      <w:proofErr w:type="spellEnd"/>
      <w:r>
        <w:t xml:space="preserve"> </w:t>
      </w:r>
      <w:proofErr w:type="spellStart"/>
      <w:r>
        <w:t>Sci</w:t>
      </w:r>
      <w:proofErr w:type="spellEnd"/>
      <w:r>
        <w:t>. 56 (3), 568–583.</w:t>
      </w:r>
    </w:p>
    <w:p w:rsidR="00EB56C5" w:rsidRDefault="00EB56C5" w:rsidP="00EB56C5">
      <w:pPr>
        <w:spacing w:after="120" w:line="360" w:lineRule="auto"/>
        <w:jc w:val="both"/>
      </w:pPr>
      <w:proofErr w:type="spellStart"/>
      <w:r w:rsidRPr="00EB56C5">
        <w:t>Nichter</w:t>
      </w:r>
      <w:proofErr w:type="spellEnd"/>
      <w:r w:rsidRPr="00EB56C5">
        <w:t xml:space="preserve">, Simeon, 2014. </w:t>
      </w:r>
      <w:proofErr w:type="spellStart"/>
      <w:r w:rsidRPr="00EB56C5">
        <w:t>Conceptualizing</w:t>
      </w:r>
      <w:proofErr w:type="spellEnd"/>
      <w:r w:rsidRPr="00EB56C5">
        <w:t xml:space="preserve"> Vote </w:t>
      </w:r>
      <w:proofErr w:type="spellStart"/>
      <w:r w:rsidRPr="00EB56C5">
        <w:t>Buying</w:t>
      </w:r>
      <w:proofErr w:type="spellEnd"/>
      <w:r w:rsidRPr="00EB56C5">
        <w:t xml:space="preserve">. </w:t>
      </w:r>
      <w:proofErr w:type="spellStart"/>
      <w:r w:rsidRPr="00EB56C5">
        <w:t>Elect</w:t>
      </w:r>
      <w:proofErr w:type="spellEnd"/>
      <w:r w:rsidRPr="00EB56C5">
        <w:t>. Stud. 35, 315–327.</w:t>
      </w:r>
    </w:p>
    <w:p w:rsidR="00EB56C5" w:rsidRDefault="00EB56C5" w:rsidP="00EB56C5">
      <w:pPr>
        <w:spacing w:after="120" w:line="360" w:lineRule="auto"/>
        <w:jc w:val="both"/>
      </w:pPr>
      <w:proofErr w:type="spellStart"/>
      <w:r>
        <w:t>Nichter</w:t>
      </w:r>
      <w:proofErr w:type="spellEnd"/>
      <w:r>
        <w:t xml:space="preserve">, Simeon, 2008. Vote </w:t>
      </w:r>
      <w:proofErr w:type="spellStart"/>
      <w:r>
        <w:t>Buying</w:t>
      </w:r>
      <w:proofErr w:type="spellEnd"/>
      <w:r>
        <w:t xml:space="preserve"> </w:t>
      </w:r>
      <w:proofErr w:type="spellStart"/>
      <w:r>
        <w:t>or</w:t>
      </w:r>
      <w:proofErr w:type="spellEnd"/>
      <w:r>
        <w:t xml:space="preserve"> </w:t>
      </w:r>
      <w:proofErr w:type="spellStart"/>
      <w:r>
        <w:t>Turnout</w:t>
      </w:r>
      <w:proofErr w:type="spellEnd"/>
      <w:r>
        <w:t xml:space="preserve"> </w:t>
      </w:r>
      <w:proofErr w:type="spellStart"/>
      <w:r>
        <w:t>Buying</w:t>
      </w:r>
      <w:proofErr w:type="spellEnd"/>
      <w:r>
        <w:t xml:space="preserve">? </w:t>
      </w:r>
      <w:proofErr w:type="spellStart"/>
      <w:r>
        <w:t>Machine</w:t>
      </w:r>
      <w:proofErr w:type="spellEnd"/>
      <w:r>
        <w:t xml:space="preserve"> </w:t>
      </w:r>
      <w:proofErr w:type="spellStart"/>
      <w:r>
        <w:t>Politics</w:t>
      </w:r>
      <w:proofErr w:type="spellEnd"/>
      <w:r>
        <w:t xml:space="preserve"> </w:t>
      </w:r>
      <w:proofErr w:type="spellStart"/>
      <w:r>
        <w:t>and</w:t>
      </w:r>
      <w:proofErr w:type="spellEnd"/>
      <w:r>
        <w:t xml:space="preserve"> </w:t>
      </w:r>
      <w:proofErr w:type="spellStart"/>
      <w:r>
        <w:t>the</w:t>
      </w:r>
      <w:proofErr w:type="spellEnd"/>
      <w:r>
        <w:t xml:space="preserve"> </w:t>
      </w:r>
      <w:proofErr w:type="spellStart"/>
      <w:r>
        <w:t>Secret</w:t>
      </w:r>
      <w:proofErr w:type="spellEnd"/>
      <w:r>
        <w:t xml:space="preserve"> </w:t>
      </w:r>
      <w:proofErr w:type="spellStart"/>
      <w:r>
        <w:t>Ballot</w:t>
      </w:r>
      <w:proofErr w:type="spellEnd"/>
      <w:r>
        <w:t xml:space="preserve">. Am. </w:t>
      </w:r>
      <w:proofErr w:type="spellStart"/>
      <w:r>
        <w:t>Political</w:t>
      </w:r>
      <w:proofErr w:type="spellEnd"/>
      <w:r>
        <w:t xml:space="preserve"> </w:t>
      </w:r>
      <w:proofErr w:type="spellStart"/>
      <w:r>
        <w:t>Sci</w:t>
      </w:r>
      <w:proofErr w:type="spellEnd"/>
      <w:r>
        <w:t>. Rev. 102 (01), 19–31.</w:t>
      </w:r>
    </w:p>
    <w:p w:rsidR="00EB56C5" w:rsidRDefault="00EB56C5" w:rsidP="00EB56C5">
      <w:pPr>
        <w:spacing w:after="120" w:line="360" w:lineRule="auto"/>
        <w:jc w:val="both"/>
      </w:pPr>
      <w:r>
        <w:t>González-</w:t>
      </w:r>
      <w:proofErr w:type="spellStart"/>
      <w:r>
        <w:t>Ocantos</w:t>
      </w:r>
      <w:proofErr w:type="spellEnd"/>
      <w:r>
        <w:t xml:space="preserve">, Ezequiel, de </w:t>
      </w:r>
      <w:proofErr w:type="spellStart"/>
      <w:r>
        <w:t>Jonge</w:t>
      </w:r>
      <w:proofErr w:type="spellEnd"/>
      <w:r>
        <w:t xml:space="preserve">, </w:t>
      </w:r>
      <w:proofErr w:type="spellStart"/>
      <w:r>
        <w:t>Chad</w:t>
      </w:r>
      <w:proofErr w:type="spellEnd"/>
      <w:r>
        <w:t xml:space="preserve"> </w:t>
      </w:r>
      <w:proofErr w:type="spellStart"/>
      <w:r>
        <w:t>Kiewiet</w:t>
      </w:r>
      <w:proofErr w:type="spellEnd"/>
      <w:r>
        <w:t xml:space="preserve">, </w:t>
      </w:r>
      <w:proofErr w:type="spellStart"/>
      <w:r>
        <w:t>Nickerson</w:t>
      </w:r>
      <w:proofErr w:type="spellEnd"/>
      <w:r>
        <w:t xml:space="preserve">, David, 2014. The </w:t>
      </w:r>
      <w:proofErr w:type="spellStart"/>
      <w:r>
        <w:t>Conditionality</w:t>
      </w:r>
      <w:proofErr w:type="spellEnd"/>
      <w:r>
        <w:t xml:space="preserve"> </w:t>
      </w:r>
      <w:proofErr w:type="spellStart"/>
      <w:r>
        <w:t>of</w:t>
      </w:r>
      <w:proofErr w:type="spellEnd"/>
      <w:r>
        <w:t xml:space="preserve"> Vote-</w:t>
      </w:r>
      <w:proofErr w:type="spellStart"/>
      <w:r>
        <w:t>Buying</w:t>
      </w:r>
      <w:proofErr w:type="spellEnd"/>
      <w:r>
        <w:t xml:space="preserve"> </w:t>
      </w:r>
      <w:proofErr w:type="spellStart"/>
      <w:r>
        <w:t>Norms</w:t>
      </w:r>
      <w:proofErr w:type="spellEnd"/>
      <w:r>
        <w:t xml:space="preserve">: Experimental </w:t>
      </w:r>
      <w:proofErr w:type="spellStart"/>
      <w:r>
        <w:t>Evidence</w:t>
      </w:r>
      <w:proofErr w:type="spellEnd"/>
      <w:r>
        <w:t xml:space="preserve"> </w:t>
      </w:r>
      <w:proofErr w:type="spellStart"/>
      <w:r>
        <w:t>from</w:t>
      </w:r>
      <w:proofErr w:type="spellEnd"/>
      <w:r>
        <w:t xml:space="preserve"> </w:t>
      </w:r>
      <w:proofErr w:type="spellStart"/>
      <w:r>
        <w:t>Latin</w:t>
      </w:r>
      <w:proofErr w:type="spellEnd"/>
      <w:r>
        <w:t xml:space="preserve"> </w:t>
      </w:r>
      <w:proofErr w:type="spellStart"/>
      <w:r>
        <w:t>America</w:t>
      </w:r>
      <w:proofErr w:type="spellEnd"/>
      <w:r>
        <w:t xml:space="preserve">. Am. J. </w:t>
      </w:r>
      <w:proofErr w:type="spellStart"/>
      <w:r>
        <w:t>Political</w:t>
      </w:r>
      <w:proofErr w:type="spellEnd"/>
      <w:r>
        <w:t xml:space="preserve"> </w:t>
      </w:r>
      <w:proofErr w:type="spellStart"/>
      <w:r>
        <w:t>Sci</w:t>
      </w:r>
      <w:proofErr w:type="spellEnd"/>
      <w:r>
        <w:t>. 58 (1), 197–211.</w:t>
      </w:r>
    </w:p>
    <w:p w:rsidR="00EB56C5" w:rsidRPr="00974495" w:rsidRDefault="00EB56C5" w:rsidP="00EB56C5">
      <w:pPr>
        <w:spacing w:after="120" w:line="360" w:lineRule="auto"/>
        <w:jc w:val="both"/>
      </w:pPr>
      <w:r>
        <w:lastRenderedPageBreak/>
        <w:t>González-</w:t>
      </w:r>
      <w:proofErr w:type="spellStart"/>
      <w:r>
        <w:t>Ocantos</w:t>
      </w:r>
      <w:proofErr w:type="spellEnd"/>
      <w:r>
        <w:t xml:space="preserve">, Ezequiel, de </w:t>
      </w:r>
      <w:proofErr w:type="spellStart"/>
      <w:r>
        <w:t>Jonge</w:t>
      </w:r>
      <w:proofErr w:type="spellEnd"/>
      <w:r>
        <w:t xml:space="preserve">, </w:t>
      </w:r>
      <w:proofErr w:type="spellStart"/>
      <w:r>
        <w:t>Chad</w:t>
      </w:r>
      <w:proofErr w:type="spellEnd"/>
      <w:r>
        <w:t xml:space="preserve">, et al., 2012. Vote </w:t>
      </w:r>
      <w:proofErr w:type="spellStart"/>
      <w:r>
        <w:t>Buying</w:t>
      </w:r>
      <w:proofErr w:type="spellEnd"/>
      <w:r>
        <w:t xml:space="preserve"> </w:t>
      </w:r>
      <w:proofErr w:type="spellStart"/>
      <w:r>
        <w:t>and</w:t>
      </w:r>
      <w:proofErr w:type="spellEnd"/>
      <w:r>
        <w:t xml:space="preserve"> Social </w:t>
      </w:r>
      <w:proofErr w:type="spellStart"/>
      <w:r>
        <w:t>Desirability</w:t>
      </w:r>
      <w:proofErr w:type="spellEnd"/>
      <w:r>
        <w:t xml:space="preserve"> Bias: Experimental </w:t>
      </w:r>
      <w:proofErr w:type="spellStart"/>
      <w:r>
        <w:t>Evidence</w:t>
      </w:r>
      <w:proofErr w:type="spellEnd"/>
      <w:r>
        <w:t xml:space="preserve"> </w:t>
      </w:r>
      <w:proofErr w:type="spellStart"/>
      <w:r>
        <w:t>from</w:t>
      </w:r>
      <w:proofErr w:type="spellEnd"/>
      <w:r>
        <w:t xml:space="preserve"> </w:t>
      </w:r>
      <w:proofErr w:type="spellStart"/>
      <w:r>
        <w:t>Nicaragua</w:t>
      </w:r>
      <w:proofErr w:type="spellEnd"/>
      <w:r>
        <w:t xml:space="preserve">. Am. J. </w:t>
      </w:r>
      <w:proofErr w:type="spellStart"/>
      <w:r>
        <w:t>Political</w:t>
      </w:r>
      <w:proofErr w:type="spellEnd"/>
      <w:r>
        <w:t xml:space="preserve"> </w:t>
      </w:r>
      <w:proofErr w:type="spellStart"/>
      <w:r>
        <w:t>Sci</w:t>
      </w:r>
      <w:proofErr w:type="spellEnd"/>
      <w:r>
        <w:t>. 56 (1), 202–217.</w:t>
      </w:r>
    </w:p>
    <w:sectPr w:rsidR="00EB56C5" w:rsidRPr="00974495">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95D" w:rsidRDefault="0066595D" w:rsidP="00196C8F">
      <w:pPr>
        <w:spacing w:after="0" w:line="240" w:lineRule="auto"/>
      </w:pPr>
      <w:r>
        <w:separator/>
      </w:r>
    </w:p>
  </w:endnote>
  <w:endnote w:type="continuationSeparator" w:id="0">
    <w:p w:rsidR="0066595D" w:rsidRDefault="0066595D" w:rsidP="00196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782735"/>
      <w:docPartObj>
        <w:docPartGallery w:val="Page Numbers (Bottom of Page)"/>
        <w:docPartUnique/>
      </w:docPartObj>
    </w:sdtPr>
    <w:sdtEndPr/>
    <w:sdtContent>
      <w:p w:rsidR="009C3801" w:rsidRDefault="009C3801">
        <w:pPr>
          <w:pStyle w:val="Rodap"/>
          <w:jc w:val="right"/>
        </w:pPr>
        <w:r>
          <w:fldChar w:fldCharType="begin"/>
        </w:r>
        <w:r>
          <w:instrText>PAGE   \* MERGEFORMAT</w:instrText>
        </w:r>
        <w:r>
          <w:fldChar w:fldCharType="separate"/>
        </w:r>
        <w:r w:rsidR="0069371F">
          <w:rPr>
            <w:noProof/>
          </w:rPr>
          <w:t>17</w:t>
        </w:r>
        <w:r>
          <w:fldChar w:fldCharType="end"/>
        </w:r>
      </w:p>
    </w:sdtContent>
  </w:sdt>
  <w:p w:rsidR="009C3801" w:rsidRDefault="009C380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95D" w:rsidRDefault="0066595D" w:rsidP="00196C8F">
      <w:pPr>
        <w:spacing w:after="0" w:line="240" w:lineRule="auto"/>
      </w:pPr>
      <w:r>
        <w:separator/>
      </w:r>
    </w:p>
  </w:footnote>
  <w:footnote w:type="continuationSeparator" w:id="0">
    <w:p w:rsidR="0066595D" w:rsidRDefault="0066595D" w:rsidP="00196C8F">
      <w:pPr>
        <w:spacing w:after="0" w:line="240" w:lineRule="auto"/>
      </w:pPr>
      <w:r>
        <w:continuationSeparator/>
      </w:r>
    </w:p>
  </w:footnote>
  <w:footnote w:id="1">
    <w:p w:rsidR="009C3801" w:rsidRDefault="009C3801">
      <w:pPr>
        <w:pStyle w:val="Textodenotaderodap"/>
      </w:pPr>
      <w:r>
        <w:rPr>
          <w:rStyle w:val="Refdenotaderodap"/>
        </w:rPr>
        <w:footnoteRef/>
      </w:r>
      <w:r>
        <w:t xml:space="preserve"> </w:t>
      </w:r>
      <w:r w:rsidRPr="00042708">
        <w:t>São exemplos os textos de Soares (2001), Nicolau (2002</w:t>
      </w:r>
      <w:r>
        <w:t>a</w:t>
      </w:r>
      <w:r w:rsidRPr="00042708">
        <w:t xml:space="preserve">), </w:t>
      </w:r>
      <w:proofErr w:type="spellStart"/>
      <w:r w:rsidRPr="00042708">
        <w:t>Davalle</w:t>
      </w:r>
      <w:proofErr w:type="spellEnd"/>
      <w:r w:rsidRPr="00042708">
        <w:t xml:space="preserve"> (2003), Carvalho (2008), Limongi (2014) e Ricci e </w:t>
      </w:r>
      <w:proofErr w:type="spellStart"/>
      <w:r w:rsidRPr="00042708">
        <w:t>Zulini</w:t>
      </w:r>
      <w:proofErr w:type="spellEnd"/>
      <w:r w:rsidRPr="00042708">
        <w:t xml:space="preserve"> (2014).</w:t>
      </w:r>
    </w:p>
  </w:footnote>
  <w:footnote w:id="2">
    <w:p w:rsidR="009C3801" w:rsidRDefault="009C3801" w:rsidP="007733E9">
      <w:pPr>
        <w:pStyle w:val="Textodenotaderodap"/>
        <w:jc w:val="both"/>
      </w:pPr>
      <w:r>
        <w:rPr>
          <w:rStyle w:val="Refdenotaderodap"/>
        </w:rPr>
        <w:footnoteRef/>
      </w:r>
      <w:r>
        <w:t xml:space="preserve"> No Brasil, a compra de votos acarreta o cancelamento das eleições e a convocação de eleições suplementares e pode acarretar a pena de reclusão de até quatro anos para quem compra e para quem vende.</w:t>
      </w:r>
    </w:p>
  </w:footnote>
  <w:footnote w:id="3">
    <w:p w:rsidR="009C3801" w:rsidRDefault="009C3801" w:rsidP="004623FC">
      <w:pPr>
        <w:pStyle w:val="Textodenotaderodap"/>
        <w:jc w:val="both"/>
      </w:pPr>
      <w:r>
        <w:rPr>
          <w:rStyle w:val="Refdenotaderodap"/>
        </w:rPr>
        <w:footnoteRef/>
      </w:r>
      <w:r>
        <w:t xml:space="preserve"> </w:t>
      </w:r>
      <w:r w:rsidRPr="004623FC">
        <w:t>Contribuições mais recentes</w:t>
      </w:r>
      <w:r>
        <w:t xml:space="preserve"> </w:t>
      </w:r>
      <w:r w:rsidRPr="004623FC">
        <w:t xml:space="preserve">vão </w:t>
      </w:r>
      <w:r>
        <w:t xml:space="preserve">ressaltar </w:t>
      </w:r>
      <w:r w:rsidRPr="004623FC">
        <w:t>que partidos que detém o monopólio polític</w:t>
      </w:r>
      <w:r>
        <w:t>o, como o PRI no México, utilizam</w:t>
      </w:r>
      <w:r w:rsidRPr="004623FC">
        <w:t xml:space="preserve"> práticas clientelísticas como a compra de votos para impedir a entrada de concorrentes po</w:t>
      </w:r>
      <w:r>
        <w:t>líticos (</w:t>
      </w:r>
      <w:proofErr w:type="spellStart"/>
      <w:r>
        <w:t>Magaloni</w:t>
      </w:r>
      <w:proofErr w:type="spellEnd"/>
      <w:r>
        <w:t xml:space="preserve">, 2008).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92"/>
    <w:rsid w:val="00004313"/>
    <w:rsid w:val="00006B12"/>
    <w:rsid w:val="00010171"/>
    <w:rsid w:val="000355D4"/>
    <w:rsid w:val="000361CF"/>
    <w:rsid w:val="00036E8F"/>
    <w:rsid w:val="000417EA"/>
    <w:rsid w:val="00042708"/>
    <w:rsid w:val="000546E9"/>
    <w:rsid w:val="00056A13"/>
    <w:rsid w:val="00065ADC"/>
    <w:rsid w:val="00074433"/>
    <w:rsid w:val="00082CE8"/>
    <w:rsid w:val="00086C4D"/>
    <w:rsid w:val="000A0F5D"/>
    <w:rsid w:val="000B11F4"/>
    <w:rsid w:val="000C33A8"/>
    <w:rsid w:val="000D5DB3"/>
    <w:rsid w:val="000E6069"/>
    <w:rsid w:val="000E6979"/>
    <w:rsid w:val="00104BB3"/>
    <w:rsid w:val="0011769B"/>
    <w:rsid w:val="00142433"/>
    <w:rsid w:val="00190219"/>
    <w:rsid w:val="00195BBE"/>
    <w:rsid w:val="001960C4"/>
    <w:rsid w:val="00196C8F"/>
    <w:rsid w:val="001A5924"/>
    <w:rsid w:val="001C38B7"/>
    <w:rsid w:val="00224301"/>
    <w:rsid w:val="00227733"/>
    <w:rsid w:val="00243CA8"/>
    <w:rsid w:val="00251071"/>
    <w:rsid w:val="0027709B"/>
    <w:rsid w:val="002773F4"/>
    <w:rsid w:val="0027795B"/>
    <w:rsid w:val="00284F61"/>
    <w:rsid w:val="00294B89"/>
    <w:rsid w:val="00295D71"/>
    <w:rsid w:val="002C1AA7"/>
    <w:rsid w:val="002C5087"/>
    <w:rsid w:val="002D7F4F"/>
    <w:rsid w:val="002F6B69"/>
    <w:rsid w:val="00325B56"/>
    <w:rsid w:val="00335A0C"/>
    <w:rsid w:val="003568F7"/>
    <w:rsid w:val="00363DF4"/>
    <w:rsid w:val="0036524B"/>
    <w:rsid w:val="00375C7F"/>
    <w:rsid w:val="00387E6D"/>
    <w:rsid w:val="0039010F"/>
    <w:rsid w:val="00393F53"/>
    <w:rsid w:val="003A01AA"/>
    <w:rsid w:val="003B7EF8"/>
    <w:rsid w:val="003C0117"/>
    <w:rsid w:val="003C020E"/>
    <w:rsid w:val="003F2484"/>
    <w:rsid w:val="003F68AF"/>
    <w:rsid w:val="004623FC"/>
    <w:rsid w:val="00463F42"/>
    <w:rsid w:val="00464863"/>
    <w:rsid w:val="0047541B"/>
    <w:rsid w:val="00487AF7"/>
    <w:rsid w:val="00497CFD"/>
    <w:rsid w:val="004A37F6"/>
    <w:rsid w:val="004B16F6"/>
    <w:rsid w:val="004C5489"/>
    <w:rsid w:val="004C5B8E"/>
    <w:rsid w:val="004C5FB1"/>
    <w:rsid w:val="004E50F9"/>
    <w:rsid w:val="004E790D"/>
    <w:rsid w:val="005262F4"/>
    <w:rsid w:val="005309DB"/>
    <w:rsid w:val="00530DA2"/>
    <w:rsid w:val="00530EEA"/>
    <w:rsid w:val="00533C2B"/>
    <w:rsid w:val="0054713C"/>
    <w:rsid w:val="00561F87"/>
    <w:rsid w:val="00583099"/>
    <w:rsid w:val="005C08D0"/>
    <w:rsid w:val="005D0090"/>
    <w:rsid w:val="005E4A20"/>
    <w:rsid w:val="006000BB"/>
    <w:rsid w:val="006138D6"/>
    <w:rsid w:val="0063586A"/>
    <w:rsid w:val="00636AA4"/>
    <w:rsid w:val="006371DF"/>
    <w:rsid w:val="006419DB"/>
    <w:rsid w:val="006456CC"/>
    <w:rsid w:val="00646B27"/>
    <w:rsid w:val="006548CB"/>
    <w:rsid w:val="0066595D"/>
    <w:rsid w:val="00676F68"/>
    <w:rsid w:val="006862A1"/>
    <w:rsid w:val="00691914"/>
    <w:rsid w:val="0069356E"/>
    <w:rsid w:val="0069371F"/>
    <w:rsid w:val="006943E8"/>
    <w:rsid w:val="006A7B02"/>
    <w:rsid w:val="006B48EA"/>
    <w:rsid w:val="006C2BF6"/>
    <w:rsid w:val="006C4552"/>
    <w:rsid w:val="006C675E"/>
    <w:rsid w:val="006D3D19"/>
    <w:rsid w:val="006E2C25"/>
    <w:rsid w:val="006E6268"/>
    <w:rsid w:val="006F186C"/>
    <w:rsid w:val="006F5EC8"/>
    <w:rsid w:val="00702EA6"/>
    <w:rsid w:val="00704C95"/>
    <w:rsid w:val="0070704C"/>
    <w:rsid w:val="007178B8"/>
    <w:rsid w:val="00740721"/>
    <w:rsid w:val="00755457"/>
    <w:rsid w:val="007733E9"/>
    <w:rsid w:val="007739CD"/>
    <w:rsid w:val="0077412E"/>
    <w:rsid w:val="007826E1"/>
    <w:rsid w:val="00797C25"/>
    <w:rsid w:val="007A12DA"/>
    <w:rsid w:val="007C0F1D"/>
    <w:rsid w:val="007C4B61"/>
    <w:rsid w:val="007D324C"/>
    <w:rsid w:val="007E2B66"/>
    <w:rsid w:val="007E66AA"/>
    <w:rsid w:val="007E738F"/>
    <w:rsid w:val="007F677D"/>
    <w:rsid w:val="00801867"/>
    <w:rsid w:val="00843894"/>
    <w:rsid w:val="008438CE"/>
    <w:rsid w:val="0084402D"/>
    <w:rsid w:val="0084577D"/>
    <w:rsid w:val="00860CF2"/>
    <w:rsid w:val="0088085C"/>
    <w:rsid w:val="008A6B42"/>
    <w:rsid w:val="008B4068"/>
    <w:rsid w:val="008B7C61"/>
    <w:rsid w:val="008C1AA6"/>
    <w:rsid w:val="008D12FE"/>
    <w:rsid w:val="008D7405"/>
    <w:rsid w:val="008E05BC"/>
    <w:rsid w:val="008F7B15"/>
    <w:rsid w:val="00900692"/>
    <w:rsid w:val="00901110"/>
    <w:rsid w:val="00912B7F"/>
    <w:rsid w:val="0091430D"/>
    <w:rsid w:val="00915E25"/>
    <w:rsid w:val="00925F84"/>
    <w:rsid w:val="0093497C"/>
    <w:rsid w:val="0094154E"/>
    <w:rsid w:val="00970E69"/>
    <w:rsid w:val="00974495"/>
    <w:rsid w:val="00981BFE"/>
    <w:rsid w:val="00986770"/>
    <w:rsid w:val="009B1068"/>
    <w:rsid w:val="009C00BC"/>
    <w:rsid w:val="009C1690"/>
    <w:rsid w:val="009C3801"/>
    <w:rsid w:val="009D7E84"/>
    <w:rsid w:val="009F6E7D"/>
    <w:rsid w:val="00A06C80"/>
    <w:rsid w:val="00A16830"/>
    <w:rsid w:val="00A178EA"/>
    <w:rsid w:val="00A31611"/>
    <w:rsid w:val="00A36F1E"/>
    <w:rsid w:val="00A63A5F"/>
    <w:rsid w:val="00AA2B3E"/>
    <w:rsid w:val="00AB5ED0"/>
    <w:rsid w:val="00AD5BE4"/>
    <w:rsid w:val="00AF613A"/>
    <w:rsid w:val="00B13A32"/>
    <w:rsid w:val="00B51A31"/>
    <w:rsid w:val="00B561B6"/>
    <w:rsid w:val="00B82F92"/>
    <w:rsid w:val="00B8647A"/>
    <w:rsid w:val="00B95FA7"/>
    <w:rsid w:val="00BA4FBF"/>
    <w:rsid w:val="00BB6897"/>
    <w:rsid w:val="00BC112A"/>
    <w:rsid w:val="00BC15A2"/>
    <w:rsid w:val="00BC5694"/>
    <w:rsid w:val="00BD370A"/>
    <w:rsid w:val="00C04AB3"/>
    <w:rsid w:val="00C14D30"/>
    <w:rsid w:val="00C33BEA"/>
    <w:rsid w:val="00C62D98"/>
    <w:rsid w:val="00C67E4E"/>
    <w:rsid w:val="00C76D14"/>
    <w:rsid w:val="00C83FFD"/>
    <w:rsid w:val="00C9299C"/>
    <w:rsid w:val="00CA7964"/>
    <w:rsid w:val="00CB1A33"/>
    <w:rsid w:val="00CB1CC6"/>
    <w:rsid w:val="00CC4226"/>
    <w:rsid w:val="00CF5424"/>
    <w:rsid w:val="00D12DE2"/>
    <w:rsid w:val="00D23404"/>
    <w:rsid w:val="00D271C7"/>
    <w:rsid w:val="00D44837"/>
    <w:rsid w:val="00D6166C"/>
    <w:rsid w:val="00D766B4"/>
    <w:rsid w:val="00DB1C0C"/>
    <w:rsid w:val="00DB385A"/>
    <w:rsid w:val="00DB777E"/>
    <w:rsid w:val="00DB780E"/>
    <w:rsid w:val="00DD00E4"/>
    <w:rsid w:val="00DE6141"/>
    <w:rsid w:val="00DE7A12"/>
    <w:rsid w:val="00E00A8C"/>
    <w:rsid w:val="00E05E34"/>
    <w:rsid w:val="00E141E4"/>
    <w:rsid w:val="00E15D05"/>
    <w:rsid w:val="00E2137B"/>
    <w:rsid w:val="00E57962"/>
    <w:rsid w:val="00E63E9D"/>
    <w:rsid w:val="00E87FD0"/>
    <w:rsid w:val="00E90962"/>
    <w:rsid w:val="00EA3100"/>
    <w:rsid w:val="00EB56C5"/>
    <w:rsid w:val="00EC4419"/>
    <w:rsid w:val="00ED63D2"/>
    <w:rsid w:val="00EE18E0"/>
    <w:rsid w:val="00EF7BFA"/>
    <w:rsid w:val="00F14BE8"/>
    <w:rsid w:val="00F1728A"/>
    <w:rsid w:val="00F23ED0"/>
    <w:rsid w:val="00F23FAF"/>
    <w:rsid w:val="00F41C92"/>
    <w:rsid w:val="00F54496"/>
    <w:rsid w:val="00F54FF7"/>
    <w:rsid w:val="00F5767C"/>
    <w:rsid w:val="00F6786D"/>
    <w:rsid w:val="00F75D42"/>
    <w:rsid w:val="00F77767"/>
    <w:rsid w:val="00FA08FC"/>
    <w:rsid w:val="00FB1213"/>
    <w:rsid w:val="00FC0A03"/>
    <w:rsid w:val="00FD306F"/>
    <w:rsid w:val="00FE2199"/>
    <w:rsid w:val="00FE584C"/>
    <w:rsid w:val="00FF0827"/>
    <w:rsid w:val="00FF6D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48C79-E4E9-49DF-BEB6-AEDFFEA0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10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196C8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96C8F"/>
    <w:rPr>
      <w:sz w:val="20"/>
      <w:szCs w:val="20"/>
    </w:rPr>
  </w:style>
  <w:style w:type="character" w:styleId="Refdenotaderodap">
    <w:name w:val="footnote reference"/>
    <w:basedOn w:val="Fontepargpadro"/>
    <w:uiPriority w:val="99"/>
    <w:semiHidden/>
    <w:unhideWhenUsed/>
    <w:rsid w:val="00196C8F"/>
    <w:rPr>
      <w:vertAlign w:val="superscript"/>
    </w:rPr>
  </w:style>
  <w:style w:type="table" w:styleId="Tabelacomgrade">
    <w:name w:val="Table Grid"/>
    <w:basedOn w:val="Tabelanormal"/>
    <w:uiPriority w:val="39"/>
    <w:rsid w:val="00CB1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325B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5B56"/>
  </w:style>
  <w:style w:type="paragraph" w:styleId="Rodap">
    <w:name w:val="footer"/>
    <w:basedOn w:val="Normal"/>
    <w:link w:val="RodapChar"/>
    <w:uiPriority w:val="99"/>
    <w:unhideWhenUsed/>
    <w:rsid w:val="00325B56"/>
    <w:pPr>
      <w:tabs>
        <w:tab w:val="center" w:pos="4252"/>
        <w:tab w:val="right" w:pos="8504"/>
      </w:tabs>
      <w:spacing w:after="0" w:line="240" w:lineRule="auto"/>
    </w:pPr>
  </w:style>
  <w:style w:type="character" w:customStyle="1" w:styleId="RodapChar">
    <w:name w:val="Rodapé Char"/>
    <w:basedOn w:val="Fontepargpadro"/>
    <w:link w:val="Rodap"/>
    <w:uiPriority w:val="99"/>
    <w:rsid w:val="00325B56"/>
  </w:style>
  <w:style w:type="paragraph" w:styleId="PargrafodaLista">
    <w:name w:val="List Paragraph"/>
    <w:basedOn w:val="Normal"/>
    <w:uiPriority w:val="34"/>
    <w:qFormat/>
    <w:rsid w:val="00EF7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53702">
      <w:bodyDiv w:val="1"/>
      <w:marLeft w:val="0"/>
      <w:marRight w:val="0"/>
      <w:marTop w:val="0"/>
      <w:marBottom w:val="0"/>
      <w:divBdr>
        <w:top w:val="none" w:sz="0" w:space="0" w:color="auto"/>
        <w:left w:val="none" w:sz="0" w:space="0" w:color="auto"/>
        <w:bottom w:val="none" w:sz="0" w:space="0" w:color="auto"/>
        <w:right w:val="none" w:sz="0" w:space="0" w:color="auto"/>
      </w:divBdr>
    </w:div>
    <w:div w:id="546769727">
      <w:bodyDiv w:val="1"/>
      <w:marLeft w:val="0"/>
      <w:marRight w:val="0"/>
      <w:marTop w:val="0"/>
      <w:marBottom w:val="0"/>
      <w:divBdr>
        <w:top w:val="none" w:sz="0" w:space="0" w:color="auto"/>
        <w:left w:val="none" w:sz="0" w:space="0" w:color="auto"/>
        <w:bottom w:val="none" w:sz="0" w:space="0" w:color="auto"/>
        <w:right w:val="none" w:sz="0" w:space="0" w:color="auto"/>
      </w:divBdr>
    </w:div>
    <w:div w:id="669528098">
      <w:bodyDiv w:val="1"/>
      <w:marLeft w:val="0"/>
      <w:marRight w:val="0"/>
      <w:marTop w:val="0"/>
      <w:marBottom w:val="0"/>
      <w:divBdr>
        <w:top w:val="none" w:sz="0" w:space="0" w:color="auto"/>
        <w:left w:val="none" w:sz="0" w:space="0" w:color="auto"/>
        <w:bottom w:val="none" w:sz="0" w:space="0" w:color="auto"/>
        <w:right w:val="none" w:sz="0" w:space="0" w:color="auto"/>
      </w:divBdr>
    </w:div>
    <w:div w:id="693191744">
      <w:bodyDiv w:val="1"/>
      <w:marLeft w:val="0"/>
      <w:marRight w:val="0"/>
      <w:marTop w:val="0"/>
      <w:marBottom w:val="0"/>
      <w:divBdr>
        <w:top w:val="none" w:sz="0" w:space="0" w:color="auto"/>
        <w:left w:val="none" w:sz="0" w:space="0" w:color="auto"/>
        <w:bottom w:val="none" w:sz="0" w:space="0" w:color="auto"/>
        <w:right w:val="none" w:sz="0" w:space="0" w:color="auto"/>
      </w:divBdr>
    </w:div>
    <w:div w:id="106648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23212-823E-42F2-849C-2909822E1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17</Pages>
  <Words>4985</Words>
  <Characters>26925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Conta da Microsoft</cp:lastModifiedBy>
  <cp:revision>32</cp:revision>
  <dcterms:created xsi:type="dcterms:W3CDTF">2023-09-11T14:39:00Z</dcterms:created>
  <dcterms:modified xsi:type="dcterms:W3CDTF">2023-09-20T14:56:00Z</dcterms:modified>
</cp:coreProperties>
</file>