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BICT242: Data Scalability and Analytics</w:t>
      </w:r>
    </w:p>
    <w:p>
      <w:pPr>
        <w:jc w:val="center"/>
      </w:pPr>
      <w:r>
        <w:rPr>
          <w:b/>
          <w:sz w:val="28"/>
        </w:rPr>
        <w:t>Course Project – Data Analysis Report</w:t>
      </w:r>
    </w:p>
    <w:p>
      <w:pPr>
        <w:jc w:val="center"/>
      </w:pPr>
      <w:r>
        <w:rPr>
          <w:i/>
        </w:rPr>
        <w:t>Domain: FARFETCH – Luxury Fashion E-Commerce Recommendation System</w:t>
      </w:r>
    </w:p>
    <w:p>
      <w:pPr>
        <w:jc w:val="center"/>
      </w:pPr>
      <w:r>
        <w:t>Generated: 2026-09-25</w:t>
      </w:r>
    </w:p>
    <w:p/>
    <w:p>
      <w:pPr>
        <w:pStyle w:val="Heading1"/>
      </w:pPr>
      <w:r>
        <w:t>1. Introduction and Project Scope</w:t>
      </w:r>
    </w:p>
    <w:p>
      <w:r>
        <w:t>This report documents the data collection, preprocessing and feature engineering stages of a personalised product recommendation system designed for a FARFETCH-style luxury fashion e-commerce platform. The system recommends designer clothing, shoes, bags and accessories to customers based on their past ratings and purchase behaviour.</w:t>
      </w:r>
    </w:p>
    <w:p>
      <w:r>
        <w:t>FARFETCH is a global luxury fashion marketplace. The recommendation system aims to increase conversion, average order value and customer engagement by surfacing relevant high-end products.</w:t>
      </w:r>
    </w:p>
    <w:p>
      <w:pPr>
        <w:pStyle w:val="Heading1"/>
      </w:pPr>
      <w:r>
        <w:t>2. Data Collection</w:t>
      </w:r>
    </w:p>
    <w:p>
      <w:r>
        <w:t>Because real FARFETCH transaction data is proprietary, a realistic synthetic dataset was generated to mimic the platform’s customer base and product catalogue. The data generation process produced three core entities required by modern recommender systems:</w:t>
      </w:r>
    </w:p>
    <w:p>
      <w:pPr>
        <w:pStyle w:val="ListBullet"/>
      </w:pPr>
      <w:r>
        <w:t>Users (customers) – demographic attributes and preferred fashion styles.</w:t>
      </w:r>
    </w:p>
    <w:p>
      <w:pPr>
        <w:pStyle w:val="ListBullet"/>
      </w:pPr>
      <w:r>
        <w:t>Products – luxury catalogue items with brand, category, price and style.</w:t>
      </w:r>
    </w:p>
    <w:p>
      <w:pPr>
        <w:pStyle w:val="ListBullet"/>
      </w:pPr>
      <w:r>
        <w:t>Interactions – explicit ratings (1–5) and implicit purchase flags with timestamps.</w:t>
      </w:r>
    </w:p>
    <w:p>
      <w:r>
        <w:t>Preference bias was deliberately injected: each customer was assigned 1–2 preferred styles (Contemporary, Classic, Streetwear, Minimalist, Avant-Garde, Bohemian). Approximately 70 % of a customer’s interactions are drawn from matching styles and receive higher average ratings. This creates realistic correlation structure that collaborative filtering can exploit.</w:t>
      </w:r>
    </w:p>
    <w:p>
      <w:pPr>
        <w:pStyle w:val="Heading2"/>
      </w:pPr>
      <w:r>
        <w:t>2.1 Dataset Summary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Count</w:t>
            </w:r>
          </w:p>
        </w:tc>
      </w:tr>
      <w:tr>
        <w:tc>
          <w:tcPr>
            <w:tcW w:type="dxa" w:w="4320"/>
          </w:tcPr>
          <w:p>
            <w:r>
              <w:t>Customers (Users)</w:t>
            </w:r>
          </w:p>
        </w:tc>
        <w:tc>
          <w:tcPr>
            <w:tcW w:type="dxa" w:w="4320"/>
          </w:tcPr>
          <w:p>
            <w:r>
              <w:t>500</w:t>
            </w:r>
          </w:p>
        </w:tc>
      </w:tr>
      <w:tr>
        <w:tc>
          <w:tcPr>
            <w:tcW w:type="dxa" w:w="4320"/>
          </w:tcPr>
          <w:p>
            <w:r>
              <w:t>Products</w:t>
            </w:r>
          </w:p>
        </w:tc>
        <w:tc>
          <w:tcPr>
            <w:tcW w:type="dxa" w:w="4320"/>
          </w:tcPr>
          <w:p>
            <w:r>
              <w:t>300</w:t>
            </w:r>
          </w:p>
        </w:tc>
      </w:tr>
      <w:tr>
        <w:tc>
          <w:tcPr>
            <w:tcW w:type="dxa" w:w="4320"/>
          </w:tcPr>
          <w:p>
            <w:r>
              <w:t>Interactions (ratings)</w:t>
            </w:r>
          </w:p>
        </w:tc>
        <w:tc>
          <w:tcPr>
            <w:tcW w:type="dxa" w:w="4320"/>
          </w:tcPr>
          <w:p>
            <w:r>
              <w:t>8,325</w:t>
            </w:r>
          </w:p>
        </w:tc>
      </w:tr>
      <w:tr>
        <w:tc>
          <w:tcPr>
            <w:tcW w:type="dxa" w:w="4320"/>
          </w:tcPr>
          <w:p>
            <w:r>
              <w:t>Average interactions per user</w:t>
            </w:r>
          </w:p>
        </w:tc>
        <w:tc>
          <w:tcPr>
            <w:tcW w:type="dxa" w:w="4320"/>
          </w:tcPr>
          <w:p>
            <w:r>
              <w:t>≈ 16.7</w:t>
            </w:r>
          </w:p>
        </w:tc>
      </w:tr>
      <w:tr>
        <w:tc>
          <w:tcPr>
            <w:tcW w:type="dxa" w:w="4320"/>
          </w:tcPr>
          <w:p>
            <w:r>
              <w:t>Matrix density</w:t>
            </w:r>
          </w:p>
        </w:tc>
        <w:tc>
          <w:tcPr>
            <w:tcW w:type="dxa" w:w="4320"/>
          </w:tcPr>
          <w:p>
            <w:r>
              <w:t>5.55 %</w:t>
            </w:r>
          </w:p>
        </w:tc>
      </w:tr>
    </w:tbl>
    <w:p/>
    <w:p>
      <w:r>
        <w:t>Rating distribution: values range from 1.0 to 5.0. Purchase conversion is associated with ratings ≥ 3.5. Brands represented include Gucci, Prada, Balenciaga, Saint Laurent, Bottega Veneta, Off-White, Valentino, Burberry, Alexander McQueen, Loewe, Jacquemus, The Row, Ami Paris, Acne Studios and Maison Margiela.</w:t>
      </w:r>
    </w:p>
    <w:p>
      <w:pPr>
        <w:pStyle w:val="Heading2"/>
      </w:pPr>
      <w:r>
        <w:t>2.2 Product Catalogue</w:t>
      </w:r>
    </w:p>
    <w:p>
      <w:r>
        <w:t>Six product categories were defined to reflect a typical FARFETCH assortment: Ready-to-Wear, Shoes, Bags, Accessories, Jewellery and Sneakers. Prices range from approximately $180 to $4,500, consistent with luxury fashion price points.</w:t>
      </w:r>
    </w:p>
    <w:p>
      <w:pPr>
        <w:pStyle w:val="Heading1"/>
      </w:pPr>
      <w:r>
        <w:t>3. Data Preprocessing</w:t>
      </w:r>
    </w:p>
    <w:p>
      <w:r>
        <w:t>The following cleaning and preparation steps were applied:</w:t>
      </w:r>
    </w:p>
    <w:p>
      <w:pPr>
        <w:pStyle w:val="ListNumber"/>
      </w:pPr>
      <w:r>
        <w:t>Deduplication of (user_id, product_id) pairs – only the first occurrence retained.</w:t>
      </w:r>
    </w:p>
    <w:p>
      <w:pPr>
        <w:pStyle w:val="ListNumber"/>
      </w:pPr>
      <w:r>
        <w:t>Filtering of sparse users and products (minimum 3 interactions).</w:t>
      </w:r>
    </w:p>
    <w:p>
      <w:pPr>
        <w:pStyle w:val="ListNumber"/>
      </w:pPr>
      <w:r>
        <w:t>Construction of a dense user–item rating matrix (zeros represent unobserved pairs).</w:t>
      </w:r>
    </w:p>
    <w:p>
      <w:pPr>
        <w:pStyle w:val="ListNumber"/>
      </w:pPr>
      <w:r>
        <w:t>Conversion of timestamps to datetime objects for potential temporal analysis.</w:t>
      </w:r>
    </w:p>
    <w:p>
      <w:pPr>
        <w:pStyle w:val="ListNumber"/>
      </w:pPr>
      <w:r>
        <w:t>Encoding of categorical identifiers into integer indices for efficient matrix operations.</w:t>
      </w:r>
    </w:p>
    <w:p>
      <w:r>
        <w:t>Final matrix density = 5.55 %. This level of sparsity is typical of real e-commerce data and motivates the use of neighbourhood methods and matrix factorization that handle missing values naturally.</w:t>
      </w:r>
    </w:p>
    <w:p>
      <w:pPr>
        <w:pStyle w:val="Heading1"/>
      </w:pPr>
      <w:r>
        <w:t>4. Feature Engineering</w:t>
      </w:r>
    </w:p>
    <w:p>
      <w:r>
        <w:t>Although the core collaborative-filtering models operate on the rating matrix, several derived features were created to support analysis and future hybrid extensions:</w:t>
      </w:r>
    </w:p>
    <w:p>
      <w:pPr>
        <w:pStyle w:val="ListBullet"/>
      </w:pPr>
      <w:r>
        <w:t>User activity level – number of ratings per customer (used for popularity baselines and cold-start handling).</w:t>
      </w:r>
    </w:p>
    <w:p>
      <w:pPr>
        <w:pStyle w:val="ListBullet"/>
      </w:pPr>
      <w:r>
        <w:t>Item popularity – average rating and interaction count per product.</w:t>
      </w:r>
    </w:p>
    <w:p>
      <w:pPr>
        <w:pStyle w:val="ListBullet"/>
      </w:pPr>
      <w:r>
        <w:t>Style preference vectors – distribution of a customer’s ratings across fashion styles.</w:t>
      </w:r>
    </w:p>
    <w:p>
      <w:pPr>
        <w:pStyle w:val="ListBullet"/>
      </w:pPr>
      <w:r>
        <w:t>Brand affinity – frequency of engagement with specific designer brands.</w:t>
      </w:r>
    </w:p>
    <w:p>
      <w:pPr>
        <w:pStyle w:val="ListBullet"/>
      </w:pPr>
      <w:r>
        <w:t>Price sensitivity proxy – relationship between a user’s ratings and product price.</w:t>
      </w:r>
    </w:p>
    <w:p>
      <w:pPr>
        <w:pStyle w:val="ListBullet"/>
      </w:pPr>
      <w:r>
        <w:t>Implicit feedback signal – binary purchase flag treated as a stronger positive signal than a pure rating.</w:t>
      </w:r>
    </w:p>
    <w:p>
      <w:r>
        <w:t>These features remain available for content-based or learning-to-rank extensions. In the current hybrid model they are used primarily for display and interpretability.</w:t>
      </w:r>
    </w:p>
    <w:p>
      <w:pPr>
        <w:pStyle w:val="Heading1"/>
      </w:pPr>
      <w:r>
        <w:t>5. Key Exploratory Insights</w:t>
      </w:r>
    </w:p>
    <w:p>
      <w:pPr>
        <w:pStyle w:val="ListBullet"/>
      </w:pPr>
      <w:r>
        <w:t>Customers are skewed slightly toward women (≈ 55 %), reflecting typical luxury fashion demographics.</w:t>
      </w:r>
    </w:p>
    <w:p>
      <w:pPr>
        <w:pStyle w:val="ListBullet"/>
      </w:pPr>
      <w:r>
        <w:t>Style preference bias produces measurable rating lift: interactions inside a user’s preferred styles average higher scores.</w:t>
      </w:r>
    </w:p>
    <w:p>
      <w:pPr>
        <w:pStyle w:val="ListBullet"/>
      </w:pPr>
      <w:r>
        <w:t>Purchase conversion is strongly associated with rating ≥ 3.5, supporting the use of this threshold for relevance labels in ranking metrics.</w:t>
      </w:r>
    </w:p>
    <w:p>
      <w:pPr>
        <w:pStyle w:val="ListBullet"/>
      </w:pPr>
      <w:r>
        <w:t>A long-tail of products exists; a minority of items receive the majority of interactions, which is realistic for luxury e-commerce and challenges pure popularity baselines.</w:t>
      </w:r>
    </w:p>
    <w:p>
      <w:pPr>
        <w:pStyle w:val="ListBullet"/>
      </w:pPr>
      <w:r>
        <w:t>High-priced items still receive strong engagement when they match a customer’s preferred style, indicating that taste often outweighs pure price sensitivity.</w:t>
      </w:r>
    </w:p>
    <w:p>
      <w:pPr>
        <w:pStyle w:val="Heading1"/>
      </w:pPr>
      <w:r>
        <w:t>6. Conclusion of Data Stage</w:t>
      </w:r>
    </w:p>
    <w:p>
      <w:r>
        <w:t>The prepared dataset is clean, sufficiently structured for neighbourhood methods, and contains the preference structure required to demonstrate collaborative filtering on luxury fashion data. All subsequent modelling uses only the filtered interaction matrix and the product catalogue attributes. The data is ready for model training and evaluation.</w:t>
      </w:r>
    </w:p>
    <w:p/>
    <w:p>
      <w:r>
        <w:rPr>
          <w:b/>
        </w:rPr>
        <w:t xml:space="preserve">Files produced: </w:t>
      </w:r>
      <w:r>
        <w:t>data/users.csv, data/products.csv, data/interactions.csv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