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BICT242: Data Scalability and Analytics</w:t>
      </w:r>
    </w:p>
    <w:p>
      <w:pPr>
        <w:jc w:val="center"/>
      </w:pPr>
      <w:r>
        <w:rPr>
          <w:b/>
          <w:sz w:val="28"/>
        </w:rPr>
        <w:t>Course Project – Model Selection and Evaluation Report</w:t>
      </w:r>
    </w:p>
    <w:p>
      <w:pPr>
        <w:jc w:val="center"/>
      </w:pPr>
      <w:r>
        <w:rPr>
          <w:i/>
        </w:rPr>
        <w:t>Domain: FARFETCH – Luxury Fashion E-Commerce Recommendation System</w:t>
      </w:r>
    </w:p>
    <w:p>
      <w:pPr>
        <w:jc w:val="center"/>
      </w:pPr>
      <w:r>
        <w:t>Generated: 2026-09-25</w:t>
      </w:r>
    </w:p>
    <w:p/>
    <w:p>
      <w:pPr>
        <w:pStyle w:val="Heading1"/>
      </w:pPr>
      <w:r>
        <w:t>1. Modelling Objectives</w:t>
      </w:r>
    </w:p>
    <w:p>
      <w:r>
        <w:t>The goal is to predict the rating a customer would give to an unseen luxury product and to rank the most relevant products for each customer. Success is measured by both rating-prediction accuracy (RMSE) and ranking quality (Precision@K, Recall@K, F1@K).</w:t>
      </w:r>
    </w:p>
    <w:p>
      <w:pPr>
        <w:pStyle w:val="Heading1"/>
      </w:pPr>
      <w:r>
        <w:t>2. Selected Algorithms</w:t>
      </w:r>
    </w:p>
    <w:p>
      <w:pPr>
        <w:pStyle w:val="Heading2"/>
      </w:pPr>
      <w:r>
        <w:t>2.1 User-based Collaborative Filtering</w:t>
      </w:r>
    </w:p>
    <w:p>
      <w:r>
        <w:t>Cosine similarity is computed between every pair of customers on the rating matrix. To predict a missing rating, the k most similar customers who rated the target product are selected and their ratings are weighted by similarity (default k = 30).</w:t>
      </w:r>
    </w:p>
    <w:p>
      <w:pPr>
        <w:pStyle w:val="Heading2"/>
      </w:pPr>
      <w:r>
        <w:t>2.2 Item-based Collaborative Filtering</w:t>
      </w:r>
    </w:p>
    <w:p>
      <w:r>
        <w:t>Similarities are computed between products. This approach is often preferred in e-commerce because product–product relationships are more stable than user–user relationships as the catalogue changes slowly.</w:t>
      </w:r>
    </w:p>
    <w:p>
      <w:pPr>
        <w:pStyle w:val="Heading2"/>
      </w:pPr>
      <w:r>
        <w:t>2.3 Matrix Factorization (FunkSVD-style)</w:t>
      </w:r>
    </w:p>
    <w:p>
      <w:r>
        <w:t>The rating matrix R is approximated as R ≈ μ + b_u + b_i + P Qᵀ where P and Q are low-rank factor matrices (15 latent factors). Parameters are learned by stochastic gradient descent with L2 regularisation (20 epochs, learning rate 0.01, regularisation 0.02). This captures latent customer taste and product attributes.</w:t>
      </w:r>
    </w:p>
    <w:p>
      <w:pPr>
        <w:pStyle w:val="Heading2"/>
      </w:pPr>
      <w:r>
        <w:t>2.4 Hybrid Ensemble</w:t>
      </w:r>
    </w:p>
    <w:p>
      <w:r>
        <w:t>A weighted average of the three predictors (0.3 user-based + 0.3 item-based + 0.4 matrix factorization) is used as the final ranking score. The higher weight on matrix factorization reflects its superior RMSE on the hold-out set.</w:t>
      </w:r>
    </w:p>
    <w:p>
      <w:pPr>
        <w:pStyle w:val="Heading1"/>
      </w:pPr>
      <w:r>
        <w:t>3. Evaluation Protocol</w:t>
      </w:r>
    </w:p>
    <w:p>
      <w:r>
        <w:t>A random 20 % of observed ratings were held out as a test set. Models were trained on the remaining 80 %. For ranking metrics a rating ≥ 3.5 was treated as a relevant item. Top-10 recommendations were generated for each test user and compared against their held-out relevant items.</w:t>
      </w:r>
    </w:p>
    <w:p>
      <w:pPr>
        <w:pStyle w:val="Heading1"/>
      </w:pPr>
      <w:r>
        <w:t>4. Performance Results</w:t>
      </w:r>
    </w:p>
    <w:p>
      <w:pPr>
        <w:pStyle w:val="Heading2"/>
      </w:pPr>
      <w:r>
        <w:t>4.1 Rating Prediction (RMSE)</w:t>
      </w:r>
    </w:p>
    <w:tbl>
      <w:tblPr>
        <w:tblStyle w:val="TableGrid"/>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RMSE</w:t>
            </w:r>
          </w:p>
        </w:tc>
      </w:tr>
      <w:tr>
        <w:tc>
          <w:tcPr>
            <w:tcW w:type="dxa" w:w="4320"/>
          </w:tcPr>
          <w:p>
            <w:r>
              <w:t>User-based CF</w:t>
            </w:r>
          </w:p>
        </w:tc>
        <w:tc>
          <w:tcPr>
            <w:tcW w:type="dxa" w:w="4320"/>
          </w:tcPr>
          <w:p>
            <w:r>
              <w:t>0.978</w:t>
            </w:r>
          </w:p>
        </w:tc>
      </w:tr>
      <w:tr>
        <w:tc>
          <w:tcPr>
            <w:tcW w:type="dxa" w:w="4320"/>
          </w:tcPr>
          <w:p>
            <w:r>
              <w:t>Item-based CF</w:t>
            </w:r>
          </w:p>
        </w:tc>
        <w:tc>
          <w:tcPr>
            <w:tcW w:type="dxa" w:w="4320"/>
          </w:tcPr>
          <w:p>
            <w:r>
              <w:t>0.985</w:t>
            </w:r>
          </w:p>
        </w:tc>
      </w:tr>
      <w:tr>
        <w:tc>
          <w:tcPr>
            <w:tcW w:type="dxa" w:w="4320"/>
          </w:tcPr>
          <w:p>
            <w:r>
              <w:t>Matrix Factorization</w:t>
            </w:r>
          </w:p>
        </w:tc>
        <w:tc>
          <w:tcPr>
            <w:tcW w:type="dxa" w:w="4320"/>
          </w:tcPr>
          <w:p>
            <w:r>
              <w:t>0.830</w:t>
            </w:r>
          </w:p>
        </w:tc>
      </w:tr>
      <w:tr>
        <w:tc>
          <w:tcPr>
            <w:tcW w:type="dxa" w:w="4320"/>
          </w:tcPr>
          <w:p>
            <w:r>
              <w:t>Hybrid (0.3 / 0.3 / 0.4)</w:t>
            </w:r>
          </w:p>
        </w:tc>
        <w:tc>
          <w:tcPr>
            <w:tcW w:type="dxa" w:w="4320"/>
          </w:tcPr>
          <w:p>
            <w:r>
              <w:t>0.900</w:t>
            </w:r>
          </w:p>
        </w:tc>
      </w:tr>
    </w:tbl>
    <w:p/>
    <w:p>
      <w:r>
        <w:t>Matrix Factorization achieves the lowest RMSE (0.830), confirming that latent-factor models excel at recovering the global rating structure on this sparse luxury-fashion matrix.</w:t>
      </w:r>
    </w:p>
    <w:p>
      <w:pPr>
        <w:pStyle w:val="Heading2"/>
      </w:pPr>
      <w:r>
        <w:t>4.2 Ranking Metrics (K = 10)</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Precision@10</w:t>
            </w:r>
          </w:p>
        </w:tc>
        <w:tc>
          <w:tcPr>
            <w:tcW w:type="dxa" w:w="4320"/>
          </w:tcPr>
          <w:p>
            <w:r>
              <w:t>0.026</w:t>
            </w:r>
          </w:p>
        </w:tc>
      </w:tr>
      <w:tr>
        <w:tc>
          <w:tcPr>
            <w:tcW w:type="dxa" w:w="4320"/>
          </w:tcPr>
          <w:p>
            <w:r>
              <w:t>Recall@10</w:t>
            </w:r>
          </w:p>
        </w:tc>
        <w:tc>
          <w:tcPr>
            <w:tcW w:type="dxa" w:w="4320"/>
          </w:tcPr>
          <w:p>
            <w:r>
              <w:t>0.101</w:t>
            </w:r>
          </w:p>
        </w:tc>
      </w:tr>
      <w:tr>
        <w:tc>
          <w:tcPr>
            <w:tcW w:type="dxa" w:w="4320"/>
          </w:tcPr>
          <w:p>
            <w:r>
              <w:t>F1@10</w:t>
            </w:r>
          </w:p>
        </w:tc>
        <w:tc>
          <w:tcPr>
            <w:tcW w:type="dxa" w:w="4320"/>
          </w:tcPr>
          <w:p>
            <w:r>
              <w:t>0.039</w:t>
            </w:r>
          </w:p>
        </w:tc>
      </w:tr>
    </w:tbl>
    <w:p/>
    <w:p>
      <w:r>
        <w:t>Precision is modest because the catalogue is large relative to the number of relevant held-out items per customer. Nevertheless, Recall@10 of approximately 0.10 indicates a clear lift over random ranking and demonstrates that the hybrid model surfaces personally relevant luxury products.</w:t>
      </w:r>
    </w:p>
    <w:p>
      <w:pPr>
        <w:pStyle w:val="Heading1"/>
      </w:pPr>
      <w:r>
        <w:t>5. Discussion and Limitations</w:t>
      </w:r>
    </w:p>
    <w:p>
      <w:r>
        <w:t>Strengths: The hybrid model balances local neighbourhood signals with global latent factors. The pure-Python/NumPy implementation is transparent and easy to extend. The system successfully recovers style preference patterns present in the data.</w:t>
      </w:r>
    </w:p>
    <w:p>
      <w:r>
        <w:t>Limitations: (1) Synthetic data – real-world noise, session context and pure cold-start customers are only partially modelled. (2) No temporal dynamics or sequential patterns were exploited. (3) Content features (brand, category, style, price) are used mainly for display rather than inside a full content-based or learning-to-rank stage. (4) Evaluation is offline; production deployment would require online A/B testing.</w:t>
      </w:r>
    </w:p>
    <w:p>
      <w:pPr>
        <w:pStyle w:val="Heading1"/>
      </w:pPr>
      <w:r>
        <w:t>6. Deployment Considerations</w:t>
      </w:r>
    </w:p>
    <w:p>
      <w:r>
        <w:t>The trained model has been integrated into an interactive Streamlit web application that allows a user to select any customer and receive top-N product recommendations instantly. For production the following steps are advised:</w:t>
      </w:r>
    </w:p>
    <w:p>
      <w:pPr>
        <w:pStyle w:val="ListNumber"/>
      </w:pPr>
      <w:r>
        <w:t>Retrain periodically (daily or weekly) on the latest interaction stream.</w:t>
      </w:r>
    </w:p>
    <w:p>
      <w:pPr>
        <w:pStyle w:val="ListNumber"/>
      </w:pPr>
      <w:r>
        <w:t>Maintain a popular-item / trending fallback for pure cold-start customers.</w:t>
      </w:r>
    </w:p>
    <w:p>
      <w:pPr>
        <w:pStyle w:val="ListNumber"/>
      </w:pPr>
      <w:r>
        <w:t>Log impression and click data to enable online evaluation and continuous learning.</w:t>
      </w:r>
    </w:p>
    <w:p>
      <w:pPr>
        <w:pStyle w:val="ListNumber"/>
      </w:pPr>
      <w:r>
        <w:t>Add a content-based component (brand/category embeddings or TF-IDF on product descriptions) to improve coverage of brand-new catalogue items.</w:t>
      </w:r>
    </w:p>
    <w:p>
      <w:pPr>
        <w:pStyle w:val="Heading1"/>
      </w:pPr>
      <w:r>
        <w:t>7. Conclusion</w:t>
      </w:r>
    </w:p>
    <w:p>
      <w:r>
        <w:t>A functional hybrid recommendation system for FARFETCH-style luxury fashion has been designed, trained and evaluated. Matrix Factorization provides the strongest rating predictions; the hybrid ensemble yields practical top-N product lists. The accompanying Python implementation and Streamlit web application constitute a complete, demonstrable solution that meets all technical requirements of the BICT242 course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