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1E" w:rsidRDefault="00936C1E" w:rsidP="003C3F9A">
      <w:pPr>
        <w:spacing w:line="360" w:lineRule="auto"/>
        <w:jc w:val="center"/>
        <w:rPr>
          <w:rFonts w:ascii="Arial" w:hAnsi="Arial" w:cs="Arial"/>
          <w:sz w:val="24"/>
          <w:szCs w:val="24"/>
        </w:rPr>
      </w:pPr>
      <w:bookmarkStart w:id="0" w:name="_Hlk2120857"/>
      <w:bookmarkEnd w:id="0"/>
      <w:r w:rsidRPr="00936C1E">
        <w:rPr>
          <w:rFonts w:ascii="Arial" w:hAnsi="Arial" w:cs="Arial"/>
          <w:sz w:val="24"/>
          <w:szCs w:val="24"/>
        </w:rPr>
        <w:t xml:space="preserve">Análisis </w:t>
      </w:r>
      <w:proofErr w:type="spellStart"/>
      <w:r w:rsidRPr="00936C1E">
        <w:rPr>
          <w:rFonts w:ascii="Arial" w:hAnsi="Arial" w:cs="Arial"/>
          <w:sz w:val="24"/>
          <w:szCs w:val="24"/>
        </w:rPr>
        <w:t>estilométrico</w:t>
      </w:r>
      <w:proofErr w:type="spellEnd"/>
      <w:r w:rsidRPr="00936C1E">
        <w:rPr>
          <w:rFonts w:ascii="Arial" w:hAnsi="Arial" w:cs="Arial"/>
          <w:sz w:val="24"/>
          <w:szCs w:val="24"/>
        </w:rPr>
        <w:t xml:space="preserve"> para la atribución de autoría de un libelo anónimo de 1968: ¡El </w:t>
      </w:r>
      <w:proofErr w:type="spellStart"/>
      <w:r w:rsidRPr="00936C1E">
        <w:rPr>
          <w:rFonts w:ascii="Arial" w:hAnsi="Arial" w:cs="Arial"/>
          <w:sz w:val="24"/>
          <w:szCs w:val="24"/>
        </w:rPr>
        <w:t>Móndrigo</w:t>
      </w:r>
      <w:proofErr w:type="spellEnd"/>
      <w:r w:rsidRPr="00936C1E">
        <w:rPr>
          <w:rFonts w:ascii="Arial" w:hAnsi="Arial" w:cs="Arial"/>
          <w:sz w:val="24"/>
          <w:szCs w:val="24"/>
        </w:rPr>
        <w:t>! Bitácora del Consejo Nacional de Huelga.</w:t>
      </w:r>
    </w:p>
    <w:p w:rsidR="00936C1E" w:rsidRDefault="00936C1E" w:rsidP="003C3F9A">
      <w:pPr>
        <w:spacing w:line="360" w:lineRule="auto"/>
        <w:jc w:val="center"/>
        <w:rPr>
          <w:rFonts w:ascii="Arial" w:hAnsi="Arial" w:cs="Arial"/>
          <w:sz w:val="24"/>
          <w:szCs w:val="24"/>
        </w:rPr>
      </w:pPr>
      <w:r>
        <w:rPr>
          <w:rFonts w:ascii="Arial" w:hAnsi="Arial" w:cs="Arial"/>
          <w:sz w:val="24"/>
          <w:szCs w:val="24"/>
        </w:rPr>
        <w:t>Dr. Gerardo Eugenio Sierra Martínez, Tonatiuh Hernández García</w:t>
      </w:r>
    </w:p>
    <w:p w:rsidR="00936C1E" w:rsidRDefault="00936C1E" w:rsidP="003C3F9A">
      <w:pPr>
        <w:spacing w:line="360" w:lineRule="auto"/>
        <w:jc w:val="center"/>
        <w:rPr>
          <w:rFonts w:ascii="Arial" w:hAnsi="Arial" w:cs="Arial"/>
          <w:sz w:val="24"/>
          <w:szCs w:val="24"/>
        </w:rPr>
      </w:pPr>
      <w:r>
        <w:rPr>
          <w:rFonts w:ascii="Arial" w:hAnsi="Arial" w:cs="Arial"/>
          <w:sz w:val="24"/>
          <w:szCs w:val="24"/>
        </w:rPr>
        <w:t xml:space="preserve">Grupo de Ingeniería Lingüística, Instituto de Ingeniería, UNAM. </w:t>
      </w:r>
    </w:p>
    <w:p w:rsidR="00936C1E" w:rsidRPr="00101548" w:rsidRDefault="00936C1E" w:rsidP="003C3F9A">
      <w:pPr>
        <w:spacing w:line="360" w:lineRule="auto"/>
        <w:rPr>
          <w:rFonts w:ascii="Arial" w:hAnsi="Arial" w:cs="Arial"/>
          <w:szCs w:val="24"/>
        </w:rPr>
      </w:pPr>
    </w:p>
    <w:p w:rsidR="00B62C09" w:rsidRPr="00101548" w:rsidRDefault="00B62C09" w:rsidP="003C3F9A">
      <w:pPr>
        <w:spacing w:line="360" w:lineRule="auto"/>
        <w:jc w:val="both"/>
        <w:rPr>
          <w:rFonts w:ascii="Arial" w:hAnsi="Arial" w:cs="Arial"/>
          <w:szCs w:val="24"/>
        </w:rPr>
      </w:pPr>
      <w:r w:rsidRPr="00101548">
        <w:rPr>
          <w:rFonts w:ascii="Arial" w:hAnsi="Arial" w:cs="Arial"/>
          <w:b/>
          <w:szCs w:val="24"/>
        </w:rPr>
        <w:t>Resumen</w:t>
      </w:r>
      <w:r w:rsidRPr="00101548">
        <w:rPr>
          <w:rFonts w:ascii="Arial" w:hAnsi="Arial" w:cs="Arial"/>
          <w:szCs w:val="24"/>
        </w:rPr>
        <w:t xml:space="preserve">: ¡El </w:t>
      </w:r>
      <w:proofErr w:type="spellStart"/>
      <w:r w:rsidRPr="00101548">
        <w:rPr>
          <w:rFonts w:ascii="Arial" w:hAnsi="Arial" w:cs="Arial"/>
          <w:szCs w:val="24"/>
        </w:rPr>
        <w:t>Móndrigo</w:t>
      </w:r>
      <w:proofErr w:type="spellEnd"/>
      <w:r w:rsidRPr="00101548">
        <w:rPr>
          <w:rFonts w:ascii="Arial" w:hAnsi="Arial" w:cs="Arial"/>
          <w:szCs w:val="24"/>
        </w:rPr>
        <w:t xml:space="preserve">! es un libelo anónimo publicado en 1968 para desprestigiar al movimiento estudiantil. Para realizar la atribución de autoría, se realizó análisis </w:t>
      </w:r>
      <w:proofErr w:type="spellStart"/>
      <w:r w:rsidRPr="00101548">
        <w:rPr>
          <w:rFonts w:ascii="Arial" w:hAnsi="Arial" w:cs="Arial"/>
          <w:szCs w:val="24"/>
        </w:rPr>
        <w:t>estilométrico</w:t>
      </w:r>
      <w:proofErr w:type="spellEnd"/>
      <w:r w:rsidRPr="00101548">
        <w:rPr>
          <w:rFonts w:ascii="Arial" w:hAnsi="Arial" w:cs="Arial"/>
          <w:szCs w:val="24"/>
        </w:rPr>
        <w:t xml:space="preserve"> híbrido comparado entre un corpus segmentado de posibles autores y la </w:t>
      </w:r>
      <w:proofErr w:type="spellStart"/>
      <w:r w:rsidRPr="00101548">
        <w:rPr>
          <w:rFonts w:ascii="Arial" w:hAnsi="Arial" w:cs="Arial"/>
          <w:szCs w:val="24"/>
        </w:rPr>
        <w:t>estilometría</w:t>
      </w:r>
      <w:proofErr w:type="spellEnd"/>
      <w:r w:rsidRPr="00101548">
        <w:rPr>
          <w:rFonts w:ascii="Arial" w:hAnsi="Arial" w:cs="Arial"/>
          <w:szCs w:val="24"/>
        </w:rPr>
        <w:t xml:space="preserve"> del libelo. Se propone un método de segmentación por párrafos útil para textos complejos con más de un autor y un sistema híbrido basado en signos de puntuación y longitudes de párrafo y palabra para identificar </w:t>
      </w:r>
      <w:r w:rsidR="00101548">
        <w:rPr>
          <w:rFonts w:ascii="Arial" w:hAnsi="Arial" w:cs="Arial"/>
          <w:szCs w:val="24"/>
        </w:rPr>
        <w:t>el e</w:t>
      </w:r>
      <w:r w:rsidRPr="00101548">
        <w:rPr>
          <w:rFonts w:ascii="Arial" w:hAnsi="Arial" w:cs="Arial"/>
          <w:szCs w:val="24"/>
        </w:rPr>
        <w:t>s</w:t>
      </w:r>
      <w:r w:rsidR="00101548">
        <w:rPr>
          <w:rFonts w:ascii="Arial" w:hAnsi="Arial" w:cs="Arial"/>
          <w:szCs w:val="24"/>
        </w:rPr>
        <w:t>tilo</w:t>
      </w:r>
      <w:r w:rsidRPr="00101548">
        <w:rPr>
          <w:rFonts w:ascii="Arial" w:hAnsi="Arial" w:cs="Arial"/>
          <w:szCs w:val="24"/>
        </w:rPr>
        <w:t xml:space="preserve"> de cada escritor.  Se resolvió la atribución de autoría del libelo presentando pruebas tangibles basadas en estadística. </w:t>
      </w:r>
    </w:p>
    <w:p w:rsidR="00B62C09" w:rsidRPr="00101548" w:rsidRDefault="00B62C09" w:rsidP="003C3F9A">
      <w:pPr>
        <w:spacing w:line="360" w:lineRule="auto"/>
        <w:jc w:val="both"/>
        <w:rPr>
          <w:rFonts w:ascii="Arial" w:hAnsi="Arial" w:cs="Arial"/>
          <w:szCs w:val="24"/>
        </w:rPr>
      </w:pPr>
      <w:r w:rsidRPr="00101548">
        <w:rPr>
          <w:rFonts w:ascii="Arial" w:hAnsi="Arial" w:cs="Arial"/>
          <w:b/>
          <w:szCs w:val="24"/>
        </w:rPr>
        <w:t>Palabras clave</w:t>
      </w:r>
      <w:r w:rsidRPr="00101548">
        <w:rPr>
          <w:rFonts w:ascii="Arial" w:hAnsi="Arial" w:cs="Arial"/>
          <w:szCs w:val="24"/>
        </w:rPr>
        <w:t xml:space="preserve">: lingüística forense, </w:t>
      </w:r>
      <w:proofErr w:type="spellStart"/>
      <w:r w:rsidRPr="00101548">
        <w:rPr>
          <w:rFonts w:ascii="Arial" w:hAnsi="Arial" w:cs="Arial"/>
          <w:szCs w:val="24"/>
        </w:rPr>
        <w:t>estilometría</w:t>
      </w:r>
      <w:proofErr w:type="spellEnd"/>
      <w:r w:rsidRPr="00101548">
        <w:rPr>
          <w:rFonts w:ascii="Arial" w:hAnsi="Arial" w:cs="Arial"/>
          <w:szCs w:val="24"/>
        </w:rPr>
        <w:t xml:space="preserve">, movimiento del 68, atribución de autoría, </w:t>
      </w:r>
      <w:proofErr w:type="spellStart"/>
      <w:r w:rsidRPr="00101548">
        <w:rPr>
          <w:rFonts w:ascii="Arial" w:hAnsi="Arial" w:cs="Arial"/>
          <w:szCs w:val="24"/>
        </w:rPr>
        <w:t>estilometría</w:t>
      </w:r>
      <w:proofErr w:type="spellEnd"/>
      <w:r w:rsidRPr="00101548">
        <w:rPr>
          <w:rFonts w:ascii="Arial" w:hAnsi="Arial" w:cs="Arial"/>
          <w:szCs w:val="24"/>
        </w:rPr>
        <w:t xml:space="preserve"> comparada, 1968, similitud textua</w:t>
      </w:r>
      <w:r w:rsidR="00087C27" w:rsidRPr="00101548">
        <w:rPr>
          <w:rFonts w:ascii="Arial" w:hAnsi="Arial" w:cs="Arial"/>
          <w:szCs w:val="24"/>
        </w:rPr>
        <w:t>l, ingeniería lingüística</w:t>
      </w:r>
      <w:r w:rsidRPr="00101548">
        <w:rPr>
          <w:rFonts w:ascii="Arial" w:hAnsi="Arial" w:cs="Arial"/>
          <w:szCs w:val="24"/>
        </w:rPr>
        <w:t>.</w:t>
      </w:r>
    </w:p>
    <w:p w:rsidR="00B62C09" w:rsidRPr="00B62C09" w:rsidRDefault="00B62C09" w:rsidP="003C3F9A">
      <w:pPr>
        <w:spacing w:line="360" w:lineRule="auto"/>
        <w:jc w:val="both"/>
        <w:rPr>
          <w:rFonts w:ascii="Arial" w:hAnsi="Arial" w:cs="Arial"/>
          <w:sz w:val="24"/>
          <w:szCs w:val="24"/>
        </w:rPr>
      </w:pPr>
      <w:r>
        <w:rPr>
          <w:rFonts w:ascii="Arial" w:hAnsi="Arial" w:cs="Arial"/>
          <w:sz w:val="24"/>
          <w:szCs w:val="24"/>
        </w:rPr>
        <w:t>Poco</w:t>
      </w:r>
      <w:r w:rsidRPr="00B62C09">
        <w:rPr>
          <w:rFonts w:ascii="Arial" w:hAnsi="Arial" w:cs="Arial"/>
          <w:sz w:val="24"/>
          <w:szCs w:val="24"/>
        </w:rPr>
        <w:t xml:space="preserve"> después de la masacre de octubre de 1968 en la plaza de las Tres Culturas, un libro publicado por la editorial</w:t>
      </w:r>
      <w:r>
        <w:rPr>
          <w:rFonts w:ascii="Arial" w:hAnsi="Arial" w:cs="Arial"/>
          <w:sz w:val="24"/>
          <w:szCs w:val="24"/>
        </w:rPr>
        <w:t xml:space="preserve"> ficticia</w:t>
      </w:r>
      <w:r w:rsidRPr="00B62C09">
        <w:rPr>
          <w:rFonts w:ascii="Arial" w:hAnsi="Arial" w:cs="Arial"/>
          <w:sz w:val="24"/>
          <w:szCs w:val="24"/>
        </w:rPr>
        <w:t xml:space="preserve"> Alba Roja se repartía en los mítines del PRI, llegaba por correo a miles de domicilios particulares y se regalaba en puestos de periódicos.</w:t>
      </w:r>
    </w:p>
    <w:p w:rsidR="00101548" w:rsidRPr="00B62C09" w:rsidRDefault="00B62C09" w:rsidP="00101548">
      <w:pPr>
        <w:spacing w:line="360" w:lineRule="auto"/>
        <w:ind w:firstLine="708"/>
        <w:jc w:val="both"/>
        <w:rPr>
          <w:rFonts w:ascii="Arial" w:hAnsi="Arial" w:cs="Arial"/>
          <w:sz w:val="24"/>
          <w:szCs w:val="24"/>
        </w:rPr>
      </w:pPr>
      <w:r w:rsidRPr="00B62C09">
        <w:rPr>
          <w:rFonts w:ascii="Arial" w:hAnsi="Arial" w:cs="Arial"/>
          <w:sz w:val="24"/>
          <w:szCs w:val="24"/>
        </w:rPr>
        <w:t xml:space="preserve">El libro, de 182 páginas se titula: ¡El </w:t>
      </w:r>
      <w:proofErr w:type="spellStart"/>
      <w:r w:rsidRPr="00B62C09">
        <w:rPr>
          <w:rFonts w:ascii="Arial" w:hAnsi="Arial" w:cs="Arial"/>
          <w:sz w:val="24"/>
          <w:szCs w:val="24"/>
        </w:rPr>
        <w:t>Móndrigo</w:t>
      </w:r>
      <w:proofErr w:type="spellEnd"/>
      <w:r w:rsidRPr="00B62C09">
        <w:rPr>
          <w:rFonts w:ascii="Arial" w:hAnsi="Arial" w:cs="Arial"/>
          <w:sz w:val="24"/>
          <w:szCs w:val="24"/>
        </w:rPr>
        <w:t xml:space="preserve">! Bitácora del Consejo Nacional de Huelga y en su primera página </w:t>
      </w:r>
      <w:r>
        <w:rPr>
          <w:rFonts w:ascii="Arial" w:hAnsi="Arial" w:cs="Arial"/>
          <w:sz w:val="24"/>
          <w:szCs w:val="24"/>
        </w:rPr>
        <w:t>relata</w:t>
      </w:r>
      <w:r w:rsidRPr="00B62C09">
        <w:rPr>
          <w:rFonts w:ascii="Arial" w:hAnsi="Arial" w:cs="Arial"/>
          <w:sz w:val="24"/>
          <w:szCs w:val="24"/>
        </w:rPr>
        <w:t xml:space="preserve"> que e</w:t>
      </w:r>
      <w:r>
        <w:rPr>
          <w:rFonts w:ascii="Arial" w:hAnsi="Arial" w:cs="Arial"/>
          <w:sz w:val="24"/>
          <w:szCs w:val="24"/>
        </w:rPr>
        <w:t>l</w:t>
      </w:r>
      <w:r w:rsidRPr="00B62C09">
        <w:rPr>
          <w:rFonts w:ascii="Arial" w:hAnsi="Arial" w:cs="Arial"/>
          <w:sz w:val="24"/>
          <w:szCs w:val="24"/>
        </w:rPr>
        <w:t xml:space="preserve"> libro era el diario íntimo de un joven encontrado muerto al pie del edificio Chihuahua. Hallado entre sus pertenencias, daba cuenta de sucesos de máxima relevancia, puesto que había </w:t>
      </w:r>
      <w:r>
        <w:rPr>
          <w:rFonts w:ascii="Arial" w:hAnsi="Arial" w:cs="Arial"/>
          <w:sz w:val="24"/>
          <w:szCs w:val="24"/>
        </w:rPr>
        <w:t>pertenecido a</w:t>
      </w:r>
      <w:r w:rsidRPr="00B62C09">
        <w:rPr>
          <w:rFonts w:ascii="Arial" w:hAnsi="Arial" w:cs="Arial"/>
          <w:sz w:val="24"/>
          <w:szCs w:val="24"/>
        </w:rPr>
        <w:t xml:space="preserve"> un líder del CNH. Nadie reconoció el cuerpo de este personaje, sólo se supo su apodo: “el </w:t>
      </w:r>
      <w:proofErr w:type="spellStart"/>
      <w:r w:rsidRPr="00B62C09">
        <w:rPr>
          <w:rFonts w:ascii="Arial" w:hAnsi="Arial" w:cs="Arial"/>
          <w:sz w:val="24"/>
          <w:szCs w:val="24"/>
        </w:rPr>
        <w:t>Móndrigo</w:t>
      </w:r>
      <w:proofErr w:type="spellEnd"/>
      <w:r w:rsidRPr="00B62C09">
        <w:rPr>
          <w:rFonts w:ascii="Arial" w:hAnsi="Arial" w:cs="Arial"/>
          <w:sz w:val="24"/>
          <w:szCs w:val="24"/>
        </w:rPr>
        <w:t>” por lo que fue sepultado en calidad de desconocido, pero el legajo de papeles encontrado entre sus ropas fue publicado por Alba Roja debido a la importancia de su contenido.</w:t>
      </w:r>
      <w:r>
        <w:rPr>
          <w:rFonts w:ascii="Arial" w:hAnsi="Arial" w:cs="Arial"/>
          <w:sz w:val="24"/>
          <w:szCs w:val="24"/>
        </w:rPr>
        <w:t xml:space="preserve"> Esta anécdota es falsa.</w:t>
      </w:r>
    </w:p>
    <w:p w:rsidR="004C1C6D" w:rsidRDefault="00B62C09" w:rsidP="00087C27">
      <w:pPr>
        <w:spacing w:line="360" w:lineRule="auto"/>
        <w:ind w:firstLine="708"/>
        <w:jc w:val="both"/>
        <w:rPr>
          <w:rFonts w:ascii="Arial" w:hAnsi="Arial" w:cs="Arial"/>
          <w:sz w:val="24"/>
          <w:szCs w:val="24"/>
        </w:rPr>
      </w:pPr>
      <w:r w:rsidRPr="00B62C09">
        <w:rPr>
          <w:rFonts w:ascii="Arial" w:hAnsi="Arial" w:cs="Arial"/>
          <w:sz w:val="24"/>
          <w:szCs w:val="24"/>
        </w:rPr>
        <w:t xml:space="preserve">¡El </w:t>
      </w:r>
      <w:proofErr w:type="spellStart"/>
      <w:r w:rsidRPr="00B62C09">
        <w:rPr>
          <w:rFonts w:ascii="Arial" w:hAnsi="Arial" w:cs="Arial"/>
          <w:sz w:val="24"/>
          <w:szCs w:val="24"/>
        </w:rPr>
        <w:t>Móndrigo</w:t>
      </w:r>
      <w:proofErr w:type="spellEnd"/>
      <w:r w:rsidRPr="00B62C09">
        <w:rPr>
          <w:rFonts w:ascii="Arial" w:hAnsi="Arial" w:cs="Arial"/>
          <w:sz w:val="24"/>
          <w:szCs w:val="24"/>
        </w:rPr>
        <w:t xml:space="preserve">! no es un diario, ni si quiera una novela. Es un libelo que dedica sus páginas a difamar y desinformar sobre el movimiento del 68. Mezcla información real sobre asambleas, marchas y conflictos con mentiras, burlas y difamaciones. </w:t>
      </w:r>
      <w:r w:rsidRPr="00B62C09">
        <w:rPr>
          <w:rFonts w:ascii="Arial" w:hAnsi="Arial" w:cs="Arial"/>
          <w:sz w:val="24"/>
          <w:szCs w:val="24"/>
        </w:rPr>
        <w:lastRenderedPageBreak/>
        <w:t xml:space="preserve">Los libelos son “mecanismos empleados ya sea por el Estado o por algún poder fáctico para restarle fuerza a una figura política, para deslegitimar un movimiento social o para promover una campaña de manera pérfida, entre otros objetivos no menos nefastos” </w:t>
      </w:r>
      <w:sdt>
        <w:sdtPr>
          <w:rPr>
            <w:rFonts w:ascii="Arial" w:hAnsi="Arial" w:cs="Arial"/>
            <w:sz w:val="24"/>
            <w:szCs w:val="24"/>
          </w:rPr>
          <w:id w:val="-1100026846"/>
          <w:citation/>
        </w:sdtPr>
        <w:sdtContent>
          <w:r>
            <w:rPr>
              <w:rFonts w:ascii="Arial" w:hAnsi="Arial" w:cs="Arial"/>
              <w:sz w:val="24"/>
              <w:szCs w:val="24"/>
            </w:rPr>
            <w:fldChar w:fldCharType="begin"/>
          </w:r>
          <w:r>
            <w:rPr>
              <w:rFonts w:ascii="Arial" w:hAnsi="Arial" w:cs="Arial"/>
              <w:sz w:val="24"/>
              <w:szCs w:val="24"/>
            </w:rPr>
            <w:instrText xml:space="preserve"> CITATION Car181 \l 3082 </w:instrText>
          </w:r>
          <w:r>
            <w:rPr>
              <w:rFonts w:ascii="Arial" w:hAnsi="Arial" w:cs="Arial"/>
              <w:sz w:val="24"/>
              <w:szCs w:val="24"/>
            </w:rPr>
            <w:fldChar w:fldCharType="separate"/>
          </w:r>
          <w:r w:rsidRPr="00B62C09">
            <w:rPr>
              <w:rFonts w:ascii="Arial" w:hAnsi="Arial" w:cs="Arial"/>
              <w:noProof/>
              <w:sz w:val="24"/>
              <w:szCs w:val="24"/>
            </w:rPr>
            <w:t>(Monsiváis, 2018)</w:t>
          </w:r>
          <w:r>
            <w:rPr>
              <w:rFonts w:ascii="Arial" w:hAnsi="Arial" w:cs="Arial"/>
              <w:sz w:val="24"/>
              <w:szCs w:val="24"/>
            </w:rPr>
            <w:fldChar w:fldCharType="end"/>
          </w:r>
        </w:sdtContent>
      </w:sdt>
    </w:p>
    <w:p w:rsidR="004C1C6D" w:rsidRDefault="00B62C09" w:rsidP="003C3F9A">
      <w:pPr>
        <w:spacing w:line="360" w:lineRule="auto"/>
        <w:ind w:firstLine="708"/>
        <w:jc w:val="both"/>
        <w:rPr>
          <w:rFonts w:ascii="Arial" w:hAnsi="Arial" w:cs="Arial"/>
          <w:sz w:val="24"/>
          <w:szCs w:val="24"/>
        </w:rPr>
      </w:pPr>
      <w:r w:rsidRPr="00B62C09">
        <w:rPr>
          <w:rFonts w:ascii="Arial" w:hAnsi="Arial" w:cs="Arial"/>
          <w:sz w:val="24"/>
          <w:szCs w:val="24"/>
        </w:rPr>
        <w:t>Publicado de manera anónima, no había ninguna forma de saber quién había escrito el infame libelo, la editorial Alba Roja no existe</w:t>
      </w:r>
      <w:r>
        <w:rPr>
          <w:rFonts w:ascii="Arial" w:hAnsi="Arial" w:cs="Arial"/>
          <w:sz w:val="24"/>
          <w:szCs w:val="24"/>
        </w:rPr>
        <w:t xml:space="preserve">. El Grupo de Ingeniería Lingüística decidió iniciar una investigación coordinada por el Dr. Gerardo Sierra para descubrir quién fue el autor de </w:t>
      </w:r>
      <w:r w:rsidRPr="00B62C09">
        <w:rPr>
          <w:rFonts w:ascii="Arial" w:hAnsi="Arial" w:cs="Arial"/>
          <w:sz w:val="24"/>
          <w:szCs w:val="24"/>
        </w:rPr>
        <w:t>este vergonzoso mecanismo de estado que buscaba restar credibilidad a un movimiento estudiantil meses después de la masacre</w:t>
      </w:r>
      <w:r w:rsidR="004C1C6D">
        <w:rPr>
          <w:rFonts w:ascii="Arial" w:hAnsi="Arial" w:cs="Arial"/>
          <w:sz w:val="24"/>
          <w:szCs w:val="24"/>
        </w:rPr>
        <w:t xml:space="preserve">. </w:t>
      </w:r>
    </w:p>
    <w:p w:rsidR="00B62C09" w:rsidRDefault="004C1C6D" w:rsidP="003C3F9A">
      <w:pPr>
        <w:spacing w:line="360" w:lineRule="auto"/>
        <w:ind w:firstLine="708"/>
        <w:jc w:val="both"/>
        <w:rPr>
          <w:rFonts w:ascii="Arial" w:hAnsi="Arial" w:cs="Arial"/>
          <w:sz w:val="24"/>
          <w:szCs w:val="24"/>
        </w:rPr>
      </w:pPr>
      <w:r>
        <w:rPr>
          <w:rFonts w:ascii="Arial" w:hAnsi="Arial" w:cs="Arial"/>
          <w:sz w:val="24"/>
          <w:szCs w:val="24"/>
        </w:rPr>
        <w:t xml:space="preserve">Las siguientes líneas dan cuenta de la investigación y proceso que se llevó a cabo para determinar la autoría, combinando una investigación histórica del documento con técnicas de atribución de autoría, un área de investigación en la cual el Grupo de Ingeniería Lingüística es pionero y referente en México. </w:t>
      </w:r>
    </w:p>
    <w:p w:rsidR="004C1C6D" w:rsidRDefault="004C1C6D" w:rsidP="003C3F9A">
      <w:pPr>
        <w:spacing w:line="360" w:lineRule="auto"/>
        <w:ind w:firstLine="708"/>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estilometría</w:t>
      </w:r>
      <w:proofErr w:type="spellEnd"/>
      <w:r>
        <w:rPr>
          <w:rFonts w:ascii="Arial" w:hAnsi="Arial" w:cs="Arial"/>
          <w:sz w:val="24"/>
          <w:szCs w:val="24"/>
        </w:rPr>
        <w:t xml:space="preserve"> es un campo de la lingüística forense y lingüística computacional. Se basa en el principio de que existen características textuales inconscientes y medibles que caracterizan el estilo particular de un autor. </w:t>
      </w:r>
      <w:sdt>
        <w:sdtPr>
          <w:rPr>
            <w:rFonts w:ascii="Arial" w:hAnsi="Arial" w:cs="Arial"/>
            <w:sz w:val="24"/>
            <w:szCs w:val="24"/>
          </w:rPr>
          <w:id w:val="-1941820391"/>
          <w:citation/>
        </w:sdtPr>
        <w:sdtContent>
          <w:r>
            <w:rPr>
              <w:rFonts w:ascii="Arial" w:hAnsi="Arial" w:cs="Arial"/>
              <w:sz w:val="24"/>
              <w:szCs w:val="24"/>
            </w:rPr>
            <w:fldChar w:fldCharType="begin"/>
          </w:r>
          <w:r>
            <w:rPr>
              <w:rFonts w:ascii="Arial" w:hAnsi="Arial" w:cs="Arial"/>
              <w:sz w:val="24"/>
              <w:szCs w:val="24"/>
            </w:rPr>
            <w:instrText xml:space="preserve"> CITATION Sta19 \l 3082 </w:instrText>
          </w:r>
          <w:r>
            <w:rPr>
              <w:rFonts w:ascii="Arial" w:hAnsi="Arial" w:cs="Arial"/>
              <w:sz w:val="24"/>
              <w:szCs w:val="24"/>
            </w:rPr>
            <w:fldChar w:fldCharType="separate"/>
          </w:r>
          <w:r w:rsidRPr="004C1C6D">
            <w:rPr>
              <w:rFonts w:ascii="Arial" w:hAnsi="Arial" w:cs="Arial"/>
              <w:noProof/>
              <w:sz w:val="24"/>
              <w:szCs w:val="24"/>
            </w:rPr>
            <w:t>(Stamatatos, 2019)</w:t>
          </w:r>
          <w:r>
            <w:rPr>
              <w:rFonts w:ascii="Arial" w:hAnsi="Arial" w:cs="Arial"/>
              <w:sz w:val="24"/>
              <w:szCs w:val="24"/>
            </w:rPr>
            <w:fldChar w:fldCharType="end"/>
          </w:r>
        </w:sdtContent>
      </w:sdt>
    </w:p>
    <w:p w:rsidR="004C1C6D" w:rsidRPr="004C1C6D" w:rsidRDefault="004C1C6D" w:rsidP="003C3F9A">
      <w:pPr>
        <w:spacing w:line="360" w:lineRule="auto"/>
        <w:ind w:firstLine="708"/>
        <w:jc w:val="both"/>
        <w:rPr>
          <w:rFonts w:ascii="Arial" w:hAnsi="Arial" w:cs="Arial"/>
          <w:sz w:val="24"/>
          <w:szCs w:val="24"/>
        </w:rPr>
      </w:pPr>
      <w:r w:rsidRPr="004C1C6D">
        <w:rPr>
          <w:rFonts w:ascii="Arial" w:hAnsi="Arial" w:cs="Arial"/>
          <w:sz w:val="24"/>
          <w:szCs w:val="24"/>
        </w:rPr>
        <w:t xml:space="preserve">El 5 de octubre de 2003, en una entrevista, Sergio Romero Ramírez alias El </w:t>
      </w:r>
      <w:proofErr w:type="spellStart"/>
      <w:r w:rsidRPr="004C1C6D">
        <w:rPr>
          <w:rFonts w:ascii="Arial" w:hAnsi="Arial" w:cs="Arial"/>
          <w:sz w:val="24"/>
          <w:szCs w:val="24"/>
        </w:rPr>
        <w:t>fish</w:t>
      </w:r>
      <w:proofErr w:type="spellEnd"/>
      <w:r w:rsidRPr="004C1C6D">
        <w:rPr>
          <w:rFonts w:ascii="Arial" w:hAnsi="Arial" w:cs="Arial"/>
          <w:sz w:val="24"/>
          <w:szCs w:val="24"/>
        </w:rPr>
        <w:t xml:space="preserve">, porro, activista, golpeador progubernamental, admirador de Díaz Ordaz, fundador de Comando de Acción Revolucionaria Armada, vinculado al MURO y al Yunque, aporta datos sobre la elaboración de libros que “pretendieron torcer la verdad de la represión gubernamental”. </w:t>
      </w:r>
      <w:sdt>
        <w:sdtPr>
          <w:rPr>
            <w:rFonts w:ascii="Arial" w:hAnsi="Arial" w:cs="Arial"/>
            <w:sz w:val="24"/>
            <w:szCs w:val="24"/>
          </w:rPr>
          <w:id w:val="1594511845"/>
          <w:citation/>
        </w:sdtPr>
        <w:sdtContent>
          <w:r>
            <w:rPr>
              <w:rFonts w:ascii="Arial" w:hAnsi="Arial" w:cs="Arial"/>
              <w:sz w:val="24"/>
              <w:szCs w:val="24"/>
            </w:rPr>
            <w:fldChar w:fldCharType="begin"/>
          </w:r>
          <w:r>
            <w:rPr>
              <w:rFonts w:ascii="Arial" w:hAnsi="Arial" w:cs="Arial"/>
              <w:sz w:val="24"/>
              <w:szCs w:val="24"/>
            </w:rPr>
            <w:instrText xml:space="preserve"> CITATION Red03 \l 3082 </w:instrText>
          </w:r>
          <w:r>
            <w:rPr>
              <w:rFonts w:ascii="Arial" w:hAnsi="Arial" w:cs="Arial"/>
              <w:sz w:val="24"/>
              <w:szCs w:val="24"/>
            </w:rPr>
            <w:fldChar w:fldCharType="separate"/>
          </w:r>
          <w:r w:rsidRPr="004C1C6D">
            <w:rPr>
              <w:rFonts w:ascii="Arial" w:hAnsi="Arial" w:cs="Arial"/>
              <w:noProof/>
              <w:sz w:val="24"/>
              <w:szCs w:val="24"/>
            </w:rPr>
            <w:t>(Redacción, 2003)</w:t>
          </w:r>
          <w:r>
            <w:rPr>
              <w:rFonts w:ascii="Arial" w:hAnsi="Arial" w:cs="Arial"/>
              <w:sz w:val="24"/>
              <w:szCs w:val="24"/>
            </w:rPr>
            <w:fldChar w:fldCharType="end"/>
          </w:r>
        </w:sdtContent>
      </w:sdt>
    </w:p>
    <w:p w:rsidR="004C1C6D" w:rsidRPr="00FE0D5E" w:rsidRDefault="004C1C6D" w:rsidP="00087C27">
      <w:pPr>
        <w:ind w:left="1416"/>
        <w:jc w:val="both"/>
        <w:rPr>
          <w:rFonts w:ascii="Arial" w:hAnsi="Arial" w:cs="Arial"/>
          <w:sz w:val="20"/>
          <w:szCs w:val="24"/>
        </w:rPr>
      </w:pPr>
      <w:r w:rsidRPr="00FE0D5E">
        <w:rPr>
          <w:rFonts w:ascii="Arial" w:hAnsi="Arial" w:cs="Arial"/>
          <w:sz w:val="20"/>
          <w:szCs w:val="24"/>
        </w:rPr>
        <w:t>“De la Secretaría de Gobernación salieron estos tres libros. Todos son de la misma editorial y son de la misma pluma, un hombre de paja, porque los autores no existen</w:t>
      </w:r>
    </w:p>
    <w:p w:rsidR="004C1C6D" w:rsidRPr="00FE0D5E" w:rsidRDefault="004C1C6D" w:rsidP="00FE0D5E">
      <w:pPr>
        <w:ind w:left="708" w:firstLine="708"/>
        <w:jc w:val="both"/>
        <w:rPr>
          <w:rFonts w:ascii="Arial" w:hAnsi="Arial" w:cs="Arial"/>
          <w:sz w:val="20"/>
          <w:szCs w:val="24"/>
        </w:rPr>
      </w:pPr>
      <w:proofErr w:type="gramStart"/>
      <w:r w:rsidRPr="00FE0D5E">
        <w:rPr>
          <w:rFonts w:ascii="Arial" w:hAnsi="Arial" w:cs="Arial"/>
          <w:sz w:val="20"/>
          <w:szCs w:val="24"/>
        </w:rPr>
        <w:t>-¿</w:t>
      </w:r>
      <w:proofErr w:type="gramEnd"/>
      <w:r w:rsidRPr="00FE0D5E">
        <w:rPr>
          <w:rFonts w:ascii="Arial" w:hAnsi="Arial" w:cs="Arial"/>
          <w:sz w:val="20"/>
          <w:szCs w:val="24"/>
        </w:rPr>
        <w:t>Quién escribió los libros entonces?</w:t>
      </w:r>
    </w:p>
    <w:p w:rsidR="004C1C6D" w:rsidRPr="00FE0D5E" w:rsidRDefault="004C1C6D" w:rsidP="00087C27">
      <w:pPr>
        <w:ind w:left="1416"/>
        <w:jc w:val="both"/>
        <w:rPr>
          <w:rFonts w:ascii="Arial" w:hAnsi="Arial" w:cs="Arial"/>
          <w:sz w:val="20"/>
          <w:szCs w:val="24"/>
        </w:rPr>
      </w:pPr>
      <w:r w:rsidRPr="00FE0D5E">
        <w:rPr>
          <w:rFonts w:ascii="Arial" w:hAnsi="Arial" w:cs="Arial"/>
          <w:sz w:val="20"/>
          <w:szCs w:val="24"/>
        </w:rPr>
        <w:t>-La Secretaría de Gobernación, los repartía la Dirección Federal de Seguridad (DFS) y los responsables eran Fernando Gutiérrez Barrios, Miguel Nazar Haro y Luis de la Barreda</w:t>
      </w:r>
    </w:p>
    <w:p w:rsidR="004C1C6D" w:rsidRPr="00FE0D5E" w:rsidRDefault="004C1C6D" w:rsidP="00FE0D5E">
      <w:pPr>
        <w:ind w:left="708" w:firstLine="708"/>
        <w:jc w:val="both"/>
        <w:rPr>
          <w:rFonts w:ascii="Arial" w:hAnsi="Arial" w:cs="Arial"/>
          <w:sz w:val="20"/>
          <w:szCs w:val="24"/>
        </w:rPr>
      </w:pPr>
      <w:proofErr w:type="gramStart"/>
      <w:r w:rsidRPr="00FE0D5E">
        <w:rPr>
          <w:rFonts w:ascii="Arial" w:hAnsi="Arial" w:cs="Arial"/>
          <w:sz w:val="20"/>
          <w:szCs w:val="24"/>
        </w:rPr>
        <w:t>-¿</w:t>
      </w:r>
      <w:proofErr w:type="gramEnd"/>
      <w:r w:rsidRPr="00FE0D5E">
        <w:rPr>
          <w:rFonts w:ascii="Arial" w:hAnsi="Arial" w:cs="Arial"/>
          <w:sz w:val="20"/>
          <w:szCs w:val="24"/>
        </w:rPr>
        <w:t>Pero específicamente quién se encargó de redactarlos?</w:t>
      </w:r>
    </w:p>
    <w:p w:rsidR="004C1C6D" w:rsidRPr="00FE0D5E" w:rsidRDefault="004C1C6D" w:rsidP="00FE0D5E">
      <w:pPr>
        <w:ind w:left="708" w:firstLine="708"/>
        <w:jc w:val="both"/>
        <w:rPr>
          <w:rFonts w:ascii="Arial" w:hAnsi="Arial" w:cs="Arial"/>
          <w:sz w:val="20"/>
          <w:szCs w:val="24"/>
        </w:rPr>
      </w:pPr>
      <w:r w:rsidRPr="00FE0D5E">
        <w:rPr>
          <w:rFonts w:ascii="Arial" w:hAnsi="Arial" w:cs="Arial"/>
          <w:sz w:val="20"/>
          <w:szCs w:val="24"/>
        </w:rPr>
        <w:t>-Jorge Joseph, que fue alcalde de Acapulco, por instrucciones de Gutiérrez Barrios</w:t>
      </w:r>
    </w:p>
    <w:p w:rsidR="004C1C6D" w:rsidRPr="00FE0D5E" w:rsidRDefault="004C1C6D" w:rsidP="00087C27">
      <w:pPr>
        <w:ind w:left="1416"/>
        <w:jc w:val="both"/>
        <w:rPr>
          <w:rFonts w:ascii="Arial" w:hAnsi="Arial" w:cs="Arial"/>
          <w:sz w:val="20"/>
          <w:szCs w:val="24"/>
        </w:rPr>
      </w:pPr>
      <w:r w:rsidRPr="00FE0D5E">
        <w:rPr>
          <w:rFonts w:ascii="Arial" w:hAnsi="Arial" w:cs="Arial"/>
          <w:sz w:val="20"/>
          <w:szCs w:val="24"/>
        </w:rPr>
        <w:lastRenderedPageBreak/>
        <w:t xml:space="preserve">Joseph fue alcalde de Acapulco a principios de los sesenta Muerto hace dos años, Joseph, dice El Fish, escribió esos libros con base en los informes de la DFS, con la que colaboraban los militares Arturo Acosta Chaparro y Humberto Quirós Hermosillo” </w:t>
      </w:r>
      <w:sdt>
        <w:sdtPr>
          <w:rPr>
            <w:rFonts w:ascii="Arial" w:hAnsi="Arial" w:cs="Arial"/>
            <w:sz w:val="20"/>
            <w:szCs w:val="24"/>
          </w:rPr>
          <w:id w:val="-1074506834"/>
          <w:citation/>
        </w:sdtPr>
        <w:sdtContent>
          <w:r w:rsidRPr="00FE0D5E">
            <w:rPr>
              <w:rFonts w:ascii="Arial" w:hAnsi="Arial" w:cs="Arial"/>
              <w:sz w:val="20"/>
              <w:szCs w:val="24"/>
            </w:rPr>
            <w:fldChar w:fldCharType="begin"/>
          </w:r>
          <w:r w:rsidRPr="00FE0D5E">
            <w:rPr>
              <w:rFonts w:ascii="Arial" w:hAnsi="Arial" w:cs="Arial"/>
              <w:sz w:val="20"/>
              <w:szCs w:val="24"/>
            </w:rPr>
            <w:instrText xml:space="preserve"> CITATION Red03 \l 3082 </w:instrText>
          </w:r>
          <w:r w:rsidRPr="00FE0D5E">
            <w:rPr>
              <w:rFonts w:ascii="Arial" w:hAnsi="Arial" w:cs="Arial"/>
              <w:sz w:val="20"/>
              <w:szCs w:val="24"/>
            </w:rPr>
            <w:fldChar w:fldCharType="separate"/>
          </w:r>
          <w:r w:rsidRPr="00FE0D5E">
            <w:rPr>
              <w:rFonts w:ascii="Arial" w:hAnsi="Arial" w:cs="Arial"/>
              <w:noProof/>
              <w:sz w:val="20"/>
              <w:szCs w:val="24"/>
            </w:rPr>
            <w:t>(Redacción, 2003)</w:t>
          </w:r>
          <w:r w:rsidRPr="00FE0D5E">
            <w:rPr>
              <w:rFonts w:ascii="Arial" w:hAnsi="Arial" w:cs="Arial"/>
              <w:sz w:val="20"/>
              <w:szCs w:val="24"/>
            </w:rPr>
            <w:fldChar w:fldCharType="end"/>
          </w:r>
        </w:sdtContent>
      </w:sdt>
    </w:p>
    <w:p w:rsidR="004C1C6D" w:rsidRPr="004C1C6D" w:rsidRDefault="004C1C6D" w:rsidP="00087C27">
      <w:pPr>
        <w:spacing w:line="360" w:lineRule="auto"/>
        <w:ind w:firstLine="708"/>
        <w:jc w:val="both"/>
        <w:rPr>
          <w:rFonts w:ascii="Arial" w:hAnsi="Arial" w:cs="Arial"/>
          <w:sz w:val="24"/>
          <w:szCs w:val="24"/>
        </w:rPr>
      </w:pPr>
      <w:r w:rsidRPr="004C1C6D">
        <w:rPr>
          <w:rFonts w:ascii="Arial" w:hAnsi="Arial" w:cs="Arial"/>
          <w:sz w:val="24"/>
          <w:szCs w:val="24"/>
        </w:rPr>
        <w:t xml:space="preserve">¡El </w:t>
      </w:r>
      <w:proofErr w:type="spellStart"/>
      <w:r w:rsidRPr="004C1C6D">
        <w:rPr>
          <w:rFonts w:ascii="Arial" w:hAnsi="Arial" w:cs="Arial"/>
          <w:sz w:val="24"/>
          <w:szCs w:val="24"/>
        </w:rPr>
        <w:t>Móndrigo</w:t>
      </w:r>
      <w:proofErr w:type="spellEnd"/>
      <w:r w:rsidRPr="004C1C6D">
        <w:rPr>
          <w:rFonts w:ascii="Arial" w:hAnsi="Arial" w:cs="Arial"/>
          <w:sz w:val="24"/>
          <w:szCs w:val="24"/>
        </w:rPr>
        <w:t xml:space="preserve">! fue escrito por órdenes del capitán Fernando Gutiérrez Barrios, quién era director de la Dirección General de Seguridad (y agente de la CIA). El encargado de escribir el libelo fue Jorge </w:t>
      </w:r>
      <w:proofErr w:type="spellStart"/>
      <w:r w:rsidRPr="004C1C6D">
        <w:rPr>
          <w:rFonts w:ascii="Arial" w:hAnsi="Arial" w:cs="Arial"/>
          <w:sz w:val="24"/>
          <w:szCs w:val="24"/>
        </w:rPr>
        <w:t>Jóseph</w:t>
      </w:r>
      <w:proofErr w:type="spellEnd"/>
      <w:r w:rsidRPr="004C1C6D">
        <w:rPr>
          <w:rFonts w:ascii="Arial" w:hAnsi="Arial" w:cs="Arial"/>
          <w:sz w:val="24"/>
          <w:szCs w:val="24"/>
        </w:rPr>
        <w:t xml:space="preserve"> Piedra, un periodista veracruzano que formaba parte de un grupo de agentes de inteligencia que cubrían marchas, asambleas y actividades estudiantiles en Ciudad Universitaria y otras sedes. Piedra destacó con sus informes, lo cual lo llevó a encargarse de la escritura del </w:t>
      </w:r>
      <w:proofErr w:type="spellStart"/>
      <w:r w:rsidRPr="004C1C6D">
        <w:rPr>
          <w:rFonts w:ascii="Arial" w:hAnsi="Arial" w:cs="Arial"/>
          <w:sz w:val="24"/>
          <w:szCs w:val="24"/>
        </w:rPr>
        <w:t>Móndrigo</w:t>
      </w:r>
      <w:proofErr w:type="spellEnd"/>
      <w:r w:rsidRPr="004C1C6D">
        <w:rPr>
          <w:rFonts w:ascii="Arial" w:hAnsi="Arial" w:cs="Arial"/>
          <w:sz w:val="24"/>
          <w:szCs w:val="24"/>
        </w:rPr>
        <w:t xml:space="preserve">. Su destacada participación en este proyecto lo convertiría en analista político de Gobernación, en dónde fue escalando puestos hasta llegar a ser alcalde de Acapulco. </w:t>
      </w:r>
      <w:sdt>
        <w:sdtPr>
          <w:rPr>
            <w:rFonts w:ascii="Arial" w:hAnsi="Arial" w:cs="Arial"/>
            <w:sz w:val="24"/>
            <w:szCs w:val="24"/>
          </w:rPr>
          <w:id w:val="-1553767199"/>
          <w:citation/>
        </w:sdtPr>
        <w:sdtContent>
          <w:r>
            <w:rPr>
              <w:rFonts w:ascii="Arial" w:hAnsi="Arial" w:cs="Arial"/>
              <w:sz w:val="24"/>
              <w:szCs w:val="24"/>
            </w:rPr>
            <w:fldChar w:fldCharType="begin"/>
          </w:r>
          <w:r>
            <w:rPr>
              <w:rFonts w:ascii="Arial" w:hAnsi="Arial" w:cs="Arial"/>
              <w:sz w:val="24"/>
              <w:szCs w:val="24"/>
            </w:rPr>
            <w:instrText xml:space="preserve"> CITATION Jac16 \l 3082 </w:instrText>
          </w:r>
          <w:r>
            <w:rPr>
              <w:rFonts w:ascii="Arial" w:hAnsi="Arial" w:cs="Arial"/>
              <w:sz w:val="24"/>
              <w:szCs w:val="24"/>
            </w:rPr>
            <w:fldChar w:fldCharType="separate"/>
          </w:r>
          <w:r w:rsidRPr="004C1C6D">
            <w:rPr>
              <w:rFonts w:ascii="Arial" w:hAnsi="Arial" w:cs="Arial"/>
              <w:noProof/>
              <w:sz w:val="24"/>
              <w:szCs w:val="24"/>
            </w:rPr>
            <w:t>(Munguía, 2016)</w:t>
          </w:r>
          <w:r>
            <w:rPr>
              <w:rFonts w:ascii="Arial" w:hAnsi="Arial" w:cs="Arial"/>
              <w:sz w:val="24"/>
              <w:szCs w:val="24"/>
            </w:rPr>
            <w:fldChar w:fldCharType="end"/>
          </w:r>
        </w:sdtContent>
      </w:sdt>
    </w:p>
    <w:p w:rsidR="004C1C6D" w:rsidRPr="004C1C6D" w:rsidRDefault="004C1C6D" w:rsidP="00087C27">
      <w:pPr>
        <w:spacing w:line="360" w:lineRule="auto"/>
        <w:ind w:firstLine="708"/>
        <w:jc w:val="both"/>
        <w:rPr>
          <w:rFonts w:ascii="Arial" w:hAnsi="Arial" w:cs="Arial"/>
          <w:sz w:val="24"/>
          <w:szCs w:val="24"/>
        </w:rPr>
      </w:pPr>
      <w:r w:rsidRPr="004C1C6D">
        <w:rPr>
          <w:rFonts w:ascii="Arial" w:hAnsi="Arial" w:cs="Arial"/>
          <w:sz w:val="24"/>
          <w:szCs w:val="24"/>
        </w:rPr>
        <w:t xml:space="preserve">Jorge Joseph utilizó los archivos policiales de los agentes a su cargo para dar verosimilitud al texto. </w:t>
      </w:r>
      <w:sdt>
        <w:sdtPr>
          <w:rPr>
            <w:rFonts w:ascii="Arial" w:hAnsi="Arial" w:cs="Arial"/>
            <w:sz w:val="24"/>
            <w:szCs w:val="24"/>
          </w:rPr>
          <w:id w:val="189350710"/>
          <w:citation/>
        </w:sdtPr>
        <w:sdtContent>
          <w:r>
            <w:rPr>
              <w:rFonts w:ascii="Arial" w:hAnsi="Arial" w:cs="Arial"/>
              <w:sz w:val="24"/>
              <w:szCs w:val="24"/>
            </w:rPr>
            <w:fldChar w:fldCharType="begin"/>
          </w:r>
          <w:r>
            <w:rPr>
              <w:rFonts w:ascii="Arial" w:hAnsi="Arial" w:cs="Arial"/>
              <w:sz w:val="24"/>
              <w:szCs w:val="24"/>
            </w:rPr>
            <w:instrText xml:space="preserve"> CITATION Pab18 \l 3082 </w:instrText>
          </w:r>
          <w:r>
            <w:rPr>
              <w:rFonts w:ascii="Arial" w:hAnsi="Arial" w:cs="Arial"/>
              <w:sz w:val="24"/>
              <w:szCs w:val="24"/>
            </w:rPr>
            <w:fldChar w:fldCharType="separate"/>
          </w:r>
          <w:r w:rsidRPr="004C1C6D">
            <w:rPr>
              <w:rFonts w:ascii="Arial" w:hAnsi="Arial" w:cs="Arial"/>
              <w:noProof/>
              <w:sz w:val="24"/>
              <w:szCs w:val="24"/>
            </w:rPr>
            <w:t>(Tasso, 2018)</w:t>
          </w:r>
          <w:r>
            <w:rPr>
              <w:rFonts w:ascii="Arial" w:hAnsi="Arial" w:cs="Arial"/>
              <w:sz w:val="24"/>
              <w:szCs w:val="24"/>
            </w:rPr>
            <w:fldChar w:fldCharType="end"/>
          </w:r>
        </w:sdtContent>
      </w:sdt>
      <w:r>
        <w:rPr>
          <w:rFonts w:ascii="Arial" w:hAnsi="Arial" w:cs="Arial"/>
          <w:sz w:val="24"/>
          <w:szCs w:val="24"/>
        </w:rPr>
        <w:t xml:space="preserve"> </w:t>
      </w:r>
      <w:r w:rsidRPr="004C1C6D">
        <w:rPr>
          <w:rFonts w:ascii="Arial" w:hAnsi="Arial" w:cs="Arial"/>
          <w:sz w:val="24"/>
          <w:szCs w:val="24"/>
        </w:rPr>
        <w:t>Mezclándolos con su prosa, crea la ilusión de un diario meticuloso. Estos informes se pueden identificar en el texto por la mención de trayectorias de marchas, ubicación de asambleas, uso abundante de nombres propios de oradores, maestros y líderes del movimiento, cifras de heridos, detenidos, muertos y desaparecidos, detalles sobre la duración y temas de las asambleas, y cifras de asistentes a mítines y marchas.</w:t>
      </w:r>
    </w:p>
    <w:p w:rsidR="004C1C6D" w:rsidRPr="004C1C6D" w:rsidRDefault="004C1C6D" w:rsidP="003C3F9A">
      <w:pPr>
        <w:spacing w:line="360" w:lineRule="auto"/>
        <w:ind w:firstLine="708"/>
        <w:jc w:val="both"/>
        <w:rPr>
          <w:rFonts w:ascii="Arial" w:hAnsi="Arial" w:cs="Arial"/>
          <w:sz w:val="24"/>
          <w:szCs w:val="24"/>
        </w:rPr>
      </w:pPr>
      <w:r w:rsidRPr="004C1C6D">
        <w:rPr>
          <w:rFonts w:ascii="Arial" w:hAnsi="Arial" w:cs="Arial"/>
          <w:sz w:val="24"/>
          <w:szCs w:val="24"/>
        </w:rPr>
        <w:t>Estos informes policiales se pueden consultar en el Archivo General de la Nación, en la galería 1, con número de archivo DFS 11-4-68 L24 F131; 68/08/01; F133, F234, F236 y F241</w:t>
      </w:r>
    </w:p>
    <w:p w:rsidR="004C1C6D" w:rsidRPr="004C1C6D" w:rsidRDefault="004C1C6D" w:rsidP="003C3F9A">
      <w:pPr>
        <w:spacing w:line="360" w:lineRule="auto"/>
        <w:ind w:firstLine="708"/>
        <w:jc w:val="both"/>
        <w:rPr>
          <w:rFonts w:ascii="Arial" w:hAnsi="Arial" w:cs="Arial"/>
          <w:sz w:val="24"/>
          <w:szCs w:val="24"/>
        </w:rPr>
      </w:pPr>
      <w:r w:rsidRPr="004C1C6D">
        <w:rPr>
          <w:rFonts w:ascii="Arial" w:hAnsi="Arial" w:cs="Arial"/>
          <w:sz w:val="24"/>
          <w:szCs w:val="24"/>
        </w:rPr>
        <w:t xml:space="preserve">Para terminar de complicar las cosas, aparece una tercera pluma: la de Emilio Uranga. Gerardo Medina Valdés, ex director del periódico La nación, publicó en su libro Operación 10 de junio que Emilio Uranga era el autor del </w:t>
      </w:r>
      <w:proofErr w:type="spellStart"/>
      <w:r w:rsidRPr="004C1C6D">
        <w:rPr>
          <w:rFonts w:ascii="Arial" w:hAnsi="Arial" w:cs="Arial"/>
          <w:sz w:val="24"/>
          <w:szCs w:val="24"/>
        </w:rPr>
        <w:t>Móndrigo</w:t>
      </w:r>
      <w:proofErr w:type="spellEnd"/>
      <w:r w:rsidRPr="004C1C6D">
        <w:rPr>
          <w:rFonts w:ascii="Arial" w:hAnsi="Arial" w:cs="Arial"/>
          <w:sz w:val="24"/>
          <w:szCs w:val="24"/>
        </w:rPr>
        <w:t xml:space="preserve">. A esta opinión se suman Juan Miguel de la Mora, y Gonzalo </w:t>
      </w:r>
      <w:proofErr w:type="spellStart"/>
      <w:r w:rsidRPr="004C1C6D">
        <w:rPr>
          <w:rFonts w:ascii="Arial" w:hAnsi="Arial" w:cs="Arial"/>
          <w:sz w:val="24"/>
          <w:szCs w:val="24"/>
        </w:rPr>
        <w:t>Martré</w:t>
      </w:r>
      <w:proofErr w:type="spellEnd"/>
      <w:r w:rsidRPr="004C1C6D">
        <w:rPr>
          <w:rFonts w:ascii="Arial" w:hAnsi="Arial" w:cs="Arial"/>
          <w:sz w:val="24"/>
          <w:szCs w:val="24"/>
        </w:rPr>
        <w:t xml:space="preserve">. </w:t>
      </w:r>
      <w:sdt>
        <w:sdtPr>
          <w:rPr>
            <w:rFonts w:ascii="Arial" w:hAnsi="Arial" w:cs="Arial"/>
            <w:sz w:val="24"/>
            <w:szCs w:val="24"/>
          </w:rPr>
          <w:id w:val="-493725132"/>
          <w:citation/>
        </w:sdtPr>
        <w:sdtContent>
          <w:r w:rsidR="00FE0D5E">
            <w:rPr>
              <w:rFonts w:ascii="Arial" w:hAnsi="Arial" w:cs="Arial"/>
              <w:sz w:val="24"/>
              <w:szCs w:val="24"/>
            </w:rPr>
            <w:fldChar w:fldCharType="begin"/>
          </w:r>
          <w:r w:rsidR="00FE0D5E">
            <w:rPr>
              <w:rFonts w:ascii="Arial" w:hAnsi="Arial" w:cs="Arial"/>
              <w:sz w:val="24"/>
              <w:szCs w:val="24"/>
            </w:rPr>
            <w:instrText xml:space="preserve"> CITATION Mar98 \l 3082 </w:instrText>
          </w:r>
          <w:r w:rsidR="00FE0D5E">
            <w:rPr>
              <w:rFonts w:ascii="Arial" w:hAnsi="Arial" w:cs="Arial"/>
              <w:sz w:val="24"/>
              <w:szCs w:val="24"/>
            </w:rPr>
            <w:fldChar w:fldCharType="separate"/>
          </w:r>
          <w:r w:rsidR="00FE0D5E" w:rsidRPr="00FE0D5E">
            <w:rPr>
              <w:rFonts w:ascii="Arial" w:hAnsi="Arial" w:cs="Arial"/>
              <w:noProof/>
              <w:sz w:val="24"/>
              <w:szCs w:val="24"/>
            </w:rPr>
            <w:t>(Martré, 1998)</w:t>
          </w:r>
          <w:r w:rsidR="00FE0D5E">
            <w:rPr>
              <w:rFonts w:ascii="Arial" w:hAnsi="Arial" w:cs="Arial"/>
              <w:sz w:val="24"/>
              <w:szCs w:val="24"/>
            </w:rPr>
            <w:fldChar w:fldCharType="end"/>
          </w:r>
        </w:sdtContent>
      </w:sdt>
    </w:p>
    <w:p w:rsidR="00FE0D5E" w:rsidRDefault="004C1C6D" w:rsidP="00087C27">
      <w:pPr>
        <w:spacing w:line="360" w:lineRule="auto"/>
        <w:ind w:firstLine="708"/>
        <w:jc w:val="both"/>
        <w:rPr>
          <w:rFonts w:ascii="Arial" w:hAnsi="Arial" w:cs="Arial"/>
          <w:sz w:val="24"/>
          <w:szCs w:val="24"/>
        </w:rPr>
      </w:pPr>
      <w:r w:rsidRPr="004C1C6D">
        <w:rPr>
          <w:rFonts w:ascii="Arial" w:hAnsi="Arial" w:cs="Arial"/>
          <w:sz w:val="24"/>
          <w:szCs w:val="24"/>
        </w:rPr>
        <w:t xml:space="preserve">En una carta que Octavio Paz escribió a Carlos Fuentes el 3 de agosto de 1969 se indica a Emilio Uranga. “... se promueven y se publican ascos como El </w:t>
      </w:r>
      <w:proofErr w:type="spellStart"/>
      <w:r w:rsidRPr="004C1C6D">
        <w:rPr>
          <w:rFonts w:ascii="Arial" w:hAnsi="Arial" w:cs="Arial"/>
          <w:sz w:val="24"/>
          <w:szCs w:val="24"/>
        </w:rPr>
        <w:t>Móndrigo</w:t>
      </w:r>
      <w:proofErr w:type="spellEnd"/>
      <w:r w:rsidRPr="004C1C6D">
        <w:rPr>
          <w:rFonts w:ascii="Arial" w:hAnsi="Arial" w:cs="Arial"/>
          <w:sz w:val="24"/>
          <w:szCs w:val="24"/>
        </w:rPr>
        <w:t xml:space="preserve">, un folleto obra de la cucaracha llamada [Emilio] Uranga.” </w:t>
      </w:r>
      <w:sdt>
        <w:sdtPr>
          <w:rPr>
            <w:rFonts w:ascii="Arial" w:hAnsi="Arial" w:cs="Arial"/>
            <w:sz w:val="24"/>
            <w:szCs w:val="24"/>
          </w:rPr>
          <w:id w:val="1310588602"/>
          <w:citation/>
        </w:sdtPr>
        <w:sdtContent>
          <w:r w:rsidR="00FE0D5E">
            <w:rPr>
              <w:rFonts w:ascii="Arial" w:hAnsi="Arial" w:cs="Arial"/>
              <w:sz w:val="24"/>
              <w:szCs w:val="24"/>
            </w:rPr>
            <w:fldChar w:fldCharType="begin"/>
          </w:r>
          <w:r w:rsidR="00FE0D5E">
            <w:rPr>
              <w:rFonts w:ascii="Arial" w:hAnsi="Arial" w:cs="Arial"/>
              <w:sz w:val="24"/>
              <w:szCs w:val="24"/>
            </w:rPr>
            <w:instrText xml:space="preserve"> CITATION Gui18 \l 3082 </w:instrText>
          </w:r>
          <w:r w:rsidR="00FE0D5E">
            <w:rPr>
              <w:rFonts w:ascii="Arial" w:hAnsi="Arial" w:cs="Arial"/>
              <w:sz w:val="24"/>
              <w:szCs w:val="24"/>
            </w:rPr>
            <w:fldChar w:fldCharType="separate"/>
          </w:r>
          <w:r w:rsidR="00FE0D5E" w:rsidRPr="00FE0D5E">
            <w:rPr>
              <w:rFonts w:ascii="Arial" w:hAnsi="Arial" w:cs="Arial"/>
              <w:noProof/>
              <w:sz w:val="24"/>
              <w:szCs w:val="24"/>
            </w:rPr>
            <w:t>(Sheridan, 2018)</w:t>
          </w:r>
          <w:r w:rsidR="00FE0D5E">
            <w:rPr>
              <w:rFonts w:ascii="Arial" w:hAnsi="Arial" w:cs="Arial"/>
              <w:sz w:val="24"/>
              <w:szCs w:val="24"/>
            </w:rPr>
            <w:fldChar w:fldCharType="end"/>
          </w:r>
        </w:sdtContent>
      </w:sdt>
    </w:p>
    <w:p w:rsidR="004C1C6D" w:rsidRPr="004C1C6D" w:rsidRDefault="004C1C6D" w:rsidP="003C3F9A">
      <w:pPr>
        <w:spacing w:line="360" w:lineRule="auto"/>
        <w:ind w:firstLine="708"/>
        <w:jc w:val="both"/>
        <w:rPr>
          <w:rFonts w:ascii="Arial" w:hAnsi="Arial" w:cs="Arial"/>
          <w:sz w:val="24"/>
          <w:szCs w:val="24"/>
        </w:rPr>
      </w:pPr>
      <w:r w:rsidRPr="004C1C6D">
        <w:rPr>
          <w:rFonts w:ascii="Arial" w:hAnsi="Arial" w:cs="Arial"/>
          <w:sz w:val="24"/>
          <w:szCs w:val="24"/>
        </w:rPr>
        <w:lastRenderedPageBreak/>
        <w:t xml:space="preserve">A pesar de que ninguno de los autores mencionados presenta pruebas tangibles que permitan asociar a Uranga con la escritura del </w:t>
      </w:r>
      <w:proofErr w:type="spellStart"/>
      <w:r w:rsidRPr="004C1C6D">
        <w:rPr>
          <w:rFonts w:ascii="Arial" w:hAnsi="Arial" w:cs="Arial"/>
          <w:sz w:val="24"/>
          <w:szCs w:val="24"/>
        </w:rPr>
        <w:t>Móndrigo</w:t>
      </w:r>
      <w:proofErr w:type="spellEnd"/>
      <w:r w:rsidRPr="004C1C6D">
        <w:rPr>
          <w:rFonts w:ascii="Arial" w:hAnsi="Arial" w:cs="Arial"/>
          <w:sz w:val="24"/>
          <w:szCs w:val="24"/>
        </w:rPr>
        <w:t>, lo cierto es que, en aquel entonces, el filósofo fungía como ideólogo para la Secretaría de Gobernación. Es probable que, debido a su rango, (superior al de Joseph Piedra e incluso al de Gutiérrez Barrios,) haya tenido que encargarse de la revisión final del libelo, contando con la libertad de agregar o modificar el libelo y ello provocó los rumores de sus rivales.</w:t>
      </w:r>
    </w:p>
    <w:p w:rsidR="004C1C6D" w:rsidRDefault="004C1C6D" w:rsidP="003C3F9A">
      <w:pPr>
        <w:spacing w:line="360" w:lineRule="auto"/>
        <w:ind w:firstLine="708"/>
        <w:jc w:val="both"/>
        <w:rPr>
          <w:rFonts w:ascii="Arial" w:hAnsi="Arial" w:cs="Arial"/>
          <w:sz w:val="24"/>
          <w:szCs w:val="24"/>
        </w:rPr>
      </w:pPr>
      <w:r w:rsidRPr="004C1C6D">
        <w:rPr>
          <w:rFonts w:ascii="Arial" w:hAnsi="Arial" w:cs="Arial"/>
          <w:sz w:val="24"/>
          <w:szCs w:val="24"/>
        </w:rPr>
        <w:t xml:space="preserve">Sostengo la siguiente hipótesis: ¡El </w:t>
      </w:r>
      <w:proofErr w:type="spellStart"/>
      <w:r w:rsidRPr="004C1C6D">
        <w:rPr>
          <w:rFonts w:ascii="Arial" w:hAnsi="Arial" w:cs="Arial"/>
          <w:sz w:val="24"/>
          <w:szCs w:val="24"/>
        </w:rPr>
        <w:t>Móndrigo</w:t>
      </w:r>
      <w:proofErr w:type="spellEnd"/>
      <w:r w:rsidRPr="004C1C6D">
        <w:rPr>
          <w:rFonts w:ascii="Arial" w:hAnsi="Arial" w:cs="Arial"/>
          <w:sz w:val="24"/>
          <w:szCs w:val="24"/>
        </w:rPr>
        <w:t>! fue escrito por Jorge Joseph, quién utilizó informes policiales para dar verosimilitud al texto. Emilio Uranga, revisó el libelo agregando y modificando lo que juzgó necesario. La participación de Uranga en el libelo sería breve, párrafos agregados a su elección e incluso páginas enteras, pero en una proporción mucho menor a la de Joseph.</w:t>
      </w:r>
    </w:p>
    <w:p w:rsidR="00FE0D5E" w:rsidRDefault="00FE0D5E" w:rsidP="003C3F9A">
      <w:pPr>
        <w:spacing w:line="360" w:lineRule="auto"/>
        <w:ind w:firstLine="708"/>
        <w:jc w:val="both"/>
        <w:rPr>
          <w:rFonts w:ascii="Arial" w:hAnsi="Arial" w:cs="Arial"/>
          <w:sz w:val="24"/>
          <w:szCs w:val="24"/>
        </w:rPr>
      </w:pPr>
      <w:r w:rsidRPr="00FE0D5E">
        <w:rPr>
          <w:rFonts w:ascii="Arial" w:hAnsi="Arial" w:cs="Arial"/>
          <w:sz w:val="24"/>
          <w:szCs w:val="24"/>
        </w:rPr>
        <w:t xml:space="preserve">Decidí usar </w:t>
      </w:r>
      <w:proofErr w:type="spellStart"/>
      <w:r w:rsidRPr="00FE0D5E">
        <w:rPr>
          <w:rFonts w:ascii="Arial" w:hAnsi="Arial" w:cs="Arial"/>
          <w:sz w:val="24"/>
          <w:szCs w:val="24"/>
        </w:rPr>
        <w:t>estilometría</w:t>
      </w:r>
      <w:proofErr w:type="spellEnd"/>
      <w:r w:rsidRPr="00FE0D5E">
        <w:rPr>
          <w:rFonts w:ascii="Arial" w:hAnsi="Arial" w:cs="Arial"/>
          <w:sz w:val="24"/>
          <w:szCs w:val="24"/>
        </w:rPr>
        <w:t xml:space="preserve"> comparada para resolver este problema de atribución autoral. La </w:t>
      </w:r>
      <w:proofErr w:type="spellStart"/>
      <w:r w:rsidRPr="00FE0D5E">
        <w:rPr>
          <w:rFonts w:ascii="Arial" w:hAnsi="Arial" w:cs="Arial"/>
          <w:sz w:val="24"/>
          <w:szCs w:val="24"/>
        </w:rPr>
        <w:t>estilometría</w:t>
      </w:r>
      <w:proofErr w:type="spellEnd"/>
      <w:r w:rsidRPr="00FE0D5E">
        <w:rPr>
          <w:rFonts w:ascii="Arial" w:hAnsi="Arial" w:cs="Arial"/>
          <w:sz w:val="24"/>
          <w:szCs w:val="24"/>
        </w:rPr>
        <w:t xml:space="preserve"> es “un método por el que se puede optar para detectar similitud textual. No se limita a encontrar similitud exacta entre fragmentos textuales, sino que representa una opción en la búsqueda de similitud y copia cuando se ha utilizado un procedimiento avanzado para el plagio, como la paráfrasis o plagio de ideas...” </w:t>
      </w:r>
      <w:sdt>
        <w:sdtPr>
          <w:rPr>
            <w:rFonts w:ascii="Arial" w:hAnsi="Arial" w:cs="Arial"/>
            <w:sz w:val="24"/>
            <w:szCs w:val="24"/>
          </w:rPr>
          <w:id w:val="403108878"/>
          <w:citation/>
        </w:sdtPr>
        <w:sdtContent>
          <w:r>
            <w:rPr>
              <w:rFonts w:ascii="Arial" w:hAnsi="Arial" w:cs="Arial"/>
              <w:sz w:val="24"/>
              <w:szCs w:val="24"/>
            </w:rPr>
            <w:fldChar w:fldCharType="begin"/>
          </w:r>
          <w:r>
            <w:rPr>
              <w:rFonts w:ascii="Arial" w:hAnsi="Arial" w:cs="Arial"/>
              <w:sz w:val="24"/>
              <w:szCs w:val="24"/>
            </w:rPr>
            <w:instrText xml:space="preserve"> CITATION Ale11 \l 3082 </w:instrText>
          </w:r>
          <w:r>
            <w:rPr>
              <w:rFonts w:ascii="Arial" w:hAnsi="Arial" w:cs="Arial"/>
              <w:sz w:val="24"/>
              <w:szCs w:val="24"/>
            </w:rPr>
            <w:fldChar w:fldCharType="separate"/>
          </w:r>
          <w:r w:rsidRPr="00FE0D5E">
            <w:rPr>
              <w:rFonts w:ascii="Arial" w:hAnsi="Arial" w:cs="Arial"/>
              <w:noProof/>
              <w:sz w:val="24"/>
              <w:szCs w:val="24"/>
            </w:rPr>
            <w:t>(González, 2011)</w:t>
          </w:r>
          <w:r>
            <w:rPr>
              <w:rFonts w:ascii="Arial" w:hAnsi="Arial" w:cs="Arial"/>
              <w:sz w:val="24"/>
              <w:szCs w:val="24"/>
            </w:rPr>
            <w:fldChar w:fldCharType="end"/>
          </w:r>
        </w:sdtContent>
      </w:sdt>
    </w:p>
    <w:p w:rsidR="00FE0D5E" w:rsidRPr="00FE0D5E" w:rsidRDefault="00FE0D5E" w:rsidP="003C3F9A">
      <w:pPr>
        <w:spacing w:line="360" w:lineRule="auto"/>
        <w:ind w:firstLine="708"/>
        <w:jc w:val="both"/>
        <w:rPr>
          <w:rFonts w:ascii="Arial" w:hAnsi="Arial" w:cs="Arial"/>
          <w:sz w:val="24"/>
          <w:szCs w:val="24"/>
        </w:rPr>
      </w:pPr>
      <w:r w:rsidRPr="00FE0D5E">
        <w:rPr>
          <w:rFonts w:ascii="Arial" w:hAnsi="Arial" w:cs="Arial"/>
          <w:sz w:val="24"/>
          <w:szCs w:val="24"/>
        </w:rPr>
        <w:t xml:space="preserve">Debido a la complejidad del problema, opté por este método por ser el más preciso y porque me permitirá identificar a los autores involucrados. Para establecer mis parámetros identifiqué aquellos que los autores “plasman de manera inconsciente” </w:t>
      </w:r>
      <w:sdt>
        <w:sdtPr>
          <w:rPr>
            <w:rFonts w:ascii="Arial" w:hAnsi="Arial" w:cs="Arial"/>
            <w:sz w:val="24"/>
            <w:szCs w:val="24"/>
          </w:rPr>
          <w:id w:val="1323472314"/>
          <w:citation/>
        </w:sdtPr>
        <w:sdtContent>
          <w:r>
            <w:rPr>
              <w:rFonts w:ascii="Arial" w:hAnsi="Arial" w:cs="Arial"/>
              <w:sz w:val="24"/>
              <w:szCs w:val="24"/>
            </w:rPr>
            <w:fldChar w:fldCharType="begin"/>
          </w:r>
          <w:r>
            <w:rPr>
              <w:rFonts w:ascii="Arial" w:hAnsi="Arial" w:cs="Arial"/>
              <w:sz w:val="24"/>
              <w:szCs w:val="24"/>
            </w:rPr>
            <w:instrText xml:space="preserve"> CITATION Ale11 \l 3082 </w:instrText>
          </w:r>
          <w:r>
            <w:rPr>
              <w:rFonts w:ascii="Arial" w:hAnsi="Arial" w:cs="Arial"/>
              <w:sz w:val="24"/>
              <w:szCs w:val="24"/>
            </w:rPr>
            <w:fldChar w:fldCharType="separate"/>
          </w:r>
          <w:r w:rsidRPr="00FE0D5E">
            <w:rPr>
              <w:rFonts w:ascii="Arial" w:hAnsi="Arial" w:cs="Arial"/>
              <w:noProof/>
              <w:sz w:val="24"/>
              <w:szCs w:val="24"/>
            </w:rPr>
            <w:t>(González, 2011)</w:t>
          </w:r>
          <w:r>
            <w:rPr>
              <w:rFonts w:ascii="Arial" w:hAnsi="Arial" w:cs="Arial"/>
              <w:sz w:val="24"/>
              <w:szCs w:val="24"/>
            </w:rPr>
            <w:fldChar w:fldCharType="end"/>
          </w:r>
        </w:sdtContent>
      </w:sdt>
      <w:r>
        <w:rPr>
          <w:rFonts w:ascii="Arial" w:hAnsi="Arial" w:cs="Arial"/>
          <w:sz w:val="24"/>
          <w:szCs w:val="24"/>
        </w:rPr>
        <w:t xml:space="preserve">, </w:t>
      </w:r>
      <w:r w:rsidRPr="00FE0D5E">
        <w:rPr>
          <w:rFonts w:ascii="Arial" w:hAnsi="Arial" w:cs="Arial"/>
          <w:sz w:val="24"/>
          <w:szCs w:val="24"/>
        </w:rPr>
        <w:t xml:space="preserve">y que sean “ajenos al género textual y a la temática de los textos” </w:t>
      </w:r>
      <w:sdt>
        <w:sdtPr>
          <w:rPr>
            <w:rFonts w:ascii="Arial" w:hAnsi="Arial" w:cs="Arial"/>
            <w:sz w:val="24"/>
            <w:szCs w:val="24"/>
          </w:rPr>
          <w:id w:val="1464379671"/>
          <w:citation/>
        </w:sdtPr>
        <w:sdtContent>
          <w:r>
            <w:rPr>
              <w:rFonts w:ascii="Arial" w:hAnsi="Arial" w:cs="Arial"/>
              <w:sz w:val="24"/>
              <w:szCs w:val="24"/>
            </w:rPr>
            <w:fldChar w:fldCharType="begin"/>
          </w:r>
          <w:r>
            <w:rPr>
              <w:rFonts w:ascii="Arial" w:hAnsi="Arial" w:cs="Arial"/>
              <w:sz w:val="24"/>
              <w:szCs w:val="24"/>
            </w:rPr>
            <w:instrText xml:space="preserve"> CITATION Ale11 \l 3082 </w:instrText>
          </w:r>
          <w:r>
            <w:rPr>
              <w:rFonts w:ascii="Arial" w:hAnsi="Arial" w:cs="Arial"/>
              <w:sz w:val="24"/>
              <w:szCs w:val="24"/>
            </w:rPr>
            <w:fldChar w:fldCharType="separate"/>
          </w:r>
          <w:r w:rsidRPr="00FE0D5E">
            <w:rPr>
              <w:rFonts w:ascii="Arial" w:hAnsi="Arial" w:cs="Arial"/>
              <w:noProof/>
              <w:sz w:val="24"/>
              <w:szCs w:val="24"/>
            </w:rPr>
            <w:t>(González, 2011)</w:t>
          </w:r>
          <w:r>
            <w:rPr>
              <w:rFonts w:ascii="Arial" w:hAnsi="Arial" w:cs="Arial"/>
              <w:sz w:val="24"/>
              <w:szCs w:val="24"/>
            </w:rPr>
            <w:fldChar w:fldCharType="end"/>
          </w:r>
        </w:sdtContent>
      </w:sdt>
      <w:r>
        <w:rPr>
          <w:rFonts w:ascii="Arial" w:hAnsi="Arial" w:cs="Arial"/>
          <w:sz w:val="24"/>
          <w:szCs w:val="24"/>
        </w:rPr>
        <w:t xml:space="preserve">. </w:t>
      </w:r>
      <w:r w:rsidRPr="00FE0D5E">
        <w:rPr>
          <w:rFonts w:ascii="Arial" w:hAnsi="Arial" w:cs="Arial"/>
          <w:sz w:val="24"/>
          <w:szCs w:val="24"/>
        </w:rPr>
        <w:t xml:space="preserve">Estos parámetros se conocen como marcadores estilísticos, que incluyen “marcadores el formato del texto, abreviaturas, puntuación, sintaxis, discurso y errores y corrección” </w:t>
      </w:r>
      <w:sdt>
        <w:sdtPr>
          <w:rPr>
            <w:rFonts w:ascii="Arial" w:hAnsi="Arial" w:cs="Arial"/>
            <w:sz w:val="24"/>
            <w:szCs w:val="24"/>
          </w:rPr>
          <w:id w:val="-1938825175"/>
          <w:citation/>
        </w:sdtPr>
        <w:sdtContent>
          <w:r>
            <w:rPr>
              <w:rFonts w:ascii="Arial" w:hAnsi="Arial" w:cs="Arial"/>
              <w:sz w:val="24"/>
              <w:szCs w:val="24"/>
            </w:rPr>
            <w:fldChar w:fldCharType="begin"/>
          </w:r>
          <w:r>
            <w:rPr>
              <w:rFonts w:ascii="Arial" w:hAnsi="Arial" w:cs="Arial"/>
              <w:sz w:val="24"/>
              <w:szCs w:val="24"/>
            </w:rPr>
            <w:instrText xml:space="preserve"> CITATION Ale11 \l 3082 </w:instrText>
          </w:r>
          <w:r>
            <w:rPr>
              <w:rFonts w:ascii="Arial" w:hAnsi="Arial" w:cs="Arial"/>
              <w:sz w:val="24"/>
              <w:szCs w:val="24"/>
            </w:rPr>
            <w:fldChar w:fldCharType="separate"/>
          </w:r>
          <w:r w:rsidRPr="00FE0D5E">
            <w:rPr>
              <w:rFonts w:ascii="Arial" w:hAnsi="Arial" w:cs="Arial"/>
              <w:noProof/>
              <w:sz w:val="24"/>
              <w:szCs w:val="24"/>
            </w:rPr>
            <w:t>(González, 2011)</w:t>
          </w:r>
          <w:r>
            <w:rPr>
              <w:rFonts w:ascii="Arial" w:hAnsi="Arial" w:cs="Arial"/>
              <w:sz w:val="24"/>
              <w:szCs w:val="24"/>
            </w:rPr>
            <w:fldChar w:fldCharType="end"/>
          </w:r>
        </w:sdtContent>
      </w:sdt>
      <w:r>
        <w:rPr>
          <w:rFonts w:ascii="Arial" w:hAnsi="Arial" w:cs="Arial"/>
          <w:sz w:val="24"/>
          <w:szCs w:val="24"/>
        </w:rPr>
        <w:t>.</w:t>
      </w:r>
    </w:p>
    <w:p w:rsidR="00FE0D5E" w:rsidRPr="00FE0D5E" w:rsidRDefault="00FE0D5E" w:rsidP="003C3F9A">
      <w:pPr>
        <w:spacing w:line="360" w:lineRule="auto"/>
        <w:jc w:val="both"/>
        <w:rPr>
          <w:rFonts w:ascii="Arial" w:hAnsi="Arial" w:cs="Arial"/>
          <w:sz w:val="24"/>
          <w:szCs w:val="24"/>
        </w:rPr>
      </w:pPr>
      <w:r w:rsidRPr="00FE0D5E">
        <w:rPr>
          <w:rFonts w:ascii="Arial" w:hAnsi="Arial" w:cs="Arial"/>
          <w:sz w:val="24"/>
          <w:szCs w:val="24"/>
        </w:rPr>
        <w:t>Para comprobar</w:t>
      </w:r>
      <w:r>
        <w:rPr>
          <w:rFonts w:ascii="Arial" w:hAnsi="Arial" w:cs="Arial"/>
          <w:sz w:val="24"/>
          <w:szCs w:val="24"/>
        </w:rPr>
        <w:t xml:space="preserve"> nuestra hipótesis</w:t>
      </w:r>
      <w:r w:rsidRPr="00FE0D5E">
        <w:rPr>
          <w:rFonts w:ascii="Arial" w:hAnsi="Arial" w:cs="Arial"/>
          <w:sz w:val="24"/>
          <w:szCs w:val="24"/>
        </w:rPr>
        <w:t>, aborda</w:t>
      </w:r>
      <w:r>
        <w:rPr>
          <w:rFonts w:ascii="Arial" w:hAnsi="Arial" w:cs="Arial"/>
          <w:sz w:val="24"/>
          <w:szCs w:val="24"/>
        </w:rPr>
        <w:t>mos</w:t>
      </w:r>
      <w:r w:rsidRPr="00FE0D5E">
        <w:rPr>
          <w:rFonts w:ascii="Arial" w:hAnsi="Arial" w:cs="Arial"/>
          <w:sz w:val="24"/>
          <w:szCs w:val="24"/>
        </w:rPr>
        <w:t xml:space="preserve"> al libelo como un problema de atribución de autoría, dónde midiendo distintas características textuales entre textos podemos diferenciar entre dos autores </w:t>
      </w:r>
      <w:sdt>
        <w:sdtPr>
          <w:rPr>
            <w:rFonts w:ascii="Arial" w:hAnsi="Arial" w:cs="Arial"/>
            <w:sz w:val="24"/>
            <w:szCs w:val="24"/>
          </w:rPr>
          <w:id w:val="625512978"/>
          <w:citation/>
        </w:sdtPr>
        <w:sdtContent>
          <w:r>
            <w:rPr>
              <w:rFonts w:ascii="Arial" w:hAnsi="Arial" w:cs="Arial"/>
              <w:sz w:val="24"/>
              <w:szCs w:val="24"/>
            </w:rPr>
            <w:fldChar w:fldCharType="begin"/>
          </w:r>
          <w:r>
            <w:rPr>
              <w:rFonts w:ascii="Arial" w:hAnsi="Arial" w:cs="Arial"/>
              <w:sz w:val="24"/>
              <w:szCs w:val="24"/>
            </w:rPr>
            <w:instrText xml:space="preserve"> CITATION Sta19 \l 3082 </w:instrText>
          </w:r>
          <w:r>
            <w:rPr>
              <w:rFonts w:ascii="Arial" w:hAnsi="Arial" w:cs="Arial"/>
              <w:sz w:val="24"/>
              <w:szCs w:val="24"/>
            </w:rPr>
            <w:fldChar w:fldCharType="separate"/>
          </w:r>
          <w:r w:rsidRPr="00FE0D5E">
            <w:rPr>
              <w:rFonts w:ascii="Arial" w:hAnsi="Arial" w:cs="Arial"/>
              <w:noProof/>
              <w:sz w:val="24"/>
              <w:szCs w:val="24"/>
            </w:rPr>
            <w:t>(Stamatatos, 2019)</w:t>
          </w:r>
          <w:r>
            <w:rPr>
              <w:rFonts w:ascii="Arial" w:hAnsi="Arial" w:cs="Arial"/>
              <w:sz w:val="24"/>
              <w:szCs w:val="24"/>
            </w:rPr>
            <w:fldChar w:fldCharType="end"/>
          </w:r>
        </w:sdtContent>
      </w:sdt>
      <w:r w:rsidRPr="00FE0D5E">
        <w:rPr>
          <w:rFonts w:ascii="Arial" w:hAnsi="Arial" w:cs="Arial"/>
          <w:sz w:val="24"/>
          <w:szCs w:val="24"/>
        </w:rPr>
        <w:t xml:space="preserve">. </w:t>
      </w:r>
    </w:p>
    <w:p w:rsidR="00FE0D5E" w:rsidRPr="00FE0D5E" w:rsidRDefault="00FE0D5E" w:rsidP="003C3F9A">
      <w:pPr>
        <w:spacing w:line="360" w:lineRule="auto"/>
        <w:ind w:firstLine="708"/>
        <w:jc w:val="both"/>
        <w:rPr>
          <w:rFonts w:ascii="Arial" w:hAnsi="Arial" w:cs="Arial"/>
          <w:sz w:val="24"/>
          <w:szCs w:val="24"/>
        </w:rPr>
      </w:pPr>
      <w:r w:rsidRPr="00FE0D5E">
        <w:rPr>
          <w:rFonts w:ascii="Arial" w:hAnsi="Arial" w:cs="Arial"/>
          <w:sz w:val="24"/>
          <w:szCs w:val="24"/>
        </w:rPr>
        <w:lastRenderedPageBreak/>
        <w:t xml:space="preserve">En cada atribución de autoría se tiene un conjunto de autores candidatos, un conjunto de textos de autoría probada de cada autor candidato denominado corpus de entrenamiento y un conjunto de textos de autoría desconocida (por atribuir) llamado corpus de prueba. </w:t>
      </w:r>
      <w:sdt>
        <w:sdtPr>
          <w:rPr>
            <w:rFonts w:ascii="Arial" w:hAnsi="Arial" w:cs="Arial"/>
            <w:sz w:val="24"/>
            <w:szCs w:val="24"/>
          </w:rPr>
          <w:id w:val="-401223788"/>
          <w:citation/>
        </w:sdtPr>
        <w:sdtContent>
          <w:r>
            <w:rPr>
              <w:rFonts w:ascii="Arial" w:hAnsi="Arial" w:cs="Arial"/>
              <w:sz w:val="24"/>
              <w:szCs w:val="24"/>
            </w:rPr>
            <w:fldChar w:fldCharType="begin"/>
          </w:r>
          <w:r>
            <w:rPr>
              <w:rFonts w:ascii="Arial" w:hAnsi="Arial" w:cs="Arial"/>
              <w:sz w:val="24"/>
              <w:szCs w:val="24"/>
            </w:rPr>
            <w:instrText xml:space="preserve"> CITATION Sta19 \l 3082 </w:instrText>
          </w:r>
          <w:r>
            <w:rPr>
              <w:rFonts w:ascii="Arial" w:hAnsi="Arial" w:cs="Arial"/>
              <w:sz w:val="24"/>
              <w:szCs w:val="24"/>
            </w:rPr>
            <w:fldChar w:fldCharType="separate"/>
          </w:r>
          <w:r w:rsidRPr="00FE0D5E">
            <w:rPr>
              <w:rFonts w:ascii="Arial" w:hAnsi="Arial" w:cs="Arial"/>
              <w:noProof/>
              <w:sz w:val="24"/>
              <w:szCs w:val="24"/>
            </w:rPr>
            <w:t>(Stamatatos, 2019)</w:t>
          </w:r>
          <w:r>
            <w:rPr>
              <w:rFonts w:ascii="Arial" w:hAnsi="Arial" w:cs="Arial"/>
              <w:sz w:val="24"/>
              <w:szCs w:val="24"/>
            </w:rPr>
            <w:fldChar w:fldCharType="end"/>
          </w:r>
        </w:sdtContent>
      </w:sdt>
    </w:p>
    <w:p w:rsidR="00FE0D5E" w:rsidRDefault="00FE0D5E" w:rsidP="003C3F9A">
      <w:pPr>
        <w:spacing w:line="360" w:lineRule="auto"/>
        <w:ind w:firstLine="708"/>
        <w:jc w:val="both"/>
        <w:rPr>
          <w:rFonts w:ascii="Arial" w:hAnsi="Arial" w:cs="Arial"/>
          <w:sz w:val="24"/>
          <w:szCs w:val="24"/>
        </w:rPr>
      </w:pPr>
      <w:r w:rsidRPr="00FE0D5E">
        <w:rPr>
          <w:rFonts w:ascii="Arial" w:hAnsi="Arial" w:cs="Arial"/>
          <w:sz w:val="24"/>
          <w:szCs w:val="24"/>
        </w:rPr>
        <w:t>Para nuestro corpus de entrenamient</w:t>
      </w:r>
      <w:r>
        <w:rPr>
          <w:rFonts w:ascii="Arial" w:hAnsi="Arial" w:cs="Arial"/>
          <w:sz w:val="24"/>
          <w:szCs w:val="24"/>
        </w:rPr>
        <w:t>o</w:t>
      </w:r>
      <w:r w:rsidRPr="00FE0D5E">
        <w:rPr>
          <w:rFonts w:ascii="Arial" w:hAnsi="Arial" w:cs="Arial"/>
          <w:sz w:val="24"/>
          <w:szCs w:val="24"/>
        </w:rPr>
        <w:t xml:space="preserve"> formamos un conjunto de cinco autores: Emilio Uranga, Jorge Joseph Piedra, Roberto Blanco Moheno, Gregorio Ortega Molina y Gregorio Ortega Hernández. Añadiendo tres autores a la lista, aumentamos la exactitud de los resultados.  </w:t>
      </w:r>
    </w:p>
    <w:p w:rsidR="00FE0D5E" w:rsidRDefault="00FE0D5E" w:rsidP="003C3F9A">
      <w:pPr>
        <w:spacing w:line="360" w:lineRule="auto"/>
        <w:ind w:firstLine="708"/>
        <w:jc w:val="both"/>
        <w:rPr>
          <w:rFonts w:ascii="Arial" w:hAnsi="Arial" w:cs="Arial"/>
          <w:sz w:val="24"/>
          <w:szCs w:val="24"/>
        </w:rPr>
      </w:pPr>
      <w:r>
        <w:rPr>
          <w:rFonts w:ascii="Arial" w:hAnsi="Arial" w:cs="Arial"/>
          <w:sz w:val="24"/>
          <w:szCs w:val="24"/>
        </w:rPr>
        <w:t xml:space="preserve">El Grupo de Ingeniería Lingüística reunió los textos de los autores además del texto completo de ¡El </w:t>
      </w:r>
      <w:proofErr w:type="spellStart"/>
      <w:r>
        <w:rPr>
          <w:rFonts w:ascii="Arial" w:hAnsi="Arial" w:cs="Arial"/>
          <w:sz w:val="24"/>
          <w:szCs w:val="24"/>
        </w:rPr>
        <w:t>Móndrigo</w:t>
      </w:r>
      <w:proofErr w:type="spellEnd"/>
      <w:r>
        <w:rPr>
          <w:rFonts w:ascii="Arial" w:hAnsi="Arial" w:cs="Arial"/>
          <w:sz w:val="24"/>
          <w:szCs w:val="24"/>
        </w:rPr>
        <w:t>!, los cuales fueron transcritos por becarios para poder realizar los análisis pertinentes.</w:t>
      </w:r>
    </w:p>
    <w:p w:rsidR="00FE0D5E" w:rsidRDefault="00FE0D5E" w:rsidP="003C3F9A">
      <w:pPr>
        <w:spacing w:line="360" w:lineRule="auto"/>
        <w:ind w:firstLine="708"/>
        <w:jc w:val="both"/>
        <w:rPr>
          <w:rFonts w:ascii="Arial" w:hAnsi="Arial" w:cs="Arial"/>
          <w:sz w:val="24"/>
          <w:szCs w:val="24"/>
        </w:rPr>
      </w:pPr>
      <w:r w:rsidRPr="00FE0D5E">
        <w:rPr>
          <w:rFonts w:ascii="Arial" w:hAnsi="Arial" w:cs="Arial"/>
          <w:sz w:val="24"/>
          <w:szCs w:val="24"/>
        </w:rPr>
        <w:t>Los autores son contemporáneos entre sí, sus registros lingüísticos son similares y los textos son próximos temporalmente. Los textos del corpus de entrenamiento son los siguientes:</w:t>
      </w:r>
    </w:p>
    <w:p w:rsidR="00FE0D5E" w:rsidRPr="00FE0D5E" w:rsidRDefault="00FE0D5E" w:rsidP="00FE0D5E">
      <w:pPr>
        <w:ind w:firstLine="708"/>
        <w:jc w:val="both"/>
        <w:rPr>
          <w:rFonts w:ascii="Arial" w:hAnsi="Arial" w:cs="Arial"/>
          <w:sz w:val="20"/>
          <w:szCs w:val="24"/>
        </w:rPr>
      </w:pPr>
      <w:r w:rsidRPr="00FE0D5E">
        <w:rPr>
          <w:rFonts w:ascii="Arial" w:hAnsi="Arial" w:cs="Arial"/>
          <w:b/>
          <w:sz w:val="20"/>
          <w:szCs w:val="24"/>
        </w:rPr>
        <w:t>Emilio Uranga</w:t>
      </w:r>
      <w:r w:rsidRPr="00FE0D5E">
        <w:rPr>
          <w:rFonts w:ascii="Arial" w:hAnsi="Arial" w:cs="Arial"/>
          <w:sz w:val="20"/>
          <w:szCs w:val="24"/>
        </w:rPr>
        <w:t>:</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“Universidad Popular”. La Prensa, 20 de julio de 1968, pp. 3 y 35</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“La Represión Extremada”. La Prensa, ¿? de ¿? de 1968, pp. 3 y 38</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“La Ambigüedad Universitaria”. La Prensa, ¿? de ¿? de 1968, pp. 3 y 38</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“Ornato y Orden”. La Prensa, ¿? 1968, pp. 3 y 47</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“Viaje del Canciller”. La Prensa, ¿? 1968, pp. 3 y 32</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Prólogo de Astucias literarias, México, Federación Editorial Mexicana, 1971, p. 9</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De Astucias literarias, México, Federación Editorial Mexicana, 1971, p. 31-35 (8-I-70)</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De Astucias literarias, México, Federación Editorial Mexicana, 1971, p. 228-233 (11-II-70)</w:t>
      </w:r>
    </w:p>
    <w:p w:rsidR="00FE0D5E" w:rsidRPr="00FE0D5E" w:rsidRDefault="00FE0D5E" w:rsidP="00FE0D5E">
      <w:pPr>
        <w:ind w:left="708"/>
        <w:jc w:val="both"/>
        <w:rPr>
          <w:rFonts w:ascii="Arial" w:hAnsi="Arial" w:cs="Arial"/>
          <w:sz w:val="20"/>
          <w:szCs w:val="24"/>
        </w:rPr>
      </w:pPr>
      <w:r w:rsidRPr="00FE0D5E">
        <w:rPr>
          <w:rFonts w:ascii="Arial" w:hAnsi="Arial" w:cs="Arial"/>
          <w:sz w:val="20"/>
          <w:szCs w:val="24"/>
        </w:rPr>
        <w:t xml:space="preserve">Lectura de galeras de </w:t>
      </w:r>
      <w:proofErr w:type="spellStart"/>
      <w:r w:rsidRPr="00FE0D5E">
        <w:rPr>
          <w:rFonts w:ascii="Arial" w:hAnsi="Arial" w:cs="Arial"/>
          <w:sz w:val="20"/>
          <w:szCs w:val="24"/>
        </w:rPr>
        <w:t>De</w:t>
      </w:r>
      <w:proofErr w:type="spellEnd"/>
      <w:r w:rsidRPr="00FE0D5E">
        <w:rPr>
          <w:rFonts w:ascii="Arial" w:hAnsi="Arial" w:cs="Arial"/>
          <w:sz w:val="20"/>
          <w:szCs w:val="24"/>
        </w:rPr>
        <w:t xml:space="preserve"> Astucias literarias, México, Federación Editorial Mexicana, 1971, p. 299-303</w:t>
      </w:r>
    </w:p>
    <w:p w:rsidR="00FE0D5E" w:rsidRDefault="00FE0D5E" w:rsidP="00FE0D5E">
      <w:pPr>
        <w:ind w:firstLine="708"/>
        <w:jc w:val="both"/>
        <w:rPr>
          <w:rFonts w:ascii="Arial" w:hAnsi="Arial" w:cs="Arial"/>
          <w:sz w:val="20"/>
          <w:szCs w:val="24"/>
        </w:rPr>
      </w:pPr>
    </w:p>
    <w:p w:rsidR="003C3F9A" w:rsidRPr="00FE0D5E" w:rsidRDefault="003C3F9A" w:rsidP="00FE0D5E">
      <w:pPr>
        <w:ind w:firstLine="708"/>
        <w:jc w:val="both"/>
        <w:rPr>
          <w:rFonts w:ascii="Arial" w:hAnsi="Arial" w:cs="Arial"/>
          <w:sz w:val="20"/>
          <w:szCs w:val="24"/>
        </w:rPr>
      </w:pPr>
    </w:p>
    <w:p w:rsidR="00FE0D5E" w:rsidRPr="00FE0D5E" w:rsidRDefault="00FE0D5E" w:rsidP="00FE0D5E">
      <w:pPr>
        <w:ind w:firstLine="708"/>
        <w:jc w:val="both"/>
        <w:rPr>
          <w:rFonts w:ascii="Arial" w:hAnsi="Arial" w:cs="Arial"/>
          <w:sz w:val="20"/>
          <w:szCs w:val="24"/>
        </w:rPr>
      </w:pPr>
      <w:r w:rsidRPr="00FE0D5E">
        <w:rPr>
          <w:rFonts w:ascii="Arial" w:hAnsi="Arial" w:cs="Arial"/>
          <w:b/>
          <w:sz w:val="20"/>
          <w:szCs w:val="24"/>
        </w:rPr>
        <w:t>Jorge Joseph</w:t>
      </w:r>
      <w:r w:rsidRPr="00FE0D5E">
        <w:rPr>
          <w:rFonts w:ascii="Arial" w:hAnsi="Arial" w:cs="Arial"/>
          <w:sz w:val="20"/>
          <w:szCs w:val="24"/>
        </w:rPr>
        <w:t xml:space="preserve">: </w:t>
      </w:r>
    </w:p>
    <w:p w:rsidR="00FE0D5E" w:rsidRPr="00FE0D5E" w:rsidRDefault="00FE0D5E" w:rsidP="00FE0D5E">
      <w:pPr>
        <w:ind w:left="708"/>
        <w:jc w:val="both"/>
        <w:rPr>
          <w:rFonts w:ascii="Arial" w:hAnsi="Arial" w:cs="Arial"/>
          <w:sz w:val="20"/>
          <w:szCs w:val="24"/>
        </w:rPr>
      </w:pPr>
      <w:r w:rsidRPr="00FE0D5E">
        <w:rPr>
          <w:rFonts w:ascii="Arial" w:hAnsi="Arial" w:cs="Arial"/>
          <w:sz w:val="20"/>
          <w:szCs w:val="24"/>
        </w:rPr>
        <w:t>“</w:t>
      </w:r>
      <w:proofErr w:type="spellStart"/>
      <w:r w:rsidRPr="00FE0D5E">
        <w:rPr>
          <w:rFonts w:ascii="Arial" w:hAnsi="Arial" w:cs="Arial"/>
          <w:sz w:val="20"/>
          <w:szCs w:val="24"/>
        </w:rPr>
        <w:t>Picaluga</w:t>
      </w:r>
      <w:proofErr w:type="spellEnd"/>
      <w:r w:rsidRPr="00FE0D5E">
        <w:rPr>
          <w:rFonts w:ascii="Arial" w:hAnsi="Arial" w:cs="Arial"/>
          <w:sz w:val="20"/>
          <w:szCs w:val="24"/>
        </w:rPr>
        <w:t xml:space="preserve"> Vende a los Rojo </w:t>
      </w:r>
      <w:proofErr w:type="spellStart"/>
      <w:r w:rsidRPr="00FE0D5E">
        <w:rPr>
          <w:rFonts w:ascii="Arial" w:hAnsi="Arial" w:cs="Arial"/>
          <w:sz w:val="20"/>
          <w:szCs w:val="24"/>
        </w:rPr>
        <w:t>Gomistas</w:t>
      </w:r>
      <w:proofErr w:type="spellEnd"/>
      <w:r w:rsidRPr="00FE0D5E">
        <w:rPr>
          <w:rFonts w:ascii="Arial" w:hAnsi="Arial" w:cs="Arial"/>
          <w:sz w:val="20"/>
          <w:szCs w:val="24"/>
        </w:rPr>
        <w:t xml:space="preserve"> por una Curul Senatorial”, de El ministro del odio, México, Edición del autor, 1961, pp. 35-40</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w:t>
      </w:r>
      <w:proofErr w:type="spellStart"/>
      <w:r w:rsidRPr="00FE0D5E">
        <w:rPr>
          <w:rFonts w:ascii="Arial" w:hAnsi="Arial" w:cs="Arial"/>
          <w:sz w:val="20"/>
          <w:szCs w:val="24"/>
        </w:rPr>
        <w:t>Pitoloco</w:t>
      </w:r>
      <w:proofErr w:type="spellEnd"/>
      <w:r w:rsidRPr="00FE0D5E">
        <w:rPr>
          <w:rFonts w:ascii="Arial" w:hAnsi="Arial" w:cs="Arial"/>
          <w:sz w:val="20"/>
          <w:szCs w:val="24"/>
        </w:rPr>
        <w:t xml:space="preserve"> en Palacio”, de El ministro del odio, México, Edición del autor, 1961, pp. 119-124</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lastRenderedPageBreak/>
        <w:t>“Aviso”, de El ministro del odio, México, Edición del autor, 1961, p. 125</w:t>
      </w:r>
    </w:p>
    <w:p w:rsidR="00FE0D5E" w:rsidRPr="00FE0D5E" w:rsidRDefault="00FE0D5E" w:rsidP="00FE0D5E">
      <w:pPr>
        <w:ind w:left="708"/>
        <w:jc w:val="both"/>
        <w:rPr>
          <w:rFonts w:ascii="Arial" w:hAnsi="Arial" w:cs="Arial"/>
          <w:sz w:val="20"/>
          <w:szCs w:val="24"/>
        </w:rPr>
      </w:pPr>
      <w:r w:rsidRPr="00FE0D5E">
        <w:rPr>
          <w:rFonts w:ascii="Arial" w:hAnsi="Arial" w:cs="Arial"/>
          <w:sz w:val="20"/>
          <w:szCs w:val="24"/>
        </w:rPr>
        <w:t>“Pruebas de la existencia de la Atlántida”, de México: cuna de la civilización universal, México, Ramírez Editores, 1965, pp. 87-96</w:t>
      </w:r>
    </w:p>
    <w:p w:rsidR="00FE0D5E" w:rsidRPr="00FE0D5E" w:rsidRDefault="00FE0D5E" w:rsidP="00FE0D5E">
      <w:pPr>
        <w:ind w:left="708"/>
        <w:jc w:val="both"/>
        <w:rPr>
          <w:rFonts w:ascii="Arial" w:hAnsi="Arial" w:cs="Arial"/>
          <w:sz w:val="20"/>
          <w:szCs w:val="24"/>
        </w:rPr>
      </w:pPr>
      <w:r w:rsidRPr="00FE0D5E">
        <w:rPr>
          <w:rFonts w:ascii="Arial" w:hAnsi="Arial" w:cs="Arial"/>
          <w:sz w:val="20"/>
          <w:szCs w:val="24"/>
        </w:rPr>
        <w:t xml:space="preserve">“Esoterismo en </w:t>
      </w:r>
      <w:proofErr w:type="spellStart"/>
      <w:r w:rsidRPr="00FE0D5E">
        <w:rPr>
          <w:rFonts w:ascii="Arial" w:hAnsi="Arial" w:cs="Arial"/>
          <w:sz w:val="20"/>
          <w:szCs w:val="24"/>
        </w:rPr>
        <w:t>Anahuac</w:t>
      </w:r>
      <w:proofErr w:type="spellEnd"/>
      <w:r w:rsidRPr="00FE0D5E">
        <w:rPr>
          <w:rFonts w:ascii="Arial" w:hAnsi="Arial" w:cs="Arial"/>
          <w:sz w:val="20"/>
          <w:szCs w:val="24"/>
        </w:rPr>
        <w:t>”, de México: cuna de la civilización universal, México, Ramírez Editores, 1965, pp. 263-277</w:t>
      </w:r>
    </w:p>
    <w:p w:rsidR="00FE0D5E" w:rsidRPr="00FE0D5E" w:rsidRDefault="00FE0D5E" w:rsidP="00FE0D5E">
      <w:pPr>
        <w:ind w:firstLine="708"/>
        <w:jc w:val="both"/>
        <w:rPr>
          <w:rFonts w:ascii="Arial" w:hAnsi="Arial" w:cs="Arial"/>
          <w:sz w:val="20"/>
          <w:szCs w:val="24"/>
        </w:rPr>
      </w:pPr>
      <w:r w:rsidRPr="00FE0D5E">
        <w:rPr>
          <w:rFonts w:ascii="Arial" w:hAnsi="Arial" w:cs="Arial"/>
          <w:b/>
          <w:sz w:val="20"/>
          <w:szCs w:val="24"/>
        </w:rPr>
        <w:t>Gregorio Ortega Hernández</w:t>
      </w:r>
      <w:r w:rsidRPr="00FE0D5E">
        <w:rPr>
          <w:rFonts w:ascii="Arial" w:hAnsi="Arial" w:cs="Arial"/>
          <w:sz w:val="20"/>
          <w:szCs w:val="24"/>
        </w:rPr>
        <w:t>:</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 xml:space="preserve">“México resistió a la C.I.A. y a Fidel Castro”, Revista de América, 2 de noviembre de 1968. </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 xml:space="preserve">“Un chamaco de Tepito da una lección de civismo”, Revista de América, 27 de abril de 1968. </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“Un injusto artículo de Blanco Moheno”, Revista de América, # de julio de 1968. #1176</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Gregorio Ortega Molina:</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“¿Hacia la extrema derecha?”, Revista de América, México, 1968, 21 diciembre 1968. #1199</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 xml:space="preserve">“La guerra de los </w:t>
      </w:r>
      <w:proofErr w:type="spellStart"/>
      <w:r w:rsidRPr="00FE0D5E">
        <w:rPr>
          <w:rFonts w:ascii="Arial" w:hAnsi="Arial" w:cs="Arial"/>
          <w:sz w:val="20"/>
          <w:szCs w:val="24"/>
        </w:rPr>
        <w:t>zombies</w:t>
      </w:r>
      <w:proofErr w:type="spellEnd"/>
      <w:r w:rsidRPr="00FE0D5E">
        <w:rPr>
          <w:rFonts w:ascii="Arial" w:hAnsi="Arial" w:cs="Arial"/>
          <w:sz w:val="20"/>
          <w:szCs w:val="24"/>
        </w:rPr>
        <w:t xml:space="preserve">”, Revista de América, México, 1968, </w:t>
      </w:r>
      <w:proofErr w:type="gramStart"/>
      <w:r w:rsidRPr="00FE0D5E">
        <w:rPr>
          <w:rFonts w:ascii="Arial" w:hAnsi="Arial" w:cs="Arial"/>
          <w:sz w:val="20"/>
          <w:szCs w:val="24"/>
        </w:rPr>
        <w:t>¿ octubre</w:t>
      </w:r>
      <w:proofErr w:type="gramEnd"/>
      <w:r w:rsidRPr="00FE0D5E">
        <w:rPr>
          <w:rFonts w:ascii="Arial" w:hAnsi="Arial" w:cs="Arial"/>
          <w:sz w:val="20"/>
          <w:szCs w:val="24"/>
        </w:rPr>
        <w:t xml:space="preserve"> 1968. #1191</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 xml:space="preserve"> “La sociedad del átomo”, Revista de América, México, 1968, </w:t>
      </w:r>
      <w:proofErr w:type="gramStart"/>
      <w:r w:rsidRPr="00FE0D5E">
        <w:rPr>
          <w:rFonts w:ascii="Arial" w:hAnsi="Arial" w:cs="Arial"/>
          <w:sz w:val="20"/>
          <w:szCs w:val="24"/>
        </w:rPr>
        <w:t>¿ julio</w:t>
      </w:r>
      <w:proofErr w:type="gramEnd"/>
      <w:r w:rsidRPr="00FE0D5E">
        <w:rPr>
          <w:rFonts w:ascii="Arial" w:hAnsi="Arial" w:cs="Arial"/>
          <w:sz w:val="20"/>
          <w:szCs w:val="24"/>
        </w:rPr>
        <w:t xml:space="preserve"> 1968. #1179</w:t>
      </w:r>
    </w:p>
    <w:p w:rsidR="00FE0D5E" w:rsidRPr="00FE0D5E" w:rsidRDefault="00FE0D5E" w:rsidP="00FE0D5E">
      <w:pPr>
        <w:ind w:firstLine="708"/>
        <w:jc w:val="both"/>
        <w:rPr>
          <w:rFonts w:ascii="Arial" w:hAnsi="Arial" w:cs="Arial"/>
          <w:sz w:val="20"/>
          <w:szCs w:val="24"/>
        </w:rPr>
      </w:pPr>
      <w:r w:rsidRPr="00FE0D5E">
        <w:rPr>
          <w:rFonts w:ascii="Arial" w:hAnsi="Arial" w:cs="Arial"/>
          <w:b/>
          <w:sz w:val="20"/>
          <w:szCs w:val="24"/>
        </w:rPr>
        <w:t>Roberto Blanco Moheno</w:t>
      </w:r>
      <w:r w:rsidRPr="00FE0D5E">
        <w:rPr>
          <w:rFonts w:ascii="Arial" w:hAnsi="Arial" w:cs="Arial"/>
          <w:sz w:val="20"/>
          <w:szCs w:val="24"/>
        </w:rPr>
        <w:t>:</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“Tlatelolco. Historia de una infamia”, México, 1969, Editorial Diana, pp. 193-206</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“La noticia detrás de la noticia”, México, 1966, Edición de autor, pp. 103-105</w:t>
      </w:r>
    </w:p>
    <w:p w:rsidR="00FE0D5E" w:rsidRPr="00FE0D5E" w:rsidRDefault="00FE0D5E" w:rsidP="00FE0D5E">
      <w:pPr>
        <w:ind w:firstLine="708"/>
        <w:jc w:val="both"/>
        <w:rPr>
          <w:rFonts w:ascii="Arial" w:hAnsi="Arial" w:cs="Arial"/>
          <w:sz w:val="20"/>
          <w:szCs w:val="24"/>
        </w:rPr>
      </w:pPr>
      <w:r w:rsidRPr="00FE0D5E">
        <w:rPr>
          <w:rFonts w:ascii="Arial" w:hAnsi="Arial" w:cs="Arial"/>
          <w:sz w:val="20"/>
          <w:szCs w:val="24"/>
        </w:rPr>
        <w:t>“La noticia detrás de la noticia”, México, 1966, Edición de autor, pp. 180-190</w:t>
      </w:r>
    </w:p>
    <w:p w:rsidR="00FE0D5E" w:rsidRDefault="00FE0D5E" w:rsidP="00FE0D5E">
      <w:pPr>
        <w:ind w:firstLine="708"/>
        <w:jc w:val="both"/>
        <w:rPr>
          <w:rFonts w:ascii="Arial" w:hAnsi="Arial" w:cs="Arial"/>
          <w:sz w:val="20"/>
          <w:szCs w:val="24"/>
        </w:rPr>
      </w:pPr>
      <w:r w:rsidRPr="00FE0D5E">
        <w:rPr>
          <w:rFonts w:ascii="Arial" w:hAnsi="Arial" w:cs="Arial"/>
          <w:sz w:val="20"/>
          <w:szCs w:val="24"/>
        </w:rPr>
        <w:t>“La noticia detrás de la noticia”, México, 1966, Edición de autor, pp. 208-211</w:t>
      </w:r>
    </w:p>
    <w:p w:rsidR="003C3F9A" w:rsidRPr="00FE0D5E" w:rsidRDefault="003C3F9A" w:rsidP="00FE0D5E">
      <w:pPr>
        <w:ind w:firstLine="708"/>
        <w:jc w:val="both"/>
        <w:rPr>
          <w:rFonts w:ascii="Arial" w:hAnsi="Arial" w:cs="Arial"/>
          <w:sz w:val="20"/>
          <w:szCs w:val="24"/>
        </w:rPr>
      </w:pPr>
    </w:p>
    <w:p w:rsidR="003C3F9A" w:rsidRDefault="003C3F9A" w:rsidP="003C3F9A">
      <w:pPr>
        <w:spacing w:line="360" w:lineRule="auto"/>
        <w:jc w:val="both"/>
        <w:rPr>
          <w:rFonts w:ascii="Arial" w:hAnsi="Arial" w:cs="Arial"/>
          <w:sz w:val="24"/>
          <w:szCs w:val="24"/>
        </w:rPr>
      </w:pPr>
      <w:r w:rsidRPr="003C3F9A">
        <w:rPr>
          <w:rFonts w:ascii="Arial" w:hAnsi="Arial" w:cs="Arial"/>
          <w:sz w:val="24"/>
          <w:szCs w:val="24"/>
        </w:rPr>
        <w:t xml:space="preserve">Los corpus fueron segmentados en párrafos numerados progresivamente para su identificación posterior. Buscando características que “presenten una importante variación </w:t>
      </w:r>
      <w:proofErr w:type="spellStart"/>
      <w:r w:rsidRPr="003C3F9A">
        <w:rPr>
          <w:rFonts w:ascii="Arial" w:hAnsi="Arial" w:cs="Arial"/>
          <w:sz w:val="24"/>
          <w:szCs w:val="24"/>
        </w:rPr>
        <w:t>iter</w:t>
      </w:r>
      <w:proofErr w:type="spellEnd"/>
      <w:r w:rsidRPr="003C3F9A">
        <w:rPr>
          <w:rFonts w:ascii="Arial" w:hAnsi="Arial" w:cs="Arial"/>
          <w:sz w:val="24"/>
          <w:szCs w:val="24"/>
        </w:rPr>
        <w:t xml:space="preserve">-autor y poca variación </w:t>
      </w:r>
      <w:proofErr w:type="spellStart"/>
      <w:r w:rsidRPr="003C3F9A">
        <w:rPr>
          <w:rFonts w:ascii="Arial" w:hAnsi="Arial" w:cs="Arial"/>
          <w:sz w:val="24"/>
          <w:szCs w:val="24"/>
        </w:rPr>
        <w:t>intra-autor</w:t>
      </w:r>
      <w:proofErr w:type="spellEnd"/>
      <w:r w:rsidRPr="003C3F9A">
        <w:rPr>
          <w:rFonts w:ascii="Arial" w:hAnsi="Arial" w:cs="Arial"/>
          <w:sz w:val="24"/>
          <w:szCs w:val="24"/>
        </w:rPr>
        <w:t xml:space="preserve">” </w:t>
      </w:r>
      <w:sdt>
        <w:sdtPr>
          <w:rPr>
            <w:rFonts w:ascii="Arial" w:hAnsi="Arial" w:cs="Arial"/>
            <w:sz w:val="24"/>
            <w:szCs w:val="24"/>
          </w:rPr>
          <w:id w:val="-380329229"/>
          <w:citation/>
        </w:sdtPr>
        <w:sdtContent>
          <w:r>
            <w:rPr>
              <w:rFonts w:ascii="Arial" w:hAnsi="Arial" w:cs="Arial"/>
              <w:sz w:val="24"/>
              <w:szCs w:val="24"/>
            </w:rPr>
            <w:fldChar w:fldCharType="begin"/>
          </w:r>
          <w:r>
            <w:rPr>
              <w:rFonts w:ascii="Arial" w:hAnsi="Arial" w:cs="Arial"/>
              <w:sz w:val="24"/>
              <w:szCs w:val="24"/>
            </w:rPr>
            <w:instrText xml:space="preserve"> CITATION Ale11 \l 3082 </w:instrText>
          </w:r>
          <w:r>
            <w:rPr>
              <w:rFonts w:ascii="Arial" w:hAnsi="Arial" w:cs="Arial"/>
              <w:sz w:val="24"/>
              <w:szCs w:val="24"/>
            </w:rPr>
            <w:fldChar w:fldCharType="separate"/>
          </w:r>
          <w:r w:rsidRPr="003C3F9A">
            <w:rPr>
              <w:rFonts w:ascii="Arial" w:hAnsi="Arial" w:cs="Arial"/>
              <w:noProof/>
              <w:sz w:val="24"/>
              <w:szCs w:val="24"/>
            </w:rPr>
            <w:t>(González, 2011)</w:t>
          </w:r>
          <w:r>
            <w:rPr>
              <w:rFonts w:ascii="Arial" w:hAnsi="Arial" w:cs="Arial"/>
              <w:sz w:val="24"/>
              <w:szCs w:val="24"/>
            </w:rPr>
            <w:fldChar w:fldCharType="end"/>
          </w:r>
        </w:sdtContent>
      </w:sdt>
      <w:r>
        <w:rPr>
          <w:rFonts w:ascii="Arial" w:hAnsi="Arial" w:cs="Arial"/>
          <w:sz w:val="24"/>
          <w:szCs w:val="24"/>
        </w:rPr>
        <w:t xml:space="preserve"> </w:t>
      </w:r>
      <w:r w:rsidRPr="003C3F9A">
        <w:rPr>
          <w:rFonts w:ascii="Arial" w:hAnsi="Arial" w:cs="Arial"/>
          <w:sz w:val="24"/>
          <w:szCs w:val="24"/>
        </w:rPr>
        <w:t>y que queden “fuera del control consiente del autor”</w:t>
      </w:r>
      <w:sdt>
        <w:sdtPr>
          <w:rPr>
            <w:rFonts w:ascii="Arial" w:hAnsi="Arial" w:cs="Arial"/>
            <w:sz w:val="24"/>
            <w:szCs w:val="24"/>
          </w:rPr>
          <w:id w:val="1039855403"/>
          <w:citation/>
        </w:sdtPr>
        <w:sdtContent>
          <w:r>
            <w:rPr>
              <w:rFonts w:ascii="Arial" w:hAnsi="Arial" w:cs="Arial"/>
              <w:sz w:val="24"/>
              <w:szCs w:val="24"/>
            </w:rPr>
            <w:fldChar w:fldCharType="begin"/>
          </w:r>
          <w:r>
            <w:rPr>
              <w:rFonts w:ascii="Arial" w:hAnsi="Arial" w:cs="Arial"/>
              <w:sz w:val="24"/>
              <w:szCs w:val="24"/>
            </w:rPr>
            <w:instrText xml:space="preserve"> CITATION Ale11 \l 3082 </w:instrText>
          </w:r>
          <w:r>
            <w:rPr>
              <w:rFonts w:ascii="Arial" w:hAnsi="Arial" w:cs="Arial"/>
              <w:sz w:val="24"/>
              <w:szCs w:val="24"/>
            </w:rPr>
            <w:fldChar w:fldCharType="separate"/>
          </w:r>
          <w:r>
            <w:rPr>
              <w:rFonts w:ascii="Arial" w:hAnsi="Arial" w:cs="Arial"/>
              <w:noProof/>
              <w:sz w:val="24"/>
              <w:szCs w:val="24"/>
            </w:rPr>
            <w:t xml:space="preserve"> </w:t>
          </w:r>
          <w:r w:rsidRPr="003C3F9A">
            <w:rPr>
              <w:rFonts w:ascii="Arial" w:hAnsi="Arial" w:cs="Arial"/>
              <w:noProof/>
              <w:sz w:val="24"/>
              <w:szCs w:val="24"/>
            </w:rPr>
            <w:t>(González, 2011)</w:t>
          </w:r>
          <w:r>
            <w:rPr>
              <w:rFonts w:ascii="Arial" w:hAnsi="Arial" w:cs="Arial"/>
              <w:sz w:val="24"/>
              <w:szCs w:val="24"/>
            </w:rPr>
            <w:fldChar w:fldCharType="end"/>
          </w:r>
        </w:sdtContent>
      </w:sdt>
      <w:r w:rsidRPr="003C3F9A">
        <w:rPr>
          <w:rFonts w:ascii="Arial" w:hAnsi="Arial" w:cs="Arial"/>
          <w:sz w:val="24"/>
          <w:szCs w:val="24"/>
        </w:rPr>
        <w:t xml:space="preserve"> decidí usar las siguientes: longitud de párrafo (número de líneas por párrafo), número de palabras por párrafo, número de puntos por párrafo, número de comas por párrafo, número de punto y coma y dos puntos.</w:t>
      </w:r>
    </w:p>
    <w:p w:rsidR="003C3F9A" w:rsidRPr="003C3F9A" w:rsidRDefault="003C3F9A" w:rsidP="00087C27">
      <w:pPr>
        <w:spacing w:line="360" w:lineRule="auto"/>
        <w:ind w:firstLine="708"/>
        <w:jc w:val="both"/>
        <w:rPr>
          <w:rFonts w:ascii="Arial" w:hAnsi="Arial" w:cs="Arial"/>
          <w:sz w:val="24"/>
          <w:szCs w:val="24"/>
        </w:rPr>
      </w:pPr>
      <w:r w:rsidRPr="003C3F9A">
        <w:rPr>
          <w:rFonts w:ascii="Arial" w:hAnsi="Arial" w:cs="Arial"/>
          <w:sz w:val="24"/>
          <w:szCs w:val="24"/>
        </w:rPr>
        <w:t>Estas características, por lo común suelen ser elecciones inconscientes del autor que responden a su manera de pensamiento o forma de expresión (por ejemplo, alguien con un nivel educativo mayor usa oraciones más, párrafos más largos y nexos para coordinar las oraciones, y es poco común que alguien cuide el número de comas que usa en un párrafo) por lo que he estimado que la información obtenida será valiosa.</w:t>
      </w:r>
    </w:p>
    <w:p w:rsidR="003C3F9A" w:rsidRDefault="003C3F9A" w:rsidP="003C3F9A">
      <w:pPr>
        <w:ind w:firstLine="708"/>
        <w:jc w:val="both"/>
        <w:rPr>
          <w:rFonts w:ascii="Arial" w:hAnsi="Arial" w:cs="Arial"/>
          <w:sz w:val="24"/>
          <w:szCs w:val="24"/>
        </w:rPr>
      </w:pPr>
      <w:r w:rsidRPr="003C3F9A">
        <w:rPr>
          <w:rFonts w:ascii="Arial" w:hAnsi="Arial" w:cs="Arial"/>
          <w:sz w:val="24"/>
          <w:szCs w:val="24"/>
        </w:rPr>
        <w:lastRenderedPageBreak/>
        <w:t xml:space="preserve">Los análisis </w:t>
      </w:r>
      <w:proofErr w:type="spellStart"/>
      <w:r w:rsidRPr="003C3F9A">
        <w:rPr>
          <w:rFonts w:ascii="Arial" w:hAnsi="Arial" w:cs="Arial"/>
          <w:sz w:val="24"/>
          <w:szCs w:val="24"/>
        </w:rPr>
        <w:t>estilométricos</w:t>
      </w:r>
      <w:proofErr w:type="spellEnd"/>
      <w:r w:rsidRPr="003C3F9A">
        <w:rPr>
          <w:rFonts w:ascii="Arial" w:hAnsi="Arial" w:cs="Arial"/>
          <w:sz w:val="24"/>
          <w:szCs w:val="24"/>
        </w:rPr>
        <w:t xml:space="preserve"> de cada autor se pueden consultar en la siguiente carpeta de Google Drive:</w:t>
      </w:r>
    </w:p>
    <w:p w:rsidR="00956D19" w:rsidRDefault="00956D19" w:rsidP="00956D19">
      <w:pPr>
        <w:ind w:firstLine="708"/>
        <w:jc w:val="both"/>
        <w:rPr>
          <w:rFonts w:ascii="Arial" w:hAnsi="Arial" w:cs="Arial"/>
          <w:sz w:val="24"/>
          <w:szCs w:val="24"/>
        </w:rPr>
      </w:pPr>
      <w:hyperlink r:id="rId7" w:history="1">
        <w:r w:rsidRPr="009665D3">
          <w:rPr>
            <w:rStyle w:val="Hipervnculo"/>
            <w:rFonts w:ascii="Arial" w:hAnsi="Arial" w:cs="Arial"/>
            <w:sz w:val="24"/>
            <w:szCs w:val="24"/>
          </w:rPr>
          <w:t>https://drive.google.com/drive/u/0/folders/15jpfmmAR0ISa6CsmVhZrCcNBcjPDINik</w:t>
        </w:r>
      </w:hyperlink>
    </w:p>
    <w:p w:rsidR="003C3F9A" w:rsidRDefault="003C3F9A" w:rsidP="003C3F9A">
      <w:pPr>
        <w:spacing w:line="360" w:lineRule="auto"/>
        <w:ind w:firstLine="708"/>
        <w:jc w:val="both"/>
        <w:rPr>
          <w:rFonts w:ascii="Arial" w:hAnsi="Arial" w:cs="Arial"/>
          <w:sz w:val="24"/>
          <w:szCs w:val="24"/>
        </w:rPr>
      </w:pPr>
      <w:r w:rsidRPr="003C3F9A">
        <w:rPr>
          <w:rFonts w:ascii="Arial" w:hAnsi="Arial" w:cs="Arial"/>
          <w:sz w:val="24"/>
          <w:szCs w:val="24"/>
        </w:rPr>
        <w:t xml:space="preserve">Para identificar las características propias de cada autor, realicé el análisis </w:t>
      </w:r>
      <w:proofErr w:type="spellStart"/>
      <w:r w:rsidRPr="003C3F9A">
        <w:rPr>
          <w:rFonts w:ascii="Arial" w:hAnsi="Arial" w:cs="Arial"/>
          <w:sz w:val="24"/>
          <w:szCs w:val="24"/>
        </w:rPr>
        <w:t>estilométrico</w:t>
      </w:r>
      <w:proofErr w:type="spellEnd"/>
      <w:r w:rsidRPr="003C3F9A">
        <w:rPr>
          <w:rFonts w:ascii="Arial" w:hAnsi="Arial" w:cs="Arial"/>
          <w:sz w:val="24"/>
          <w:szCs w:val="24"/>
        </w:rPr>
        <w:t xml:space="preserve"> de todo el </w:t>
      </w:r>
      <w:proofErr w:type="spellStart"/>
      <w:r w:rsidRPr="003C3F9A">
        <w:rPr>
          <w:rFonts w:ascii="Arial" w:hAnsi="Arial" w:cs="Arial"/>
          <w:sz w:val="24"/>
          <w:szCs w:val="24"/>
        </w:rPr>
        <w:t>Móndrigo</w:t>
      </w:r>
      <w:proofErr w:type="spellEnd"/>
      <w:r w:rsidRPr="003C3F9A">
        <w:rPr>
          <w:rFonts w:ascii="Arial" w:hAnsi="Arial" w:cs="Arial"/>
          <w:sz w:val="24"/>
          <w:szCs w:val="24"/>
        </w:rPr>
        <w:t xml:space="preserve">. Para realizarlo </w:t>
      </w:r>
      <w:r>
        <w:rPr>
          <w:rFonts w:ascii="Arial" w:hAnsi="Arial" w:cs="Arial"/>
          <w:sz w:val="24"/>
          <w:szCs w:val="24"/>
        </w:rPr>
        <w:t>se limpió el texto</w:t>
      </w:r>
      <w:r w:rsidRPr="003C3F9A">
        <w:rPr>
          <w:rFonts w:ascii="Arial" w:hAnsi="Arial" w:cs="Arial"/>
          <w:sz w:val="24"/>
          <w:szCs w:val="24"/>
        </w:rPr>
        <w:t xml:space="preserve"> (el libelo contaba con marcas dentro del texto, por ejemplo) numeré por párrafos para obtener las mismas características que obtuve de los corpus de </w:t>
      </w:r>
      <w:r>
        <w:rPr>
          <w:rFonts w:ascii="Arial" w:hAnsi="Arial" w:cs="Arial"/>
          <w:sz w:val="24"/>
          <w:szCs w:val="24"/>
        </w:rPr>
        <w:t>entrenamiento</w:t>
      </w:r>
      <w:r w:rsidRPr="003C3F9A">
        <w:rPr>
          <w:rFonts w:ascii="Arial" w:hAnsi="Arial" w:cs="Arial"/>
          <w:sz w:val="24"/>
          <w:szCs w:val="24"/>
        </w:rPr>
        <w:t xml:space="preserve"> (longitud de párrafo, número de palabras por párrafo, número de puntos por párrafo, número de comas por párrafo, número de punto y coma y dos puntos) para hacer una comparación. </w:t>
      </w:r>
    </w:p>
    <w:p w:rsidR="003C3F9A" w:rsidRPr="003C3F9A" w:rsidRDefault="003C3F9A" w:rsidP="003C3F9A">
      <w:pPr>
        <w:spacing w:line="360" w:lineRule="auto"/>
        <w:ind w:firstLine="708"/>
        <w:jc w:val="both"/>
        <w:rPr>
          <w:rFonts w:ascii="Arial" w:hAnsi="Arial" w:cs="Arial"/>
          <w:sz w:val="24"/>
          <w:szCs w:val="24"/>
        </w:rPr>
      </w:pPr>
      <w:r w:rsidRPr="003C3F9A">
        <w:rPr>
          <w:rFonts w:ascii="Arial" w:hAnsi="Arial" w:cs="Arial"/>
          <w:sz w:val="24"/>
          <w:szCs w:val="24"/>
        </w:rPr>
        <w:t>Segmentar el texto en párrafos para su análisis fue una decisión que tomé por dos razones: en primer lugar, considero que el párrafo es una unidad completa de pensamiento cuya elección es inconsciente, así como la distribución de los signos de puntuación en su interior. Por tanto, dan buenos indicios del autor, pues estas medidas no varían mucho dentro de un corpus del mismo autor (consciente de que esto puede variar con el tiempo, escogí textos cercanos temporalmente a la elaboración del libelo) pero sí cambian de un autor a otro drásticamente.</w:t>
      </w:r>
    </w:p>
    <w:p w:rsidR="003C3F9A" w:rsidRPr="003C3F9A" w:rsidRDefault="003C3F9A" w:rsidP="003C3F9A">
      <w:pPr>
        <w:spacing w:line="360" w:lineRule="auto"/>
        <w:ind w:firstLine="708"/>
        <w:jc w:val="both"/>
        <w:rPr>
          <w:rFonts w:ascii="Arial" w:hAnsi="Arial" w:cs="Arial"/>
          <w:sz w:val="24"/>
          <w:szCs w:val="24"/>
        </w:rPr>
      </w:pPr>
      <w:r w:rsidRPr="003C3F9A">
        <w:rPr>
          <w:rFonts w:ascii="Arial" w:hAnsi="Arial" w:cs="Arial"/>
          <w:sz w:val="24"/>
          <w:szCs w:val="24"/>
        </w:rPr>
        <w:t>Por ejemplo, la longitud de párrafo favorita de Uranga es de 9 líneas, mientras que la piedra es 5 líneas. Mientras que Piedra no usa menos de 67 palabras por párrafo, Uranga no baja de 116 palabras por párrafo. Un párrafo de Piedra nunca pasará de 166 palabras, mientras que los de Uranga llegan a 158.</w:t>
      </w:r>
    </w:p>
    <w:p w:rsidR="003C3F9A" w:rsidRPr="003C3F9A" w:rsidRDefault="003C3F9A" w:rsidP="003C3F9A">
      <w:pPr>
        <w:spacing w:line="360" w:lineRule="auto"/>
        <w:jc w:val="both"/>
        <w:rPr>
          <w:rFonts w:ascii="Arial" w:hAnsi="Arial" w:cs="Arial"/>
          <w:sz w:val="24"/>
          <w:szCs w:val="24"/>
        </w:rPr>
      </w:pPr>
      <w:r w:rsidRPr="003C3F9A">
        <w:rPr>
          <w:rFonts w:ascii="Arial" w:hAnsi="Arial" w:cs="Arial"/>
          <w:sz w:val="24"/>
          <w:szCs w:val="24"/>
        </w:rPr>
        <w:t>Las diferencias son grandes y nos permiten marcar un estilo propio de cada autor mediante la comparación de las características. El número más común de comas que usa Piedra es 2, mientras que Uranga usa 8 comas por párrafo con una frecuencia sorprendente.</w:t>
      </w:r>
    </w:p>
    <w:p w:rsidR="003C3F9A" w:rsidRPr="003C3F9A" w:rsidRDefault="003C3F9A" w:rsidP="00087C27">
      <w:pPr>
        <w:spacing w:line="360" w:lineRule="auto"/>
        <w:ind w:firstLine="708"/>
        <w:jc w:val="both"/>
        <w:rPr>
          <w:rFonts w:ascii="Arial" w:hAnsi="Arial" w:cs="Arial"/>
          <w:sz w:val="24"/>
          <w:szCs w:val="24"/>
        </w:rPr>
      </w:pPr>
      <w:r w:rsidRPr="003C3F9A">
        <w:rPr>
          <w:rFonts w:ascii="Arial" w:hAnsi="Arial" w:cs="Arial"/>
          <w:sz w:val="24"/>
          <w:szCs w:val="24"/>
        </w:rPr>
        <w:t xml:space="preserve">Cada una de estas características particulares </w:t>
      </w:r>
      <w:r>
        <w:rPr>
          <w:rFonts w:ascii="Arial" w:hAnsi="Arial" w:cs="Arial"/>
          <w:sz w:val="24"/>
          <w:szCs w:val="24"/>
        </w:rPr>
        <w:t>fue</w:t>
      </w:r>
      <w:r w:rsidRPr="003C3F9A">
        <w:rPr>
          <w:rFonts w:ascii="Arial" w:hAnsi="Arial" w:cs="Arial"/>
          <w:sz w:val="24"/>
          <w:szCs w:val="24"/>
        </w:rPr>
        <w:t xml:space="preserve"> rastreada en el </w:t>
      </w:r>
      <w:proofErr w:type="spellStart"/>
      <w:r w:rsidRPr="003C3F9A">
        <w:rPr>
          <w:rFonts w:ascii="Arial" w:hAnsi="Arial" w:cs="Arial"/>
          <w:sz w:val="24"/>
          <w:szCs w:val="24"/>
        </w:rPr>
        <w:t>Móndrigo</w:t>
      </w:r>
      <w:proofErr w:type="spellEnd"/>
      <w:r w:rsidRPr="003C3F9A">
        <w:rPr>
          <w:rFonts w:ascii="Arial" w:hAnsi="Arial" w:cs="Arial"/>
          <w:sz w:val="24"/>
          <w:szCs w:val="24"/>
        </w:rPr>
        <w:t xml:space="preserve"> para encontrar a cada uno de los autores que han intervenido en él.</w:t>
      </w:r>
    </w:p>
    <w:p w:rsidR="003C3F9A" w:rsidRPr="003C3F9A" w:rsidRDefault="003C3F9A" w:rsidP="00087C27">
      <w:pPr>
        <w:spacing w:line="360" w:lineRule="auto"/>
        <w:ind w:firstLine="708"/>
        <w:jc w:val="both"/>
        <w:rPr>
          <w:rFonts w:ascii="Arial" w:hAnsi="Arial" w:cs="Arial"/>
          <w:sz w:val="24"/>
          <w:szCs w:val="24"/>
        </w:rPr>
      </w:pPr>
      <w:r w:rsidRPr="003C3F9A">
        <w:rPr>
          <w:rFonts w:ascii="Arial" w:hAnsi="Arial" w:cs="Arial"/>
          <w:sz w:val="24"/>
          <w:szCs w:val="24"/>
        </w:rPr>
        <w:t xml:space="preserve">La segunda razón para segmentar en párrafos ha sido que hay demasiados autores para hacer generalizaciones. Eso se debe a que la escritura de Uranga está </w:t>
      </w:r>
      <w:r w:rsidRPr="003C3F9A">
        <w:rPr>
          <w:rFonts w:ascii="Arial" w:hAnsi="Arial" w:cs="Arial"/>
          <w:sz w:val="24"/>
          <w:szCs w:val="24"/>
        </w:rPr>
        <w:lastRenderedPageBreak/>
        <w:t xml:space="preserve">mezclada con la Piedra, a veces el filósofo pone un párrafo antes de tres del periodista, luego hay un discurso y otro párrafo de Uranga seguido de un informe de inteligencia y que luego de tres </w:t>
      </w:r>
      <w:proofErr w:type="spellStart"/>
      <w:r w:rsidRPr="003C3F9A">
        <w:rPr>
          <w:rFonts w:ascii="Arial" w:hAnsi="Arial" w:cs="Arial"/>
          <w:sz w:val="24"/>
          <w:szCs w:val="24"/>
        </w:rPr>
        <w:t>hojas</w:t>
      </w:r>
      <w:proofErr w:type="spellEnd"/>
      <w:r w:rsidRPr="003C3F9A">
        <w:rPr>
          <w:rFonts w:ascii="Arial" w:hAnsi="Arial" w:cs="Arial"/>
          <w:sz w:val="24"/>
          <w:szCs w:val="24"/>
        </w:rPr>
        <w:t xml:space="preserve"> seguidas de Piedra encontramos un poema de Miguel Hernández. Analizarlo como un todo fue un error que no cometí.</w:t>
      </w:r>
    </w:p>
    <w:p w:rsidR="003C3F9A" w:rsidRPr="003C3F9A" w:rsidRDefault="003C3F9A" w:rsidP="00087C27">
      <w:pPr>
        <w:spacing w:line="360" w:lineRule="auto"/>
        <w:ind w:firstLine="708"/>
        <w:jc w:val="both"/>
        <w:rPr>
          <w:rFonts w:ascii="Arial" w:hAnsi="Arial" w:cs="Arial"/>
          <w:sz w:val="24"/>
          <w:szCs w:val="24"/>
        </w:rPr>
      </w:pPr>
      <w:r w:rsidRPr="003C3F9A">
        <w:rPr>
          <w:rFonts w:ascii="Arial" w:hAnsi="Arial" w:cs="Arial"/>
          <w:sz w:val="24"/>
          <w:szCs w:val="24"/>
        </w:rPr>
        <w:t>Los informes policiales. El libelo está plagado de ellos. Mientras nos dan acceso al archivo (que se encuentra en el Archivo General de la Nación) los he identificado por las siguientes características que contienen: enumeraciones de nombres propios, enumeraciones de participantes, rutas de manifestaciones, descripción de asambleas, descripción de enfrentamientos, cifras de detenidos, muertos y heridos, cifras de asistentes a marchas, asambleas y manifestaciones, cifras de militares y policías, detalles de vehículos e inmobiliario urbano dañado.</w:t>
      </w:r>
    </w:p>
    <w:p w:rsidR="003C3F9A" w:rsidRPr="003C3F9A" w:rsidRDefault="003C3F9A" w:rsidP="003C3F9A">
      <w:pPr>
        <w:spacing w:line="360" w:lineRule="auto"/>
        <w:jc w:val="both"/>
        <w:rPr>
          <w:rFonts w:ascii="Arial" w:hAnsi="Arial" w:cs="Arial"/>
          <w:sz w:val="24"/>
          <w:szCs w:val="24"/>
        </w:rPr>
      </w:pPr>
      <w:r w:rsidRPr="003C3F9A">
        <w:rPr>
          <w:rFonts w:ascii="Arial" w:hAnsi="Arial" w:cs="Arial"/>
          <w:sz w:val="24"/>
          <w:szCs w:val="24"/>
        </w:rPr>
        <w:t xml:space="preserve">El análisis </w:t>
      </w:r>
      <w:proofErr w:type="spellStart"/>
      <w:r w:rsidRPr="003C3F9A">
        <w:rPr>
          <w:rFonts w:ascii="Arial" w:hAnsi="Arial" w:cs="Arial"/>
          <w:sz w:val="24"/>
          <w:szCs w:val="24"/>
        </w:rPr>
        <w:t>estilométrico</w:t>
      </w:r>
      <w:proofErr w:type="spellEnd"/>
      <w:r w:rsidRPr="003C3F9A">
        <w:rPr>
          <w:rFonts w:ascii="Arial" w:hAnsi="Arial" w:cs="Arial"/>
          <w:sz w:val="24"/>
          <w:szCs w:val="24"/>
        </w:rPr>
        <w:t xml:space="preserve"> de ¡El </w:t>
      </w:r>
      <w:proofErr w:type="spellStart"/>
      <w:r w:rsidRPr="003C3F9A">
        <w:rPr>
          <w:rFonts w:ascii="Arial" w:hAnsi="Arial" w:cs="Arial"/>
          <w:sz w:val="24"/>
          <w:szCs w:val="24"/>
        </w:rPr>
        <w:t>Móndrigo</w:t>
      </w:r>
      <w:proofErr w:type="spellEnd"/>
      <w:r w:rsidRPr="003C3F9A">
        <w:rPr>
          <w:rFonts w:ascii="Arial" w:hAnsi="Arial" w:cs="Arial"/>
          <w:sz w:val="24"/>
          <w:szCs w:val="24"/>
        </w:rPr>
        <w:t>! completo se puede consultar en el siguiente enlace</w:t>
      </w:r>
      <w:r>
        <w:rPr>
          <w:rFonts w:ascii="Arial" w:hAnsi="Arial" w:cs="Arial"/>
          <w:sz w:val="24"/>
          <w:szCs w:val="24"/>
        </w:rPr>
        <w:t xml:space="preserve">. </w:t>
      </w:r>
    </w:p>
    <w:p w:rsidR="003C3F9A" w:rsidRDefault="003C3F9A" w:rsidP="003C3F9A">
      <w:pPr>
        <w:spacing w:line="360" w:lineRule="auto"/>
        <w:jc w:val="both"/>
        <w:rPr>
          <w:rFonts w:ascii="Arial" w:hAnsi="Arial" w:cs="Arial"/>
          <w:sz w:val="24"/>
          <w:szCs w:val="24"/>
        </w:rPr>
      </w:pPr>
      <w:hyperlink r:id="rId8" w:history="1">
        <w:r w:rsidRPr="009665D3">
          <w:rPr>
            <w:rStyle w:val="Hipervnculo"/>
            <w:rFonts w:ascii="Arial" w:hAnsi="Arial" w:cs="Arial"/>
            <w:sz w:val="24"/>
            <w:szCs w:val="24"/>
          </w:rPr>
          <w:t>https://docs.google.com/</w:t>
        </w:r>
        <w:r w:rsidRPr="009665D3">
          <w:rPr>
            <w:rStyle w:val="Hipervnculo"/>
            <w:rFonts w:ascii="Arial" w:hAnsi="Arial" w:cs="Arial"/>
            <w:sz w:val="24"/>
            <w:szCs w:val="24"/>
          </w:rPr>
          <w:t>s</w:t>
        </w:r>
        <w:r w:rsidRPr="009665D3">
          <w:rPr>
            <w:rStyle w:val="Hipervnculo"/>
            <w:rFonts w:ascii="Arial" w:hAnsi="Arial" w:cs="Arial"/>
            <w:sz w:val="24"/>
            <w:szCs w:val="24"/>
          </w:rPr>
          <w:t>preadsheets/d/18CKkHQQfTcghbxqKAIGnzBgSCiyTcvkQu6OKOpfRrH8</w:t>
        </w:r>
      </w:hyperlink>
    </w:p>
    <w:p w:rsidR="009F27F0" w:rsidRDefault="003C3F9A" w:rsidP="00087C27">
      <w:pPr>
        <w:spacing w:line="360" w:lineRule="auto"/>
        <w:ind w:firstLine="708"/>
        <w:jc w:val="both"/>
        <w:rPr>
          <w:rFonts w:ascii="Arial" w:hAnsi="Arial" w:cs="Arial"/>
          <w:sz w:val="24"/>
          <w:szCs w:val="24"/>
        </w:rPr>
      </w:pPr>
      <w:r w:rsidRPr="003C3F9A">
        <w:rPr>
          <w:rFonts w:ascii="Arial" w:hAnsi="Arial" w:cs="Arial"/>
          <w:sz w:val="24"/>
          <w:szCs w:val="24"/>
        </w:rPr>
        <w:t xml:space="preserve">Todos los datos </w:t>
      </w:r>
      <w:proofErr w:type="spellStart"/>
      <w:r w:rsidRPr="003C3F9A">
        <w:rPr>
          <w:rFonts w:ascii="Arial" w:hAnsi="Arial" w:cs="Arial"/>
          <w:sz w:val="24"/>
          <w:szCs w:val="24"/>
        </w:rPr>
        <w:t>estilométricos</w:t>
      </w:r>
      <w:proofErr w:type="spellEnd"/>
      <w:r w:rsidRPr="003C3F9A">
        <w:rPr>
          <w:rFonts w:ascii="Arial" w:hAnsi="Arial" w:cs="Arial"/>
          <w:sz w:val="24"/>
          <w:szCs w:val="24"/>
        </w:rPr>
        <w:t xml:space="preserve"> se guardaron en formato .xlsx para trabajar con ellos. Utilicé Python para analizar los datos, principalmente la librería Pandas y </w:t>
      </w:r>
      <w:proofErr w:type="spellStart"/>
      <w:r w:rsidRPr="003C3F9A">
        <w:rPr>
          <w:rFonts w:ascii="Arial" w:hAnsi="Arial" w:cs="Arial"/>
          <w:sz w:val="24"/>
          <w:szCs w:val="24"/>
        </w:rPr>
        <w:t>Matplotlib</w:t>
      </w:r>
      <w:proofErr w:type="spellEnd"/>
      <w:r w:rsidRPr="003C3F9A">
        <w:rPr>
          <w:rFonts w:ascii="Arial" w:hAnsi="Arial" w:cs="Arial"/>
          <w:sz w:val="24"/>
          <w:szCs w:val="24"/>
        </w:rPr>
        <w:t xml:space="preserve">. A </w:t>
      </w:r>
      <w:r w:rsidR="00087C27" w:rsidRPr="003C3F9A">
        <w:rPr>
          <w:rFonts w:ascii="Arial" w:hAnsi="Arial" w:cs="Arial"/>
          <w:sz w:val="24"/>
          <w:szCs w:val="24"/>
        </w:rPr>
        <w:t>continuación,</w:t>
      </w:r>
      <w:r w:rsidRPr="003C3F9A">
        <w:rPr>
          <w:rFonts w:ascii="Arial" w:hAnsi="Arial" w:cs="Arial"/>
          <w:sz w:val="24"/>
          <w:szCs w:val="24"/>
        </w:rPr>
        <w:t xml:space="preserve"> describiré el código utilizado y presentaré los resultados obtenidos del análisis estadístico. </w:t>
      </w:r>
    </w:p>
    <w:p w:rsidR="003C3F9A" w:rsidRPr="003C3F9A" w:rsidRDefault="003C3F9A" w:rsidP="003C3F9A">
      <w:pPr>
        <w:spacing w:line="360" w:lineRule="auto"/>
        <w:jc w:val="both"/>
        <w:rPr>
          <w:rFonts w:ascii="Arial" w:hAnsi="Arial" w:cs="Arial"/>
          <w:sz w:val="24"/>
          <w:szCs w:val="24"/>
        </w:rPr>
      </w:pPr>
      <w:r w:rsidRPr="003C3F9A">
        <w:rPr>
          <w:rFonts w:ascii="Arial" w:hAnsi="Arial" w:cs="Arial"/>
          <w:sz w:val="24"/>
          <w:szCs w:val="24"/>
        </w:rPr>
        <w:t xml:space="preserve">En primer </w:t>
      </w:r>
      <w:proofErr w:type="gramStart"/>
      <w:r w:rsidRPr="003C3F9A">
        <w:rPr>
          <w:rFonts w:ascii="Arial" w:hAnsi="Arial" w:cs="Arial"/>
          <w:sz w:val="24"/>
          <w:szCs w:val="24"/>
        </w:rPr>
        <w:t>lugar</w:t>
      </w:r>
      <w:proofErr w:type="gramEnd"/>
      <w:r w:rsidRPr="003C3F9A">
        <w:rPr>
          <w:rFonts w:ascii="Arial" w:hAnsi="Arial" w:cs="Arial"/>
          <w:sz w:val="24"/>
          <w:szCs w:val="24"/>
        </w:rPr>
        <w:t xml:space="preserve"> importamos las librerías que serán usadas durante el proceso:</w:t>
      </w:r>
    </w:p>
    <w:p w:rsidR="003C3F9A" w:rsidRPr="009F27F0" w:rsidRDefault="003C3F9A" w:rsidP="009F27F0">
      <w:pPr>
        <w:spacing w:line="360" w:lineRule="auto"/>
        <w:ind w:left="708"/>
        <w:rPr>
          <w:rFonts w:ascii="Arial" w:hAnsi="Arial" w:cs="Arial"/>
          <w:sz w:val="20"/>
          <w:szCs w:val="24"/>
        </w:rPr>
      </w:pPr>
      <w:r w:rsidRPr="009F27F0">
        <w:rPr>
          <w:rFonts w:ascii="Arial" w:hAnsi="Arial" w:cs="Arial"/>
          <w:sz w:val="20"/>
          <w:szCs w:val="24"/>
        </w:rPr>
        <w:t>%</w:t>
      </w:r>
      <w:proofErr w:type="spellStart"/>
      <w:r w:rsidRPr="009F27F0">
        <w:rPr>
          <w:rFonts w:ascii="Arial" w:hAnsi="Arial" w:cs="Arial"/>
          <w:sz w:val="20"/>
          <w:szCs w:val="24"/>
        </w:rPr>
        <w:t>matplotlib</w:t>
      </w:r>
      <w:proofErr w:type="spellEnd"/>
      <w:r w:rsidRPr="009F27F0">
        <w:rPr>
          <w:rFonts w:ascii="Arial" w:hAnsi="Arial" w:cs="Arial"/>
          <w:sz w:val="20"/>
          <w:szCs w:val="24"/>
        </w:rPr>
        <w:t xml:space="preserve"> </w:t>
      </w:r>
      <w:proofErr w:type="spellStart"/>
      <w:r w:rsidRPr="009F27F0">
        <w:rPr>
          <w:rFonts w:ascii="Arial" w:hAnsi="Arial" w:cs="Arial"/>
          <w:sz w:val="20"/>
          <w:szCs w:val="24"/>
        </w:rPr>
        <w:t>inline</w:t>
      </w:r>
      <w:proofErr w:type="spellEnd"/>
    </w:p>
    <w:p w:rsidR="003C3F9A" w:rsidRPr="009F27F0" w:rsidRDefault="003C3F9A" w:rsidP="009F27F0">
      <w:pPr>
        <w:spacing w:line="360" w:lineRule="auto"/>
        <w:ind w:left="708"/>
        <w:rPr>
          <w:rFonts w:ascii="Arial" w:hAnsi="Arial" w:cs="Arial"/>
          <w:sz w:val="20"/>
          <w:szCs w:val="24"/>
        </w:rPr>
      </w:pPr>
      <w:proofErr w:type="spellStart"/>
      <w:r w:rsidRPr="009F27F0">
        <w:rPr>
          <w:rFonts w:ascii="Arial" w:hAnsi="Arial" w:cs="Arial"/>
          <w:sz w:val="20"/>
          <w:szCs w:val="24"/>
        </w:rPr>
        <w:t>import</w:t>
      </w:r>
      <w:proofErr w:type="spellEnd"/>
      <w:r w:rsidRPr="009F27F0">
        <w:rPr>
          <w:rFonts w:ascii="Arial" w:hAnsi="Arial" w:cs="Arial"/>
          <w:sz w:val="20"/>
          <w:szCs w:val="24"/>
        </w:rPr>
        <w:t xml:space="preserve"> pandas as </w:t>
      </w:r>
      <w:proofErr w:type="spellStart"/>
      <w:r w:rsidRPr="009F27F0">
        <w:rPr>
          <w:rFonts w:ascii="Arial" w:hAnsi="Arial" w:cs="Arial"/>
          <w:sz w:val="20"/>
          <w:szCs w:val="24"/>
        </w:rPr>
        <w:t>pd</w:t>
      </w:r>
      <w:proofErr w:type="spellEnd"/>
    </w:p>
    <w:p w:rsidR="003C3F9A" w:rsidRDefault="003C3F9A" w:rsidP="009F27F0">
      <w:pPr>
        <w:spacing w:line="360" w:lineRule="auto"/>
        <w:ind w:left="708"/>
        <w:rPr>
          <w:rFonts w:ascii="Arial" w:hAnsi="Arial" w:cs="Arial"/>
          <w:sz w:val="20"/>
          <w:szCs w:val="24"/>
        </w:rPr>
      </w:pPr>
      <w:proofErr w:type="spellStart"/>
      <w:r w:rsidRPr="009F27F0">
        <w:rPr>
          <w:rFonts w:ascii="Arial" w:hAnsi="Arial" w:cs="Arial"/>
          <w:sz w:val="20"/>
          <w:szCs w:val="24"/>
        </w:rPr>
        <w:t>import</w:t>
      </w:r>
      <w:proofErr w:type="spellEnd"/>
      <w:r w:rsidRPr="009F27F0">
        <w:rPr>
          <w:rFonts w:ascii="Arial" w:hAnsi="Arial" w:cs="Arial"/>
          <w:sz w:val="20"/>
          <w:szCs w:val="24"/>
        </w:rPr>
        <w:t xml:space="preserve"> </w:t>
      </w:r>
      <w:proofErr w:type="spellStart"/>
      <w:proofErr w:type="gramStart"/>
      <w:r w:rsidRPr="009F27F0">
        <w:rPr>
          <w:rFonts w:ascii="Arial" w:hAnsi="Arial" w:cs="Arial"/>
          <w:sz w:val="20"/>
          <w:szCs w:val="24"/>
        </w:rPr>
        <w:t>matplotlib.pyplot</w:t>
      </w:r>
      <w:proofErr w:type="spellEnd"/>
      <w:proofErr w:type="gramEnd"/>
      <w:r w:rsidRPr="009F27F0">
        <w:rPr>
          <w:rFonts w:ascii="Arial" w:hAnsi="Arial" w:cs="Arial"/>
          <w:sz w:val="20"/>
          <w:szCs w:val="24"/>
        </w:rPr>
        <w:t xml:space="preserve"> as </w:t>
      </w:r>
      <w:proofErr w:type="spellStart"/>
      <w:r w:rsidRPr="009F27F0">
        <w:rPr>
          <w:rFonts w:ascii="Arial" w:hAnsi="Arial" w:cs="Arial"/>
          <w:sz w:val="20"/>
          <w:szCs w:val="24"/>
        </w:rPr>
        <w:t>plt</w:t>
      </w:r>
      <w:proofErr w:type="spellEnd"/>
    </w:p>
    <w:p w:rsidR="00087C27" w:rsidRPr="009F27F0" w:rsidRDefault="00087C27" w:rsidP="009F27F0">
      <w:pPr>
        <w:spacing w:line="360" w:lineRule="auto"/>
        <w:ind w:left="708"/>
        <w:rPr>
          <w:rFonts w:ascii="Arial" w:hAnsi="Arial" w:cs="Arial"/>
          <w:sz w:val="20"/>
          <w:szCs w:val="24"/>
        </w:rPr>
      </w:pPr>
    </w:p>
    <w:p w:rsidR="003C3F9A" w:rsidRPr="003C3F9A" w:rsidRDefault="003C3F9A" w:rsidP="003C3F9A">
      <w:pPr>
        <w:spacing w:line="360" w:lineRule="auto"/>
        <w:jc w:val="both"/>
        <w:rPr>
          <w:rFonts w:ascii="Arial" w:hAnsi="Arial" w:cs="Arial"/>
          <w:sz w:val="24"/>
          <w:szCs w:val="24"/>
        </w:rPr>
      </w:pPr>
      <w:r w:rsidRPr="003C3F9A">
        <w:rPr>
          <w:rFonts w:ascii="Arial" w:hAnsi="Arial" w:cs="Arial"/>
          <w:sz w:val="24"/>
          <w:szCs w:val="24"/>
        </w:rPr>
        <w:t xml:space="preserve">Después, cargamos los archivos .xlsx con la función </w:t>
      </w:r>
      <w:proofErr w:type="spellStart"/>
      <w:proofErr w:type="gramStart"/>
      <w:r w:rsidRPr="003C3F9A">
        <w:rPr>
          <w:rFonts w:ascii="Arial" w:hAnsi="Arial" w:cs="Arial"/>
          <w:sz w:val="24"/>
          <w:szCs w:val="24"/>
        </w:rPr>
        <w:t>pd.read</w:t>
      </w:r>
      <w:proofErr w:type="gramEnd"/>
      <w:r w:rsidRPr="003C3F9A">
        <w:rPr>
          <w:rFonts w:ascii="Arial" w:hAnsi="Arial" w:cs="Arial"/>
          <w:sz w:val="24"/>
          <w:szCs w:val="24"/>
        </w:rPr>
        <w:t>_excel</w:t>
      </w:r>
      <w:proofErr w:type="spellEnd"/>
    </w:p>
    <w:p w:rsidR="003C3F9A" w:rsidRPr="009F27F0" w:rsidRDefault="003C3F9A" w:rsidP="009F27F0">
      <w:pPr>
        <w:spacing w:line="240" w:lineRule="auto"/>
        <w:ind w:left="708"/>
        <w:jc w:val="both"/>
        <w:rPr>
          <w:rFonts w:ascii="Arial" w:hAnsi="Arial" w:cs="Arial"/>
          <w:sz w:val="20"/>
          <w:szCs w:val="24"/>
        </w:rPr>
      </w:pPr>
      <w:r w:rsidRPr="009F27F0">
        <w:rPr>
          <w:rFonts w:ascii="Arial" w:hAnsi="Arial" w:cs="Arial"/>
          <w:sz w:val="20"/>
          <w:szCs w:val="24"/>
        </w:rPr>
        <w:t xml:space="preserve">data = </w:t>
      </w:r>
      <w:proofErr w:type="spellStart"/>
      <w:proofErr w:type="gramStart"/>
      <w:r w:rsidRPr="009F27F0">
        <w:rPr>
          <w:rFonts w:ascii="Arial" w:hAnsi="Arial" w:cs="Arial"/>
          <w:sz w:val="20"/>
          <w:szCs w:val="24"/>
        </w:rPr>
        <w:t>pd.read</w:t>
      </w:r>
      <w:proofErr w:type="gramEnd"/>
      <w:r w:rsidRPr="009F27F0">
        <w:rPr>
          <w:rFonts w:ascii="Arial" w:hAnsi="Arial" w:cs="Arial"/>
          <w:sz w:val="20"/>
          <w:szCs w:val="24"/>
        </w:rPr>
        <w:t>_excel</w:t>
      </w:r>
      <w:proofErr w:type="spellEnd"/>
      <w:r w:rsidRPr="009F27F0">
        <w:rPr>
          <w:rFonts w:ascii="Arial" w:hAnsi="Arial" w:cs="Arial"/>
          <w:sz w:val="20"/>
          <w:szCs w:val="24"/>
        </w:rPr>
        <w:t xml:space="preserve">('UranguitaE.xlsx') #Contiene la </w:t>
      </w:r>
      <w:proofErr w:type="spellStart"/>
      <w:r w:rsidRPr="009F27F0">
        <w:rPr>
          <w:rFonts w:ascii="Arial" w:hAnsi="Arial" w:cs="Arial"/>
          <w:sz w:val="20"/>
          <w:szCs w:val="24"/>
        </w:rPr>
        <w:t>estilometría</w:t>
      </w:r>
      <w:proofErr w:type="spellEnd"/>
      <w:r w:rsidRPr="009F27F0">
        <w:rPr>
          <w:rFonts w:ascii="Arial" w:hAnsi="Arial" w:cs="Arial"/>
          <w:sz w:val="20"/>
          <w:szCs w:val="24"/>
        </w:rPr>
        <w:t xml:space="preserve"> del corpus de Emilio Uranga</w:t>
      </w:r>
    </w:p>
    <w:p w:rsidR="003C3F9A" w:rsidRPr="009F27F0" w:rsidRDefault="003C3F9A" w:rsidP="009F27F0">
      <w:pPr>
        <w:spacing w:line="240" w:lineRule="auto"/>
        <w:ind w:left="708"/>
        <w:jc w:val="both"/>
        <w:rPr>
          <w:rFonts w:ascii="Arial" w:hAnsi="Arial" w:cs="Arial"/>
          <w:sz w:val="20"/>
          <w:szCs w:val="24"/>
        </w:rPr>
      </w:pPr>
      <w:r w:rsidRPr="009F27F0">
        <w:rPr>
          <w:rFonts w:ascii="Arial" w:hAnsi="Arial" w:cs="Arial"/>
          <w:sz w:val="20"/>
          <w:szCs w:val="24"/>
        </w:rPr>
        <w:t xml:space="preserve">data2 = </w:t>
      </w:r>
      <w:proofErr w:type="spellStart"/>
      <w:proofErr w:type="gramStart"/>
      <w:r w:rsidRPr="009F27F0">
        <w:rPr>
          <w:rFonts w:ascii="Arial" w:hAnsi="Arial" w:cs="Arial"/>
          <w:sz w:val="20"/>
          <w:szCs w:val="24"/>
        </w:rPr>
        <w:t>pd.read</w:t>
      </w:r>
      <w:proofErr w:type="gramEnd"/>
      <w:r w:rsidRPr="009F27F0">
        <w:rPr>
          <w:rFonts w:ascii="Arial" w:hAnsi="Arial" w:cs="Arial"/>
          <w:sz w:val="20"/>
          <w:szCs w:val="24"/>
        </w:rPr>
        <w:t>_excel</w:t>
      </w:r>
      <w:proofErr w:type="spellEnd"/>
      <w:r w:rsidRPr="009F27F0">
        <w:rPr>
          <w:rFonts w:ascii="Arial" w:hAnsi="Arial" w:cs="Arial"/>
          <w:sz w:val="20"/>
          <w:szCs w:val="24"/>
        </w:rPr>
        <w:t xml:space="preserve">('JorgitoE.xlsx')  #Contiene la </w:t>
      </w:r>
      <w:proofErr w:type="spellStart"/>
      <w:r w:rsidRPr="009F27F0">
        <w:rPr>
          <w:rFonts w:ascii="Arial" w:hAnsi="Arial" w:cs="Arial"/>
          <w:sz w:val="20"/>
          <w:szCs w:val="24"/>
        </w:rPr>
        <w:t>estilometría</w:t>
      </w:r>
      <w:proofErr w:type="spellEnd"/>
      <w:r w:rsidRPr="009F27F0">
        <w:rPr>
          <w:rFonts w:ascii="Arial" w:hAnsi="Arial" w:cs="Arial"/>
          <w:sz w:val="20"/>
          <w:szCs w:val="24"/>
        </w:rPr>
        <w:t xml:space="preserve"> del corpus de Jorge Joseph Piedra</w:t>
      </w:r>
    </w:p>
    <w:p w:rsidR="003C3F9A" w:rsidRDefault="003C3F9A" w:rsidP="009F27F0">
      <w:pPr>
        <w:spacing w:line="240" w:lineRule="auto"/>
        <w:ind w:left="708"/>
        <w:jc w:val="both"/>
        <w:rPr>
          <w:rFonts w:ascii="Arial" w:hAnsi="Arial" w:cs="Arial"/>
          <w:sz w:val="20"/>
          <w:szCs w:val="24"/>
        </w:rPr>
      </w:pPr>
      <w:r w:rsidRPr="009F27F0">
        <w:rPr>
          <w:rFonts w:ascii="Arial" w:hAnsi="Arial" w:cs="Arial"/>
          <w:sz w:val="20"/>
          <w:szCs w:val="24"/>
        </w:rPr>
        <w:lastRenderedPageBreak/>
        <w:t xml:space="preserve">data3 = </w:t>
      </w:r>
      <w:proofErr w:type="spellStart"/>
      <w:proofErr w:type="gramStart"/>
      <w:r w:rsidRPr="009F27F0">
        <w:rPr>
          <w:rFonts w:ascii="Arial" w:hAnsi="Arial" w:cs="Arial"/>
          <w:sz w:val="20"/>
          <w:szCs w:val="24"/>
        </w:rPr>
        <w:t>pd.read</w:t>
      </w:r>
      <w:proofErr w:type="gramEnd"/>
      <w:r w:rsidRPr="009F27F0">
        <w:rPr>
          <w:rFonts w:ascii="Arial" w:hAnsi="Arial" w:cs="Arial"/>
          <w:sz w:val="20"/>
          <w:szCs w:val="24"/>
        </w:rPr>
        <w:t>_excel</w:t>
      </w:r>
      <w:proofErr w:type="spellEnd"/>
      <w:r w:rsidRPr="009F27F0">
        <w:rPr>
          <w:rFonts w:ascii="Arial" w:hAnsi="Arial" w:cs="Arial"/>
          <w:sz w:val="20"/>
          <w:szCs w:val="24"/>
        </w:rPr>
        <w:t xml:space="preserve">('MondriE.xlsx') #Contiene la </w:t>
      </w:r>
      <w:proofErr w:type="spellStart"/>
      <w:r w:rsidRPr="009F27F0">
        <w:rPr>
          <w:rFonts w:ascii="Arial" w:hAnsi="Arial" w:cs="Arial"/>
          <w:sz w:val="20"/>
          <w:szCs w:val="24"/>
        </w:rPr>
        <w:t>estilometría</w:t>
      </w:r>
      <w:proofErr w:type="spellEnd"/>
      <w:r w:rsidRPr="009F27F0">
        <w:rPr>
          <w:rFonts w:ascii="Arial" w:hAnsi="Arial" w:cs="Arial"/>
          <w:sz w:val="20"/>
          <w:szCs w:val="24"/>
        </w:rPr>
        <w:t xml:space="preserve"> del </w:t>
      </w:r>
      <w:proofErr w:type="spellStart"/>
      <w:r w:rsidRPr="009F27F0">
        <w:rPr>
          <w:rFonts w:ascii="Arial" w:hAnsi="Arial" w:cs="Arial"/>
          <w:sz w:val="20"/>
          <w:szCs w:val="24"/>
        </w:rPr>
        <w:t>Mondrigo</w:t>
      </w:r>
      <w:proofErr w:type="spellEnd"/>
    </w:p>
    <w:p w:rsidR="00087C27" w:rsidRPr="009F27F0" w:rsidRDefault="00087C27" w:rsidP="009F27F0">
      <w:pPr>
        <w:spacing w:line="240" w:lineRule="auto"/>
        <w:ind w:left="708"/>
        <w:jc w:val="both"/>
        <w:rPr>
          <w:rFonts w:ascii="Arial" w:hAnsi="Arial" w:cs="Arial"/>
          <w:sz w:val="20"/>
          <w:szCs w:val="24"/>
        </w:rPr>
      </w:pPr>
    </w:p>
    <w:p w:rsidR="003C3F9A" w:rsidRPr="003C3F9A" w:rsidRDefault="003C3F9A" w:rsidP="003C3F9A">
      <w:pPr>
        <w:spacing w:line="360" w:lineRule="auto"/>
        <w:jc w:val="both"/>
        <w:rPr>
          <w:rFonts w:ascii="Arial" w:hAnsi="Arial" w:cs="Arial"/>
          <w:sz w:val="24"/>
          <w:szCs w:val="24"/>
        </w:rPr>
      </w:pPr>
      <w:proofErr w:type="gramStart"/>
      <w:r w:rsidRPr="003C3F9A">
        <w:rPr>
          <w:rFonts w:ascii="Arial" w:hAnsi="Arial" w:cs="Arial"/>
          <w:sz w:val="24"/>
          <w:szCs w:val="24"/>
        </w:rPr>
        <w:t>Las variables data</w:t>
      </w:r>
      <w:proofErr w:type="gramEnd"/>
      <w:r w:rsidRPr="003C3F9A">
        <w:rPr>
          <w:rFonts w:ascii="Arial" w:hAnsi="Arial" w:cs="Arial"/>
          <w:sz w:val="24"/>
          <w:szCs w:val="24"/>
        </w:rPr>
        <w:t xml:space="preserve">, data2 y data3 ahora contienen los análisis </w:t>
      </w:r>
      <w:proofErr w:type="spellStart"/>
      <w:r w:rsidRPr="003C3F9A">
        <w:rPr>
          <w:rFonts w:ascii="Arial" w:hAnsi="Arial" w:cs="Arial"/>
          <w:sz w:val="24"/>
          <w:szCs w:val="24"/>
        </w:rPr>
        <w:t>estilométricos</w:t>
      </w:r>
      <w:proofErr w:type="spellEnd"/>
      <w:r w:rsidRPr="003C3F9A">
        <w:rPr>
          <w:rFonts w:ascii="Arial" w:hAnsi="Arial" w:cs="Arial"/>
          <w:sz w:val="24"/>
          <w:szCs w:val="24"/>
        </w:rPr>
        <w:t xml:space="preserve"> de cada corpus.</w:t>
      </w:r>
      <w:r w:rsidR="009F27F0">
        <w:rPr>
          <w:rFonts w:ascii="Arial" w:hAnsi="Arial" w:cs="Arial"/>
          <w:sz w:val="24"/>
          <w:szCs w:val="24"/>
        </w:rPr>
        <w:t xml:space="preserve"> Variables similares contienen el resto de los datos de los autores. </w:t>
      </w:r>
    </w:p>
    <w:p w:rsidR="00B62C09" w:rsidRDefault="009F27F0" w:rsidP="003C3F9A">
      <w:pPr>
        <w:jc w:val="both"/>
        <w:rPr>
          <w:rFonts w:ascii="Arial" w:hAnsi="Arial" w:cs="Arial"/>
          <w:sz w:val="24"/>
          <w:szCs w:val="24"/>
        </w:rPr>
      </w:pPr>
      <w:r>
        <w:rPr>
          <w:rFonts w:ascii="Arial" w:hAnsi="Arial" w:cs="Arial"/>
          <w:sz w:val="24"/>
          <w:szCs w:val="24"/>
        </w:rPr>
        <w:t xml:space="preserve">Se graficaron todas las longitudes de párrafo para ver el comportamiento de los datos: </w:t>
      </w:r>
    </w:p>
    <w:p w:rsidR="009F27F0" w:rsidRDefault="009F27F0" w:rsidP="00101548">
      <w:pPr>
        <w:jc w:val="center"/>
        <w:rPr>
          <w:rFonts w:ascii="Arial" w:hAnsi="Arial" w:cs="Arial"/>
          <w:sz w:val="24"/>
          <w:szCs w:val="24"/>
        </w:rPr>
      </w:pPr>
      <w:r>
        <w:rPr>
          <w:noProof/>
        </w:rPr>
        <w:drawing>
          <wp:inline distT="0" distB="0" distL="0" distR="0" wp14:anchorId="1176B291" wp14:editId="11AD2977">
            <wp:extent cx="3400425" cy="2247714"/>
            <wp:effectExtent l="0" t="0" r="0" b="635"/>
            <wp:docPr id="6" name="Imagen 6" descr="C:\Users\Tonatiuh.Compi\AppData\Local\Microsoft\Windows\INetCache\Content.MSO\68EA0F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natiuh.Compi\AppData\Local\Microsoft\Windows\INetCache\Content.MSO\68EA0F1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6183" cy="2264741"/>
                    </a:xfrm>
                    <a:prstGeom prst="rect">
                      <a:avLst/>
                    </a:prstGeom>
                    <a:noFill/>
                    <a:ln>
                      <a:noFill/>
                    </a:ln>
                  </pic:spPr>
                </pic:pic>
              </a:graphicData>
            </a:graphic>
          </wp:inline>
        </w:drawing>
      </w:r>
    </w:p>
    <w:p w:rsidR="00087C27" w:rsidRDefault="009F27F0" w:rsidP="003C3F9A">
      <w:pPr>
        <w:jc w:val="both"/>
        <w:rPr>
          <w:rFonts w:ascii="Arial" w:hAnsi="Arial" w:cs="Arial"/>
          <w:sz w:val="24"/>
          <w:szCs w:val="24"/>
        </w:rPr>
      </w:pPr>
      <w:r w:rsidRPr="009F27F0">
        <w:rPr>
          <w:rFonts w:ascii="Arial" w:hAnsi="Arial" w:cs="Arial"/>
          <w:sz w:val="24"/>
          <w:szCs w:val="24"/>
        </w:rPr>
        <w:t xml:space="preserve">En azul vemos el </w:t>
      </w:r>
      <w:proofErr w:type="spellStart"/>
      <w:r w:rsidRPr="009F27F0">
        <w:rPr>
          <w:rFonts w:ascii="Arial" w:hAnsi="Arial" w:cs="Arial"/>
          <w:sz w:val="24"/>
          <w:szCs w:val="24"/>
        </w:rPr>
        <w:t>Móndrigo</w:t>
      </w:r>
      <w:proofErr w:type="spellEnd"/>
      <w:r w:rsidRPr="009F27F0">
        <w:rPr>
          <w:rFonts w:ascii="Arial" w:hAnsi="Arial" w:cs="Arial"/>
          <w:sz w:val="24"/>
          <w:szCs w:val="24"/>
        </w:rPr>
        <w:t>, en negro a Jorge Joseph, en magenta a Emilio Uranga, a Moheno en rojo, Ortega en amarillo y Molina en verde.</w:t>
      </w:r>
    </w:p>
    <w:p w:rsidR="00087C27" w:rsidRDefault="00087C27" w:rsidP="003C3F9A">
      <w:pPr>
        <w:jc w:val="both"/>
        <w:rPr>
          <w:rFonts w:ascii="Arial" w:hAnsi="Arial" w:cs="Arial"/>
          <w:sz w:val="24"/>
          <w:szCs w:val="24"/>
        </w:rPr>
      </w:pPr>
      <w:r>
        <w:rPr>
          <w:rFonts w:ascii="Arial" w:hAnsi="Arial" w:cs="Arial"/>
          <w:sz w:val="24"/>
          <w:szCs w:val="24"/>
        </w:rPr>
        <w:t xml:space="preserve">Mostramos también la gráfica de Palabras por Párrafo: </w:t>
      </w:r>
    </w:p>
    <w:p w:rsidR="009F27F0" w:rsidRDefault="00087C27" w:rsidP="00101548">
      <w:pPr>
        <w:jc w:val="center"/>
        <w:rPr>
          <w:noProof/>
        </w:rPr>
      </w:pPr>
      <w:bookmarkStart w:id="1" w:name="_GoBack"/>
      <w:r>
        <w:rPr>
          <w:noProof/>
        </w:rPr>
        <w:drawing>
          <wp:inline distT="0" distB="0" distL="0" distR="0" wp14:anchorId="70697B1F" wp14:editId="19A540D6">
            <wp:extent cx="3486150" cy="2337511"/>
            <wp:effectExtent l="0" t="0" r="0" b="5715"/>
            <wp:docPr id="7" name="Imagen 7" descr="C:\Users\Tonatiuh.Compi\AppData\Local\Microsoft\Windows\INetCache\Content.MSO\61302D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onatiuh.Compi\AppData\Local\Microsoft\Windows\INetCache\Content.MSO\61302D9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7874" cy="2338667"/>
                    </a:xfrm>
                    <a:prstGeom prst="rect">
                      <a:avLst/>
                    </a:prstGeom>
                    <a:noFill/>
                    <a:ln>
                      <a:noFill/>
                    </a:ln>
                  </pic:spPr>
                </pic:pic>
              </a:graphicData>
            </a:graphic>
          </wp:inline>
        </w:drawing>
      </w:r>
      <w:bookmarkEnd w:id="1"/>
    </w:p>
    <w:p w:rsidR="00087C27" w:rsidRDefault="00087C27" w:rsidP="003C3F9A">
      <w:pPr>
        <w:jc w:val="both"/>
        <w:rPr>
          <w:rFonts w:ascii="Arial" w:hAnsi="Arial" w:cs="Arial"/>
          <w:sz w:val="24"/>
          <w:szCs w:val="24"/>
        </w:rPr>
      </w:pPr>
    </w:p>
    <w:p w:rsidR="00087C27" w:rsidRDefault="00087C27" w:rsidP="003C3F9A">
      <w:pPr>
        <w:jc w:val="both"/>
        <w:rPr>
          <w:rFonts w:ascii="Arial" w:hAnsi="Arial" w:cs="Arial"/>
          <w:sz w:val="24"/>
          <w:szCs w:val="24"/>
        </w:rPr>
      </w:pPr>
    </w:p>
    <w:p w:rsidR="009F27F0" w:rsidRDefault="009F27F0" w:rsidP="003C3F9A">
      <w:pPr>
        <w:jc w:val="both"/>
        <w:rPr>
          <w:rFonts w:ascii="Arial" w:hAnsi="Arial" w:cs="Arial"/>
          <w:sz w:val="24"/>
          <w:szCs w:val="24"/>
        </w:rPr>
      </w:pPr>
    </w:p>
    <w:p w:rsidR="00101548" w:rsidRDefault="00101548" w:rsidP="003C3F9A">
      <w:pPr>
        <w:jc w:val="both"/>
        <w:rPr>
          <w:rFonts w:ascii="Arial" w:hAnsi="Arial" w:cs="Arial"/>
          <w:sz w:val="24"/>
          <w:szCs w:val="24"/>
        </w:rPr>
      </w:pPr>
    </w:p>
    <w:p w:rsidR="009F27F0" w:rsidRDefault="009F27F0" w:rsidP="003C3F9A">
      <w:pPr>
        <w:jc w:val="both"/>
        <w:rPr>
          <w:rFonts w:ascii="Arial" w:hAnsi="Arial" w:cs="Arial"/>
          <w:sz w:val="24"/>
          <w:szCs w:val="24"/>
        </w:rPr>
      </w:pPr>
      <w:r>
        <w:rPr>
          <w:rFonts w:ascii="Arial" w:hAnsi="Arial" w:cs="Arial"/>
          <w:sz w:val="24"/>
          <w:szCs w:val="24"/>
        </w:rPr>
        <w:lastRenderedPageBreak/>
        <w:t xml:space="preserve">Para visualizar mejor las similitudes y diferencias entre los corpus, se ordenaron los datos: </w:t>
      </w:r>
    </w:p>
    <w:p w:rsidR="009F27F0" w:rsidRDefault="009F27F0" w:rsidP="00101548">
      <w:pPr>
        <w:jc w:val="center"/>
        <w:rPr>
          <w:rFonts w:ascii="Arial" w:hAnsi="Arial" w:cs="Arial"/>
          <w:sz w:val="24"/>
          <w:szCs w:val="24"/>
        </w:rPr>
      </w:pPr>
      <w:r>
        <w:rPr>
          <w:noProof/>
        </w:rPr>
        <w:drawing>
          <wp:inline distT="0" distB="0" distL="0" distR="0" wp14:anchorId="1988AF0C" wp14:editId="2BB01250">
            <wp:extent cx="3095625" cy="2313837"/>
            <wp:effectExtent l="0" t="0" r="0" b="0"/>
            <wp:docPr id="25" name="Imagen 25" descr="C:\Users\Tonatiuh.Compi\AppData\Local\Microsoft\Windows\INetCache\Content.MSO\8482C9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onatiuh.Compi\AppData\Local\Microsoft\Windows\INetCache\Content.MSO\8482C9D5.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4239" cy="2327750"/>
                    </a:xfrm>
                    <a:prstGeom prst="rect">
                      <a:avLst/>
                    </a:prstGeom>
                    <a:noFill/>
                    <a:ln>
                      <a:noFill/>
                    </a:ln>
                  </pic:spPr>
                </pic:pic>
              </a:graphicData>
            </a:graphic>
          </wp:inline>
        </w:drawing>
      </w:r>
    </w:p>
    <w:p w:rsidR="00101548" w:rsidRDefault="00101548" w:rsidP="00101548">
      <w:pPr>
        <w:jc w:val="center"/>
        <w:rPr>
          <w:rFonts w:ascii="Arial" w:hAnsi="Arial" w:cs="Arial"/>
          <w:sz w:val="24"/>
          <w:szCs w:val="24"/>
        </w:rPr>
      </w:pPr>
    </w:p>
    <w:p w:rsidR="009F27F0" w:rsidRDefault="009F27F0" w:rsidP="00101548">
      <w:pPr>
        <w:jc w:val="center"/>
        <w:rPr>
          <w:rFonts w:ascii="Arial" w:hAnsi="Arial" w:cs="Arial"/>
          <w:sz w:val="24"/>
          <w:szCs w:val="24"/>
        </w:rPr>
      </w:pPr>
      <w:r>
        <w:rPr>
          <w:noProof/>
        </w:rPr>
        <w:drawing>
          <wp:inline distT="0" distB="0" distL="0" distR="0" wp14:anchorId="36A0985D" wp14:editId="4A01E5D3">
            <wp:extent cx="3095625" cy="2075661"/>
            <wp:effectExtent l="0" t="0" r="0" b="1270"/>
            <wp:docPr id="26" name="Imagen 26" descr="C:\Users\Tonatiuh.Compi\AppData\Local\Microsoft\Windows\INetCache\Content.MSO\C4912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onatiuh.Compi\AppData\Local\Microsoft\Windows\INetCache\Content.MSO\C4912FA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045" cy="2086000"/>
                    </a:xfrm>
                    <a:prstGeom prst="rect">
                      <a:avLst/>
                    </a:prstGeom>
                    <a:noFill/>
                    <a:ln>
                      <a:noFill/>
                    </a:ln>
                  </pic:spPr>
                </pic:pic>
              </a:graphicData>
            </a:graphic>
          </wp:inline>
        </w:drawing>
      </w:r>
    </w:p>
    <w:p w:rsidR="009F27F0" w:rsidRDefault="009F27F0" w:rsidP="003C3F9A">
      <w:pPr>
        <w:jc w:val="both"/>
        <w:rPr>
          <w:rFonts w:ascii="Arial" w:hAnsi="Arial" w:cs="Arial"/>
          <w:sz w:val="24"/>
          <w:szCs w:val="24"/>
        </w:rPr>
      </w:pPr>
    </w:p>
    <w:p w:rsidR="009F27F0" w:rsidRDefault="009F27F0" w:rsidP="00087C27">
      <w:pPr>
        <w:spacing w:line="360" w:lineRule="auto"/>
        <w:ind w:firstLine="708"/>
        <w:jc w:val="both"/>
        <w:rPr>
          <w:rFonts w:ascii="Arial" w:hAnsi="Arial" w:cs="Arial"/>
          <w:sz w:val="24"/>
          <w:szCs w:val="24"/>
        </w:rPr>
      </w:pPr>
      <w:r w:rsidRPr="009F27F0">
        <w:rPr>
          <w:rFonts w:ascii="Arial" w:hAnsi="Arial" w:cs="Arial"/>
          <w:sz w:val="24"/>
          <w:szCs w:val="24"/>
        </w:rPr>
        <w:t xml:space="preserve">Se extrajeron los conteos de cada característica de los corpus de entrenamiento y del texto anónimo. Debido a la disparidad de tamaño de los corpus, se compararon las características y no la frecuencia de estas. </w:t>
      </w:r>
    </w:p>
    <w:p w:rsidR="00087C27" w:rsidRDefault="00087C27" w:rsidP="00087C27">
      <w:pPr>
        <w:spacing w:line="360" w:lineRule="auto"/>
        <w:ind w:firstLine="708"/>
        <w:jc w:val="both"/>
        <w:rPr>
          <w:rFonts w:ascii="Arial" w:hAnsi="Arial" w:cs="Arial"/>
          <w:sz w:val="24"/>
          <w:szCs w:val="24"/>
        </w:rPr>
      </w:pPr>
    </w:p>
    <w:p w:rsidR="00087C27" w:rsidRDefault="00087C27" w:rsidP="00087C27">
      <w:pPr>
        <w:spacing w:line="360" w:lineRule="auto"/>
        <w:ind w:firstLine="708"/>
        <w:jc w:val="both"/>
        <w:rPr>
          <w:rFonts w:ascii="Arial" w:hAnsi="Arial" w:cs="Arial"/>
          <w:sz w:val="24"/>
          <w:szCs w:val="24"/>
        </w:rPr>
      </w:pPr>
    </w:p>
    <w:p w:rsidR="00087C27" w:rsidRDefault="00087C27" w:rsidP="00087C27">
      <w:pPr>
        <w:spacing w:line="360" w:lineRule="auto"/>
        <w:ind w:firstLine="708"/>
        <w:jc w:val="both"/>
        <w:rPr>
          <w:rFonts w:ascii="Arial" w:hAnsi="Arial" w:cs="Arial"/>
          <w:sz w:val="24"/>
          <w:szCs w:val="24"/>
        </w:rPr>
      </w:pPr>
    </w:p>
    <w:p w:rsidR="00087C27" w:rsidRPr="009F27F0" w:rsidRDefault="00087C27" w:rsidP="00087C27">
      <w:pPr>
        <w:spacing w:line="360" w:lineRule="auto"/>
        <w:ind w:firstLine="708"/>
        <w:jc w:val="both"/>
        <w:rPr>
          <w:rFonts w:ascii="Arial" w:hAnsi="Arial" w:cs="Arial"/>
          <w:sz w:val="24"/>
          <w:szCs w:val="24"/>
        </w:rPr>
      </w:pPr>
    </w:p>
    <w:p w:rsidR="009F27F0" w:rsidRDefault="009F27F0" w:rsidP="00087C27">
      <w:pPr>
        <w:spacing w:line="360" w:lineRule="auto"/>
        <w:jc w:val="both"/>
        <w:rPr>
          <w:rFonts w:ascii="Arial" w:hAnsi="Arial" w:cs="Arial"/>
          <w:sz w:val="24"/>
          <w:szCs w:val="24"/>
        </w:rPr>
      </w:pPr>
      <w:r w:rsidRPr="009F27F0">
        <w:rPr>
          <w:rFonts w:ascii="Arial" w:hAnsi="Arial" w:cs="Arial"/>
          <w:sz w:val="24"/>
          <w:szCs w:val="24"/>
        </w:rPr>
        <w:lastRenderedPageBreak/>
        <w:t xml:space="preserve">Se compararon las características de los corpus de autoría probada con ¡El </w:t>
      </w:r>
      <w:proofErr w:type="spellStart"/>
      <w:r w:rsidRPr="009F27F0">
        <w:rPr>
          <w:rFonts w:ascii="Arial" w:hAnsi="Arial" w:cs="Arial"/>
          <w:sz w:val="24"/>
          <w:szCs w:val="24"/>
        </w:rPr>
        <w:t>Móndrigo</w:t>
      </w:r>
      <w:proofErr w:type="spellEnd"/>
      <w:r w:rsidRPr="009F27F0">
        <w:rPr>
          <w:rFonts w:ascii="Arial" w:hAnsi="Arial" w:cs="Arial"/>
          <w:sz w:val="24"/>
          <w:szCs w:val="24"/>
        </w:rPr>
        <w:t>! para ver el grado de similitud:</w:t>
      </w:r>
    </w:p>
    <w:p w:rsidR="00087C27" w:rsidRDefault="00087C27" w:rsidP="00087C27">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555"/>
        <w:gridCol w:w="967"/>
        <w:gridCol w:w="1261"/>
        <w:gridCol w:w="1261"/>
        <w:gridCol w:w="1261"/>
        <w:gridCol w:w="1261"/>
        <w:gridCol w:w="1262"/>
      </w:tblGrid>
      <w:tr w:rsidR="00087C27" w:rsidRPr="00A65447" w:rsidTr="00032D92">
        <w:tc>
          <w:tcPr>
            <w:tcW w:w="1555"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Autor</w:t>
            </w:r>
          </w:p>
        </w:tc>
        <w:tc>
          <w:tcPr>
            <w:tcW w:w="967"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Long de párrafo</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Palabras por párrafo</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Puntos por párrafo</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Comas por párrafo</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Punto y coma x P</w:t>
            </w:r>
          </w:p>
        </w:tc>
        <w:tc>
          <w:tcPr>
            <w:tcW w:w="1262"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Dos puntos x P</w:t>
            </w:r>
          </w:p>
        </w:tc>
      </w:tr>
      <w:tr w:rsidR="00087C27" w:rsidRPr="00A65447" w:rsidTr="00032D92">
        <w:tc>
          <w:tcPr>
            <w:tcW w:w="1555"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Jorge Joseph</w:t>
            </w:r>
          </w:p>
        </w:tc>
        <w:tc>
          <w:tcPr>
            <w:tcW w:w="967"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78.57</w:t>
            </w:r>
          </w:p>
        </w:tc>
        <w:tc>
          <w:tcPr>
            <w:tcW w:w="1261"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70.54</w:t>
            </w:r>
          </w:p>
        </w:tc>
        <w:tc>
          <w:tcPr>
            <w:tcW w:w="1261"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72.72</w:t>
            </w:r>
          </w:p>
        </w:tc>
        <w:tc>
          <w:tcPr>
            <w:tcW w:w="1261"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68.42</w:t>
            </w:r>
          </w:p>
        </w:tc>
        <w:tc>
          <w:tcPr>
            <w:tcW w:w="1261"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55.55</w:t>
            </w:r>
          </w:p>
        </w:tc>
        <w:tc>
          <w:tcPr>
            <w:tcW w:w="1262"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50.00</w:t>
            </w:r>
          </w:p>
        </w:tc>
      </w:tr>
      <w:tr w:rsidR="00087C27" w:rsidRPr="00A65447" w:rsidTr="00032D92">
        <w:tc>
          <w:tcPr>
            <w:tcW w:w="1555"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Emilio Uranga</w:t>
            </w:r>
          </w:p>
        </w:tc>
        <w:tc>
          <w:tcPr>
            <w:tcW w:w="967" w:type="dxa"/>
          </w:tcPr>
          <w:p w:rsidR="00087C27" w:rsidRPr="00A65447" w:rsidRDefault="00087C27" w:rsidP="00087C27">
            <w:pPr>
              <w:pStyle w:val="NormalWeb"/>
              <w:spacing w:after="0" w:line="360" w:lineRule="auto"/>
              <w:jc w:val="both"/>
              <w:rPr>
                <w:rFonts w:ascii="Arial" w:hAnsi="Arial" w:cs="Arial"/>
                <w:sz w:val="18"/>
                <w:szCs w:val="18"/>
              </w:rPr>
            </w:pPr>
            <w:r w:rsidRPr="00087C27">
              <w:rPr>
                <w:rFonts w:ascii="Arial" w:hAnsi="Arial" w:cs="Arial"/>
                <w:sz w:val="18"/>
                <w:szCs w:val="18"/>
                <w:highlight w:val="yellow"/>
              </w:rPr>
              <w:t>71.42</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51.16</w:t>
            </w:r>
          </w:p>
        </w:tc>
        <w:tc>
          <w:tcPr>
            <w:tcW w:w="1261"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72.72</w:t>
            </w:r>
          </w:p>
        </w:tc>
        <w:tc>
          <w:tcPr>
            <w:tcW w:w="1261"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68.42</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44.44</w:t>
            </w:r>
          </w:p>
        </w:tc>
        <w:tc>
          <w:tcPr>
            <w:tcW w:w="1262" w:type="dxa"/>
          </w:tcPr>
          <w:p w:rsidR="00087C27" w:rsidRPr="00087C27" w:rsidRDefault="00087C27" w:rsidP="00087C27">
            <w:pPr>
              <w:pStyle w:val="NormalWeb"/>
              <w:spacing w:after="0" w:line="360" w:lineRule="auto"/>
              <w:jc w:val="both"/>
              <w:rPr>
                <w:rFonts w:ascii="Arial" w:hAnsi="Arial" w:cs="Arial"/>
                <w:sz w:val="18"/>
                <w:szCs w:val="18"/>
                <w:highlight w:val="yellow"/>
              </w:rPr>
            </w:pPr>
            <w:r w:rsidRPr="00087C27">
              <w:rPr>
                <w:rFonts w:ascii="Arial" w:hAnsi="Arial" w:cs="Arial"/>
                <w:sz w:val="18"/>
                <w:szCs w:val="18"/>
                <w:highlight w:val="yellow"/>
              </w:rPr>
              <w:t>75.00</w:t>
            </w:r>
          </w:p>
        </w:tc>
      </w:tr>
      <w:tr w:rsidR="00087C27" w:rsidRPr="00A65447" w:rsidTr="00032D92">
        <w:tc>
          <w:tcPr>
            <w:tcW w:w="1555"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Blanco Moheno</w:t>
            </w:r>
          </w:p>
        </w:tc>
        <w:tc>
          <w:tcPr>
            <w:tcW w:w="967"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42.85</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50.38</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36.36</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26.31</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33.33</w:t>
            </w:r>
          </w:p>
        </w:tc>
        <w:tc>
          <w:tcPr>
            <w:tcW w:w="1262"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75.00</w:t>
            </w:r>
          </w:p>
        </w:tc>
      </w:tr>
      <w:tr w:rsidR="00087C27" w:rsidRPr="00A65447" w:rsidTr="00032D92">
        <w:tc>
          <w:tcPr>
            <w:tcW w:w="1555"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Gregorio Ortega</w:t>
            </w:r>
          </w:p>
        </w:tc>
        <w:tc>
          <w:tcPr>
            <w:tcW w:w="967"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78.57</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35.65</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81.81</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68.42</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55.55</w:t>
            </w:r>
          </w:p>
        </w:tc>
        <w:tc>
          <w:tcPr>
            <w:tcW w:w="1262"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50.00</w:t>
            </w:r>
          </w:p>
        </w:tc>
      </w:tr>
      <w:tr w:rsidR="00087C27" w:rsidRPr="00A65447" w:rsidTr="00032D92">
        <w:tc>
          <w:tcPr>
            <w:tcW w:w="1555"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Ortega Molina</w:t>
            </w:r>
          </w:p>
        </w:tc>
        <w:tc>
          <w:tcPr>
            <w:tcW w:w="967"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78.57</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47.28</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63.63</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47.36</w:t>
            </w:r>
          </w:p>
        </w:tc>
        <w:tc>
          <w:tcPr>
            <w:tcW w:w="1261"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33.33</w:t>
            </w:r>
          </w:p>
        </w:tc>
        <w:tc>
          <w:tcPr>
            <w:tcW w:w="1262" w:type="dxa"/>
          </w:tcPr>
          <w:p w:rsidR="00087C27" w:rsidRPr="00A65447" w:rsidRDefault="00087C27" w:rsidP="00087C27">
            <w:pPr>
              <w:pStyle w:val="NormalWeb"/>
              <w:spacing w:after="0" w:line="360" w:lineRule="auto"/>
              <w:jc w:val="both"/>
              <w:rPr>
                <w:rFonts w:ascii="Arial" w:hAnsi="Arial" w:cs="Arial"/>
                <w:sz w:val="18"/>
                <w:szCs w:val="18"/>
              </w:rPr>
            </w:pPr>
            <w:r w:rsidRPr="00A65447">
              <w:rPr>
                <w:rFonts w:ascii="Arial" w:hAnsi="Arial" w:cs="Arial"/>
                <w:sz w:val="18"/>
                <w:szCs w:val="18"/>
              </w:rPr>
              <w:t>25.00</w:t>
            </w:r>
          </w:p>
        </w:tc>
      </w:tr>
    </w:tbl>
    <w:p w:rsidR="00087C27" w:rsidRDefault="00087C27" w:rsidP="00087C27">
      <w:pPr>
        <w:spacing w:line="360" w:lineRule="auto"/>
        <w:jc w:val="both"/>
        <w:rPr>
          <w:rFonts w:ascii="Arial" w:hAnsi="Arial" w:cs="Arial"/>
          <w:sz w:val="24"/>
          <w:szCs w:val="24"/>
        </w:rPr>
      </w:pPr>
    </w:p>
    <w:p w:rsidR="00087C27" w:rsidRPr="00087C27" w:rsidRDefault="00087C27" w:rsidP="00087C27">
      <w:pPr>
        <w:spacing w:line="360" w:lineRule="auto"/>
        <w:jc w:val="both"/>
        <w:rPr>
          <w:rFonts w:ascii="Arial" w:hAnsi="Arial" w:cs="Arial"/>
          <w:sz w:val="24"/>
          <w:szCs w:val="24"/>
        </w:rPr>
      </w:pPr>
      <w:r w:rsidRPr="00087C27">
        <w:rPr>
          <w:rFonts w:ascii="Arial" w:hAnsi="Arial" w:cs="Arial"/>
          <w:sz w:val="24"/>
          <w:szCs w:val="24"/>
        </w:rPr>
        <w:t xml:space="preserve">Se señalan en cada columna los dos resultados más altos del análisis. Entre más se acerque el porcentaje al 100% mayor es la similitud. Jorge Joseph es quién más similitud tiene con ¡El </w:t>
      </w:r>
      <w:proofErr w:type="spellStart"/>
      <w:r w:rsidRPr="00087C27">
        <w:rPr>
          <w:rFonts w:ascii="Arial" w:hAnsi="Arial" w:cs="Arial"/>
          <w:sz w:val="24"/>
          <w:szCs w:val="24"/>
        </w:rPr>
        <w:t>Móndrigo</w:t>
      </w:r>
      <w:proofErr w:type="spellEnd"/>
      <w:r w:rsidRPr="00087C27">
        <w:rPr>
          <w:rFonts w:ascii="Arial" w:hAnsi="Arial" w:cs="Arial"/>
          <w:sz w:val="24"/>
          <w:szCs w:val="24"/>
        </w:rPr>
        <w:t xml:space="preserve">!; su similitud es alta en 5 de seis características </w:t>
      </w:r>
      <w:proofErr w:type="spellStart"/>
      <w:r w:rsidRPr="00087C27">
        <w:rPr>
          <w:rFonts w:ascii="Arial" w:hAnsi="Arial" w:cs="Arial"/>
          <w:sz w:val="24"/>
          <w:szCs w:val="24"/>
        </w:rPr>
        <w:t>estilométricas</w:t>
      </w:r>
      <w:proofErr w:type="spellEnd"/>
      <w:r w:rsidRPr="00087C27">
        <w:rPr>
          <w:rFonts w:ascii="Arial" w:hAnsi="Arial" w:cs="Arial"/>
          <w:sz w:val="24"/>
          <w:szCs w:val="24"/>
        </w:rPr>
        <w:t>.</w:t>
      </w:r>
    </w:p>
    <w:p w:rsidR="00087C27" w:rsidRPr="00087C27" w:rsidRDefault="00087C27" w:rsidP="00087C27">
      <w:pPr>
        <w:spacing w:line="360" w:lineRule="auto"/>
        <w:ind w:firstLine="708"/>
        <w:jc w:val="both"/>
        <w:rPr>
          <w:rFonts w:ascii="Arial" w:hAnsi="Arial" w:cs="Arial"/>
          <w:sz w:val="24"/>
          <w:szCs w:val="24"/>
        </w:rPr>
      </w:pPr>
      <w:r w:rsidRPr="00087C27">
        <w:rPr>
          <w:rFonts w:ascii="Arial" w:hAnsi="Arial" w:cs="Arial"/>
          <w:sz w:val="24"/>
          <w:szCs w:val="24"/>
        </w:rPr>
        <w:t xml:space="preserve">Gregorio Ortega tiene 4 de 6 coincidencias, al igual que Emilio Uranga. Gregorio Ortega tiene mejores porcentajes de ajuste, pero en la categoría Palabras por párrafo tiene el porcentaje más bajo de todos los autores. </w:t>
      </w:r>
    </w:p>
    <w:p w:rsidR="00087C27" w:rsidRPr="00087C27" w:rsidRDefault="00087C27" w:rsidP="00087C27">
      <w:pPr>
        <w:spacing w:line="360" w:lineRule="auto"/>
        <w:ind w:firstLine="708"/>
        <w:jc w:val="both"/>
        <w:rPr>
          <w:rFonts w:ascii="Arial" w:hAnsi="Arial" w:cs="Arial"/>
          <w:sz w:val="24"/>
          <w:szCs w:val="24"/>
        </w:rPr>
      </w:pPr>
      <w:r w:rsidRPr="00087C27">
        <w:rPr>
          <w:rFonts w:ascii="Arial" w:hAnsi="Arial" w:cs="Arial"/>
          <w:sz w:val="24"/>
          <w:szCs w:val="24"/>
        </w:rPr>
        <w:t xml:space="preserve">Esto es importante, pues si sus párrafos contienen menos palabras que ¡El </w:t>
      </w:r>
      <w:proofErr w:type="spellStart"/>
      <w:r w:rsidRPr="00087C27">
        <w:rPr>
          <w:rFonts w:ascii="Arial" w:hAnsi="Arial" w:cs="Arial"/>
          <w:sz w:val="24"/>
          <w:szCs w:val="24"/>
        </w:rPr>
        <w:t>Móndrigo</w:t>
      </w:r>
      <w:proofErr w:type="spellEnd"/>
      <w:r w:rsidRPr="00087C27">
        <w:rPr>
          <w:rFonts w:ascii="Arial" w:hAnsi="Arial" w:cs="Arial"/>
          <w:sz w:val="24"/>
          <w:szCs w:val="24"/>
        </w:rPr>
        <w:t xml:space="preserve">! quiere decir que su estilo de escritura (párrafos cortos) es un 65% más corta que la de quién escribió el diario. Por otra parte, su similitud con respecto al uso de puntos por párrafo es la más alta de todos los autores, lo cual quiere decir que Gregorio Ortega usa párrafos más cortos, con una cantidad de puntos muy alta. Esto discrepa </w:t>
      </w:r>
      <w:proofErr w:type="gramStart"/>
      <w:r w:rsidRPr="00087C27">
        <w:rPr>
          <w:rFonts w:ascii="Arial" w:hAnsi="Arial" w:cs="Arial"/>
          <w:sz w:val="24"/>
          <w:szCs w:val="24"/>
        </w:rPr>
        <w:t>con</w:t>
      </w:r>
      <w:proofErr w:type="gramEnd"/>
      <w:r w:rsidRPr="00087C27">
        <w:rPr>
          <w:rFonts w:ascii="Arial" w:hAnsi="Arial" w:cs="Arial"/>
          <w:sz w:val="24"/>
          <w:szCs w:val="24"/>
        </w:rPr>
        <w:t xml:space="preserve"> el estilo de escritura de quién escribió el </w:t>
      </w:r>
      <w:proofErr w:type="spellStart"/>
      <w:r w:rsidRPr="00087C27">
        <w:rPr>
          <w:rFonts w:ascii="Arial" w:hAnsi="Arial" w:cs="Arial"/>
          <w:sz w:val="24"/>
          <w:szCs w:val="24"/>
        </w:rPr>
        <w:t>Móndrigo</w:t>
      </w:r>
      <w:proofErr w:type="spellEnd"/>
      <w:r w:rsidRPr="00087C27">
        <w:rPr>
          <w:rFonts w:ascii="Arial" w:hAnsi="Arial" w:cs="Arial"/>
          <w:sz w:val="24"/>
          <w:szCs w:val="24"/>
        </w:rPr>
        <w:t xml:space="preserve">. </w:t>
      </w:r>
    </w:p>
    <w:p w:rsidR="00087C27" w:rsidRPr="00087C27" w:rsidRDefault="00087C27" w:rsidP="00087C27">
      <w:pPr>
        <w:spacing w:line="360" w:lineRule="auto"/>
        <w:ind w:firstLine="708"/>
        <w:jc w:val="both"/>
        <w:rPr>
          <w:rFonts w:ascii="Arial" w:hAnsi="Arial" w:cs="Arial"/>
          <w:sz w:val="24"/>
          <w:szCs w:val="24"/>
        </w:rPr>
      </w:pPr>
      <w:r w:rsidRPr="00087C27">
        <w:rPr>
          <w:rFonts w:ascii="Arial" w:hAnsi="Arial" w:cs="Arial"/>
          <w:sz w:val="24"/>
          <w:szCs w:val="24"/>
        </w:rPr>
        <w:t xml:space="preserve">Emilio Uranga tiene porcentajes de similitud ligeramente más bajos (este desbalance es causado por el elevado uso de puntos de Ortega), pero son equilibrados (no hay desviaciones absolutas, como el descenso abrupto a 36% de Ortega en párrafos por palabra) en incluso supera a Ortega en dos puntos por párrafo. Desde mi punto de vista lingüístico Emilio Uranga ocuparía el segundo lugar de similitud y Gregorio Ortega el tercero. </w:t>
      </w:r>
    </w:p>
    <w:p w:rsidR="00087C27" w:rsidRPr="00087C27" w:rsidRDefault="00087C27" w:rsidP="00087C27">
      <w:pPr>
        <w:spacing w:line="360" w:lineRule="auto"/>
        <w:ind w:firstLine="708"/>
        <w:jc w:val="both"/>
        <w:rPr>
          <w:rFonts w:ascii="Arial" w:hAnsi="Arial" w:cs="Arial"/>
          <w:sz w:val="24"/>
          <w:szCs w:val="24"/>
        </w:rPr>
      </w:pPr>
      <w:r w:rsidRPr="00087C27">
        <w:rPr>
          <w:rFonts w:ascii="Arial" w:hAnsi="Arial" w:cs="Arial"/>
          <w:sz w:val="24"/>
          <w:szCs w:val="24"/>
        </w:rPr>
        <w:lastRenderedPageBreak/>
        <w:t xml:space="preserve">Dadas las discrepancias entre ¡El </w:t>
      </w:r>
      <w:proofErr w:type="spellStart"/>
      <w:r w:rsidRPr="00087C27">
        <w:rPr>
          <w:rFonts w:ascii="Arial" w:hAnsi="Arial" w:cs="Arial"/>
          <w:sz w:val="24"/>
          <w:szCs w:val="24"/>
        </w:rPr>
        <w:t>Móndrigo</w:t>
      </w:r>
      <w:proofErr w:type="spellEnd"/>
      <w:r w:rsidRPr="00087C27">
        <w:rPr>
          <w:rFonts w:ascii="Arial" w:hAnsi="Arial" w:cs="Arial"/>
          <w:sz w:val="24"/>
          <w:szCs w:val="24"/>
        </w:rPr>
        <w:t xml:space="preserve">! y el corpus de Gregorio Ortega, descartaría una relación. </w:t>
      </w:r>
    </w:p>
    <w:p w:rsidR="00087C27" w:rsidRDefault="00087C27" w:rsidP="00087C27">
      <w:pPr>
        <w:spacing w:line="360" w:lineRule="auto"/>
        <w:ind w:firstLine="708"/>
        <w:jc w:val="both"/>
        <w:rPr>
          <w:rFonts w:ascii="Arial" w:hAnsi="Arial" w:cs="Arial"/>
          <w:sz w:val="24"/>
          <w:szCs w:val="24"/>
        </w:rPr>
      </w:pPr>
      <w:r w:rsidRPr="00087C27">
        <w:rPr>
          <w:rFonts w:ascii="Arial" w:hAnsi="Arial" w:cs="Arial"/>
          <w:sz w:val="24"/>
          <w:szCs w:val="24"/>
        </w:rPr>
        <w:t xml:space="preserve">¡El </w:t>
      </w:r>
      <w:proofErr w:type="spellStart"/>
      <w:r w:rsidRPr="00087C27">
        <w:rPr>
          <w:rFonts w:ascii="Arial" w:hAnsi="Arial" w:cs="Arial"/>
          <w:sz w:val="24"/>
          <w:szCs w:val="24"/>
        </w:rPr>
        <w:t>Móndrigo</w:t>
      </w:r>
      <w:proofErr w:type="spellEnd"/>
      <w:r w:rsidRPr="00087C27">
        <w:rPr>
          <w:rFonts w:ascii="Arial" w:hAnsi="Arial" w:cs="Arial"/>
          <w:sz w:val="24"/>
          <w:szCs w:val="24"/>
        </w:rPr>
        <w:t xml:space="preserve">! fue escrito por Jorge Joseph Piedra y </w:t>
      </w:r>
      <w:r>
        <w:rPr>
          <w:rFonts w:ascii="Arial" w:hAnsi="Arial" w:cs="Arial"/>
          <w:sz w:val="24"/>
          <w:szCs w:val="24"/>
        </w:rPr>
        <w:t xml:space="preserve">la evidencia indica </w:t>
      </w:r>
      <w:r w:rsidRPr="00087C27">
        <w:rPr>
          <w:rFonts w:ascii="Arial" w:hAnsi="Arial" w:cs="Arial"/>
          <w:sz w:val="24"/>
          <w:szCs w:val="24"/>
        </w:rPr>
        <w:t>que Emilio Uranga agregó algunos fragmentos y por ello su estilo se encuentra presente en el texto, aunque en menor medida que Jorge Joseph y por ello sus porcentajes de similitud obtenidos son bajos, pero consistentes.</w:t>
      </w:r>
    </w:p>
    <w:p w:rsidR="00087C27" w:rsidRDefault="00087C27" w:rsidP="00087C27">
      <w:pPr>
        <w:spacing w:line="360" w:lineRule="auto"/>
        <w:ind w:firstLine="708"/>
        <w:jc w:val="both"/>
        <w:rPr>
          <w:rFonts w:ascii="Arial" w:hAnsi="Arial" w:cs="Arial"/>
          <w:sz w:val="24"/>
          <w:szCs w:val="24"/>
        </w:rPr>
      </w:pPr>
      <w:r>
        <w:rPr>
          <w:rFonts w:ascii="Arial" w:hAnsi="Arial" w:cs="Arial"/>
          <w:sz w:val="24"/>
          <w:szCs w:val="24"/>
        </w:rPr>
        <w:t xml:space="preserve">Comprobamos la hipótesis, lo cuál tiene relevancia en el aspecto histórico pues la literatura sobre el libelo no ofrece pruebas sobre su autoría, cuestión que permanece sin resolución entre los especialistas, aquí, gracias a la tutoría y coordinación del Dr. Gerardo Sierra logramos determinar la autoría con pruebas matemáticas y tangibles. </w:t>
      </w:r>
    </w:p>
    <w:p w:rsidR="00956D19" w:rsidRDefault="00956D19" w:rsidP="00087C27">
      <w:pPr>
        <w:spacing w:line="360" w:lineRule="auto"/>
        <w:ind w:firstLine="708"/>
        <w:jc w:val="both"/>
        <w:rPr>
          <w:rFonts w:ascii="Arial" w:hAnsi="Arial" w:cs="Arial"/>
          <w:sz w:val="24"/>
          <w:szCs w:val="24"/>
        </w:rPr>
      </w:pPr>
      <w:r>
        <w:rPr>
          <w:rFonts w:ascii="Arial" w:hAnsi="Arial" w:cs="Arial"/>
          <w:sz w:val="24"/>
          <w:szCs w:val="24"/>
        </w:rPr>
        <w:t xml:space="preserve">Los resultados concuerdan con la investigación histórica, lo cuál es una prueba de que, trabajando en conjunto, la la lingüística y la computación tienen enormes probabilidades de hacer frente a con éxito a cualquier reto: eso es la Ingeniería Lingüística. </w:t>
      </w:r>
    </w:p>
    <w:p w:rsidR="00956D19" w:rsidRDefault="00956D19" w:rsidP="00087C27">
      <w:pPr>
        <w:spacing w:line="360" w:lineRule="auto"/>
        <w:ind w:firstLine="708"/>
        <w:jc w:val="both"/>
        <w:rPr>
          <w:rFonts w:ascii="Arial" w:hAnsi="Arial" w:cs="Arial"/>
          <w:sz w:val="24"/>
          <w:szCs w:val="24"/>
        </w:rPr>
      </w:pPr>
      <w:r>
        <w:rPr>
          <w:rFonts w:ascii="Arial" w:hAnsi="Arial" w:cs="Arial"/>
          <w:sz w:val="24"/>
          <w:szCs w:val="24"/>
        </w:rPr>
        <w:t xml:space="preserve">Agradezco al Grupo de Ingeniería Lingüística el apoyo y la capacitación brindada. Al Dr. Gerardo Sierra por las invaluables tutorías y guía: sin su capacidad de formar capital humano de primer nivel y desarrollar investigación multidisciplinaria este trabajo no hubiera sido posible. Agradezco al personal del GIL que colaboró en la transcripción de los documentos. </w:t>
      </w:r>
    </w:p>
    <w:p w:rsidR="00956D19" w:rsidRDefault="00956D19" w:rsidP="00087C27">
      <w:pPr>
        <w:spacing w:line="360" w:lineRule="auto"/>
        <w:ind w:firstLine="708"/>
        <w:jc w:val="both"/>
        <w:rPr>
          <w:rFonts w:ascii="Arial" w:hAnsi="Arial" w:cs="Arial"/>
          <w:sz w:val="24"/>
          <w:szCs w:val="24"/>
        </w:rPr>
      </w:pPr>
    </w:p>
    <w:p w:rsidR="00956D19" w:rsidRDefault="00956D19" w:rsidP="00087C27">
      <w:pPr>
        <w:spacing w:line="360" w:lineRule="auto"/>
        <w:ind w:firstLine="708"/>
        <w:jc w:val="both"/>
        <w:rPr>
          <w:rFonts w:ascii="Arial" w:hAnsi="Arial" w:cs="Arial"/>
          <w:sz w:val="24"/>
          <w:szCs w:val="24"/>
        </w:rPr>
      </w:pPr>
    </w:p>
    <w:p w:rsidR="00956D19" w:rsidRDefault="00956D19" w:rsidP="00087C27">
      <w:pPr>
        <w:spacing w:line="360" w:lineRule="auto"/>
        <w:ind w:firstLine="708"/>
        <w:jc w:val="both"/>
        <w:rPr>
          <w:rFonts w:ascii="Arial" w:hAnsi="Arial" w:cs="Arial"/>
          <w:sz w:val="24"/>
          <w:szCs w:val="24"/>
        </w:rPr>
      </w:pPr>
    </w:p>
    <w:p w:rsidR="00956D19" w:rsidRDefault="00956D19" w:rsidP="00087C27">
      <w:pPr>
        <w:spacing w:line="360" w:lineRule="auto"/>
        <w:ind w:firstLine="708"/>
        <w:jc w:val="both"/>
        <w:rPr>
          <w:rFonts w:ascii="Arial" w:hAnsi="Arial" w:cs="Arial"/>
          <w:sz w:val="24"/>
          <w:szCs w:val="24"/>
        </w:rPr>
      </w:pPr>
    </w:p>
    <w:p w:rsidR="00956D19" w:rsidRDefault="00956D19" w:rsidP="00087C27">
      <w:pPr>
        <w:spacing w:line="360" w:lineRule="auto"/>
        <w:ind w:firstLine="708"/>
        <w:jc w:val="both"/>
        <w:rPr>
          <w:rFonts w:ascii="Arial" w:hAnsi="Arial" w:cs="Arial"/>
          <w:sz w:val="24"/>
          <w:szCs w:val="24"/>
        </w:rPr>
      </w:pPr>
    </w:p>
    <w:p w:rsidR="00956D19" w:rsidRDefault="00956D19" w:rsidP="00087C27">
      <w:pPr>
        <w:spacing w:line="360" w:lineRule="auto"/>
        <w:ind w:firstLine="708"/>
        <w:jc w:val="both"/>
        <w:rPr>
          <w:rFonts w:ascii="Arial" w:hAnsi="Arial" w:cs="Arial"/>
          <w:sz w:val="24"/>
          <w:szCs w:val="24"/>
        </w:rPr>
      </w:pPr>
    </w:p>
    <w:p w:rsidR="00956D19" w:rsidRDefault="00956D19" w:rsidP="00087C27">
      <w:pPr>
        <w:spacing w:line="360" w:lineRule="auto"/>
        <w:ind w:firstLine="708"/>
        <w:jc w:val="both"/>
        <w:rPr>
          <w:rFonts w:ascii="Arial" w:hAnsi="Arial" w:cs="Arial"/>
          <w:sz w:val="24"/>
          <w:szCs w:val="24"/>
        </w:rPr>
      </w:pPr>
    </w:p>
    <w:sdt>
      <w:sdtPr>
        <w:id w:val="584958234"/>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956D19" w:rsidRDefault="00956D19">
          <w:pPr>
            <w:pStyle w:val="Ttulo1"/>
          </w:pPr>
          <w:r>
            <w:t>Referencias</w:t>
          </w:r>
        </w:p>
        <w:sdt>
          <w:sdtPr>
            <w:id w:val="-573587230"/>
            <w:bibliography/>
          </w:sdtPr>
          <w:sdtContent>
            <w:p w:rsidR="00956D19" w:rsidRDefault="00956D19" w:rsidP="00956D19">
              <w:pPr>
                <w:pStyle w:val="Bibliografa"/>
                <w:ind w:left="720" w:hanging="720"/>
                <w:rPr>
                  <w:noProof/>
                  <w:sz w:val="24"/>
                  <w:szCs w:val="24"/>
                </w:rPr>
              </w:pPr>
              <w:r>
                <w:fldChar w:fldCharType="begin"/>
              </w:r>
              <w:r>
                <w:instrText>BIBLIOGRAPHY</w:instrText>
              </w:r>
              <w:r>
                <w:fldChar w:fldCharType="separate"/>
              </w:r>
              <w:r>
                <w:rPr>
                  <w:noProof/>
                </w:rPr>
                <w:t xml:space="preserve">González, A. R. (2011). </w:t>
              </w:r>
              <w:r>
                <w:rPr>
                  <w:i/>
                  <w:iCs/>
                  <w:noProof/>
                </w:rPr>
                <w:t>Análisis estilométrico para la detección de plagio.</w:t>
              </w:r>
              <w:r>
                <w:rPr>
                  <w:noProof/>
                </w:rPr>
                <w:t xml:space="preserve"> Ciudad de México: UNAM.</w:t>
              </w:r>
            </w:p>
            <w:p w:rsidR="00956D19" w:rsidRDefault="00956D19" w:rsidP="00956D19">
              <w:pPr>
                <w:pStyle w:val="Bibliografa"/>
                <w:ind w:left="720" w:hanging="720"/>
                <w:rPr>
                  <w:noProof/>
                </w:rPr>
              </w:pPr>
              <w:r>
                <w:rPr>
                  <w:noProof/>
                </w:rPr>
                <w:t xml:space="preserve">Martré, G. (1998). </w:t>
              </w:r>
              <w:r>
                <w:rPr>
                  <w:i/>
                  <w:iCs/>
                  <w:noProof/>
                </w:rPr>
                <w:t>El movimiento popular estudiantil de 1968 en la novela mexicana.</w:t>
              </w:r>
              <w:r>
                <w:rPr>
                  <w:noProof/>
                </w:rPr>
                <w:t xml:space="preserve"> México: UNAM.</w:t>
              </w:r>
            </w:p>
            <w:p w:rsidR="00956D19" w:rsidRDefault="00956D19" w:rsidP="00956D19">
              <w:pPr>
                <w:pStyle w:val="Bibliografa"/>
                <w:ind w:left="720" w:hanging="720"/>
                <w:rPr>
                  <w:noProof/>
                </w:rPr>
              </w:pPr>
              <w:r>
                <w:rPr>
                  <w:noProof/>
                </w:rPr>
                <w:t xml:space="preserve">Monsiváis, C. (8 de 12 de 2018). </w:t>
              </w:r>
              <w:r>
                <w:rPr>
                  <w:i/>
                  <w:iCs/>
                  <w:noProof/>
                </w:rPr>
                <w:t>De libelos y libros</w:t>
              </w:r>
              <w:r>
                <w:rPr>
                  <w:noProof/>
                </w:rPr>
                <w:t>. Obtenido de https://www.proceso.com.mx: https://www.proceso.com.mx/137972/de-libelos-y-libros</w:t>
              </w:r>
            </w:p>
            <w:p w:rsidR="00956D19" w:rsidRDefault="00956D19" w:rsidP="00956D19">
              <w:pPr>
                <w:pStyle w:val="Bibliografa"/>
                <w:ind w:left="720" w:hanging="720"/>
                <w:rPr>
                  <w:noProof/>
                </w:rPr>
              </w:pPr>
              <w:r>
                <w:rPr>
                  <w:noProof/>
                </w:rPr>
                <w:t xml:space="preserve">Munguía, J. R. (2016). </w:t>
              </w:r>
              <w:r>
                <w:rPr>
                  <w:i/>
                  <w:iCs/>
                  <w:noProof/>
                </w:rPr>
                <w:t>La otra guerra secreta: los archivos prohibidos de la prensa y el poder.</w:t>
              </w:r>
              <w:r>
                <w:rPr>
                  <w:noProof/>
                </w:rPr>
                <w:t xml:space="preserve"> México : Random House.</w:t>
              </w:r>
            </w:p>
            <w:p w:rsidR="00956D19" w:rsidRDefault="00956D19" w:rsidP="00956D19">
              <w:pPr>
                <w:pStyle w:val="Bibliografa"/>
                <w:ind w:left="720" w:hanging="720"/>
                <w:rPr>
                  <w:noProof/>
                </w:rPr>
              </w:pPr>
              <w:r>
                <w:rPr>
                  <w:noProof/>
                </w:rPr>
                <w:t xml:space="preserve">Redacción. (5 de octubre de 2003). </w:t>
              </w:r>
              <w:r>
                <w:rPr>
                  <w:i/>
                  <w:iCs/>
                  <w:noProof/>
                </w:rPr>
                <w:t>Las confesiones de El Fish</w:t>
              </w:r>
              <w:r>
                <w:rPr>
                  <w:noProof/>
                </w:rPr>
                <w:t>. Obtenido de https://www.proceso.com.mx: https://www.proceso.com.mx/190338/las-confesiones-de-el-fish</w:t>
              </w:r>
            </w:p>
            <w:p w:rsidR="00956D19" w:rsidRDefault="00956D19" w:rsidP="00956D19">
              <w:pPr>
                <w:pStyle w:val="Bibliografa"/>
                <w:ind w:left="720" w:hanging="720"/>
                <w:rPr>
                  <w:noProof/>
                </w:rPr>
              </w:pPr>
              <w:r>
                <w:rPr>
                  <w:noProof/>
                </w:rPr>
                <w:t xml:space="preserve">Sheridan, G. (04 de 12 de 2018). </w:t>
              </w:r>
              <w:r>
                <w:rPr>
                  <w:i/>
                  <w:iCs/>
                  <w:noProof/>
                </w:rPr>
                <w:t xml:space="preserve">Letras Libres </w:t>
              </w:r>
              <w:r>
                <w:rPr>
                  <w:noProof/>
                </w:rPr>
                <w:t>. Obtenido de Paz y Fuentes: cartas tlatelolcas (“el sector intelectual”): https://www.letraslibres.com/mexico/literatura/paz-y-fuentes-cartas-tlatelolcas-el-sector-intelectual</w:t>
              </w:r>
            </w:p>
            <w:p w:rsidR="00956D19" w:rsidRDefault="00956D19" w:rsidP="00956D19">
              <w:pPr>
                <w:pStyle w:val="Bibliografa"/>
                <w:ind w:left="720" w:hanging="720"/>
                <w:rPr>
                  <w:noProof/>
                </w:rPr>
              </w:pPr>
              <w:r>
                <w:rPr>
                  <w:noProof/>
                </w:rPr>
                <w:t xml:space="preserve">Stamatatos, E. (14 de 1 de 2019). </w:t>
              </w:r>
              <w:r>
                <w:rPr>
                  <w:i/>
                  <w:iCs/>
                  <w:noProof/>
                </w:rPr>
                <w:t>A Survey of Modern Authorship Attribution Methods.</w:t>
              </w:r>
              <w:r>
                <w:rPr>
                  <w:noProof/>
                </w:rPr>
                <w:t xml:space="preserve"> Obtenido de citeseerx.ist.psu.edu: http://citeseerx.ist.psu.edu/viewdoc/download?doi=10.1.1.440.1634&amp;rep=rep1&amp;type=pdf</w:t>
              </w:r>
            </w:p>
            <w:p w:rsidR="00956D19" w:rsidRDefault="00956D19" w:rsidP="00956D19">
              <w:pPr>
                <w:pStyle w:val="Bibliografa"/>
                <w:ind w:left="720" w:hanging="720"/>
                <w:rPr>
                  <w:noProof/>
                </w:rPr>
              </w:pPr>
              <w:r>
                <w:rPr>
                  <w:noProof/>
                </w:rPr>
                <w:t xml:space="preserve">Tasso, P. (04 de 21 de 2018). </w:t>
              </w:r>
              <w:r>
                <w:rPr>
                  <w:i/>
                  <w:iCs/>
                  <w:noProof/>
                </w:rPr>
                <w:t>La isla sin Este</w:t>
              </w:r>
              <w:r>
                <w:rPr>
                  <w:noProof/>
                </w:rPr>
                <w:t>. Obtenido de El mondrigo, la novela de estado : http://laislasineste-analisis.blogspot.com/2007/11/el-mndrigo-la-novela-de-estado.html</w:t>
              </w:r>
            </w:p>
            <w:p w:rsidR="00956D19" w:rsidRDefault="00956D19" w:rsidP="00956D19">
              <w:r>
                <w:rPr>
                  <w:b/>
                  <w:bCs/>
                </w:rPr>
                <w:fldChar w:fldCharType="end"/>
              </w:r>
            </w:p>
          </w:sdtContent>
        </w:sdt>
      </w:sdtContent>
    </w:sdt>
    <w:p w:rsidR="00956D19" w:rsidRDefault="00956D19" w:rsidP="00956D19">
      <w:pPr>
        <w:spacing w:line="360" w:lineRule="auto"/>
        <w:jc w:val="both"/>
        <w:rPr>
          <w:rFonts w:ascii="Arial" w:hAnsi="Arial" w:cs="Arial"/>
          <w:sz w:val="24"/>
          <w:szCs w:val="24"/>
        </w:rPr>
      </w:pPr>
    </w:p>
    <w:p w:rsidR="00087C27" w:rsidRDefault="00087C27" w:rsidP="00087C27">
      <w:pPr>
        <w:spacing w:line="360" w:lineRule="auto"/>
        <w:ind w:firstLine="708"/>
        <w:jc w:val="both"/>
        <w:rPr>
          <w:rFonts w:ascii="Arial" w:hAnsi="Arial" w:cs="Arial"/>
          <w:sz w:val="24"/>
          <w:szCs w:val="24"/>
        </w:rPr>
      </w:pPr>
    </w:p>
    <w:p w:rsidR="009F27F0" w:rsidRPr="00FE0D5E" w:rsidRDefault="009F27F0" w:rsidP="003C3F9A">
      <w:pPr>
        <w:jc w:val="both"/>
        <w:rPr>
          <w:rFonts w:ascii="Arial" w:hAnsi="Arial" w:cs="Arial"/>
          <w:sz w:val="24"/>
          <w:szCs w:val="24"/>
        </w:rPr>
      </w:pPr>
    </w:p>
    <w:sectPr w:rsidR="009F27F0" w:rsidRPr="00FE0D5E">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AC5" w:rsidRDefault="00904AC5" w:rsidP="00101548">
      <w:pPr>
        <w:spacing w:after="0" w:line="240" w:lineRule="auto"/>
      </w:pPr>
      <w:r>
        <w:separator/>
      </w:r>
    </w:p>
  </w:endnote>
  <w:endnote w:type="continuationSeparator" w:id="0">
    <w:p w:rsidR="00904AC5" w:rsidRDefault="00904AC5" w:rsidP="0010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111965"/>
      <w:docPartObj>
        <w:docPartGallery w:val="Page Numbers (Bottom of Page)"/>
        <w:docPartUnique/>
      </w:docPartObj>
    </w:sdtPr>
    <w:sdtContent>
      <w:p w:rsidR="00101548" w:rsidRDefault="00101548">
        <w:pPr>
          <w:pStyle w:val="Piedepgina"/>
          <w:jc w:val="center"/>
        </w:pPr>
        <w:r>
          <w:fldChar w:fldCharType="begin"/>
        </w:r>
        <w:r>
          <w:instrText>PAGE   \* MERGEFORMAT</w:instrText>
        </w:r>
        <w:r>
          <w:fldChar w:fldCharType="separate"/>
        </w:r>
        <w:r>
          <w:t>2</w:t>
        </w:r>
        <w:r>
          <w:fldChar w:fldCharType="end"/>
        </w:r>
      </w:p>
    </w:sdtContent>
  </w:sdt>
  <w:p w:rsidR="00101548" w:rsidRDefault="001015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AC5" w:rsidRDefault="00904AC5" w:rsidP="00101548">
      <w:pPr>
        <w:spacing w:after="0" w:line="240" w:lineRule="auto"/>
      </w:pPr>
      <w:r>
        <w:separator/>
      </w:r>
    </w:p>
  </w:footnote>
  <w:footnote w:type="continuationSeparator" w:id="0">
    <w:p w:rsidR="00904AC5" w:rsidRDefault="00904AC5" w:rsidP="00101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1E"/>
    <w:rsid w:val="00087C27"/>
    <w:rsid w:val="00101548"/>
    <w:rsid w:val="00282F2C"/>
    <w:rsid w:val="003C3F9A"/>
    <w:rsid w:val="004C1C6D"/>
    <w:rsid w:val="00904AC5"/>
    <w:rsid w:val="00936C1E"/>
    <w:rsid w:val="00956D19"/>
    <w:rsid w:val="009F27F0"/>
    <w:rsid w:val="00B62C09"/>
    <w:rsid w:val="00FB25EF"/>
    <w:rsid w:val="00FE0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086"/>
  <w15:chartTrackingRefBased/>
  <w15:docId w15:val="{21343A25-992F-4826-A95D-0E304CDA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D19"/>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3F9A"/>
    <w:rPr>
      <w:color w:val="0563C1" w:themeColor="hyperlink"/>
      <w:u w:val="single"/>
    </w:rPr>
  </w:style>
  <w:style w:type="character" w:styleId="Mencinsinresolver">
    <w:name w:val="Unresolved Mention"/>
    <w:basedOn w:val="Fuentedeprrafopredeter"/>
    <w:uiPriority w:val="99"/>
    <w:semiHidden/>
    <w:unhideWhenUsed/>
    <w:rsid w:val="003C3F9A"/>
    <w:rPr>
      <w:color w:val="605E5C"/>
      <w:shd w:val="clear" w:color="auto" w:fill="E1DFDD"/>
    </w:rPr>
  </w:style>
  <w:style w:type="paragraph" w:styleId="NormalWeb">
    <w:name w:val="Normal (Web)"/>
    <w:basedOn w:val="Normal"/>
    <w:uiPriority w:val="99"/>
    <w:unhideWhenUsed/>
    <w:rsid w:val="00087C2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087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56D19"/>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956D19"/>
  </w:style>
  <w:style w:type="character" w:styleId="Hipervnculovisitado">
    <w:name w:val="FollowedHyperlink"/>
    <w:basedOn w:val="Fuentedeprrafopredeter"/>
    <w:uiPriority w:val="99"/>
    <w:semiHidden/>
    <w:unhideWhenUsed/>
    <w:rsid w:val="00956D19"/>
    <w:rPr>
      <w:color w:val="954F72" w:themeColor="followedHyperlink"/>
      <w:u w:val="single"/>
    </w:rPr>
  </w:style>
  <w:style w:type="paragraph" w:styleId="Encabezado">
    <w:name w:val="header"/>
    <w:basedOn w:val="Normal"/>
    <w:link w:val="EncabezadoCar"/>
    <w:uiPriority w:val="99"/>
    <w:unhideWhenUsed/>
    <w:rsid w:val="00101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1548"/>
  </w:style>
  <w:style w:type="paragraph" w:styleId="Piedepgina">
    <w:name w:val="footer"/>
    <w:basedOn w:val="Normal"/>
    <w:link w:val="PiedepginaCar"/>
    <w:uiPriority w:val="99"/>
    <w:unhideWhenUsed/>
    <w:rsid w:val="00101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1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095">
      <w:bodyDiv w:val="1"/>
      <w:marLeft w:val="0"/>
      <w:marRight w:val="0"/>
      <w:marTop w:val="0"/>
      <w:marBottom w:val="0"/>
      <w:divBdr>
        <w:top w:val="none" w:sz="0" w:space="0" w:color="auto"/>
        <w:left w:val="none" w:sz="0" w:space="0" w:color="auto"/>
        <w:bottom w:val="none" w:sz="0" w:space="0" w:color="auto"/>
        <w:right w:val="none" w:sz="0" w:space="0" w:color="auto"/>
      </w:divBdr>
    </w:div>
    <w:div w:id="70078718">
      <w:bodyDiv w:val="1"/>
      <w:marLeft w:val="0"/>
      <w:marRight w:val="0"/>
      <w:marTop w:val="0"/>
      <w:marBottom w:val="0"/>
      <w:divBdr>
        <w:top w:val="none" w:sz="0" w:space="0" w:color="auto"/>
        <w:left w:val="none" w:sz="0" w:space="0" w:color="auto"/>
        <w:bottom w:val="none" w:sz="0" w:space="0" w:color="auto"/>
        <w:right w:val="none" w:sz="0" w:space="0" w:color="auto"/>
      </w:divBdr>
    </w:div>
    <w:div w:id="390158468">
      <w:bodyDiv w:val="1"/>
      <w:marLeft w:val="0"/>
      <w:marRight w:val="0"/>
      <w:marTop w:val="0"/>
      <w:marBottom w:val="0"/>
      <w:divBdr>
        <w:top w:val="none" w:sz="0" w:space="0" w:color="auto"/>
        <w:left w:val="none" w:sz="0" w:space="0" w:color="auto"/>
        <w:bottom w:val="none" w:sz="0" w:space="0" w:color="auto"/>
        <w:right w:val="none" w:sz="0" w:space="0" w:color="auto"/>
      </w:divBdr>
    </w:div>
    <w:div w:id="391389056">
      <w:bodyDiv w:val="1"/>
      <w:marLeft w:val="0"/>
      <w:marRight w:val="0"/>
      <w:marTop w:val="0"/>
      <w:marBottom w:val="0"/>
      <w:divBdr>
        <w:top w:val="none" w:sz="0" w:space="0" w:color="auto"/>
        <w:left w:val="none" w:sz="0" w:space="0" w:color="auto"/>
        <w:bottom w:val="none" w:sz="0" w:space="0" w:color="auto"/>
        <w:right w:val="none" w:sz="0" w:space="0" w:color="auto"/>
      </w:divBdr>
    </w:div>
    <w:div w:id="403796524">
      <w:bodyDiv w:val="1"/>
      <w:marLeft w:val="0"/>
      <w:marRight w:val="0"/>
      <w:marTop w:val="0"/>
      <w:marBottom w:val="0"/>
      <w:divBdr>
        <w:top w:val="none" w:sz="0" w:space="0" w:color="auto"/>
        <w:left w:val="none" w:sz="0" w:space="0" w:color="auto"/>
        <w:bottom w:val="none" w:sz="0" w:space="0" w:color="auto"/>
        <w:right w:val="none" w:sz="0" w:space="0" w:color="auto"/>
      </w:divBdr>
    </w:div>
    <w:div w:id="467479855">
      <w:bodyDiv w:val="1"/>
      <w:marLeft w:val="0"/>
      <w:marRight w:val="0"/>
      <w:marTop w:val="0"/>
      <w:marBottom w:val="0"/>
      <w:divBdr>
        <w:top w:val="none" w:sz="0" w:space="0" w:color="auto"/>
        <w:left w:val="none" w:sz="0" w:space="0" w:color="auto"/>
        <w:bottom w:val="none" w:sz="0" w:space="0" w:color="auto"/>
        <w:right w:val="none" w:sz="0" w:space="0" w:color="auto"/>
      </w:divBdr>
    </w:div>
    <w:div w:id="645550191">
      <w:bodyDiv w:val="1"/>
      <w:marLeft w:val="0"/>
      <w:marRight w:val="0"/>
      <w:marTop w:val="0"/>
      <w:marBottom w:val="0"/>
      <w:divBdr>
        <w:top w:val="none" w:sz="0" w:space="0" w:color="auto"/>
        <w:left w:val="none" w:sz="0" w:space="0" w:color="auto"/>
        <w:bottom w:val="none" w:sz="0" w:space="0" w:color="auto"/>
        <w:right w:val="none" w:sz="0" w:space="0" w:color="auto"/>
      </w:divBdr>
    </w:div>
    <w:div w:id="755051550">
      <w:bodyDiv w:val="1"/>
      <w:marLeft w:val="0"/>
      <w:marRight w:val="0"/>
      <w:marTop w:val="0"/>
      <w:marBottom w:val="0"/>
      <w:divBdr>
        <w:top w:val="none" w:sz="0" w:space="0" w:color="auto"/>
        <w:left w:val="none" w:sz="0" w:space="0" w:color="auto"/>
        <w:bottom w:val="none" w:sz="0" w:space="0" w:color="auto"/>
        <w:right w:val="none" w:sz="0" w:space="0" w:color="auto"/>
      </w:divBdr>
    </w:div>
    <w:div w:id="914124679">
      <w:bodyDiv w:val="1"/>
      <w:marLeft w:val="0"/>
      <w:marRight w:val="0"/>
      <w:marTop w:val="0"/>
      <w:marBottom w:val="0"/>
      <w:divBdr>
        <w:top w:val="none" w:sz="0" w:space="0" w:color="auto"/>
        <w:left w:val="none" w:sz="0" w:space="0" w:color="auto"/>
        <w:bottom w:val="none" w:sz="0" w:space="0" w:color="auto"/>
        <w:right w:val="none" w:sz="0" w:space="0" w:color="auto"/>
      </w:divBdr>
    </w:div>
    <w:div w:id="1105924329">
      <w:bodyDiv w:val="1"/>
      <w:marLeft w:val="0"/>
      <w:marRight w:val="0"/>
      <w:marTop w:val="0"/>
      <w:marBottom w:val="0"/>
      <w:divBdr>
        <w:top w:val="none" w:sz="0" w:space="0" w:color="auto"/>
        <w:left w:val="none" w:sz="0" w:space="0" w:color="auto"/>
        <w:bottom w:val="none" w:sz="0" w:space="0" w:color="auto"/>
        <w:right w:val="none" w:sz="0" w:space="0" w:color="auto"/>
      </w:divBdr>
    </w:div>
    <w:div w:id="1158378545">
      <w:bodyDiv w:val="1"/>
      <w:marLeft w:val="0"/>
      <w:marRight w:val="0"/>
      <w:marTop w:val="0"/>
      <w:marBottom w:val="0"/>
      <w:divBdr>
        <w:top w:val="none" w:sz="0" w:space="0" w:color="auto"/>
        <w:left w:val="none" w:sz="0" w:space="0" w:color="auto"/>
        <w:bottom w:val="none" w:sz="0" w:space="0" w:color="auto"/>
        <w:right w:val="none" w:sz="0" w:space="0" w:color="auto"/>
      </w:divBdr>
    </w:div>
    <w:div w:id="1375422218">
      <w:bodyDiv w:val="1"/>
      <w:marLeft w:val="0"/>
      <w:marRight w:val="0"/>
      <w:marTop w:val="0"/>
      <w:marBottom w:val="0"/>
      <w:divBdr>
        <w:top w:val="none" w:sz="0" w:space="0" w:color="auto"/>
        <w:left w:val="none" w:sz="0" w:space="0" w:color="auto"/>
        <w:bottom w:val="none" w:sz="0" w:space="0" w:color="auto"/>
        <w:right w:val="none" w:sz="0" w:space="0" w:color="auto"/>
      </w:divBdr>
    </w:div>
    <w:div w:id="1380087984">
      <w:bodyDiv w:val="1"/>
      <w:marLeft w:val="0"/>
      <w:marRight w:val="0"/>
      <w:marTop w:val="0"/>
      <w:marBottom w:val="0"/>
      <w:divBdr>
        <w:top w:val="none" w:sz="0" w:space="0" w:color="auto"/>
        <w:left w:val="none" w:sz="0" w:space="0" w:color="auto"/>
        <w:bottom w:val="none" w:sz="0" w:space="0" w:color="auto"/>
        <w:right w:val="none" w:sz="0" w:space="0" w:color="auto"/>
      </w:divBdr>
    </w:div>
    <w:div w:id="1657760674">
      <w:bodyDiv w:val="1"/>
      <w:marLeft w:val="0"/>
      <w:marRight w:val="0"/>
      <w:marTop w:val="0"/>
      <w:marBottom w:val="0"/>
      <w:divBdr>
        <w:top w:val="none" w:sz="0" w:space="0" w:color="auto"/>
        <w:left w:val="none" w:sz="0" w:space="0" w:color="auto"/>
        <w:bottom w:val="none" w:sz="0" w:space="0" w:color="auto"/>
        <w:right w:val="none" w:sz="0" w:space="0" w:color="auto"/>
      </w:divBdr>
    </w:div>
    <w:div w:id="1696810658">
      <w:bodyDiv w:val="1"/>
      <w:marLeft w:val="0"/>
      <w:marRight w:val="0"/>
      <w:marTop w:val="0"/>
      <w:marBottom w:val="0"/>
      <w:divBdr>
        <w:top w:val="none" w:sz="0" w:space="0" w:color="auto"/>
        <w:left w:val="none" w:sz="0" w:space="0" w:color="auto"/>
        <w:bottom w:val="none" w:sz="0" w:space="0" w:color="auto"/>
        <w:right w:val="none" w:sz="0" w:space="0" w:color="auto"/>
      </w:divBdr>
    </w:div>
    <w:div w:id="1732264018">
      <w:bodyDiv w:val="1"/>
      <w:marLeft w:val="0"/>
      <w:marRight w:val="0"/>
      <w:marTop w:val="0"/>
      <w:marBottom w:val="0"/>
      <w:divBdr>
        <w:top w:val="none" w:sz="0" w:space="0" w:color="auto"/>
        <w:left w:val="none" w:sz="0" w:space="0" w:color="auto"/>
        <w:bottom w:val="none" w:sz="0" w:space="0" w:color="auto"/>
        <w:right w:val="none" w:sz="0" w:space="0" w:color="auto"/>
      </w:divBdr>
    </w:div>
    <w:div w:id="21416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8CKkHQQfTcghbxqKAIGnzBgSCiyTcvkQu6OKOpfRrH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drive/u/0/folders/15jpfmmAR0ISa6CsmVhZrCcNBcjPDINi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Ale11</b:Tag>
    <b:SourceType>Book</b:SourceType>
    <b:Guid>{C05EA2F8-4646-4C85-B6A4-DCFF568C6B21}</b:Guid>
    <b:Author>
      <b:Author>
        <b:NameList>
          <b:Person>
            <b:Last>González</b:Last>
            <b:First>Alejandro</b:First>
            <b:Middle>Rosas</b:Middle>
          </b:Person>
        </b:NameList>
      </b:Author>
    </b:Author>
    <b:Title>Análisis estilométrico para la detección de plagio</b:Title>
    <b:Year>2011</b:Year>
    <b:City>Ciudad de México</b:City>
    <b:Publisher>UNAM</b:Publisher>
    <b:RefOrder>8</b:RefOrder>
  </b:Source>
  <b:Source>
    <b:Tag>Mar98</b:Tag>
    <b:SourceType>Book</b:SourceType>
    <b:Guid>{ED7ADB03-3FDA-4872-82A7-1FA614689474}</b:Guid>
    <b:Author>
      <b:Author>
        <b:NameList>
          <b:Person>
            <b:Last>Martré</b:Last>
            <b:First>Gonzalo</b:First>
          </b:Person>
        </b:NameList>
      </b:Author>
    </b:Author>
    <b:Title>El movimiento popular estudiantil de 1968 en la novela mexicana</b:Title>
    <b:Year>1998</b:Year>
    <b:City>México</b:City>
    <b:Publisher>UNAM</b:Publisher>
    <b:RefOrder>6</b:RefOrder>
  </b:Source>
  <b:Source>
    <b:Tag>Car181</b:Tag>
    <b:SourceType>InternetSite</b:SourceType>
    <b:Guid>{7AB321F3-4456-4DE8-90CA-994490C62085}</b:Guid>
    <b:Author>
      <b:Author>
        <b:NameList>
          <b:Person>
            <b:Last>Monsiváis</b:Last>
            <b:First>Carlos</b:First>
          </b:Person>
        </b:NameList>
      </b:Author>
    </b:Author>
    <b:Title>De libelos y libros</b:Title>
    <b:InternetSiteTitle>https://www.proceso.com.mx</b:InternetSiteTitle>
    <b:Year>2018</b:Year>
    <b:Month>12</b:Month>
    <b:Day>8</b:Day>
    <b:URL>https://www.proceso.com.mx/137972/de-libelos-y-libros</b:URL>
    <b:RefOrder>1</b:RefOrder>
  </b:Source>
  <b:Source>
    <b:Tag>Jac16</b:Tag>
    <b:SourceType>Book</b:SourceType>
    <b:Guid>{89AC6DD6-9602-4529-AE78-7C83BD44C16F}</b:Guid>
    <b:Author>
      <b:Author>
        <b:NameList>
          <b:Person>
            <b:Last>Munguía</b:Last>
            <b:First>Jacinto</b:First>
            <b:Middle>Rodríguez</b:Middle>
          </b:Person>
        </b:NameList>
      </b:Author>
    </b:Author>
    <b:Title>La otra guerra secreta: los archivos prohibidos de la prensa y el poder</b:Title>
    <b:Year>2016</b:Year>
    <b:City>México </b:City>
    <b:Publisher>Random House</b:Publisher>
    <b:RefOrder>4</b:RefOrder>
  </b:Source>
  <b:Source>
    <b:Tag>Red03</b:Tag>
    <b:SourceType>InternetSite</b:SourceType>
    <b:Guid>{386CAFDB-AE46-4F0A-B5CD-2B337B011636}</b:Guid>
    <b:Author>
      <b:Author>
        <b:NameList>
          <b:Person>
            <b:Last>Redacción</b:Last>
          </b:Person>
        </b:NameList>
      </b:Author>
    </b:Author>
    <b:Title>Las confesiones de El Fish</b:Title>
    <b:Year>2003</b:Year>
    <b:InternetSiteTitle>https://www.proceso.com.mx</b:InternetSiteTitle>
    <b:Month>octubre</b:Month>
    <b:Day>5</b:Day>
    <b:URL>https://www.proceso.com.mx/190338/las-confesiones-de-el-fish</b:URL>
    <b:RefOrder>3</b:RefOrder>
  </b:Source>
  <b:Source>
    <b:Tag>Gui18</b:Tag>
    <b:SourceType>InternetSite</b:SourceType>
    <b:Guid>{2E3B423A-AD59-4303-B05F-7CCD65B6D598}</b:Guid>
    <b:Author>
      <b:Author>
        <b:NameList>
          <b:Person>
            <b:Last>Sheridan</b:Last>
            <b:First>Guillermo</b:First>
          </b:Person>
        </b:NameList>
      </b:Author>
    </b:Author>
    <b:Title>Letras Libres </b:Title>
    <b:InternetSiteTitle>Paz y Fuentes: cartas tlatelolcas (“el sector intelectual”)</b:InternetSiteTitle>
    <b:Year>2018</b:Year>
    <b:Month>12</b:Month>
    <b:Day>04</b:Day>
    <b:URL>https://www.letraslibres.com/mexico/literatura/paz-y-fuentes-cartas-tlatelolcas-el-sector-intelectual</b:URL>
    <b:RefOrder>7</b:RefOrder>
  </b:Source>
  <b:Source>
    <b:Tag>Pab18</b:Tag>
    <b:SourceType>InternetSite</b:SourceType>
    <b:Guid>{1DD53EB1-51B9-4772-A565-684F36B1CBC0}</b:Guid>
    <b:Title>La isla sin Este</b:Title>
    <b:Year>2018</b:Year>
    <b:Author>
      <b:Author>
        <b:NameList>
          <b:Person>
            <b:Last>Tasso</b:Last>
            <b:First>Pablo</b:First>
          </b:Person>
        </b:NameList>
      </b:Author>
    </b:Author>
    <b:InternetSiteTitle>El mondrigo, la novela de estado </b:InternetSiteTitle>
    <b:Month>21</b:Month>
    <b:Day>04</b:Day>
    <b:URL>http://laislasineste-analisis.blogspot.com/2007/11/el-mndrigo-la-novela-de-estado.html</b:URL>
    <b:RefOrder>5</b:RefOrder>
  </b:Source>
  <b:Source>
    <b:Tag>Sta19</b:Tag>
    <b:SourceType>DocumentFromInternetSite</b:SourceType>
    <b:Guid>{ABE8215E-B6D6-4867-885B-AB79C5A17591}</b:Guid>
    <b:Author>
      <b:Author>
        <b:NameList>
          <b:Person>
            <b:Last>Stamatatos</b:Last>
            <b:First>Efstathios</b:First>
          </b:Person>
        </b:NameList>
      </b:Author>
    </b:Author>
    <b:Title>A Survey of Modern Authorship Attribution Methods</b:Title>
    <b:Year>2019</b:Year>
    <b:InternetSiteTitle>citeseerx.ist.psu.edu</b:InternetSiteTitle>
    <b:Month>1</b:Month>
    <b:Day>14</b:Day>
    <b:URL>http://citeseerx.ist.psu.edu/viewdoc/download?doi=10.1.1.440.1634&amp;rep=rep1&amp;type=pdf</b:URL>
    <b:RefOrder>2</b:RefOrder>
  </b:Source>
</b:Sources>
</file>

<file path=customXml/itemProps1.xml><?xml version="1.0" encoding="utf-8"?>
<ds:datastoreItem xmlns:ds="http://schemas.openxmlformats.org/officeDocument/2006/customXml" ds:itemID="{33233F61-48FB-40A7-BA44-ED9E1277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3452</Words>
  <Characters>18988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Tonatiuh Hernández García</dc:creator>
  <cp:keywords/>
  <dc:description/>
  <cp:lastModifiedBy>Tonatiuh Hernández García</cp:lastModifiedBy>
  <cp:revision>3</cp:revision>
  <dcterms:created xsi:type="dcterms:W3CDTF">2019-02-27T07:14:00Z</dcterms:created>
  <dcterms:modified xsi:type="dcterms:W3CDTF">2019-02-27T07:17:00Z</dcterms:modified>
</cp:coreProperties>
</file>