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after="100" w:line="252" w:lineRule="auto"/>
        <w:jc w:val="center"/>
      </w:pPr>
      <w:r>
        <w:rPr>
          <w:b/>
          <w:color w:val="000000"/>
          <w:sz w:val="30"/>
        </w:rPr>
        <w:t>{System-selected Notice Title}</w:t>
      </w:r>
    </w:p>
    <w:p>
      <w:pPr>
        <w:pStyle w:val="NoticeNote"/>
        <w:keepNext/>
        <w:widowControl/>
        <w:jc w:val="center"/>
      </w:pPr>
      <w:r>
        <w:rPr>
          <w:b/>
          <w:color w:val="000000"/>
        </w:rPr>
        <w:t>SYSTEM-ALIGNED DRAFT FOR COUNSEL REVIEW</w:t>
      </w:r>
    </w:p>
    <w:p>
      <w:pPr>
        <w:pStyle w:val="NoticeNote"/>
        <w:keepNext w:val="0"/>
        <w:widowControl/>
      </w:pPr>
      <w:r>
        <w:rPr>
          <w:color w:val="000000"/>
        </w:rPr>
        <w:t>Template control: Generate either Notice of Delinquency / Past-Due Obligation or Notice of Default from the actual counsel-approved contractual/legal state. Do not label every missed payment as Default. Braced fields are system placeholders; do not issue this draft with unresolved values.</w:t>
      </w:r>
    </w:p>
    <w:tbl>
      <w:tblPr>
        <w:tblW w:type="dxa" w:w="972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032"/>
        <w:gridCol w:w="5688"/>
      </w:tblGrid>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Loan Account No.</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{Loan Account No.}</w:t>
            </w:r>
          </w:p>
        </w:tc>
      </w:tr>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Date of Notice / Snapshot As Of</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{Server Date/Time and Time Zone}</w:t>
            </w:r>
          </w:p>
        </w:tc>
      </w:tr>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Borrower</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{Borrower Full Name}</w:t>
            </w:r>
          </w:p>
        </w:tc>
      </w:tr>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Address</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{Borrower Registered Address}</w:t>
            </w:r>
          </w:p>
        </w:tc>
      </w:tr>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Contact Number / Email Address</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{Registered Contact Number / Email, as applicable}</w:t>
            </w:r>
          </w:p>
        </w:tc>
      </w:tr>
    </w:tbl>
    <w:p>
      <w:pPr>
        <w:pStyle w:val="NoticeNote"/>
        <w:keepNext w:val="0"/>
        <w:widowControl/>
        <w:spacing w:after="60" w:line="20" w:lineRule="exact" w:before="0"/>
      </w:pPr>
      <w:r>
        <w:rPr>
          <w:color w:val="000000"/>
        </w:rPr>
      </w:r>
    </w:p>
    <w:p>
      <w:pPr>
        <w:keepNext/>
        <w:widowControl/>
      </w:pPr>
      <w:r>
        <w:rPr>
          <w:b/>
          <w:color w:val="000000"/>
        </w:rPr>
        <w:t>RE: {System-selected Notice Subject}</w:t>
      </w:r>
    </w:p>
    <w:p>
      <w:pPr>
        <w:keepNext/>
        <w:widowControl/>
      </w:pPr>
      <w:r>
        <w:rPr>
          <w:color w:val="000000"/>
        </w:rPr>
        <w:t>Dear {Borrower Full Name}:</w:t>
      </w:r>
    </w:p>
    <w:p>
      <w:pPr>
        <w:keepNext w:val="0"/>
        <w:widowControl/>
      </w:pPr>
      <w:r>
        <w:rPr>
          <w:color w:val="000000"/>
        </w:rPr>
        <w:t>Our records indicate that an amount due under your Loan Agreement with {Lender Legal Name} has not been paid within the applicable period. {State-specific Notice Sentence}</w:t>
      </w:r>
    </w:p>
    <w:p>
      <w:pPr>
        <w:pStyle w:val="NoticeNote"/>
        <w:keepNext w:val="0"/>
        <w:widowControl/>
      </w:pPr>
      <w:r>
        <w:rPr>
          <w:color w:val="000000"/>
        </w:rPr>
        <w:t>State-specific sentence: use past-due-obligation wording for delinquency; use default wording only when the applicable counsel-approved contractual/legal criteria are satisfied. Title, subject and body must match the same authoritative state.</w:t>
      </w:r>
    </w:p>
    <w:p>
      <w:pPr>
        <w:pStyle w:val="NoticeSection"/>
        <w:keepNext/>
        <w:pageBreakBefore w:val="0"/>
        <w:widowControl/>
      </w:pPr>
      <w:r>
        <w:rPr>
          <w:color w:val="000000"/>
        </w:rPr>
        <w:t>I. LOAN INFORMATION</w:t>
      </w:r>
    </w:p>
    <w:tbl>
      <w:tblPr>
        <w:tblW w:type="dxa" w:w="972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032"/>
        <w:gridCol w:w="5688"/>
      </w:tblGrid>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Original Loan Amount</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₱{Original Loan Amount}</w:t>
            </w:r>
          </w:p>
        </w:tc>
      </w:tr>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Outstanding Balance as of Date of Notice</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₱{Outstanding Balance as of Notice Snapshot}</w:t>
            </w:r>
          </w:p>
        </w:tc>
      </w:tr>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Installment Amount</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₱{Contractual Installment Amount}</w:t>
            </w:r>
          </w:p>
        </w:tc>
      </w:tr>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Missed Installment Due Date</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{Missed / Past-Due Installment Date}</w:t>
            </w:r>
          </w:p>
        </w:tc>
      </w:tr>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Current Operational Finish (if applicable)</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{Current Operational Finish / Not applicable}</w:t>
            </w:r>
          </w:p>
        </w:tc>
      </w:tr>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Contractual Maturity Date</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{Signed Contractual Maturity Date}</w:t>
            </w:r>
          </w:p>
        </w:tc>
      </w:tr>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Amount Past Due</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₱{Amount Past Due}</w:t>
            </w:r>
          </w:p>
        </w:tc>
      </w:tr>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Applicable Lawful Late Charge, if any</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{Exact disclosed lawful charge; otherwise None / ₱0.00}</w:t>
            </w:r>
          </w:p>
        </w:tc>
      </w:tr>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Total Amount Currently Due</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₱{Total Amount Currently Due}</w:t>
            </w:r>
          </w:p>
        </w:tc>
      </w:tr>
    </w:tbl>
    <w:p>
      <w:pPr>
        <w:pStyle w:val="NoticeNote"/>
        <w:keepNext w:val="0"/>
        <w:widowControl/>
        <w:spacing w:after="60" w:line="20" w:lineRule="exact" w:before="0"/>
      </w:pPr>
      <w:r>
        <w:rPr>
          <w:color w:val="000000"/>
        </w:rPr>
      </w:r>
    </w:p>
    <w:p>
      <w:pPr>
        <w:keepNext w:val="0"/>
        <w:widowControl/>
      </w:pPr>
      <w:r>
        <w:rPr>
          <w:color w:val="000000"/>
        </w:rPr>
        <w:t>The amounts stated in this notice are based on the LENDER's posted account records as of the Date of Notice and are subject to correction of any verified posting error.</w:t>
      </w:r>
    </w:p>
    <w:p>
      <w:pPr>
        <w:pStyle w:val="NoticeNote"/>
        <w:keepNext w:val="0"/>
        <w:widowControl/>
      </w:pPr>
      <w:r>
        <w:rPr>
          <w:color w:val="000000"/>
        </w:rPr>
        <w:t>All amounts and schedule values above must come from one exact SPINA posted-account/schedule snapshot. Staff must not independently calculate or override them. Current Operational Finish is servicing information; it does not amend the signed Contractual Maturity.</w:t>
      </w:r>
    </w:p>
    <w:p>
      <w:pPr>
        <w:pStyle w:val="NoticeNote"/>
        <w:keepNext w:val="0"/>
        <w:widowControl/>
      </w:pPr>
      <w:r>
        <w:rPr>
          <w:color w:val="000000"/>
        </w:rPr>
        <w:t>For a 7x7 loan, contractual interest stops at the signed Contractual Maturity. Any post-maturity amount must be a separately disclosed lawful late/nonpayment penalty; no penalty is created by this notice.</w:t>
      </w:r>
    </w:p>
    <w:p>
      <w:pPr>
        <w:pStyle w:val="NoticeSection"/>
        <w:keepNext/>
        <w:pageBreakBefore/>
        <w:widowControl/>
      </w:pPr>
      <w:r>
        <w:rPr>
          <w:color w:val="000000"/>
        </w:rPr>
        <w:t>II. PAYMENT REQUIRED</w:t>
      </w:r>
    </w:p>
    <w:p>
      <w:pPr>
        <w:pStyle w:val="NoticeNote"/>
        <w:keepNext w:val="0"/>
        <w:widowControl/>
      </w:pPr>
      <w:r>
        <w:rPr>
          <w:color w:val="000000"/>
        </w:rPr>
        <w:t>Loan Account: {Loan Account No.}  |  Borrower: {Borrower Full Name}</w:t>
      </w:r>
    </w:p>
    <w:p>
      <w:pPr>
        <w:keepNext w:val="0"/>
        <w:widowControl/>
      </w:pPr>
      <w:r>
        <w:rPr>
          <w:color w:val="000000"/>
        </w:rPr>
        <w:t>You are requested to settle the amount currently due stated above, or otherwise contact {Lender Legal Name} regarding the account, on or before:</w:t>
      </w:r>
    </w:p>
    <w:tbl>
      <w:tblPr>
        <w:tblW w:type="dxa" w:w="972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032"/>
        <w:gridCol w:w="5688"/>
      </w:tblGrid>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Payment / Contact Deadline</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{Exact issued deadline and time zone, where applicable}</w:t>
            </w:r>
          </w:p>
        </w:tc>
      </w:tr>
    </w:tbl>
    <w:p>
      <w:pPr>
        <w:pStyle w:val="NoticeNote"/>
        <w:keepNext w:val="0"/>
        <w:widowControl/>
        <w:spacing w:after="60" w:line="20" w:lineRule="exact" w:before="0"/>
      </w:pPr>
      <w:r>
        <w:rPr>
          <w:color w:val="000000"/>
        </w:rPr>
      </w:r>
    </w:p>
    <w:p>
      <w:pPr>
        <w:keepNext w:val="0"/>
        <w:widowControl/>
      </w:pPr>
      <w:r>
        <w:rPr>
          <w:color w:val="000000"/>
        </w:rPr>
        <w:t>Payment may be made through the authorized payment channels of {Lender Legal Name}. Please retain your proof of payment and ensure that the payment is properly posted to your loan account.</w:t>
      </w:r>
    </w:p>
    <w:p>
      <w:pPr>
        <w:pStyle w:val="NoticeSection"/>
        <w:keepNext/>
        <w:pageBreakBefore w:val="0"/>
        <w:widowControl/>
      </w:pPr>
      <w:r>
        <w:rPr>
          <w:color w:val="000000"/>
        </w:rPr>
        <w:t>III. CONSEQUENCES OF CONTINUED DEFAULT</w:t>
      </w:r>
    </w:p>
    <w:p>
      <w:pPr>
        <w:keepNext w:val="0"/>
        <w:widowControl/>
      </w:pPr>
      <w:r>
        <w:rPr>
          <w:color w:val="000000"/>
        </w:rPr>
        <w:t>If the past-due obligation remains unpaid, {Lender Legal Name} may exercise the rights and remedies available under the Loan Agreement and applicable law, which may include demand for payment, lawful collection proceedings, and, when legally permitted, acceleration of the outstanding obligation. Any late payment charge, penalty, collection expense, or other amount shall be limited to amounts properly provided in the applicable loan documents and permitted by law.</w:t>
      </w:r>
    </w:p>
    <w:p>
      <w:pPr>
        <w:pStyle w:val="NoticeNote"/>
        <w:keepNext w:val="0"/>
        <w:widowControl/>
      </w:pPr>
      <w:r>
        <w:rPr>
          <w:color w:val="000000"/>
        </w:rPr>
        <w:t>Issuing this notice does not itself accelerate the loan or introduce an undisclosed fee or penalty.</w:t>
      </w:r>
    </w:p>
    <w:p>
      <w:pPr>
        <w:pStyle w:val="NoticeSection"/>
        <w:keepNext/>
        <w:pageBreakBefore w:val="0"/>
        <w:widowControl/>
      </w:pPr>
      <w:r>
        <w:rPr>
          <w:color w:val="000000"/>
        </w:rPr>
        <w:t>IV. ACCOUNT DISPUTES / PAYMENT VERIFICATION</w:t>
      </w:r>
    </w:p>
    <w:p>
      <w:pPr>
        <w:keepNext w:val="0"/>
        <w:widowControl/>
      </w:pPr>
      <w:r>
        <w:rPr>
          <w:color w:val="000000"/>
        </w:rPr>
        <w:t>If you believe that the amount stated in this notice is incorrect, or that a payment has not been properly credited, please promptly notify {Lender Legal Name} and provide available proof or supporting information so that the account may be reviewed and any verified error corrected.</w:t>
      </w:r>
    </w:p>
    <w:p>
      <w:pPr>
        <w:pStyle w:val="NoticeNote"/>
        <w:keepNext w:val="0"/>
        <w:widowControl/>
      </w:pPr>
      <w:r>
        <w:rPr>
          <w:color w:val="000000"/>
        </w:rPr>
        <w:t>Borrower signature or acknowledgment is not required merely for SPINA to issue or send this notice.</w:t>
      </w:r>
    </w:p>
    <w:p>
      <w:pPr>
        <w:keepNext w:val="0"/>
        <w:widowControl/>
        <w:spacing w:after="60"/>
      </w:pPr>
      <w:r>
        <w:rPr>
          <w:color w:val="000000"/>
        </w:rPr>
        <w:t>Respectfully,</w:t>
      </w:r>
    </w:p>
    <w:p>
      <w:pPr>
        <w:keepNext/>
        <w:widowControl/>
        <w:spacing w:after="100"/>
      </w:pPr>
      <w:r>
        <w:rPr>
          <w:b/>
          <w:color w:val="000000"/>
        </w:rPr>
        <w:t>{Lender Legal Name}</w:t>
      </w:r>
    </w:p>
    <w:tbl>
      <w:tblPr>
        <w:tblW w:type="dxa" w:w="972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032"/>
        <w:gridCol w:w="5688"/>
      </w:tblGrid>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Authorized Representative</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{Authenticated Authorized Issuer Name}</w:t>
            </w:r>
          </w:p>
        </w:tc>
      </w:tr>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Position</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{Authorized Issuer Position}</w:t>
            </w:r>
          </w:p>
        </w:tc>
      </w:tr>
      <w:tr>
        <w:trPr>
          <w:cantSplit/>
        </w:trPr>
        <w:tc>
          <w:tcPr>
            <w:tcW w:type="dxa" w:w="4032"/>
            <w:vAlign w:val="center"/>
            <w:tcMar>
              <w:top w:w="70" w:type="dxa"/>
              <w:bottom w:w="70" w:type="dxa"/>
              <w:start w:w="95" w:type="dxa"/>
              <w:end w:w="95" w:type="dxa"/>
            </w:tcMar>
            <w:shd w:fill="F2F2F2" w:val="clear" w:color="auto"/>
          </w:tcPr>
          <w:p>
            <w:pPr>
              <w:pStyle w:val="NoticeField"/>
              <w:keepLines/>
              <w:spacing w:before="0" w:after="0"/>
            </w:pPr>
            <w:r>
              <w:rPr>
                <w:rFonts w:ascii="Arial" w:hAnsi="Arial" w:eastAsia="Arial" w:cs="Arial"/>
                <w:b/>
                <w:color w:val="000000"/>
                <w:sz w:val="20"/>
              </w:rPr>
              <w:t>Contact Number / Email</w:t>
            </w:r>
          </w:p>
        </w:tc>
        <w:tc>
          <w:tcPr>
            <w:tcW w:type="dxa" w:w="5688"/>
            <w:vAlign w:val="center"/>
            <w:tcMar>
              <w:top w:w="70" w:type="dxa"/>
              <w:bottom w:w="70" w:type="dxa"/>
              <w:start w:w="95" w:type="dxa"/>
              <w:end w:w="95" w:type="dxa"/>
            </w:tcMar>
          </w:tcPr>
          <w:p>
            <w:pPr>
              <w:pStyle w:val="NoticeField"/>
              <w:keepLines/>
              <w:spacing w:before="0" w:after="0"/>
            </w:pPr>
            <w:r>
              <w:rPr>
                <w:rFonts w:ascii="Arial" w:hAnsi="Arial" w:eastAsia="Arial" w:cs="Arial"/>
                <w:b w:val="0"/>
                <w:color w:val="000000"/>
                <w:sz w:val="20"/>
              </w:rPr>
              <w:t>{Controlled Issuer Contact Details}</w:t>
            </w:r>
          </w:p>
        </w:tc>
      </w:tr>
    </w:tbl>
    <w:p>
      <w:pPr>
        <w:pStyle w:val="NoticeNote"/>
        <w:keepNext w:val="0"/>
        <w:widowControl/>
        <w:spacing w:after="60" w:line="20" w:lineRule="exact" w:before="0"/>
      </w:pPr>
      <w:r>
        <w:rPr>
          <w:color w:val="000000"/>
        </w:rPr>
      </w:r>
    </w:p>
    <w:p>
      <w:pPr>
        <w:pStyle w:val="NoticeSection"/>
        <w:keepNext/>
        <w:pageBreakBefore w:val="0"/>
        <w:widowControl/>
      </w:pPr>
      <w:r>
        <w:rPr>
          <w:color w:val="000000"/>
        </w:rPr>
        <w:t>ISSUANCE AND DELIVERY AUDIT — TEMPLATE CONTROLS</w:t>
      </w:r>
    </w:p>
    <w:p>
      <w:pPr>
        <w:pStyle w:val="NoticeNote"/>
        <w:keepNext w:val="0"/>
        <w:widowControl/>
      </w:pPr>
      <w:r>
        <w:rPr>
          <w:color w:val="000000"/>
        </w:rPr>
        <w:t>The issued deadline and notice contents are locked to the exact notice version. The following evidence is preserved in SPINA; it is not established by manually editing this document.</w:t>
      </w:r>
    </w:p>
    <w:tbl>
      <w:tblPr>
        <w:tblW w:type="dxa" w:w="972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032"/>
        <w:gridCol w:w="5688"/>
      </w:tblGrid>
      <w:tr>
        <w:trPr>
          <w:cantSplit/>
        </w:trPr>
        <w:tc>
          <w:tcPr>
            <w:tcW w:type="dxa" w:w="4032"/>
            <w:vAlign w:val="center"/>
            <w:tcMar>
              <w:top w:w="60" w:type="dxa"/>
              <w:bottom w:w="60" w:type="dxa"/>
              <w:start w:w="95" w:type="dxa"/>
              <w:end w:w="95" w:type="dxa"/>
            </w:tcMar>
            <w:shd w:fill="F2F2F2" w:val="clear" w:color="auto"/>
          </w:tcPr>
          <w:p>
            <w:pPr>
              <w:pStyle w:val="NoticeField"/>
              <w:keepLines/>
              <w:spacing w:before="0" w:after="0"/>
            </w:pPr>
            <w:r>
              <w:rPr>
                <w:rFonts w:ascii="Arial" w:hAnsi="Arial" w:eastAsia="Arial" w:cs="Arial"/>
                <w:b/>
                <w:color w:val="000000"/>
                <w:sz w:val="18"/>
              </w:rPr>
              <w:t>Notice / Document Version</w:t>
            </w:r>
          </w:p>
        </w:tc>
        <w:tc>
          <w:tcPr>
            <w:tcW w:type="dxa" w:w="5688"/>
            <w:vAlign w:val="center"/>
            <w:tcMar>
              <w:top w:w="60" w:type="dxa"/>
              <w:bottom w:w="60" w:type="dxa"/>
              <w:start w:w="95" w:type="dxa"/>
              <w:end w:w="95" w:type="dxa"/>
            </w:tcMar>
          </w:tcPr>
          <w:p>
            <w:pPr>
              <w:pStyle w:val="NoticeField"/>
              <w:keepLines/>
              <w:spacing w:before="0" w:after="0"/>
            </w:pPr>
            <w:r>
              <w:rPr>
                <w:rFonts w:ascii="Arial" w:hAnsi="Arial" w:eastAsia="Arial" w:cs="Arial"/>
                <w:b w:val="0"/>
                <w:color w:val="000000"/>
                <w:sz w:val="18"/>
              </w:rPr>
              <w:t>{Notice ID / Issued Version / Template Version}</w:t>
            </w:r>
          </w:p>
        </w:tc>
      </w:tr>
      <w:tr>
        <w:trPr>
          <w:cantSplit/>
        </w:trPr>
        <w:tc>
          <w:tcPr>
            <w:tcW w:type="dxa" w:w="4032"/>
            <w:vAlign w:val="center"/>
            <w:tcMar>
              <w:top w:w="60" w:type="dxa"/>
              <w:bottom w:w="60" w:type="dxa"/>
              <w:start w:w="95" w:type="dxa"/>
              <w:end w:w="95" w:type="dxa"/>
            </w:tcMar>
            <w:shd w:fill="F2F2F2" w:val="clear" w:color="auto"/>
          </w:tcPr>
          <w:p>
            <w:pPr>
              <w:pStyle w:val="NoticeField"/>
              <w:keepLines/>
              <w:spacing w:before="0" w:after="0"/>
            </w:pPr>
            <w:r>
              <w:rPr>
                <w:rFonts w:ascii="Arial" w:hAnsi="Arial" w:eastAsia="Arial" w:cs="Arial"/>
                <w:b/>
                <w:color w:val="000000"/>
                <w:sz w:val="18"/>
              </w:rPr>
              <w:t>Account / Schedule Snapshot</w:t>
            </w:r>
          </w:p>
        </w:tc>
        <w:tc>
          <w:tcPr>
            <w:tcW w:type="dxa" w:w="5688"/>
            <w:vAlign w:val="center"/>
            <w:tcMar>
              <w:top w:w="60" w:type="dxa"/>
              <w:bottom w:w="60" w:type="dxa"/>
              <w:start w:w="95" w:type="dxa"/>
              <w:end w:w="95" w:type="dxa"/>
            </w:tcMar>
          </w:tcPr>
          <w:p>
            <w:pPr>
              <w:pStyle w:val="NoticeField"/>
              <w:keepLines/>
              <w:spacing w:before="0" w:after="0"/>
            </w:pPr>
            <w:r>
              <w:rPr>
                <w:rFonts w:ascii="Arial" w:hAnsi="Arial" w:eastAsia="Arial" w:cs="Arial"/>
                <w:b w:val="0"/>
                <w:color w:val="000000"/>
                <w:sz w:val="18"/>
              </w:rPr>
              <w:t>{Exact Account and Schedule Snapshot Reference}</w:t>
            </w:r>
          </w:p>
        </w:tc>
      </w:tr>
      <w:tr>
        <w:trPr>
          <w:cantSplit/>
        </w:trPr>
        <w:tc>
          <w:tcPr>
            <w:tcW w:type="dxa" w:w="4032"/>
            <w:vAlign w:val="center"/>
            <w:tcMar>
              <w:top w:w="60" w:type="dxa"/>
              <w:bottom w:w="60" w:type="dxa"/>
              <w:start w:w="95" w:type="dxa"/>
              <w:end w:w="95" w:type="dxa"/>
            </w:tcMar>
            <w:shd w:fill="F2F2F2" w:val="clear" w:color="auto"/>
          </w:tcPr>
          <w:p>
            <w:pPr>
              <w:pStyle w:val="NoticeField"/>
              <w:keepLines/>
              <w:spacing w:before="0" w:after="0"/>
            </w:pPr>
            <w:r>
              <w:rPr>
                <w:rFonts w:ascii="Arial" w:hAnsi="Arial" w:eastAsia="Arial" w:cs="Arial"/>
                <w:b/>
                <w:color w:val="000000"/>
                <w:sz w:val="18"/>
              </w:rPr>
              <w:t>Generated / Issued At</w:t>
            </w:r>
          </w:p>
        </w:tc>
        <w:tc>
          <w:tcPr>
            <w:tcW w:type="dxa" w:w="5688"/>
            <w:vAlign w:val="center"/>
            <w:tcMar>
              <w:top w:w="60" w:type="dxa"/>
              <w:bottom w:w="60" w:type="dxa"/>
              <w:start w:w="95" w:type="dxa"/>
              <w:end w:w="95" w:type="dxa"/>
            </w:tcMar>
          </w:tcPr>
          <w:p>
            <w:pPr>
              <w:pStyle w:val="NoticeField"/>
              <w:keepLines/>
              <w:spacing w:before="0" w:after="0"/>
            </w:pPr>
            <w:r>
              <w:rPr>
                <w:rFonts w:ascii="Arial" w:hAnsi="Arial" w:eastAsia="Arial" w:cs="Arial"/>
                <w:b w:val="0"/>
                <w:color w:val="000000"/>
                <w:sz w:val="18"/>
              </w:rPr>
              <w:t>{Authoritative Server Date/Time and Time Zone}</w:t>
            </w:r>
          </w:p>
        </w:tc>
      </w:tr>
      <w:tr>
        <w:trPr>
          <w:cantSplit/>
        </w:trPr>
        <w:tc>
          <w:tcPr>
            <w:tcW w:type="dxa" w:w="4032"/>
            <w:vAlign w:val="center"/>
            <w:tcMar>
              <w:top w:w="60" w:type="dxa"/>
              <w:bottom w:w="60" w:type="dxa"/>
              <w:start w:w="95" w:type="dxa"/>
              <w:end w:w="95" w:type="dxa"/>
            </w:tcMar>
            <w:shd w:fill="F2F2F2" w:val="clear" w:color="auto"/>
          </w:tcPr>
          <w:p>
            <w:pPr>
              <w:pStyle w:val="NoticeField"/>
              <w:keepLines/>
              <w:spacing w:before="0" w:after="0"/>
            </w:pPr>
            <w:r>
              <w:rPr>
                <w:rFonts w:ascii="Arial" w:hAnsi="Arial" w:eastAsia="Arial" w:cs="Arial"/>
                <w:b/>
                <w:color w:val="000000"/>
                <w:sz w:val="18"/>
              </w:rPr>
              <w:t>Issuing Actor</w:t>
            </w:r>
          </w:p>
        </w:tc>
        <w:tc>
          <w:tcPr>
            <w:tcW w:type="dxa" w:w="5688"/>
            <w:vAlign w:val="center"/>
            <w:tcMar>
              <w:top w:w="60" w:type="dxa"/>
              <w:bottom w:w="60" w:type="dxa"/>
              <w:start w:w="95" w:type="dxa"/>
              <w:end w:w="95" w:type="dxa"/>
            </w:tcMar>
          </w:tcPr>
          <w:p>
            <w:pPr>
              <w:pStyle w:val="NoticeField"/>
              <w:keepLines/>
              <w:spacing w:before="0" w:after="0"/>
            </w:pPr>
            <w:r>
              <w:rPr>
                <w:rFonts w:ascii="Arial" w:hAnsi="Arial" w:eastAsia="Arial" w:cs="Arial"/>
                <w:b w:val="0"/>
                <w:color w:val="000000"/>
                <w:sz w:val="18"/>
              </w:rPr>
              <w:t>{Authenticated Authorized Actor Reference}</w:t>
            </w:r>
          </w:p>
        </w:tc>
      </w:tr>
      <w:tr>
        <w:trPr>
          <w:cantSplit/>
        </w:trPr>
        <w:tc>
          <w:tcPr>
            <w:tcW w:type="dxa" w:w="4032"/>
            <w:vAlign w:val="center"/>
            <w:tcMar>
              <w:top w:w="60" w:type="dxa"/>
              <w:bottom w:w="60" w:type="dxa"/>
              <w:start w:w="95" w:type="dxa"/>
              <w:end w:w="95" w:type="dxa"/>
            </w:tcMar>
            <w:shd w:fill="F2F2F2" w:val="clear" w:color="auto"/>
          </w:tcPr>
          <w:p>
            <w:pPr>
              <w:pStyle w:val="NoticeField"/>
              <w:keepLines/>
              <w:spacing w:before="0" w:after="0"/>
            </w:pPr>
            <w:r>
              <w:rPr>
                <w:rFonts w:ascii="Arial" w:hAnsi="Arial" w:eastAsia="Arial" w:cs="Arial"/>
                <w:b/>
                <w:color w:val="000000"/>
                <w:sz w:val="18"/>
              </w:rPr>
              <w:t>Borrower Contact / Channel Used</w:t>
            </w:r>
          </w:p>
        </w:tc>
        <w:tc>
          <w:tcPr>
            <w:tcW w:type="dxa" w:w="5688"/>
            <w:vAlign w:val="center"/>
            <w:tcMar>
              <w:top w:w="60" w:type="dxa"/>
              <w:bottom w:w="60" w:type="dxa"/>
              <w:start w:w="95" w:type="dxa"/>
              <w:end w:w="95" w:type="dxa"/>
            </w:tcMar>
          </w:tcPr>
          <w:p>
            <w:pPr>
              <w:pStyle w:val="NoticeField"/>
              <w:keepLines/>
              <w:spacing w:before="0" w:after="0"/>
            </w:pPr>
            <w:r>
              <w:rPr>
                <w:rFonts w:ascii="Arial" w:hAnsi="Arial" w:eastAsia="Arial" w:cs="Arial"/>
                <w:b w:val="0"/>
                <w:color w:val="000000"/>
                <w:sz w:val="18"/>
              </w:rPr>
              <w:t>{Exact Recipient Contact and Channel Record}</w:t>
            </w:r>
          </w:p>
        </w:tc>
      </w:tr>
      <w:tr>
        <w:trPr>
          <w:cantSplit/>
        </w:trPr>
        <w:tc>
          <w:tcPr>
            <w:tcW w:type="dxa" w:w="4032"/>
            <w:vAlign w:val="center"/>
            <w:tcMar>
              <w:top w:w="60" w:type="dxa"/>
              <w:bottom w:w="60" w:type="dxa"/>
              <w:start w:w="95" w:type="dxa"/>
              <w:end w:w="95" w:type="dxa"/>
            </w:tcMar>
            <w:shd w:fill="F2F2F2" w:val="clear" w:color="auto"/>
          </w:tcPr>
          <w:p>
            <w:pPr>
              <w:pStyle w:val="NoticeField"/>
              <w:keepLines/>
              <w:spacing w:before="0" w:after="0"/>
            </w:pPr>
            <w:r>
              <w:rPr>
                <w:rFonts w:ascii="Arial" w:hAnsi="Arial" w:eastAsia="Arial" w:cs="Arial"/>
                <w:b/>
                <w:color w:val="000000"/>
                <w:sz w:val="18"/>
              </w:rPr>
              <w:t>Send / Delivery Evidence</w:t>
            </w:r>
          </w:p>
        </w:tc>
        <w:tc>
          <w:tcPr>
            <w:tcW w:type="dxa" w:w="5688"/>
            <w:vAlign w:val="center"/>
            <w:tcMar>
              <w:top w:w="60" w:type="dxa"/>
              <w:bottom w:w="60" w:type="dxa"/>
              <w:start w:w="95" w:type="dxa"/>
              <w:end w:w="95" w:type="dxa"/>
            </w:tcMar>
          </w:tcPr>
          <w:p>
            <w:pPr>
              <w:pStyle w:val="NoticeField"/>
              <w:keepLines/>
              <w:spacing w:before="0" w:after="0"/>
            </w:pPr>
            <w:r>
              <w:rPr>
                <w:rFonts w:ascii="Arial" w:hAnsi="Arial" w:eastAsia="Arial" w:cs="Arial"/>
                <w:b w:val="0"/>
                <w:color w:val="000000"/>
                <w:sz w:val="18"/>
              </w:rPr>
              <w:t>{Linked Transmission and Provider-Status Audit Reference}</w:t>
            </w:r>
          </w:p>
        </w:tc>
      </w:tr>
    </w:tbl>
    <w:p>
      <w:pPr>
        <w:pStyle w:val="NoticeNote"/>
        <w:keepNext w:val="0"/>
        <w:widowControl/>
        <w:spacing w:after="60" w:line="20" w:lineRule="exact" w:before="0"/>
      </w:pPr>
      <w:r>
        <w:rPr>
          <w:color w:val="000000"/>
        </w:rPr>
      </w:r>
    </w:p>
    <w:p>
      <w:pPr>
        <w:pStyle w:val="NoticeNote"/>
        <w:keepNext w:val="0"/>
        <w:widowControl/>
      </w:pPr>
      <w:r>
        <w:rPr>
          <w:color w:val="000000"/>
        </w:rPr>
        <w:t>Generated is not proof of Sent or Delivered/Confirmed. The send time and provider/delivery status, where available, remain in the linked audit log. Later delivery events do not overwrite the issued PDF. Any correction creates a new notice version; the earlier issued copy is retained.</w:t>
      </w:r>
    </w:p>
    <w:p>
      <w:pPr>
        <w:pStyle w:val="NoticeNote"/>
        <w:keepNext w:val="0"/>
        <w:widowControl/>
      </w:pPr>
      <w:r>
        <w:rPr>
          <w:color w:val="000000"/>
        </w:rPr>
        <w:t>Privacy: Personal-information handling follows the separate Privacy Notice and applicable Data Privacy Consent and Authorization Form, with reference to Republic Act No. 10173 (Data Privacy Act of 2012), its Implementing Rules and Regulations, and applicable NPC issuances.</w:t>
      </w:r>
    </w:p>
    <w:sectPr w:rsidR="00FC693F" w:rsidRPr="0006063C" w:rsidSect="00034616">
      <w:headerReference w:type="default" r:id="rId9"/>
      <w:footerReference w:type="default" r:id="rId10"/>
      <w:pgSz w:w="11520" w:h="18720"/>
      <w:pgMar w:top="1469" w:right="900" w:bottom="979" w:left="900"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line="240" w:lineRule="auto"/>
      <w:jc w:val="center"/>
    </w:pPr>
    <w:r>
      <w:rPr>
        <w:rFonts w:ascii="Arial" w:hAnsi="Arial" w:eastAsia="Arial" w:cs="Arial"/>
        <w:color w:val="000000"/>
        <w:sz w:val="15"/>
      </w:rPr>
      <w:t>Document ID: {Document ID}  |  Template: {Template Version}  |  Notice: {Notice Version}</w:t>
    </w:r>
  </w:p>
  <w:p>
    <w:pPr>
      <w:pStyle w:val="Footer"/>
      <w:spacing w:after="0" w:line="240" w:lineRule="auto"/>
      <w:jc w:val="center"/>
    </w:pPr>
    <w:r>
      <w:rPr>
        <w:rFonts w:ascii="Arial" w:hAnsi="Arial" w:eastAsia="Arial" w:cs="Arial"/>
        <w:color w:val="000000"/>
        <w:sz w:val="15"/>
      </w:rPr>
      <w:t xml:space="preserve">Generated: {Server Date/Time and Time Zone}  |  Page </w:t>
    </w:r>
    <w:r>
      <w:rPr>
        <w:rFonts w:ascii="Arial" w:hAnsi="Arial" w:eastAsia="Arial" w:cs="Arial"/>
        <w:color w:val="000000"/>
        <w:sz w:val="15"/>
      </w:rPr>
      <w:fldChar w:fldCharType="begin"/>
      <w:instrText xml:space="preserve"> PAGE </w:instrText>
      <w:fldChar w:fldCharType="separate"/>
      <w:t>1</w:t>
      <w:fldChar w:fldCharType="end"/>
    </w:r>
    <w:r>
      <w:rPr>
        <w:rFonts w:ascii="Arial" w:hAnsi="Arial" w:eastAsia="Arial" w:cs="Arial"/>
        <w:color w:val="000000"/>
        <w:sz w:val="15"/>
      </w:rPr>
      <w:t xml:space="preserve"> of </w:t>
    </w:r>
    <w:r>
      <w:rPr>
        <w:rFonts w:ascii="Arial" w:hAnsi="Arial" w:eastAsia="Arial" w:cs="Arial"/>
        <w:color w:val="00000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0" w:lineRule="exact"/>
    </w:pPr>
    <w:r>
      <w:rPr>
        <w:sz w:val="2"/>
      </w:rPr>
    </w:r>
  </w:p>
  <w:tbl>
    <w:tblPr>
      <w:tblW w:type="auto" w:w="0"/>
      <w:tblLayout w:type="fixed"/>
      <w:tblLook w:firstColumn="1" w:firstRow="1" w:lastColumn="0" w:lastRow="0" w:noHBand="0" w:noVBand="1" w:val="04A0"/>
    </w:tblPr>
    <w:tblGrid>
      <w:gridCol w:w="864"/>
      <w:gridCol w:w="8856"/>
    </w:tblGrid>
    <w:tr>
      <w:trPr>
        <w:cantSplit/>
      </w:trPr>
      <w:tc>
        <w:tcPr>
          <w:tcW w:type="dxa" w:w="864"/>
          <w:tcMar>
            <w:top w:w="0" w:type="dxa"/>
            <w:bottom w:w="0" w:type="dxa"/>
            <w:start w:w="0" w:type="dxa"/>
            <w:end w:w="0" w:type="dxa"/>
          </w:tcMar>
          <w:vAlign w:val="center"/>
        </w:tcPr>
        <w:p>
          <w:pPr>
            <w:spacing w:after="0"/>
          </w:pPr>
          <w:r>
            <w:drawing>
              <wp:inline xmlns:a="http://schemas.openxmlformats.org/drawingml/2006/main" xmlns:pic="http://schemas.openxmlformats.org/drawingml/2006/picture">
                <wp:extent cx="393192" cy="393192"/>
                <wp:docPr id="1" name="Picture 1" descr="SPINA Lending Company logo"/>
                <wp:cNvGraphicFramePr>
                  <a:graphicFrameLocks noChangeAspect="1"/>
                </wp:cNvGraphicFramePr>
                <a:graphic>
                  <a:graphicData uri="http://schemas.openxmlformats.org/drawingml/2006/picture">
                    <pic:pic>
                      <pic:nvPicPr>
                        <pic:cNvPr id="0" name="approved_spina_logo.png"/>
                        <pic:cNvPicPr/>
                      </pic:nvPicPr>
                      <pic:blipFill>
                        <a:blip r:embed="rId1"/>
                        <a:stretch>
                          <a:fillRect/>
                        </a:stretch>
                      </pic:blipFill>
                      <pic:spPr>
                        <a:xfrm>
                          <a:off x="0" y="0"/>
                          <a:ext cx="393192" cy="393192"/>
                        </a:xfrm>
                        <a:prstGeom prst="rect"/>
                      </pic:spPr>
                    </pic:pic>
                  </a:graphicData>
                </a:graphic>
              </wp:inline>
            </w:drawing>
          </w:r>
        </w:p>
      </w:tc>
      <w:tc>
        <w:tcPr>
          <w:tcW w:type="dxa" w:w="8856"/>
          <w:tcMar>
            <w:top w:w="0" w:type="dxa"/>
            <w:bottom w:w="0" w:type="dxa"/>
            <w:start w:w="0" w:type="dxa"/>
            <w:end w:w="0" w:type="dxa"/>
          </w:tcMar>
        </w:tcPr>
        <w:p>
          <w:pPr>
            <w:spacing w:after="20"/>
          </w:pPr>
          <w:r>
            <w:rPr>
              <w:b/>
              <w:sz w:val="23"/>
            </w:rPr>
            <w:t>SPINA LENDING COMPANY</w:t>
          </w:r>
        </w:p>
        <w:p>
          <w:pPr>
            <w:spacing w:after="0" w:line="240" w:lineRule="auto"/>
          </w:pPr>
          <w:r>
            <w:rPr>
              <w:sz w:val="17"/>
            </w:rPr>
            <w:t>{Controlled SEC company identity and registered office address}</w:t>
          </w:r>
        </w:p>
      </w:tc>
    </w:tr>
  </w:tbl>
  <w:p>
    <w:pPr>
      <w:spacing w:line="20" w:lineRule="exact" w:after="0"/>
      <w:pBdr>
        <w:bottom w:val="single" w:sz="4" w:color="A6A6A6" w:space="6"/>
      </w:pBdr>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eastAsia="Arial" w:cs="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eastAsia="Arial" w:cs="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eastAsia="Arial" w:cs="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eastAsia="Arial" w:cs="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76" w:lineRule="auto" w:after="120" w:before="0"/>
    </w:pPr>
    <w:rPr>
      <w:rFonts w:ascii="Arial" w:hAnsi="Arial" w:eastAsia="Arial" w:cs="Arial"/>
      <w:b w:val="0"/>
      <w:color w:val="000000"/>
      <w:sz w:val="21"/>
      <w:lang w:val="en-PH"/>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HeaderChar">
    <w:name w:val="Header Char"/>
    <w:basedOn w:val="DefaultParagraphFont"/>
    <w:link w:val="Header"/>
    <w:uiPriority w:val="99"/>
    <w:rsid w:val="00E618BF"/>
    <w:rPr>
      <w:rFonts w:ascii="Arial" w:hAnsi="Arial" w:eastAsia="Arial" w:cs="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sz w:val="15"/>
    </w:rPr>
  </w:style>
  <w:style w:type="character" w:customStyle="1" w:styleId="FooterChar">
    <w:name w:val="Footer Char"/>
    <w:basedOn w:val="DefaultParagraphFont"/>
    <w:link w:val="Footer"/>
    <w:uiPriority w:val="99"/>
    <w:rsid w:val="00E618BF"/>
    <w:rPr>
      <w:rFonts w:ascii="Arial" w:hAnsi="Arial" w:eastAsia="Arial" w:cs="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000000"/>
      <w:sz w:val="20"/>
      <w:szCs w:val="20"/>
    </w:rPr>
  </w:style>
  <w:style w:type="character" w:default="1" w:styleId="DefaultParagraphFont">
    <w:name w:val="Default Paragraph Font"/>
    <w:uiPriority w:val="1"/>
    <w:semiHidden/>
    <w:unhideWhenUsed/>
    <w:rPr>
      <w:rFonts w:ascii="Arial" w:hAnsi="Arial" w:eastAsia="Arial" w:cs="Arial"/>
      <w:color w:val="000000"/>
    </w:rPr>
  </w:style>
  <w:style w:type="table" w:default="1" w:styleId="TableNormal">
    <w:name w:val="Normal Table"/>
    <w:uiPriority w:val="99"/>
    <w:semiHidden/>
    <w:unhideWhenUsed/>
    <w:rPr>
      <w:rFonts w:ascii="Arial" w:hAnsi="Arial" w:eastAsia="Arial" w:cs="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color w:val="000000"/>
    </w:rPr>
  </w:style>
  <w:style w:type="character" w:customStyle="1" w:styleId="Heading1Char">
    <w:name w:val="Heading 1 Char"/>
    <w:basedOn w:val="DefaultParagraphFont"/>
    <w:link w:val="Heading1"/>
    <w:uiPriority w:val="9"/>
    <w:rsid w:val="00FC693F"/>
    <w:rPr>
      <w:rFonts w:ascii="Arial" w:hAnsi="Arial" w:eastAsia="Arial" w:cs="Arial"/>
      <w:b/>
      <w:bCs/>
      <w:color w:val="000000"/>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000000"/>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eastAsia="Arial" w:cs="Arial"/>
      <w:color w:val="000000"/>
      <w:spacing w:val="5"/>
      <w:kern w:val="28"/>
      <w:sz w:val="52"/>
      <w:szCs w:val="52"/>
    </w:rPr>
  </w:style>
  <w:style w:type="character" w:customStyle="1" w:styleId="TitleChar">
    <w:name w:val="Title Char"/>
    <w:basedOn w:val="DefaultParagraphFont"/>
    <w:link w:val="Title"/>
    <w:uiPriority w:val="10"/>
    <w:rsid w:val="00FC693F"/>
    <w:rPr>
      <w:rFonts w:ascii="Arial" w:hAnsi="Arial" w:eastAsia="Arial" w:cs="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color w:val="000000"/>
    </w:rPr>
  </w:style>
  <w:style w:type="paragraph" w:styleId="BodyText">
    <w:name w:val="Body Text"/>
    <w:basedOn w:val="Normal"/>
    <w:link w:val="BodyTextChar"/>
    <w:uiPriority w:val="99"/>
    <w:unhideWhenUsed/>
    <w:rsid w:val="00AA1D8D"/>
    <w:pPr>
      <w:spacing w:after="120"/>
    </w:pPr>
    <w:rPr>
      <w:rFonts w:ascii="Arial" w:hAnsi="Arial" w:eastAsia="Arial" w:cs="Arial"/>
      <w:color w:val="000000"/>
    </w:rPr>
  </w:style>
  <w:style w:type="character" w:customStyle="1" w:styleId="BodyTextChar">
    <w:name w:val="Body Text Char"/>
    <w:basedOn w:val="DefaultParagraphFont"/>
    <w:link w:val="BodyText"/>
    <w:uiPriority w:val="99"/>
    <w:rsid w:val="00AA1D8D"/>
    <w:rPr>
      <w:rFonts w:ascii="Arial" w:hAnsi="Arial" w:eastAsia="Arial" w:cs="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color w:val="000000"/>
    </w:rPr>
  </w:style>
  <w:style w:type="character" w:customStyle="1" w:styleId="BodyText2Char">
    <w:name w:val="Body Text 2 Char"/>
    <w:basedOn w:val="DefaultParagraphFont"/>
    <w:link w:val="BodyText2"/>
    <w:uiPriority w:val="99"/>
    <w:rsid w:val="00AA1D8D"/>
    <w:rPr>
      <w:rFonts w:ascii="Arial" w:hAnsi="Arial" w:eastAsia="Arial" w:cs="Arial"/>
      <w:color w:val="000000"/>
    </w:rPr>
  </w:style>
  <w:style w:type="paragraph" w:styleId="BodyText3">
    <w:name w:val="Body Text 3"/>
    <w:basedOn w:val="Normal"/>
    <w:link w:val="BodyText3Char"/>
    <w:uiPriority w:val="99"/>
    <w:unhideWhenUsed/>
    <w:rsid w:val="00AA1D8D"/>
    <w:pPr>
      <w:spacing w:after="120"/>
    </w:pPr>
    <w:rPr>
      <w:rFonts w:ascii="Arial" w:hAnsi="Arial" w:eastAsia="Arial" w:cs="Arial"/>
      <w:color w:val="000000"/>
      <w:sz w:val="16"/>
      <w:szCs w:val="16"/>
    </w:rPr>
  </w:style>
  <w:style w:type="character" w:customStyle="1" w:styleId="BodyText3Char">
    <w:name w:val="Body Text 3 Char"/>
    <w:basedOn w:val="DefaultParagraphFont"/>
    <w:link w:val="BodyText3"/>
    <w:uiPriority w:val="99"/>
    <w:rsid w:val="00AA1D8D"/>
    <w:rPr>
      <w:rFonts w:ascii="Arial" w:hAnsi="Arial" w:eastAsia="Arial" w:cs="Arial"/>
      <w:color w:val="000000"/>
      <w:sz w:val="16"/>
      <w:szCs w:val="16"/>
    </w:rPr>
  </w:style>
  <w:style w:type="paragraph" w:styleId="List">
    <w:name w:val="List"/>
    <w:basedOn w:val="Normal"/>
    <w:uiPriority w:val="99"/>
    <w:unhideWhenUsed/>
    <w:rsid w:val="00AA1D8D"/>
    <w:pPr>
      <w:ind w:left="360" w:hanging="360"/>
      <w:contextualSpacing/>
    </w:pPr>
    <w:rPr>
      <w:rFonts w:ascii="Arial" w:hAnsi="Arial" w:eastAsia="Arial" w:cs="Arial"/>
      <w:color w:val="000000"/>
    </w:rPr>
  </w:style>
  <w:style w:type="paragraph" w:styleId="List2">
    <w:name w:val="List 2"/>
    <w:basedOn w:val="Normal"/>
    <w:uiPriority w:val="99"/>
    <w:unhideWhenUsed/>
    <w:rsid w:val="00326F90"/>
    <w:pPr>
      <w:ind w:left="720" w:hanging="360"/>
      <w:contextualSpacing/>
    </w:pPr>
    <w:rPr>
      <w:rFonts w:ascii="Arial" w:hAnsi="Arial" w:eastAsia="Arial" w:cs="Arial"/>
      <w:color w:val="000000"/>
    </w:rPr>
  </w:style>
  <w:style w:type="paragraph" w:styleId="List3">
    <w:name w:val="List 3"/>
    <w:basedOn w:val="Normal"/>
    <w:uiPriority w:val="99"/>
    <w:unhideWhenUsed/>
    <w:rsid w:val="00326F90"/>
    <w:pPr>
      <w:ind w:left="1080" w:hanging="360"/>
      <w:contextualSpacing/>
    </w:pPr>
    <w:rPr>
      <w:rFonts w:ascii="Arial" w:hAnsi="Arial" w:eastAsia="Arial" w:cs="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s="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s="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s="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s="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color w:val="000000"/>
      <w:sz w:val="20"/>
      <w:szCs w:val="20"/>
    </w:rPr>
  </w:style>
  <w:style w:type="character" w:customStyle="1" w:styleId="MacroTextChar">
    <w:name w:val="Macro Text Char"/>
    <w:basedOn w:val="DefaultParagraphFont"/>
    <w:link w:val="MacroText"/>
    <w:uiPriority w:val="99"/>
    <w:rsid w:val="0029639D"/>
    <w:rPr>
      <w:rFonts w:ascii="Arial" w:hAnsi="Arial" w:eastAsia="Arial" w:cs="Arial"/>
      <w:color w:val="000000"/>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rPr>
  </w:style>
  <w:style w:type="character" w:customStyle="1" w:styleId="QuoteChar">
    <w:name w:val="Quote Char"/>
    <w:basedOn w:val="DefaultParagraphFont"/>
    <w:link w:val="Quote"/>
    <w:uiPriority w:val="29"/>
    <w:rsid w:val="00FC693F"/>
    <w:rPr>
      <w:rFonts w:ascii="Arial" w:hAnsi="Arial" w:eastAsia="Arial" w:cs="Arial"/>
      <w:i/>
      <w:iCs/>
      <w:color w:val="000000"/>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000000"/>
    </w:rPr>
  </w:style>
  <w:style w:type="character" w:customStyle="1" w:styleId="Heading5Char">
    <w:name w:val="Heading 5 Char"/>
    <w:basedOn w:val="DefaultParagraphFont"/>
    <w:link w:val="Heading5"/>
    <w:uiPriority w:val="9"/>
    <w:semiHidden/>
    <w:rsid w:val="00FC693F"/>
    <w:rPr>
      <w:rFonts w:ascii="Arial" w:hAnsi="Arial" w:eastAsia="Arial" w:cs="Arial"/>
      <w:color w:val="000000"/>
    </w:rPr>
  </w:style>
  <w:style w:type="character" w:customStyle="1" w:styleId="Heading6Char">
    <w:name w:val="Heading 6 Char"/>
    <w:basedOn w:val="DefaultParagraphFont"/>
    <w:link w:val="Heading6"/>
    <w:uiPriority w:val="9"/>
    <w:semiHidden/>
    <w:rsid w:val="00FC693F"/>
    <w:rPr>
      <w:rFonts w:ascii="Arial" w:hAnsi="Arial" w:eastAsia="Arial" w:cs="Arial"/>
      <w:i/>
      <w:iCs/>
      <w:color w:val="000000"/>
    </w:rPr>
  </w:style>
  <w:style w:type="character" w:customStyle="1" w:styleId="Heading7Char">
    <w:name w:val="Heading 7 Char"/>
    <w:basedOn w:val="DefaultParagraphFont"/>
    <w:link w:val="Heading7"/>
    <w:uiPriority w:val="9"/>
    <w:semiHidden/>
    <w:rsid w:val="00FC693F"/>
    <w:rPr>
      <w:rFonts w:ascii="Arial" w:hAnsi="Arial" w:eastAsia="Arial" w:cs="Arial"/>
      <w:i/>
      <w:iCs/>
      <w:color w:val="000000"/>
    </w:rPr>
  </w:style>
  <w:style w:type="character" w:customStyle="1" w:styleId="Heading8Char">
    <w:name w:val="Heading 8 Char"/>
    <w:basedOn w:val="DefaultParagraphFont"/>
    <w:link w:val="Heading8"/>
    <w:uiPriority w:val="9"/>
    <w:semiHidden/>
    <w:rsid w:val="00FC693F"/>
    <w:rPr>
      <w:rFonts w:ascii="Arial" w:hAnsi="Arial" w:eastAsia="Arial" w:cs="Arial"/>
      <w:color w:val="000000"/>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rFonts w:ascii="Arial" w:hAnsi="Arial" w:eastAsia="Arial" w:cs="Arial"/>
      <w:b/>
      <w:bCs/>
      <w:color w:val="000000"/>
    </w:rPr>
  </w:style>
  <w:style w:type="character" w:styleId="Emphasis">
    <w:name w:val="Emphasis"/>
    <w:basedOn w:val="DefaultParagraphFont"/>
    <w:uiPriority w:val="20"/>
    <w:qFormat/>
    <w:rsid w:val="00FC693F"/>
    <w:rPr>
      <w:rFonts w:ascii="Arial" w:hAnsi="Arial" w:eastAsia="Arial" w:cs="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bCs/>
      <w:i/>
      <w:iCs/>
      <w:color w:val="000000"/>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000000"/>
    </w:rPr>
  </w:style>
  <w:style w:type="character" w:styleId="SubtleEmphasis">
    <w:name w:val="Subtle Emphasis"/>
    <w:basedOn w:val="DefaultParagraphFont"/>
    <w:uiPriority w:val="19"/>
    <w:qFormat/>
    <w:rsid w:val="00FC693F"/>
    <w:rPr>
      <w:rFonts w:ascii="Arial" w:hAnsi="Arial" w:eastAsia="Arial" w:cs="Arial"/>
      <w:i/>
      <w:iCs/>
      <w:color w:val="000000"/>
    </w:rPr>
  </w:style>
  <w:style w:type="character" w:styleId="IntenseEmphasis">
    <w:name w:val="Intense Emphasis"/>
    <w:basedOn w:val="DefaultParagraphFont"/>
    <w:uiPriority w:val="21"/>
    <w:qFormat/>
    <w:rsid w:val="00FC693F"/>
    <w:rPr>
      <w:rFonts w:ascii="Arial" w:hAnsi="Arial" w:eastAsia="Arial" w:cs="Arial"/>
      <w:b/>
      <w:bCs/>
      <w:i/>
      <w:iCs/>
      <w:color w:val="000000"/>
    </w:rPr>
  </w:style>
  <w:style w:type="character" w:styleId="SubtleReference">
    <w:name w:val="Subtle Reference"/>
    <w:basedOn w:val="DefaultParagraphFont"/>
    <w:uiPriority w:val="31"/>
    <w:qFormat/>
    <w:rsid w:val="00FC693F"/>
    <w:rPr>
      <w:rFonts w:ascii="Arial" w:hAnsi="Arial" w:eastAsia="Arial" w:cs="Arial"/>
      <w:smallCaps/>
      <w:color w:val="000000"/>
      <w:u w:val="single"/>
    </w:rPr>
  </w:style>
  <w:style w:type="character" w:styleId="IntenseReference">
    <w:name w:val="Intense Reference"/>
    <w:basedOn w:val="DefaultParagraphFont"/>
    <w:uiPriority w:val="32"/>
    <w:qFormat/>
    <w:rsid w:val="00FC693F"/>
    <w:rPr>
      <w:rFonts w:ascii="Arial" w:hAnsi="Arial" w:eastAsia="Arial" w:cs="Arial"/>
      <w:b/>
      <w:bCs/>
      <w:smallCaps/>
      <w:color w:val="000000"/>
      <w:spacing w:val="5"/>
      <w:u w:val="single"/>
    </w:rPr>
  </w:style>
  <w:style w:type="character" w:styleId="BookTitle">
    <w:name w:val="Book Title"/>
    <w:basedOn w:val="DefaultParagraphFont"/>
    <w:uiPriority w:val="33"/>
    <w:qFormat/>
    <w:rsid w:val="00FC693F"/>
    <w:rPr>
      <w:rFonts w:ascii="Arial" w:hAnsi="Arial" w:eastAsia="Arial" w:cs="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color w:val="000000"/>
    </w:rPr>
  </w:style>
  <w:style w:type="table" w:styleId="TableGrid">
    <w:name w:val="Table Grid"/>
    <w:basedOn w:val="TableNormal"/>
    <w:uiPriority w:val="59"/>
    <w:rsid w:val="00FC693F"/>
    <w:pPr>
      <w:spacing w:after="0" w:line="240" w:lineRule="auto"/>
    </w:pPr>
    <w:rPr>
      <w:rFonts w:ascii="Arial" w:hAnsi="Arial" w:eastAsia="Arial" w:cs="Arial"/>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List">
    <w:name w:val="Light List"/>
    <w:basedOn w:val="TableNormal"/>
    <w:uiPriority w:val="61"/>
    <w:rsid w:val="00FC693F"/>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2F2F2"/>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2F2F2"/>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2F2F2"/>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2F2F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2F2F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2F2F2"/>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2F2F2"/>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2F2F2"/>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2F2F2"/>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2F2F2"/>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2F2F2"/>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2F2F2"/>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2F2F2"/>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2F2F2"/>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2F2F2"/>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2F2F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2F2F2"/>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2F2F2"/>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2F2F2"/>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2F2F2"/>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2F2F2"/>
      </w:tcPr>
    </w:tblStylePr>
    <w:tblStylePr w:type="band1Horz">
      <w:tblPr/>
      <w:tcPr>
        <w:shd w:val="clear" w:color="auto" w:fill="F2F2F2"/>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2F2F2"/>
      </w:tcPr>
    </w:tblStylePr>
    <w:tblStylePr w:type="band1Horz">
      <w:tblPr/>
      <w:tcPr>
        <w:shd w:val="clear" w:color="auto" w:fill="F2F2F2"/>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2F2F2"/>
      </w:tcPr>
    </w:tblStylePr>
    <w:tblStylePr w:type="band1Horz">
      <w:tblPr/>
      <w:tcPr>
        <w:shd w:val="clear" w:color="auto" w:fill="F2F2F2"/>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2F2F2"/>
      </w:tcPr>
    </w:tblStylePr>
    <w:tblStylePr w:type="band1Horz">
      <w:tblPr/>
      <w:tcPr>
        <w:shd w:val="clear" w:color="auto" w:fill="F2F2F2"/>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2F2F2"/>
      </w:tcPr>
    </w:tblStylePr>
    <w:tblStylePr w:type="band1Horz">
      <w:tblPr/>
      <w:tcPr>
        <w:shd w:val="clear" w:color="auto" w:fill="F2F2F2"/>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2F2F2"/>
      </w:tcPr>
    </w:tblStylePr>
    <w:tblStylePr w:type="band1Horz">
      <w:tblPr/>
      <w:tcPr>
        <w:shd w:val="clear" w:color="auto" w:fill="F2F2F2"/>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2F2F2"/>
      </w:tcPr>
    </w:tblStylePr>
    <w:tblStylePr w:type="band1Horz">
      <w:tblPr/>
      <w:tcPr>
        <w:shd w:val="clear" w:color="auto" w:fill="F2F2F2"/>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1">
    <w:name w:val="Medium Grid 1 Accent 1"/>
    <w:basedOn w:val="TableNormal"/>
    <w:uiPriority w:val="67"/>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2">
    <w:name w:val="Medium Grid 1 Accent 2"/>
    <w:basedOn w:val="TableNormal"/>
    <w:uiPriority w:val="67"/>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3">
    <w:name w:val="Medium Grid 1 Accent 3"/>
    <w:basedOn w:val="TableNormal"/>
    <w:uiPriority w:val="67"/>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4">
    <w:name w:val="Medium Grid 1 Accent 4"/>
    <w:basedOn w:val="TableNormal"/>
    <w:uiPriority w:val="67"/>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5">
    <w:name w:val="Medium Grid 1 Accent 5"/>
    <w:basedOn w:val="TableNormal"/>
    <w:uiPriority w:val="67"/>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6">
    <w:name w:val="Medium Grid 1 Accent 6"/>
    <w:basedOn w:val="TableNormal"/>
    <w:uiPriority w:val="67"/>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000000" w:themeColor="text1"/>
          <w:insideV w:val="single" w:sz="6" w:space="0" w:color="000000" w:themeColor="text1"/>
        </w:tcBorders>
        <w:shd w:val="clear" w:color="auto" w:fill="F2F2F2"/>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F81BD" w:themeColor="accent1"/>
          <w:insideV w:val="single" w:sz="6" w:space="0" w:color="4F81BD" w:themeColor="accent1"/>
        </w:tcBorders>
        <w:shd w:val="clear" w:color="auto" w:fill="F2F2F2"/>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C0504D" w:themeColor="accent2"/>
          <w:insideV w:val="single" w:sz="6" w:space="0" w:color="C0504D" w:themeColor="accent2"/>
        </w:tcBorders>
        <w:shd w:val="clear" w:color="auto" w:fill="F2F2F2"/>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9BBB59" w:themeColor="accent3"/>
          <w:insideV w:val="single" w:sz="6" w:space="0" w:color="9BBB59" w:themeColor="accent3"/>
        </w:tcBorders>
        <w:shd w:val="clear" w:color="auto" w:fill="F2F2F2"/>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8064A2" w:themeColor="accent4"/>
          <w:insideV w:val="single" w:sz="6" w:space="0" w:color="8064A2" w:themeColor="accent4"/>
        </w:tcBorders>
        <w:shd w:val="clear" w:color="auto" w:fill="F2F2F2"/>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BACC6" w:themeColor="accent5"/>
          <w:insideV w:val="single" w:sz="6" w:space="0" w:color="4BACC6" w:themeColor="accent5"/>
        </w:tcBorders>
        <w:shd w:val="clear" w:color="auto" w:fill="F2F2F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F79646" w:themeColor="accent6"/>
          <w:insideV w:val="single" w:sz="6" w:space="0" w:color="F79646" w:themeColor="accent6"/>
        </w:tcBorders>
        <w:shd w:val="clear" w:color="auto" w:fill="F2F2F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1">
    <w:name w:val="Medium Grid 3 Accent 1"/>
    <w:basedOn w:val="TableNormal"/>
    <w:uiPriority w:val="69"/>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2">
    <w:name w:val="Medium Grid 3 Accent 2"/>
    <w:basedOn w:val="TableNormal"/>
    <w:uiPriority w:val="69"/>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3">
    <w:name w:val="Medium Grid 3 Accent 3"/>
    <w:basedOn w:val="TableNormal"/>
    <w:uiPriority w:val="69"/>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4">
    <w:name w:val="Medium Grid 3 Accent 4"/>
    <w:basedOn w:val="TableNormal"/>
    <w:uiPriority w:val="69"/>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5">
    <w:name w:val="Medium Grid 3 Accent 5"/>
    <w:basedOn w:val="TableNormal"/>
    <w:uiPriority w:val="69"/>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6">
    <w:name w:val="Medium Grid 3 Accent 6"/>
    <w:basedOn w:val="TableNormal"/>
    <w:uiPriority w:val="69"/>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DarkList">
    <w:name w:val="Dark List"/>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paragraph" w:customStyle="1" w:styleId="DisclosureSection">
    <w:name w:val="Disclosure Section"/>
    <w:basedOn w:val="Normal"/>
    <w:pPr>
      <w:keepNext/>
      <w:widowControl/>
      <w:spacing w:before="220" w:after="120" w:line="276" w:lineRule="auto"/>
      <w:outlineLvl w:val="0"/>
    </w:pPr>
    <w:rPr>
      <w:rFonts w:ascii="Arial" w:hAnsi="Arial" w:eastAsia="Arial" w:cs="Arial"/>
      <w:b/>
      <w:color w:val="000000"/>
      <w:sz w:val="22"/>
    </w:rPr>
  </w:style>
  <w:style w:type="paragraph" w:customStyle="1" w:styleId="DisclosureSubhead">
    <w:name w:val="Disclosure Subhead"/>
    <w:basedOn w:val="Normal"/>
    <w:pPr>
      <w:keepNext/>
      <w:widowControl/>
      <w:spacing w:before="140" w:after="80" w:line="276" w:lineRule="auto"/>
    </w:pPr>
    <w:rPr>
      <w:rFonts w:ascii="Arial" w:hAnsi="Arial" w:eastAsia="Arial" w:cs="Arial"/>
      <w:b/>
      <w:color w:val="000000"/>
      <w:sz w:val="21"/>
    </w:rPr>
  </w:style>
  <w:style w:type="paragraph" w:customStyle="1" w:styleId="DisclosureNote">
    <w:name w:val="Disclosure Note"/>
    <w:basedOn w:val="Normal"/>
    <w:pPr>
      <w:keepNext w:val="0"/>
      <w:widowControl/>
      <w:spacing w:before="0" w:after="120" w:line="276" w:lineRule="auto"/>
    </w:pPr>
    <w:rPr>
      <w:rFonts w:ascii="Arial" w:hAnsi="Arial" w:eastAsia="Arial" w:cs="Arial"/>
      <w:b w:val="0"/>
      <w:color w:val="000000"/>
      <w:sz w:val="18"/>
    </w:rPr>
  </w:style>
  <w:style w:type="paragraph" w:customStyle="1" w:styleId="DisclosureTable">
    <w:name w:val="Disclosure Table"/>
    <w:basedOn w:val="Normal"/>
    <w:pPr>
      <w:keepNext w:val="0"/>
      <w:widowControl/>
      <w:spacing w:before="0" w:after="0" w:line="264" w:lineRule="auto"/>
    </w:pPr>
    <w:rPr>
      <w:rFonts w:ascii="Arial" w:hAnsi="Arial" w:eastAsia="Arial" w:cs="Arial"/>
      <w:b w:val="0"/>
      <w:color w:val="000000"/>
      <w:sz w:val="20"/>
    </w:rPr>
  </w:style>
  <w:style w:type="paragraph" w:customStyle="1" w:styleId="PNSection">
    <w:name w:val="PN Section"/>
    <w:pPr>
      <w:keepNext/>
      <w:widowControl/>
      <w:spacing w:line="264" w:lineRule="auto" w:before="200" w:after="100"/>
      <w:outlineLvl w:val="0"/>
    </w:pPr>
    <w:rPr>
      <w:rFonts w:ascii="Arial" w:hAnsi="Arial" w:eastAsia="Arial" w:cs="Arial"/>
      <w:b/>
      <w:color w:val="000000"/>
      <w:sz w:val="22"/>
    </w:rPr>
  </w:style>
  <w:style w:type="paragraph" w:customStyle="1" w:styleId="PNNote">
    <w:name w:val="PN Note"/>
    <w:pPr>
      <w:keepNext w:val="0"/>
      <w:widowControl/>
      <w:spacing w:line="264" w:lineRule="auto" w:before="0" w:after="120"/>
    </w:pPr>
    <w:rPr>
      <w:rFonts w:ascii="Arial" w:hAnsi="Arial" w:eastAsia="Arial" w:cs="Arial"/>
      <w:b w:val="0"/>
      <w:color w:val="000000"/>
      <w:sz w:val="17"/>
    </w:rPr>
  </w:style>
  <w:style w:type="paragraph" w:customStyle="1" w:styleId="PNField">
    <w:name w:val="PN Field"/>
    <w:pPr>
      <w:keepNext w:val="0"/>
      <w:widowControl/>
      <w:spacing w:line="264" w:lineRule="auto" w:before="0" w:after="0"/>
    </w:pPr>
    <w:rPr>
      <w:rFonts w:ascii="Arial" w:hAnsi="Arial" w:eastAsia="Arial" w:cs="Arial"/>
      <w:b w:val="0"/>
      <w:color w:val="000000"/>
      <w:sz w:val="19"/>
    </w:rPr>
  </w:style>
  <w:style w:type="paragraph" w:customStyle="1" w:styleId="PNSubhead">
    <w:name w:val="PN Subhead"/>
    <w:pPr>
      <w:keepNext/>
      <w:widowControl/>
      <w:spacing w:line="264" w:lineRule="auto" w:before="140" w:after="80"/>
    </w:pPr>
    <w:rPr>
      <w:rFonts w:ascii="Arial" w:hAnsi="Arial" w:eastAsia="Arial" w:cs="Arial"/>
      <w:b/>
      <w:color w:val="000000"/>
      <w:sz w:val="20"/>
    </w:rPr>
  </w:style>
  <w:style w:type="paragraph" w:customStyle="1" w:styleId="PNBullet">
    <w:name w:val="PN Bullet"/>
    <w:pPr>
      <w:keepNext w:val="0"/>
      <w:widowControl/>
      <w:spacing w:line="276" w:lineRule="auto" w:before="0" w:after="60"/>
      <w:ind w:left="259" w:hanging="202"/>
    </w:pPr>
    <w:rPr>
      <w:rFonts w:ascii="Arial" w:hAnsi="Arial" w:eastAsia="Arial" w:cs="Arial"/>
      <w:b w:val="0"/>
      <w:color w:val="000000"/>
      <w:sz w:val="21"/>
    </w:rPr>
  </w:style>
  <w:style w:type="paragraph" w:customStyle="1" w:styleId="ReleaseSection">
    <w:name w:val="Release Section"/>
    <w:basedOn w:val="Normal"/>
    <w:pPr>
      <w:keepNext/>
      <w:keepLines/>
      <w:widowControl/>
      <w:spacing w:before="200" w:after="100" w:line="264" w:lineRule="auto"/>
    </w:pPr>
    <w:rPr>
      <w:rFonts w:ascii="Arial" w:hAnsi="Arial" w:eastAsia="Arial" w:cs="Arial"/>
      <w:b/>
      <w:color w:val="000000"/>
      <w:sz w:val="22"/>
    </w:rPr>
  </w:style>
  <w:style w:type="paragraph" w:customStyle="1" w:styleId="ReleaseNote">
    <w:name w:val="Release Note"/>
    <w:basedOn w:val="Normal"/>
    <w:pPr>
      <w:keepNext w:val="0"/>
      <w:keepLines/>
      <w:widowControl/>
      <w:spacing w:before="0" w:after="120" w:line="264" w:lineRule="auto"/>
    </w:pPr>
    <w:rPr>
      <w:rFonts w:ascii="Arial" w:hAnsi="Arial" w:eastAsia="Arial" w:cs="Arial"/>
      <w:b w:val="0"/>
      <w:color w:val="000000"/>
      <w:sz w:val="18"/>
    </w:rPr>
  </w:style>
  <w:style w:type="paragraph" w:customStyle="1" w:styleId="ReleaseField">
    <w:name w:val="Release Field"/>
    <w:basedOn w:val="Normal"/>
    <w:pPr>
      <w:keepNext w:val="0"/>
      <w:keepLines/>
      <w:widowControl/>
      <w:spacing w:before="0" w:after="0" w:line="264" w:lineRule="auto"/>
    </w:pPr>
    <w:rPr>
      <w:rFonts w:ascii="Arial" w:hAnsi="Arial" w:eastAsia="Arial" w:cs="Arial"/>
      <w:b w:val="0"/>
      <w:color w:val="000000"/>
      <w:sz w:val="20"/>
    </w:rPr>
  </w:style>
  <w:style w:type="paragraph" w:customStyle="1" w:styleId="NoticeSection">
    <w:name w:val="Notice Section"/>
    <w:basedOn w:val="Normal"/>
    <w:pPr>
      <w:keepNext/>
      <w:keepLines/>
      <w:widowControl/>
      <w:spacing w:before="200" w:after="100" w:line="264" w:lineRule="auto"/>
    </w:pPr>
    <w:rPr>
      <w:rFonts w:ascii="Arial" w:hAnsi="Arial" w:eastAsia="Arial" w:cs="Arial"/>
      <w:b/>
      <w:color w:val="000000"/>
      <w:sz w:val="22"/>
    </w:rPr>
  </w:style>
  <w:style w:type="paragraph" w:customStyle="1" w:styleId="NoticeNote">
    <w:name w:val="Notice Note"/>
    <w:basedOn w:val="Normal"/>
    <w:pPr>
      <w:keepNext w:val="0"/>
      <w:keepLines/>
      <w:widowControl/>
      <w:spacing w:before="0" w:after="120" w:line="264" w:lineRule="auto"/>
    </w:pPr>
    <w:rPr>
      <w:rFonts w:ascii="Arial" w:hAnsi="Arial" w:eastAsia="Arial" w:cs="Arial"/>
      <w:b w:val="0"/>
      <w:color w:val="000000"/>
      <w:sz w:val="18"/>
    </w:rPr>
  </w:style>
  <w:style w:type="paragraph" w:customStyle="1" w:styleId="NoticeField">
    <w:name w:val="Notice Field"/>
    <w:basedOn w:val="Normal"/>
    <w:pPr>
      <w:keepNext w:val="0"/>
      <w:keepLines/>
      <w:widowControl/>
      <w:spacing w:before="0" w:after="0" w:line="264" w:lineRule="auto"/>
    </w:pPr>
    <w:rPr>
      <w:rFonts w:ascii="Arial" w:hAnsi="Arial" w:eastAsia="Arial" w:cs="Arial"/>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SPINA Notice of Delinquency / Past-Due Obligation / Default - Working Draft</dc:title>
  <dc:subject>Source-based template cleanup applying the four approved corrections</dc:subject>
  <dc:creator>SPINA Lending Company</dc:creator>
  <cp:keywords>SPINA, delinquency, past due, default, counsel review, template</cp:keywords>
  <dc:description>System-aligned working draft for counsel review. Not an issued notice.</dc:description>
  <cp:lastModifiedBy>SPINA Lending Company</cp:lastModifiedBy>
  <cp:revision>1</cp:revision>
  <dcterms:created xsi:type="dcterms:W3CDTF">2026-09-12T00:00:00Z</dcterms:created>
  <dcterms:modified xsi:type="dcterms:W3CDTF">2026-09-12T00:00:00Z</dcterms:modified>
  <cp:category/>
</cp:coreProperties>
</file>