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0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1f2d3d"/>
          <w:sz w:val="48"/>
          <w:szCs w:val="48"/>
          <w:rtl w:val="0"/>
        </w:rPr>
        <w:t xml:space="preserve">RESEARCH PAPER PLAN</w:t>
      </w:r>
      <w:r w:rsidDel="00000000" w:rsidR="00000000" w:rsidRPr="00000000">
        <w:rPr>
          <w:rtl w:val="0"/>
        </w:rPr>
      </w:r>
    </w:p>
    <w:p w:rsidR="00000000" w:rsidDel="00000000" w:rsidP="00000000" w:rsidRDefault="00000000" w:rsidRPr="00000000" w14:paraId="00000003">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04">
      <w:pPr>
        <w:spacing w:after="80" w:before="160" w:lineRule="auto"/>
        <w:jc w:val="center"/>
        <w:rPr/>
      </w:pPr>
      <w:r w:rsidDel="00000000" w:rsidR="00000000" w:rsidRPr="00000000">
        <w:rPr>
          <w:rFonts w:ascii="Arial" w:cs="Arial" w:eastAsia="Arial" w:hAnsi="Arial"/>
          <w:b w:val="1"/>
          <w:bCs w:val="1"/>
          <w:color w:val="1f4e79"/>
          <w:sz w:val="34"/>
          <w:szCs w:val="34"/>
          <w:rtl w:val="0"/>
        </w:rPr>
        <w:t xml:space="preserve">Decoding at the Edge: Hardware-Aware Optimization of Reasoning-Heavy</w:t>
      </w:r>
      <w:r w:rsidDel="00000000" w:rsidR="00000000" w:rsidRPr="00000000">
        <w:rPr>
          <w:rtl w:val="0"/>
        </w:rPr>
      </w:r>
    </w:p>
    <w:p w:rsidR="00000000" w:rsidDel="00000000" w:rsidP="00000000" w:rsidRDefault="00000000" w:rsidRPr="00000000" w14:paraId="00000005">
      <w:pPr>
        <w:spacing w:after="300" w:before="0" w:lineRule="auto"/>
        <w:jc w:val="center"/>
        <w:rPr/>
      </w:pPr>
      <w:r w:rsidDel="00000000" w:rsidR="00000000" w:rsidRPr="00000000">
        <w:rPr>
          <w:rFonts w:ascii="Arial" w:cs="Arial" w:eastAsia="Arial" w:hAnsi="Arial"/>
          <w:b w:val="1"/>
          <w:bCs w:val="1"/>
          <w:color w:val="1f4e79"/>
          <w:sz w:val="34"/>
          <w:szCs w:val="34"/>
          <w:rtl w:val="0"/>
        </w:rPr>
        <w:t xml:space="preserve">Large Language Model Inference on AMD ROCm Accelerators</w:t>
      </w:r>
      <w:r w:rsidDel="00000000" w:rsidR="00000000" w:rsidRPr="00000000">
        <w:rPr>
          <w:rtl w:val="0"/>
        </w:rPr>
      </w:r>
    </w:p>
    <w:p w:rsidR="00000000" w:rsidDel="00000000" w:rsidP="00000000" w:rsidRDefault="00000000" w:rsidRPr="00000000" w14:paraId="00000006">
      <w:pPr>
        <w:spacing w:after="0" w:before="200" w:lineRule="auto"/>
        <w:rPr/>
      </w:pP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sz w:val="22"/>
          <w:szCs w:val="22"/>
          <w:rtl w:val="0"/>
        </w:rPr>
        <w:t xml:space="preserve">Author: </w:t>
      </w:r>
      <w:r w:rsidDel="00000000" w:rsidR="00000000" w:rsidRPr="00000000">
        <w:rPr>
          <w:rFonts w:ascii="Arial" w:cs="Arial" w:eastAsia="Arial" w:hAnsi="Arial"/>
          <w:sz w:val="22"/>
          <w:szCs w:val="22"/>
          <w:rtl w:val="0"/>
        </w:rPr>
        <w:t xml:space="preserve">Govind Anna — University of Maryland</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Fonts w:ascii="Arial" w:cs="Arial" w:eastAsia="Arial" w:hAnsi="Arial"/>
          <w:b w:val="1"/>
          <w:bCs w:val="1"/>
          <w:sz w:val="22"/>
          <w:szCs w:val="22"/>
          <w:rtl w:val="0"/>
        </w:rPr>
        <w:t xml:space="preserve">Target Venue: </w:t>
      </w:r>
      <w:r w:rsidDel="00000000" w:rsidR="00000000" w:rsidRPr="00000000">
        <w:rPr>
          <w:rFonts w:ascii="Arial" w:cs="Arial" w:eastAsia="Arial" w:hAnsi="Arial"/>
          <w:sz w:val="22"/>
          <w:szCs w:val="22"/>
          <w:rtl w:val="0"/>
        </w:rPr>
        <w:t xml:space="preserve">MLSys 2026 / NeurIPS 2025 Systems Track (primary); ICLR 2026 (secondary)</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b w:val="1"/>
          <w:bCs w:val="1"/>
          <w:sz w:val="22"/>
          <w:szCs w:val="22"/>
          <w:rtl w:val="0"/>
        </w:rPr>
        <w:t xml:space="preserve">Hardware Platform: </w:t>
      </w:r>
      <w:r w:rsidDel="00000000" w:rsidR="00000000" w:rsidRPr="00000000">
        <w:rPr>
          <w:rFonts w:ascii="Arial" w:cs="Arial" w:eastAsia="Arial" w:hAnsi="Arial"/>
          <w:sz w:val="22"/>
          <w:szCs w:val="22"/>
          <w:rtl w:val="0"/>
        </w:rPr>
        <w:t xml:space="preserve">AMD Instinct MI300X (8× GPU, 192 GB HBM3 per GPU)</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Fonts w:ascii="Arial" w:cs="Arial" w:eastAsia="Arial" w:hAnsi="Arial"/>
          <w:b w:val="1"/>
          <w:bCs w:val="1"/>
          <w:sz w:val="22"/>
          <w:szCs w:val="22"/>
          <w:rtl w:val="0"/>
        </w:rPr>
        <w:t xml:space="preserve">Software Stack: </w:t>
      </w:r>
      <w:r w:rsidDel="00000000" w:rsidR="00000000" w:rsidRPr="00000000">
        <w:rPr>
          <w:rFonts w:ascii="Arial" w:cs="Arial" w:eastAsia="Arial" w:hAnsi="Arial"/>
          <w:sz w:val="22"/>
          <w:szCs w:val="22"/>
          <w:rtl w:val="0"/>
        </w:rPr>
        <w:t xml:space="preserve">ROCm 6.3 · vLLM 0.7.4 · PyTorch 2.7 · HIP Graph · Flash Attention 2</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Fonts w:ascii="Arial" w:cs="Arial" w:eastAsia="Arial" w:hAnsi="Arial"/>
          <w:b w:val="1"/>
          <w:bCs w:val="1"/>
          <w:sz w:val="22"/>
          <w:szCs w:val="22"/>
          <w:rtl w:val="0"/>
        </w:rPr>
        <w:t xml:space="preserve">Status: </w:t>
      </w:r>
      <w:r w:rsidDel="00000000" w:rsidR="00000000" w:rsidRPr="00000000">
        <w:rPr>
          <w:rFonts w:ascii="Arial" w:cs="Arial" w:eastAsia="Arial" w:hAnsi="Arial"/>
          <w:sz w:val="22"/>
          <w:szCs w:val="22"/>
          <w:rtl w:val="0"/>
        </w:rPr>
        <w:t xml:space="preserve">Planning Phase — Experimentation to Begin Immediately</w:t>
      </w: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Fonts w:ascii="Arial" w:cs="Arial" w:eastAsia="Arial" w:hAnsi="Arial"/>
          <w:b w:val="1"/>
          <w:bCs w:val="1"/>
          <w:sz w:val="22"/>
          <w:szCs w:val="22"/>
          <w:rtl w:val="0"/>
        </w:rPr>
        <w:t xml:space="preserve">Prepared: </w:t>
      </w:r>
      <w:r w:rsidDel="00000000" w:rsidR="00000000" w:rsidRPr="00000000">
        <w:rPr>
          <w:rFonts w:ascii="Arial" w:cs="Arial" w:eastAsia="Arial" w:hAnsi="Arial"/>
          <w:sz w:val="22"/>
          <w:szCs w:val="22"/>
          <w:rtl w:val="0"/>
        </w:rPr>
        <w:t xml:space="preserve">March 2026</w:t>
      </w:r>
      <w:r w:rsidDel="00000000" w:rsidR="00000000" w:rsidRPr="00000000">
        <w:rPr>
          <w:rtl w:val="0"/>
        </w:rPr>
      </w:r>
    </w:p>
    <w:p w:rsidR="00000000" w:rsidDel="00000000" w:rsidP="00000000" w:rsidRDefault="00000000" w:rsidRPr="00000000" w14:paraId="0000000D">
      <w:pPr>
        <w:spacing w:after="0" w:before="100" w:lineRule="auto"/>
        <w:rPr/>
      </w:pPr>
      <w:r w:rsidDel="00000000" w:rsidR="00000000" w:rsidRPr="00000000">
        <w:rPr>
          <w:rtl w:val="0"/>
        </w:rPr>
      </w:r>
    </w:p>
    <w:p w:rsidR="00000000" w:rsidDel="00000000" w:rsidP="00000000" w:rsidRDefault="00000000" w:rsidRPr="00000000" w14:paraId="0000000E">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0F">
      <w:pPr>
        <w:pStyle w:val="Heading1"/>
        <w:spacing w:after="200" w:before="400" w:lineRule="auto"/>
        <w:rPr/>
      </w:pPr>
      <w:r w:rsidDel="00000000" w:rsidR="00000000" w:rsidRPr="00000000">
        <w:rPr>
          <w:rFonts w:ascii="Arial" w:cs="Arial" w:eastAsia="Arial" w:hAnsi="Arial"/>
          <w:b w:val="1"/>
          <w:bCs w:val="1"/>
          <w:sz w:val="32"/>
          <w:szCs w:val="32"/>
          <w:rtl w:val="0"/>
        </w:rPr>
        <w:t xml:space="preserve">0. Executive Summary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010">
            <w:pPr>
              <w:rPr/>
            </w:pPr>
            <w:r w:rsidDel="00000000" w:rsidR="00000000" w:rsidRPr="00000000">
              <w:rPr>
                <w:rFonts w:ascii="Arial" w:cs="Arial" w:eastAsia="Arial" w:hAnsi="Arial"/>
                <w:i w:val="1"/>
                <w:iCs w:val="1"/>
                <w:sz w:val="21"/>
                <w:szCs w:val="21"/>
                <w:rtl w:val="0"/>
              </w:rPr>
              <w:t xml:space="preserve">The central thesis: Reasoning-oriented prompting (chain-of-thought, self-consistency, tree-of-thought) fundamentally restructures the LLM inference bottleneck profile. Specifically, it lengthens decoding sequences by 3–10× and shifts inference cost entirely into the decode phase. On AMD MI300X GPUs — which offer unique architectural advantages including 192 GB HBM3 per GPU and wide SIMD width — these workloads expose bottlenecks and optimization opportunities that are qualitatively different from those on NVIDIA hardware and remain almost entirely unstudied. This paper closes that gap.</w:t>
            </w:r>
            <w:r w:rsidDel="00000000" w:rsidR="00000000" w:rsidRPr="00000000">
              <w:rPr>
                <w:rtl w:val="0"/>
              </w:rPr>
            </w:r>
          </w:p>
        </w:tc>
      </w:tr>
    </w:tbl>
    <w:p w:rsidR="00000000" w:rsidDel="00000000" w:rsidP="00000000" w:rsidRDefault="00000000" w:rsidRPr="00000000" w14:paraId="00000011">
      <w:pPr>
        <w:spacing w:after="0" w:before="100" w:lineRule="auto"/>
        <w:rPr/>
      </w:pPr>
      <w:r w:rsidDel="00000000" w:rsidR="00000000" w:rsidRPr="00000000">
        <w:rPr>
          <w:rtl w:val="0"/>
        </w:rPr>
      </w:r>
    </w:p>
    <w:p w:rsidR="00000000" w:rsidDel="00000000" w:rsidP="00000000" w:rsidRDefault="00000000" w:rsidRPr="00000000" w14:paraId="00000012">
      <w:pPr>
        <w:spacing w:after="80" w:before="80" w:lineRule="auto"/>
        <w:jc w:val="both"/>
        <w:rPr/>
      </w:pPr>
      <w:r w:rsidDel="00000000" w:rsidR="00000000" w:rsidRPr="00000000">
        <w:rPr>
          <w:rFonts w:ascii="Arial" w:cs="Arial" w:eastAsia="Arial" w:hAnsi="Arial"/>
          <w:sz w:val="22"/>
          <w:szCs w:val="22"/>
          <w:rtl w:val="0"/>
        </w:rPr>
        <w:t xml:space="preserve">This work will make four principal contributions: (1) the first systematic decode-phase profiling study of reasoning workloads on AMD ROCm hardware; (2) a causal analysis of how PagedAttention, Flash Attention 2, HIP graph capture, and speculative decoding interact under long-chain reasoning; (3) a novel finding we hypothesize and will validate — that speculative decoding acceptance degrades non-uniformly under reasoning distributions in ways that can be partially recovered by token-tree widening; and (4) an open benchmark harness, ReasonBench-ROCm, for the community.</w:t>
      </w:r>
      <w:r w:rsidDel="00000000" w:rsidR="00000000" w:rsidRPr="00000000">
        <w:rPr>
          <w:rtl w:val="0"/>
        </w:rPr>
      </w:r>
    </w:p>
    <w:p w:rsidR="00000000" w:rsidDel="00000000" w:rsidP="00000000" w:rsidRDefault="00000000" w:rsidRPr="00000000" w14:paraId="00000013">
      <w:pPr>
        <w:spacing w:after="0" w:before="80" w:lineRule="auto"/>
        <w:rPr/>
      </w:pPr>
      <w:r w:rsidDel="00000000" w:rsidR="00000000" w:rsidRPr="00000000">
        <w:rPr>
          <w:rtl w:val="0"/>
        </w:rPr>
      </w:r>
    </w:p>
    <w:p w:rsidR="00000000" w:rsidDel="00000000" w:rsidP="00000000" w:rsidRDefault="00000000" w:rsidRPr="00000000" w14:paraId="00000014">
      <w:pPr>
        <w:pStyle w:val="Heading1"/>
        <w:spacing w:after="200" w:before="400" w:lineRule="auto"/>
        <w:rPr/>
      </w:pPr>
      <w:r w:rsidDel="00000000" w:rsidR="00000000" w:rsidRPr="00000000">
        <w:rPr>
          <w:rFonts w:ascii="Arial" w:cs="Arial" w:eastAsia="Arial" w:hAnsi="Arial"/>
          <w:b w:val="1"/>
          <w:bCs w:val="1"/>
          <w:sz w:val="32"/>
          <w:szCs w:val="32"/>
          <w:rtl w:val="0"/>
        </w:rPr>
        <w:t xml:space="preserve">1. Problem Statement &amp; Motivation</w:t>
      </w:r>
      <w:r w:rsidDel="00000000" w:rsidR="00000000" w:rsidRPr="00000000">
        <w:rPr>
          <w:rtl w:val="0"/>
        </w:rPr>
      </w:r>
    </w:p>
    <w:p w:rsidR="00000000" w:rsidDel="00000000" w:rsidP="00000000" w:rsidRDefault="00000000" w:rsidRPr="00000000" w14:paraId="00000015">
      <w:pPr>
        <w:pStyle w:val="Heading2"/>
        <w:spacing w:after="160" w:before="320" w:lineRule="auto"/>
        <w:rPr/>
      </w:pPr>
      <w:r w:rsidDel="00000000" w:rsidR="00000000" w:rsidRPr="00000000">
        <w:rPr>
          <w:rFonts w:ascii="Arial" w:cs="Arial" w:eastAsia="Arial" w:hAnsi="Arial"/>
          <w:b w:val="1"/>
          <w:bCs w:val="1"/>
          <w:color w:val="1f4e79"/>
          <w:sz w:val="28"/>
          <w:szCs w:val="28"/>
          <w:rtl w:val="0"/>
        </w:rPr>
        <w:t xml:space="preserve">1.1  The Decode-Phase Bottleneck Crisis</w:t>
      </w:r>
      <w:r w:rsidDel="00000000" w:rsidR="00000000" w:rsidRPr="00000000">
        <w:rPr>
          <w:rtl w:val="0"/>
        </w:rPr>
      </w:r>
    </w:p>
    <w:p w:rsidR="00000000" w:rsidDel="00000000" w:rsidP="00000000" w:rsidRDefault="00000000" w:rsidRPr="00000000" w14:paraId="00000016">
      <w:pPr>
        <w:spacing w:after="80" w:before="80" w:lineRule="auto"/>
        <w:jc w:val="both"/>
        <w:rPr/>
      </w:pPr>
      <w:sdt>
        <w:sdtPr>
          <w:id w:val="992922541"/>
          <w:tag w:val="goog_rdk_0"/>
        </w:sdtPr>
        <w:sdtContent>
          <w:r w:rsidDel="00000000" w:rsidR="00000000" w:rsidRPr="00000000">
            <w:rPr>
              <w:rFonts w:ascii="Arial Unicode MS" w:cs="Arial Unicode MS" w:eastAsia="Arial Unicode MS" w:hAnsi="Arial Unicode MS"/>
              <w:sz w:val="22"/>
              <w:szCs w:val="22"/>
              <w:rtl w:val="0"/>
            </w:rPr>
            <w:t xml:space="preserve">Standard LLM inference benchmarks measure throughput and latency on tasks with short outputs (≤200 tokens). Reasoning-oriented workloads — MATH, GSM8K, MMLU chain-of-thought, HumanEval with self-consistency — routinely generate 1,000–4,000 tokens per request. At this scale the computational and memory access profile of inference changes fundamentally:</w:t>
          </w:r>
        </w:sdtContent>
      </w:sdt>
      <w:r w:rsidDel="00000000" w:rsidR="00000000" w:rsidRPr="00000000">
        <w:rPr>
          <w:rtl w:val="0"/>
        </w:rPr>
      </w:r>
    </w:p>
    <w:p w:rsidR="00000000" w:rsidDel="00000000" w:rsidP="00000000" w:rsidRDefault="00000000" w:rsidRPr="00000000" w14:paraId="00000017">
      <w:pPr>
        <w:spacing w:after="0" w:before="40" w:lineRule="auto"/>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Prefill (prompt encoding) becomes negligible relative to decode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KV cache grows linearly with generation length, creating sustained HBM bandwidth pressure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decode step is memory-bandwidth-bound (not compute-bound), making roofline analysis critical</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Batch efficiency collapses as requests diverge in generation length</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Speculative decoding acceptance rates are conditioned on the token distribution of reasoning traces — which differ structurally from conversational text</w:t>
      </w:r>
    </w:p>
    <w:p w:rsidR="00000000" w:rsidDel="00000000" w:rsidP="00000000" w:rsidRDefault="00000000" w:rsidRPr="00000000" w14:paraId="0000001D">
      <w:pPr>
        <w:spacing w:after="0" w:before="80" w:lineRule="auto"/>
        <w:rPr/>
      </w:pPr>
      <w:r w:rsidDel="00000000" w:rsidR="00000000" w:rsidRPr="00000000">
        <w:rPr>
          <w:rtl w:val="0"/>
        </w:rPr>
      </w:r>
    </w:p>
    <w:p w:rsidR="00000000" w:rsidDel="00000000" w:rsidP="00000000" w:rsidRDefault="00000000" w:rsidRPr="00000000" w14:paraId="0000001E">
      <w:pPr>
        <w:pStyle w:val="Heading2"/>
        <w:spacing w:after="160" w:before="320" w:lineRule="auto"/>
        <w:rPr/>
      </w:pPr>
      <w:r w:rsidDel="00000000" w:rsidR="00000000" w:rsidRPr="00000000">
        <w:rPr>
          <w:rFonts w:ascii="Arial" w:cs="Arial" w:eastAsia="Arial" w:hAnsi="Arial"/>
          <w:b w:val="1"/>
          <w:bCs w:val="1"/>
          <w:color w:val="1f4e79"/>
          <w:sz w:val="28"/>
          <w:szCs w:val="28"/>
          <w:rtl w:val="0"/>
        </w:rPr>
        <w:t xml:space="preserve">1.2  Why AMD MI300X Is Both Interesting and Unstudied</w:t>
      </w:r>
      <w:r w:rsidDel="00000000" w:rsidR="00000000" w:rsidRPr="00000000">
        <w:rPr>
          <w:rtl w:val="0"/>
        </w:rPr>
      </w:r>
    </w:p>
    <w:p w:rsidR="00000000" w:rsidDel="00000000" w:rsidP="00000000" w:rsidRDefault="00000000" w:rsidRPr="00000000" w14:paraId="0000001F">
      <w:pPr>
        <w:spacing w:after="80" w:before="80" w:lineRule="auto"/>
        <w:jc w:val="both"/>
        <w:rPr/>
      </w:pPr>
      <w:r w:rsidDel="00000000" w:rsidR="00000000" w:rsidRPr="00000000">
        <w:rPr>
          <w:rFonts w:ascii="Arial" w:cs="Arial" w:eastAsia="Arial" w:hAnsi="Arial"/>
          <w:sz w:val="22"/>
          <w:szCs w:val="22"/>
          <w:rtl w:val="0"/>
        </w:rPr>
        <w:t xml:space="preserve">The AMD Instinct MI300X has a fundamentally different architecture from A100/H100: 192 GB HBM3 per device (vs. 80 GB on A100), a unified memory architecture across CPU+GPU (not applicable in inference), and a 5.3 TB/s aggregate bandwidth. These properties make it architecturally superior for memory-bandwidth-bound workloads — precisely what long-decode reasoning creates.</w:t>
      </w:r>
      <w:r w:rsidDel="00000000" w:rsidR="00000000" w:rsidRPr="00000000">
        <w:rPr>
          <w:rtl w:val="0"/>
        </w:rPr>
      </w:r>
    </w:p>
    <w:p w:rsidR="00000000" w:rsidDel="00000000" w:rsidP="00000000" w:rsidRDefault="00000000" w:rsidRPr="00000000" w14:paraId="00000020">
      <w:pPr>
        <w:spacing w:after="0" w:before="40" w:lineRule="auto"/>
        <w:rPr/>
      </w:pPr>
      <w:r w:rsidDel="00000000" w:rsidR="00000000" w:rsidRPr="00000000">
        <w:rPr>
          <w:rtl w:val="0"/>
        </w:rPr>
      </w:r>
    </w:p>
    <w:p w:rsidR="00000000" w:rsidDel="00000000" w:rsidP="00000000" w:rsidRDefault="00000000" w:rsidRPr="00000000" w14:paraId="00000021">
      <w:pPr>
        <w:spacing w:after="80" w:before="80" w:lineRule="auto"/>
        <w:jc w:val="both"/>
        <w:rPr/>
      </w:pPr>
      <w:r w:rsidDel="00000000" w:rsidR="00000000" w:rsidRPr="00000000">
        <w:rPr>
          <w:rFonts w:ascii="Arial" w:cs="Arial" w:eastAsia="Arial" w:hAnsi="Arial"/>
          <w:sz w:val="22"/>
          <w:szCs w:val="22"/>
          <w:rtl w:val="0"/>
        </w:rPr>
        <w:t xml:space="preserve">Yet the literature on LLM inference optimization (FlashAttention, vLLM, PagedAttention, Medusa, SpecInfer) is almost entirely validated on NVIDIA hardware. ROCm-specific studies are limited to microbenchmarks. No prior work has characterized the interaction between reasoning workloads and AMD GPU inference stacks. This is the gap we fill.</w:t>
      </w:r>
      <w:r w:rsidDel="00000000" w:rsidR="00000000" w:rsidRPr="00000000">
        <w:rPr>
          <w:rtl w:val="0"/>
        </w:rPr>
      </w:r>
    </w:p>
    <w:p w:rsidR="00000000" w:rsidDel="00000000" w:rsidP="00000000" w:rsidRDefault="00000000" w:rsidRPr="00000000" w14:paraId="00000022">
      <w:pPr>
        <w:spacing w:after="0" w:before="80" w:lineRule="auto"/>
        <w:rPr/>
      </w:pPr>
      <w:r w:rsidDel="00000000" w:rsidR="00000000" w:rsidRPr="00000000">
        <w:rPr>
          <w:rtl w:val="0"/>
        </w:rPr>
      </w:r>
    </w:p>
    <w:p w:rsidR="00000000" w:rsidDel="00000000" w:rsidP="00000000" w:rsidRDefault="00000000" w:rsidRPr="00000000" w14:paraId="00000023">
      <w:pPr>
        <w:pStyle w:val="Heading2"/>
        <w:spacing w:after="160" w:before="320" w:lineRule="auto"/>
        <w:rPr/>
      </w:pPr>
      <w:r w:rsidDel="00000000" w:rsidR="00000000" w:rsidRPr="00000000">
        <w:rPr>
          <w:rFonts w:ascii="Arial" w:cs="Arial" w:eastAsia="Arial" w:hAnsi="Arial"/>
          <w:b w:val="1"/>
          <w:bCs w:val="1"/>
          <w:color w:val="1f4e79"/>
          <w:sz w:val="28"/>
          <w:szCs w:val="28"/>
          <w:rtl w:val="0"/>
        </w:rPr>
        <w:t xml:space="preserve">1.3  Research Questions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dominant bottleneck in decode-phase inference under reasoning workloads on MI300X — attention kernel throughput, KV cache memory bandwidth, HIP kernel launch overhead, or batch scheduling?</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vLLM's PagedAttention and Flash Attention 2 (ROCm port) perform relative to theoretical bandwidth limits under variable-length reasoning traces?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speculative decoding acceptance rate evolve as generation length increases under reasoning-oriented distributions, and does widening the token tree recover acceptance?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HIP graph capture provide meaningful latency reduction under variable-length reasoning decoding, and at what generation length does it break even?</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Pareto-optimal configuration (attention backend × speculative decoding × batch size × chunked prefill) for each reasoning workload class?</w:t>
      </w:r>
    </w:p>
    <w:p w:rsidR="00000000" w:rsidDel="00000000" w:rsidP="00000000" w:rsidRDefault="00000000" w:rsidRPr="00000000" w14:paraId="00000029">
      <w:pPr>
        <w:spacing w:after="0" w:before="80" w:lineRule="auto"/>
        <w:rPr/>
      </w:pPr>
      <w:r w:rsidDel="00000000" w:rsidR="00000000" w:rsidRPr="00000000">
        <w:rPr>
          <w:rtl w:val="0"/>
        </w:rPr>
      </w:r>
    </w:p>
    <w:p w:rsidR="00000000" w:rsidDel="00000000" w:rsidP="00000000" w:rsidRDefault="00000000" w:rsidRPr="00000000" w14:paraId="0000002A">
      <w:pPr>
        <w:pStyle w:val="Heading1"/>
        <w:spacing w:after="200" w:before="400" w:lineRule="auto"/>
        <w:rPr/>
      </w:pPr>
      <w:r w:rsidDel="00000000" w:rsidR="00000000" w:rsidRPr="00000000">
        <w:rPr>
          <w:rFonts w:ascii="Arial" w:cs="Arial" w:eastAsia="Arial" w:hAnsi="Arial"/>
          <w:b w:val="1"/>
          <w:bCs w:val="1"/>
          <w:sz w:val="32"/>
          <w:szCs w:val="32"/>
          <w:rtl w:val="0"/>
        </w:rPr>
        <w:t xml:space="preserve">2. Related Work &amp; Gap Analysis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360"/>
        <w:tblGridChange w:id="0">
          <w:tblGrid>
            <w:gridCol w:w="2800"/>
            <w:gridCol w:w="32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Key Prior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0"/>
                <w:szCs w:val="20"/>
                <w:rtl w:val="0"/>
              </w:rPr>
              <w:t xml:space="preserve">Gap Relative to This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Efficient LLM Inference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vLLM (Kwon et al., 2023); TensorRT-LLM; DeepSpeed-FastGen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All NVIDIA-centric; no AMD ROCm profiling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FlashAttention / IO-Aware 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FA (Dao et al., 2022); FA2 (Dao, 2023); FA3 (Shah et al.,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ROCm port performance under long-sequence reasoning not characterized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Speculative Decoding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Leviathan et al. (2023); SpecInfer; Medusa; Eagle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Acceptance dynamics under reasoning token distributions not studied; no ROCm experiments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Reasoning Inference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Wei et al. CoT (2022); Wang et al. SC (2023); Yao et al. ToT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Cost analysis is algorithmic; no hardware-level profiling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AMD/ROCm Benchmarking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ROCm MLPerf submissions; MIOpen benchmarks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Focus on training or peak FLOPS; no decode-phase reasoning workload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KV Cache Optimization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PagedAttention; StreamingLLM; H2O; SnapKV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Eviction strategies not evaluated on MI300X under long-reasoning regime</w:t>
            </w:r>
            <w:r w:rsidDel="00000000" w:rsidR="00000000" w:rsidRPr="00000000">
              <w:rPr>
                <w:rtl w:val="0"/>
              </w:rPr>
            </w:r>
          </w:p>
        </w:tc>
      </w:tr>
    </w:tbl>
    <w:p w:rsidR="00000000" w:rsidDel="00000000" w:rsidP="00000000" w:rsidRDefault="00000000" w:rsidRPr="00000000" w14:paraId="00000040">
      <w:pPr>
        <w:spacing w:after="0" w:before="100" w:lineRule="auto"/>
        <w:rPr/>
      </w:pPr>
      <w:r w:rsidDel="00000000" w:rsidR="00000000" w:rsidRPr="00000000">
        <w:rPr>
          <w:rtl w:val="0"/>
        </w:rPr>
      </w:r>
    </w:p>
    <w:p w:rsidR="00000000" w:rsidDel="00000000" w:rsidP="00000000" w:rsidRDefault="00000000" w:rsidRPr="00000000" w14:paraId="00000041">
      <w:pPr>
        <w:spacing w:after="80" w:before="80" w:lineRule="auto"/>
        <w:jc w:val="both"/>
        <w:rPr/>
      </w:pPr>
      <w:r w:rsidDel="00000000" w:rsidR="00000000" w:rsidRPr="00000000">
        <w:rPr>
          <w:rFonts w:ascii="Arial" w:cs="Arial" w:eastAsia="Arial" w:hAnsi="Arial"/>
          <w:sz w:val="22"/>
          <w:szCs w:val="22"/>
          <w:rtl w:val="0"/>
        </w:rPr>
        <w:t xml:space="preserve">The gap is unambiguous: no published work characterizes decode-phase bottlenecks for reasoning workloads on AMD GPU hardware. This paper occupies a unique position at the intersection of three active research areas.</w:t>
      </w:r>
      <w:r w:rsidDel="00000000" w:rsidR="00000000" w:rsidRPr="00000000">
        <w:rPr>
          <w:rtl w:val="0"/>
        </w:rPr>
      </w:r>
    </w:p>
    <w:p w:rsidR="00000000" w:rsidDel="00000000" w:rsidP="00000000" w:rsidRDefault="00000000" w:rsidRPr="00000000" w14:paraId="00000042">
      <w:pPr>
        <w:spacing w:after="0" w:before="80" w:lineRule="auto"/>
        <w:rPr/>
      </w:pPr>
      <w:r w:rsidDel="00000000" w:rsidR="00000000" w:rsidRPr="00000000">
        <w:rPr>
          <w:rtl w:val="0"/>
        </w:rPr>
      </w:r>
    </w:p>
    <w:p w:rsidR="00000000" w:rsidDel="00000000" w:rsidP="00000000" w:rsidRDefault="00000000" w:rsidRPr="00000000" w14:paraId="00000043">
      <w:pPr>
        <w:pStyle w:val="Heading1"/>
        <w:spacing w:after="200" w:before="400" w:lineRule="auto"/>
        <w:rPr/>
      </w:pPr>
      <w:r w:rsidDel="00000000" w:rsidR="00000000" w:rsidRPr="00000000">
        <w:rPr>
          <w:rFonts w:ascii="Arial" w:cs="Arial" w:eastAsia="Arial" w:hAnsi="Arial"/>
          <w:b w:val="1"/>
          <w:bCs w:val="1"/>
          <w:sz w:val="32"/>
          <w:szCs w:val="32"/>
          <w:rtl w:val="0"/>
        </w:rPr>
        <w:t xml:space="preserve">3. Novel Contributions</w:t>
      </w:r>
      <w:r w:rsidDel="00000000" w:rsidR="00000000" w:rsidRPr="00000000">
        <w:rPr>
          <w:rtl w:val="0"/>
        </w:rPr>
      </w:r>
    </w:p>
    <w:p w:rsidR="00000000" w:rsidDel="00000000" w:rsidP="00000000" w:rsidRDefault="00000000" w:rsidRPr="00000000" w14:paraId="00000044">
      <w:pPr>
        <w:pStyle w:val="Heading2"/>
        <w:spacing w:after="160" w:before="320" w:lineRule="auto"/>
        <w:rPr/>
      </w:pPr>
      <w:r w:rsidDel="00000000" w:rsidR="00000000" w:rsidRPr="00000000">
        <w:rPr>
          <w:rFonts w:ascii="Arial" w:cs="Arial" w:eastAsia="Arial" w:hAnsi="Arial"/>
          <w:b w:val="1"/>
          <w:bCs w:val="1"/>
          <w:color w:val="1f4e79"/>
          <w:sz w:val="28"/>
          <w:szCs w:val="28"/>
          <w:rtl w:val="0"/>
        </w:rPr>
        <w:t xml:space="preserve">3.1  Empirical Contributions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ReasonBench-ROCm: A reproducible benchmark suite of 6 workload classes (see §5) with fixed seeds, dataset splits, and generation length distributions, released open-source.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First decode-phase roofline analysis of reasoning workloads on MI300X — mapping measured throughput against theoretical HBM3 bandwidth limits.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Ablation study across all major vLLM optimization dimensions (PagedAttention block size, FA2 vs. default attention, HIP graphs on/off, speculative decoding draft model size) with controlled reasoning traces.</w:t>
      </w:r>
      <w:r w:rsidDel="00000000" w:rsidR="00000000" w:rsidRPr="00000000">
        <w:rPr>
          <w:rtl w:val="0"/>
        </w:rPr>
      </w:r>
    </w:p>
    <w:p w:rsidR="00000000" w:rsidDel="00000000" w:rsidP="00000000" w:rsidRDefault="00000000" w:rsidRPr="00000000" w14:paraId="00000048">
      <w:pPr>
        <w:spacing w:after="0" w:before="80" w:lineRule="auto"/>
        <w:rPr/>
      </w:pPr>
      <w:r w:rsidDel="00000000" w:rsidR="00000000" w:rsidRPr="00000000">
        <w:rPr>
          <w:rtl w:val="0"/>
        </w:rPr>
      </w:r>
    </w:p>
    <w:p w:rsidR="00000000" w:rsidDel="00000000" w:rsidP="00000000" w:rsidRDefault="00000000" w:rsidRPr="00000000" w14:paraId="00000049">
      <w:pPr>
        <w:pStyle w:val="Heading2"/>
        <w:spacing w:after="160" w:before="320" w:lineRule="auto"/>
        <w:rPr/>
      </w:pPr>
      <w:r w:rsidDel="00000000" w:rsidR="00000000" w:rsidRPr="00000000">
        <w:rPr>
          <w:rFonts w:ascii="Arial" w:cs="Arial" w:eastAsia="Arial" w:hAnsi="Arial"/>
          <w:b w:val="1"/>
          <w:bCs w:val="1"/>
          <w:color w:val="1f4e79"/>
          <w:sz w:val="28"/>
          <w:szCs w:val="28"/>
          <w:rtl w:val="0"/>
        </w:rPr>
        <w:t xml:space="preserve">3.2  Analytical Contributions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Causal model of decode bottleneck: A decomposition of per-token latency into (a) attention kernel time, (b) KV transfer overhead, (c) linear layer compute, and (d) batch scheduling overhead — and how each scales with generation length on MI300X vs. A100.</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Speculative decoding acceptance collapse characterization: We will show (and explain mechanistically) that acceptance rate drops sharply when reasoning traces enter the 'exploratory' phase (typically tokens 300–800) due to increased entropy in next-token distributions.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Token-tree width recovery: An empirical finding showing that widening the speculative token tree from depth-1 to depth-3 partially recovers acceptance without proportionally increasing verification cost on MI300X's wide SIMD units.</w:t>
      </w:r>
      <w:r w:rsidDel="00000000" w:rsidR="00000000" w:rsidRPr="00000000">
        <w:rPr>
          <w:rtl w:val="0"/>
        </w:rPr>
      </w:r>
    </w:p>
    <w:p w:rsidR="00000000" w:rsidDel="00000000" w:rsidP="00000000" w:rsidRDefault="00000000" w:rsidRPr="00000000" w14:paraId="0000004D">
      <w:pPr>
        <w:spacing w:after="0" w:before="80" w:lineRule="auto"/>
        <w:rPr/>
      </w:pPr>
      <w:r w:rsidDel="00000000" w:rsidR="00000000" w:rsidRPr="00000000">
        <w:rPr>
          <w:rtl w:val="0"/>
        </w:rPr>
      </w:r>
    </w:p>
    <w:p w:rsidR="00000000" w:rsidDel="00000000" w:rsidP="00000000" w:rsidRDefault="00000000" w:rsidRPr="00000000" w14:paraId="0000004E">
      <w:pPr>
        <w:pStyle w:val="Heading2"/>
        <w:spacing w:after="160" w:before="320" w:lineRule="auto"/>
        <w:rPr/>
      </w:pPr>
      <w:r w:rsidDel="00000000" w:rsidR="00000000" w:rsidRPr="00000000">
        <w:rPr>
          <w:rFonts w:ascii="Arial" w:cs="Arial" w:eastAsia="Arial" w:hAnsi="Arial"/>
          <w:b w:val="1"/>
          <w:bCs w:val="1"/>
          <w:color w:val="1f4e79"/>
          <w:sz w:val="28"/>
          <w:szCs w:val="28"/>
          <w:rtl w:val="0"/>
        </w:rPr>
        <w:t xml:space="preserve">3.3  Practical Contributions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965946365"/>
          <w:tag w:val="goog_rdk_1"/>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Configuration decision tree: A flowchart mapping (model size, avg output length, batch size, latency target) → recommended (attention backend, speculative config, block size) for MI300X.</w:t>
          </w:r>
        </w:sdtContent>
      </w:sdt>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Identified ROCm-specific performance pathologies: At least 2–3 ROCm-specific kernel behaviors (e.g., HIP graph re-capture triggers, FA2 tile size mismatch under odd sequence lengths) not documented in public ROCm documentation.</w:t>
      </w:r>
      <w:r w:rsidDel="00000000" w:rsidR="00000000" w:rsidRPr="00000000">
        <w:rPr>
          <w:rtl w:val="0"/>
        </w:rPr>
      </w:r>
    </w:p>
    <w:p w:rsidR="00000000" w:rsidDel="00000000" w:rsidP="00000000" w:rsidRDefault="00000000" w:rsidRPr="00000000" w14:paraId="00000051">
      <w:pPr>
        <w:spacing w:after="0" w:before="80" w:lineRule="auto"/>
        <w:rPr/>
      </w:pPr>
      <w:r w:rsidDel="00000000" w:rsidR="00000000" w:rsidRPr="00000000">
        <w:rPr>
          <w:rtl w:val="0"/>
        </w:rPr>
      </w:r>
    </w:p>
    <w:p w:rsidR="00000000" w:rsidDel="00000000" w:rsidP="00000000" w:rsidRDefault="00000000" w:rsidRPr="00000000" w14:paraId="00000052">
      <w:pPr>
        <w:pStyle w:val="Heading1"/>
        <w:spacing w:after="200" w:before="400" w:lineRule="auto"/>
        <w:rPr/>
      </w:pPr>
      <w:r w:rsidDel="00000000" w:rsidR="00000000" w:rsidRPr="00000000">
        <w:rPr>
          <w:rFonts w:ascii="Arial" w:cs="Arial" w:eastAsia="Arial" w:hAnsi="Arial"/>
          <w:b w:val="1"/>
          <w:bCs w:val="1"/>
          <w:sz w:val="32"/>
          <w:szCs w:val="32"/>
          <w:rtl w:val="0"/>
        </w:rPr>
        <w:t xml:space="preserve">4. Core Hypotheses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cccccc" w:space="0" w:sz="4" w:val="single"/>
              <w:right w:color="cccccc" w:space="0" w:sz="4" w:val="single"/>
            </w:tcBorders>
            <w:shd w:fill="fff3cd" w:val="clear"/>
            <w:tcMar>
              <w:top w:w="120.0" w:type="dxa"/>
              <w:left w:w="180.0" w:type="dxa"/>
              <w:bottom w:w="120.0" w:type="dxa"/>
              <w:right w:w="180.0" w:type="dxa"/>
            </w:tcMar>
          </w:tcPr>
          <w:p w:rsidR="00000000" w:rsidDel="00000000" w:rsidP="00000000" w:rsidRDefault="00000000" w:rsidRPr="00000000" w14:paraId="00000053">
            <w:pPr>
              <w:rPr/>
            </w:pPr>
            <w:sdt>
              <w:sdtPr>
                <w:id w:val="308060735"/>
                <w:tag w:val="goog_rdk_2"/>
              </w:sdtPr>
              <w:sdtContent>
                <w:r w:rsidDel="00000000" w:rsidR="00000000" w:rsidRPr="00000000">
                  <w:rPr>
                    <w:rFonts w:ascii="Arial Unicode MS" w:cs="Arial Unicode MS" w:eastAsia="Arial Unicode MS" w:hAnsi="Arial Unicode MS"/>
                    <w:i w:val="1"/>
                    <w:iCs w:val="1"/>
                    <w:sz w:val="21"/>
                    <w:szCs w:val="21"/>
                    <w:rtl w:val="0"/>
                  </w:rPr>
                  <w:t xml:space="preserve">H1 (Attention Bottleneck): Under reasoning workloads with mean output ≥1000 tokens, ≥70% of per-token decode latency is attributable to the attention kernel and KV cache memory access — not linear layers — on MI300X.</w:t>
                </w:r>
              </w:sdtContent>
            </w:sdt>
            <w:r w:rsidDel="00000000" w:rsidR="00000000" w:rsidRPr="00000000">
              <w:rPr>
                <w:rtl w:val="0"/>
              </w:rPr>
            </w:r>
          </w:p>
        </w:tc>
      </w:tr>
    </w:tbl>
    <w:p w:rsidR="00000000" w:rsidDel="00000000" w:rsidP="00000000" w:rsidRDefault="00000000" w:rsidRPr="00000000" w14:paraId="00000054">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cccccc" w:space="0" w:sz="4" w:val="single"/>
              <w:right w:color="cccccc" w:space="0" w:sz="4" w:val="single"/>
            </w:tcBorders>
            <w:shd w:fill="fff3cd" w:val="clear"/>
            <w:tcMar>
              <w:top w:w="120.0" w:type="dxa"/>
              <w:left w:w="180.0" w:type="dxa"/>
              <w:bottom w:w="120.0" w:type="dxa"/>
              <w:right w:w="180.0" w:type="dxa"/>
            </w:tcMar>
          </w:tcPr>
          <w:p w:rsidR="00000000" w:rsidDel="00000000" w:rsidP="00000000" w:rsidRDefault="00000000" w:rsidRPr="00000000" w14:paraId="00000055">
            <w:pPr>
              <w:rPr/>
            </w:pPr>
            <w:r w:rsidDel="00000000" w:rsidR="00000000" w:rsidRPr="00000000">
              <w:rPr>
                <w:rFonts w:ascii="Arial" w:cs="Arial" w:eastAsia="Arial" w:hAnsi="Arial"/>
                <w:i w:val="1"/>
                <w:iCs w:val="1"/>
                <w:sz w:val="21"/>
                <w:szCs w:val="21"/>
                <w:rtl w:val="0"/>
              </w:rPr>
              <w:t xml:space="preserve">H2 (FA2 Underperformance at Long Sequence): The ROCm port of Flash Attention 2 achieves &lt;60% of theoretical HBM3 bandwidth utilization for sequences &gt;2048 tokens due to tile size and wavefront scheduling mismatches with MI300X architecture.</w:t>
            </w:r>
            <w:r w:rsidDel="00000000" w:rsidR="00000000" w:rsidRPr="00000000">
              <w:rPr>
                <w:rtl w:val="0"/>
              </w:rPr>
            </w:r>
          </w:p>
        </w:tc>
      </w:tr>
    </w:tbl>
    <w:p w:rsidR="00000000" w:rsidDel="00000000" w:rsidP="00000000" w:rsidRDefault="00000000" w:rsidRPr="00000000" w14:paraId="00000056">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cccccc" w:space="0" w:sz="4" w:val="single"/>
              <w:right w:color="cccccc" w:space="0" w:sz="4" w:val="single"/>
            </w:tcBorders>
            <w:shd w:fill="fff3cd" w:val="clear"/>
            <w:tcMar>
              <w:top w:w="120.0" w:type="dxa"/>
              <w:left w:w="180.0" w:type="dxa"/>
              <w:bottom w:w="120.0" w:type="dxa"/>
              <w:right w:w="180.0" w:type="dxa"/>
            </w:tcMar>
          </w:tcPr>
          <w:p w:rsidR="00000000" w:rsidDel="00000000" w:rsidP="00000000" w:rsidRDefault="00000000" w:rsidRPr="00000000" w14:paraId="00000057">
            <w:pPr>
              <w:rPr/>
            </w:pPr>
            <w:r w:rsidDel="00000000" w:rsidR="00000000" w:rsidRPr="00000000">
              <w:rPr>
                <w:rFonts w:ascii="Arial" w:cs="Arial" w:eastAsia="Arial" w:hAnsi="Arial"/>
                <w:i w:val="1"/>
                <w:iCs w:val="1"/>
                <w:sz w:val="21"/>
                <w:szCs w:val="21"/>
                <w:rtl w:val="0"/>
              </w:rPr>
              <w:t xml:space="preserve">H3 (Speculative Acceptance Collapse): Speculative decoding acceptance rate, which begins at ~70–80% for standard conversational prompts, drops to &lt;40% during the exploratory middle phase of reasoning traces (tokens 300–900), and partially recovers for terminal summarization tokens.</w:t>
            </w:r>
            <w:r w:rsidDel="00000000" w:rsidR="00000000" w:rsidRPr="00000000">
              <w:rPr>
                <w:rtl w:val="0"/>
              </w:rPr>
            </w:r>
          </w:p>
        </w:tc>
      </w:tr>
    </w:tbl>
    <w:p w:rsidR="00000000" w:rsidDel="00000000" w:rsidP="00000000" w:rsidRDefault="00000000" w:rsidRPr="00000000" w14:paraId="00000058">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cccccc" w:space="0" w:sz="4" w:val="single"/>
              <w:right w:color="cccccc" w:space="0" w:sz="4" w:val="single"/>
            </w:tcBorders>
            <w:shd w:fill="fff3cd" w:val="clear"/>
            <w:tcMar>
              <w:top w:w="120.0" w:type="dxa"/>
              <w:left w:w="180.0" w:type="dxa"/>
              <w:bottom w:w="120.0" w:type="dxa"/>
              <w:right w:w="180.0" w:type="dxa"/>
            </w:tcMar>
          </w:tcPr>
          <w:p w:rsidR="00000000" w:rsidDel="00000000" w:rsidP="00000000" w:rsidRDefault="00000000" w:rsidRPr="00000000" w14:paraId="00000059">
            <w:pPr>
              <w:rPr/>
            </w:pPr>
            <w:r w:rsidDel="00000000" w:rsidR="00000000" w:rsidRPr="00000000">
              <w:rPr>
                <w:rFonts w:ascii="Arial" w:cs="Arial" w:eastAsia="Arial" w:hAnsi="Arial"/>
                <w:i w:val="1"/>
                <w:iCs w:val="1"/>
                <w:sz w:val="21"/>
                <w:szCs w:val="21"/>
                <w:rtl w:val="0"/>
              </w:rPr>
              <w:t xml:space="preserve">H4 (HIP Graph Amortization): HIP graph capture provides &gt;15% latency reduction only when per-step generation length variance is low (coefficient of variation &lt;0.3). For reasoning workloads with high output length variance, graph recapture cost offsets gains.</w:t>
            </w:r>
            <w:r w:rsidDel="00000000" w:rsidR="00000000" w:rsidRPr="00000000">
              <w:rPr>
                <w:rtl w:val="0"/>
              </w:rPr>
            </w:r>
          </w:p>
        </w:tc>
      </w:tr>
    </w:tbl>
    <w:p w:rsidR="00000000" w:rsidDel="00000000" w:rsidP="00000000" w:rsidRDefault="00000000" w:rsidRPr="00000000" w14:paraId="0000005A">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cccccc" w:space="0" w:sz="4" w:val="single"/>
              <w:right w:color="cccccc" w:space="0" w:sz="4" w:val="single"/>
            </w:tcBorders>
            <w:shd w:fill="fff3cd" w:val="clear"/>
            <w:tcMar>
              <w:top w:w="120.0" w:type="dxa"/>
              <w:left w:w="180.0" w:type="dxa"/>
              <w:bottom w:w="120.0" w:type="dxa"/>
              <w:right w:w="180.0" w:type="dxa"/>
            </w:tcMar>
          </w:tcPr>
          <w:p w:rsidR="00000000" w:rsidDel="00000000" w:rsidP="00000000" w:rsidRDefault="00000000" w:rsidRPr="00000000" w14:paraId="0000005B">
            <w:pPr>
              <w:rPr/>
            </w:pPr>
            <w:sdt>
              <w:sdtPr>
                <w:id w:val="1636855078"/>
                <w:tag w:val="goog_rdk_3"/>
              </w:sdtPr>
              <w:sdtContent>
                <w:r w:rsidDel="00000000" w:rsidR="00000000" w:rsidRPr="00000000">
                  <w:rPr>
                    <w:rFonts w:ascii="Arial Unicode MS" w:cs="Arial Unicode MS" w:eastAsia="Arial Unicode MS" w:hAnsi="Arial Unicode MS"/>
                    <w:i w:val="1"/>
                    <w:iCs w:val="1"/>
                    <w:sz w:val="21"/>
                    <w:szCs w:val="21"/>
                    <w:rtl w:val="0"/>
                  </w:rPr>
                  <w:t xml:space="preserve">H5 (MI300X Bandwidth Advantage): For batch size 1 long-decode reasoning, MI300X achieves 1.4–1.8× higher token/s than A100 80GB purely due to memory bandwidth advantage — but this advantage narrows at batch size ≥8 due to compute utilization differences.</w:t>
                </w:r>
              </w:sdtContent>
            </w:sdt>
            <w:r w:rsidDel="00000000" w:rsidR="00000000" w:rsidRPr="00000000">
              <w:rPr>
                <w:rtl w:val="0"/>
              </w:rPr>
            </w:r>
          </w:p>
        </w:tc>
      </w:tr>
    </w:tbl>
    <w:p w:rsidR="00000000" w:rsidDel="00000000" w:rsidP="00000000" w:rsidRDefault="00000000" w:rsidRPr="00000000" w14:paraId="0000005C">
      <w:pPr>
        <w:spacing w:after="0" w:before="80" w:lineRule="auto"/>
        <w:rPr/>
      </w:pPr>
      <w:r w:rsidDel="00000000" w:rsidR="00000000" w:rsidRPr="00000000">
        <w:rPr>
          <w:rtl w:val="0"/>
        </w:rPr>
      </w:r>
    </w:p>
    <w:p w:rsidR="00000000" w:rsidDel="00000000" w:rsidP="00000000" w:rsidRDefault="00000000" w:rsidRPr="00000000" w14:paraId="0000005D">
      <w:pPr>
        <w:pStyle w:val="Heading1"/>
        <w:spacing w:after="200" w:before="400" w:lineRule="auto"/>
        <w:rPr/>
      </w:pPr>
      <w:r w:rsidDel="00000000" w:rsidR="00000000" w:rsidRPr="00000000">
        <w:rPr>
          <w:rFonts w:ascii="Arial" w:cs="Arial" w:eastAsia="Arial" w:hAnsi="Arial"/>
          <w:b w:val="1"/>
          <w:bCs w:val="1"/>
          <w:sz w:val="32"/>
          <w:szCs w:val="32"/>
          <w:rtl w:val="0"/>
        </w:rPr>
        <w:t xml:space="preserve">5. Methodology</w:t>
      </w:r>
      <w:r w:rsidDel="00000000" w:rsidR="00000000" w:rsidRPr="00000000">
        <w:rPr>
          <w:rtl w:val="0"/>
        </w:rPr>
      </w:r>
    </w:p>
    <w:p w:rsidR="00000000" w:rsidDel="00000000" w:rsidP="00000000" w:rsidRDefault="00000000" w:rsidRPr="00000000" w14:paraId="0000005E">
      <w:pPr>
        <w:pStyle w:val="Heading2"/>
        <w:spacing w:after="160" w:before="320" w:lineRule="auto"/>
        <w:rPr/>
      </w:pPr>
      <w:r w:rsidDel="00000000" w:rsidR="00000000" w:rsidRPr="00000000">
        <w:rPr>
          <w:rFonts w:ascii="Arial" w:cs="Arial" w:eastAsia="Arial" w:hAnsi="Arial"/>
          <w:b w:val="1"/>
          <w:bCs w:val="1"/>
          <w:color w:val="1f4e79"/>
          <w:sz w:val="28"/>
          <w:szCs w:val="28"/>
          <w:rtl w:val="0"/>
        </w:rPr>
        <w:t xml:space="preserve">5.1  Benchmark Suite Design (ReasonBench-ROCm)</w:t>
      </w:r>
      <w:r w:rsidDel="00000000" w:rsidR="00000000" w:rsidRPr="00000000">
        <w:rPr>
          <w:rtl w:val="0"/>
        </w:rPr>
      </w:r>
    </w:p>
    <w:p w:rsidR="00000000" w:rsidDel="00000000" w:rsidP="00000000" w:rsidRDefault="00000000" w:rsidRPr="00000000" w14:paraId="0000005F">
      <w:pPr>
        <w:spacing w:after="80" w:before="80" w:lineRule="auto"/>
        <w:jc w:val="both"/>
        <w:rPr/>
      </w:pPr>
      <w:r w:rsidDel="00000000" w:rsidR="00000000" w:rsidRPr="00000000">
        <w:rPr>
          <w:rFonts w:ascii="Arial" w:cs="Arial" w:eastAsia="Arial" w:hAnsi="Arial"/>
          <w:sz w:val="22"/>
          <w:szCs w:val="22"/>
          <w:rtl w:val="0"/>
        </w:rPr>
        <w:t xml:space="preserve">Six workload classes covering the full spectrum of reasoning inference scenarios:</w:t>
      </w:r>
      <w:r w:rsidDel="00000000" w:rsidR="00000000" w:rsidRPr="00000000">
        <w:rPr>
          <w:rtl w:val="0"/>
        </w:rPr>
      </w:r>
    </w:p>
    <w:p w:rsidR="00000000" w:rsidDel="00000000" w:rsidP="00000000" w:rsidRDefault="00000000" w:rsidRPr="00000000" w14:paraId="00000060">
      <w:pPr>
        <w:spacing w:after="0" w:before="60" w:lineRule="auto"/>
        <w:rPr/>
      </w:pPr>
      <w:r w:rsidDel="00000000" w:rsidR="00000000" w:rsidRPr="00000000">
        <w:rPr>
          <w:rtl w:val="0"/>
        </w:rPr>
      </w:r>
    </w:p>
    <w:tbl>
      <w:tblPr>
        <w:tblStyle w:val="Table8"/>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100"/>
        <w:gridCol w:w="2200"/>
        <w:gridCol w:w="1500"/>
        <w:gridCol w:w="1400"/>
        <w:tblGridChange w:id="0">
          <w:tblGrid>
            <w:gridCol w:w="1400"/>
            <w:gridCol w:w="2100"/>
            <w:gridCol w:w="2200"/>
            <w:gridCol w:w="1500"/>
            <w:gridCol w:w="1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20"/>
                <w:szCs w:val="20"/>
                <w:rtl w:val="0"/>
              </w:rPr>
              <w:t xml:space="preserve">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0"/>
                <w:szCs w:val="20"/>
                <w:rtl w:val="0"/>
              </w:rPr>
              <w:t xml:space="preserve">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20"/>
                <w:szCs w:val="20"/>
                <w:rtl w:val="0"/>
              </w:rPr>
              <w:t xml:space="preserve">Avg Output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0"/>
                <w:szCs w:val="20"/>
                <w:rtl w:val="0"/>
              </w:rPr>
              <w:t xml:space="preserve">Prompt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WL-1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Math Reasoning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MATH Level 4–5 (500 problems)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800–1500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Standard CoT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WL-2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Multi-step Math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GSM8K (1000 problems)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300–600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Self-consistency (N=8)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WL-3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Code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HumanEval+ (164 problems)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400–900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CoT + test-guided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WL-4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Long Context 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NarrativeQA (500 samples)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200–500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Evidence CoT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WL-5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Multi-hop Reasoning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HotpotQA (500 samples)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400–800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Tree-of-Thought depth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WL-6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Synthetic Long Decode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Generated (controlled)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2000–4000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Fixed-length forcing</w:t>
            </w:r>
            <w:r w:rsidDel="00000000" w:rsidR="00000000" w:rsidRPr="00000000">
              <w:rPr>
                <w:rtl w:val="0"/>
              </w:rPr>
            </w:r>
          </w:p>
        </w:tc>
      </w:tr>
    </w:tbl>
    <w:p w:rsidR="00000000" w:rsidDel="00000000" w:rsidP="00000000" w:rsidRDefault="00000000" w:rsidRPr="00000000" w14:paraId="00000084">
      <w:pPr>
        <w:spacing w:after="0" w:before="100" w:lineRule="auto"/>
        <w:rPr/>
      </w:pPr>
      <w:r w:rsidDel="00000000" w:rsidR="00000000" w:rsidRPr="00000000">
        <w:rPr>
          <w:rtl w:val="0"/>
        </w:rPr>
      </w:r>
    </w:p>
    <w:p w:rsidR="00000000" w:rsidDel="00000000" w:rsidP="00000000" w:rsidRDefault="00000000" w:rsidRPr="00000000" w14:paraId="00000085">
      <w:pPr>
        <w:pStyle w:val="Heading2"/>
        <w:spacing w:after="160" w:before="320" w:lineRule="auto"/>
        <w:rPr/>
      </w:pPr>
      <w:r w:rsidDel="00000000" w:rsidR="00000000" w:rsidRPr="00000000">
        <w:rPr>
          <w:rFonts w:ascii="Arial" w:cs="Arial" w:eastAsia="Arial" w:hAnsi="Arial"/>
          <w:b w:val="1"/>
          <w:bCs w:val="1"/>
          <w:color w:val="1f4e79"/>
          <w:sz w:val="28"/>
          <w:szCs w:val="28"/>
          <w:rtl w:val="0"/>
        </w:rPr>
        <w:t xml:space="preserve">5.2  Models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Llama-3.1-8B-Instruct (well-characterized; accessible on HF; fits comfortably on single MI300X)</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Llama-3.1-70B-Instruct (tensor parallel across 2 MI300X GPUs; tests memory pressure)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model for speculative decoding: Llama-3.2-1B-Instruct (same tokenizer family)</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Ablation: Mistral-7B-Instruct-v0.3 for cross-architecture validation</w:t>
      </w:r>
    </w:p>
    <w:p w:rsidR="00000000" w:rsidDel="00000000" w:rsidP="00000000" w:rsidRDefault="00000000" w:rsidRPr="00000000" w14:paraId="0000008A">
      <w:pPr>
        <w:spacing w:after="0" w:before="80" w:lineRule="auto"/>
        <w:rPr/>
      </w:pPr>
      <w:r w:rsidDel="00000000" w:rsidR="00000000" w:rsidRPr="00000000">
        <w:rPr>
          <w:rtl w:val="0"/>
        </w:rPr>
      </w:r>
    </w:p>
    <w:p w:rsidR="00000000" w:rsidDel="00000000" w:rsidP="00000000" w:rsidRDefault="00000000" w:rsidRPr="00000000" w14:paraId="0000008B">
      <w:pPr>
        <w:pStyle w:val="Heading2"/>
        <w:spacing w:after="160" w:before="320" w:lineRule="auto"/>
        <w:rPr/>
      </w:pPr>
      <w:r w:rsidDel="00000000" w:rsidR="00000000" w:rsidRPr="00000000">
        <w:rPr>
          <w:rFonts w:ascii="Arial" w:cs="Arial" w:eastAsia="Arial" w:hAnsi="Arial"/>
          <w:b w:val="1"/>
          <w:bCs w:val="1"/>
          <w:color w:val="1f4e79"/>
          <w:sz w:val="28"/>
          <w:szCs w:val="28"/>
          <w:rtl w:val="0"/>
        </w:rPr>
        <w:t xml:space="preserve">5.3  Serving Stack Configurations</w:t>
      </w:r>
      <w:r w:rsidDel="00000000" w:rsidR="00000000" w:rsidRPr="00000000">
        <w:rPr>
          <w:rtl w:val="0"/>
        </w:rPr>
      </w:r>
    </w:p>
    <w:p w:rsidR="00000000" w:rsidDel="00000000" w:rsidP="00000000" w:rsidRDefault="00000000" w:rsidRPr="00000000" w14:paraId="0000008C">
      <w:pPr>
        <w:spacing w:after="80" w:before="80" w:lineRule="auto"/>
        <w:jc w:val="both"/>
        <w:rPr/>
      </w:pPr>
      <w:r w:rsidDel="00000000" w:rsidR="00000000" w:rsidRPr="00000000">
        <w:rPr>
          <w:rFonts w:ascii="Arial" w:cs="Arial" w:eastAsia="Arial" w:hAnsi="Arial"/>
          <w:sz w:val="22"/>
          <w:szCs w:val="22"/>
          <w:rtl w:val="0"/>
        </w:rPr>
        <w:t xml:space="preserve">All experiments use vLLM 0.7.4 on ROCm 6.3. We ablate across the following independent dimensions:</w:t>
      </w:r>
      <w:r w:rsidDel="00000000" w:rsidR="00000000" w:rsidRPr="00000000">
        <w:rPr>
          <w:rtl w:val="0"/>
        </w:rPr>
      </w:r>
    </w:p>
    <w:p w:rsidR="00000000" w:rsidDel="00000000" w:rsidP="00000000" w:rsidRDefault="00000000" w:rsidRPr="00000000" w14:paraId="0000008D">
      <w:pPr>
        <w:spacing w:after="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5160"/>
        <w:tblGridChange w:id="0">
          <w:tblGrid>
            <w:gridCol w:w="1800"/>
            <w:gridCol w:w="2400"/>
            <w:gridCol w:w="5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0"/>
                <w:szCs w:val="20"/>
                <w:rtl w:val="0"/>
              </w:rPr>
              <w:t xml:space="preserve">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0"/>
                <w:szCs w:val="20"/>
                <w:rtl w:val="0"/>
              </w:rPr>
              <w:t xml:space="preserve">Expected Interaction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Attention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Triton (default), Flash Attention 2 (ROCm), ROCBLAS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KV read bandwidth, sequence length scaling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KV Cache Block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8, 16, 32 tokens/block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Memory fragmentation, page fault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Speculative Decoding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Off, draft-1 (depth 1), draft-3 (depth 3), Medusa-2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Acceptance rate × verification cost tradeoff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HIP Graph 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Disabled, Static, Dynamic (warmup 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Kernel launch overhead amortization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Chunked Prefill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Off, chunk=512, chunk=2048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Prefill/decode interleaving under long prompts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Batch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1, 4, 8, 16, 32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Compute vs. memory bandwidth regime transition</w:t>
            </w:r>
            <w:r w:rsidDel="00000000" w:rsidR="00000000" w:rsidRPr="00000000">
              <w:rPr>
                <w:rtl w:val="0"/>
              </w:rPr>
            </w:r>
          </w:p>
        </w:tc>
      </w:tr>
    </w:tbl>
    <w:p w:rsidR="00000000" w:rsidDel="00000000" w:rsidP="00000000" w:rsidRDefault="00000000" w:rsidRPr="00000000" w14:paraId="000000A3">
      <w:pPr>
        <w:spacing w:after="0" w:before="100" w:lineRule="auto"/>
        <w:rPr/>
      </w:pPr>
      <w:r w:rsidDel="00000000" w:rsidR="00000000" w:rsidRPr="00000000">
        <w:rPr>
          <w:rtl w:val="0"/>
        </w:rPr>
      </w:r>
    </w:p>
    <w:p w:rsidR="00000000" w:rsidDel="00000000" w:rsidP="00000000" w:rsidRDefault="00000000" w:rsidRPr="00000000" w14:paraId="000000A4">
      <w:pPr>
        <w:pStyle w:val="Heading2"/>
        <w:spacing w:after="160" w:before="320" w:lineRule="auto"/>
        <w:rPr/>
      </w:pPr>
      <w:r w:rsidDel="00000000" w:rsidR="00000000" w:rsidRPr="00000000">
        <w:rPr>
          <w:rFonts w:ascii="Arial" w:cs="Arial" w:eastAsia="Arial" w:hAnsi="Arial"/>
          <w:b w:val="1"/>
          <w:bCs w:val="1"/>
          <w:color w:val="1f4e79"/>
          <w:sz w:val="28"/>
          <w:szCs w:val="28"/>
          <w:rtl w:val="0"/>
        </w:rPr>
        <w:t xml:space="preserve">5.4  Profiling Methodology</w:t>
      </w:r>
      <w:r w:rsidDel="00000000" w:rsidR="00000000" w:rsidRPr="00000000">
        <w:rPr>
          <w:rtl w:val="0"/>
        </w:rPr>
      </w:r>
    </w:p>
    <w:p w:rsidR="00000000" w:rsidDel="00000000" w:rsidP="00000000" w:rsidRDefault="00000000" w:rsidRPr="00000000" w14:paraId="000000A5">
      <w:pPr>
        <w:pStyle w:val="Heading3"/>
        <w:spacing w:after="120" w:before="240" w:lineRule="auto"/>
        <w:rPr/>
      </w:pPr>
      <w:r w:rsidDel="00000000" w:rsidR="00000000" w:rsidRPr="00000000">
        <w:rPr>
          <w:rFonts w:ascii="Arial" w:cs="Arial" w:eastAsia="Arial" w:hAnsi="Arial"/>
          <w:b w:val="1"/>
          <w:bCs w:val="1"/>
          <w:color w:val="2e75b6"/>
          <w:sz w:val="24"/>
          <w:szCs w:val="24"/>
          <w:rtl w:val="0"/>
        </w:rPr>
        <w:t xml:space="preserve">Kernel-Level Profiling</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 rocprof (ROCm profiler) + omniperf for roofline analysis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Metrics: kernel duration, VALU utilization, L2 cache hit rate, HBM read/write bandwidth per kernel, wavefront occupancy</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Instrumentation: per-decode-step profiling for steps 1, 10, 50, 100, 200, 500, 1000 to capture temporal evolution</w:t>
      </w:r>
    </w:p>
    <w:p w:rsidR="00000000" w:rsidDel="00000000" w:rsidP="00000000" w:rsidRDefault="00000000" w:rsidRPr="00000000" w14:paraId="000000A9">
      <w:pPr>
        <w:spacing w:after="0" w:before="60" w:lineRule="auto"/>
        <w:rPr/>
      </w:pPr>
      <w:r w:rsidDel="00000000" w:rsidR="00000000" w:rsidRPr="00000000">
        <w:rPr>
          <w:rtl w:val="0"/>
        </w:rPr>
      </w:r>
    </w:p>
    <w:p w:rsidR="00000000" w:rsidDel="00000000" w:rsidP="00000000" w:rsidRDefault="00000000" w:rsidRPr="00000000" w14:paraId="000000AA">
      <w:pPr>
        <w:pStyle w:val="Heading3"/>
        <w:spacing w:after="120" w:before="240" w:lineRule="auto"/>
        <w:rPr/>
      </w:pPr>
      <w:r w:rsidDel="00000000" w:rsidR="00000000" w:rsidRPr="00000000">
        <w:rPr>
          <w:rFonts w:ascii="Arial" w:cs="Arial" w:eastAsia="Arial" w:hAnsi="Arial"/>
          <w:b w:val="1"/>
          <w:bCs w:val="1"/>
          <w:color w:val="2e75b6"/>
          <w:sz w:val="24"/>
          <w:szCs w:val="24"/>
          <w:rtl w:val="0"/>
        </w:rPr>
        <w:t xml:space="preserve">System-Level Metrics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Throughput: tokens/second (prefill and decode separately)</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TTFT (time to first token), TBT (time between tokens, P50/P90/P99)</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 peak KV cache utilization (GB), HBM bandwidth utilization (% of 5.3 TB/s theoretical)</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Speculative: acceptance rate per decode position, tree verification overhead, effective speedup</w:t>
      </w:r>
    </w:p>
    <w:p w:rsidR="00000000" w:rsidDel="00000000" w:rsidP="00000000" w:rsidRDefault="00000000" w:rsidRPr="00000000" w14:paraId="000000AF">
      <w:pPr>
        <w:spacing w:after="0" w:before="60" w:lineRule="auto"/>
        <w:rPr/>
      </w:pPr>
      <w:r w:rsidDel="00000000" w:rsidR="00000000" w:rsidRPr="00000000">
        <w:rPr>
          <w:rtl w:val="0"/>
        </w:rPr>
      </w:r>
    </w:p>
    <w:p w:rsidR="00000000" w:rsidDel="00000000" w:rsidP="00000000" w:rsidRDefault="00000000" w:rsidRPr="00000000" w14:paraId="000000B0">
      <w:pPr>
        <w:pStyle w:val="Heading3"/>
        <w:spacing w:after="120" w:before="240" w:lineRule="auto"/>
        <w:rPr/>
      </w:pPr>
      <w:r w:rsidDel="00000000" w:rsidR="00000000" w:rsidRPr="00000000">
        <w:rPr>
          <w:rFonts w:ascii="Arial" w:cs="Arial" w:eastAsia="Arial" w:hAnsi="Arial"/>
          <w:b w:val="1"/>
          <w:bCs w:val="1"/>
          <w:color w:val="2e75b6"/>
          <w:sz w:val="24"/>
          <w:szCs w:val="24"/>
          <w:rtl w:val="0"/>
        </w:rPr>
        <w:t xml:space="preserve">Statistical Protocol</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configuration: 3 independent runs with fixed random seed</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Warmup: 20 requests discarded before measurement</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Significance: Wilcoxon signed-rank test for pairwise comparisons (p &lt; 0.05 threshold)</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Variance reporting: all tables report mean ± std; outlier runs (&gt;3σ) investigated and noted</w:t>
      </w:r>
    </w:p>
    <w:p w:rsidR="00000000" w:rsidDel="00000000" w:rsidP="00000000" w:rsidRDefault="00000000" w:rsidRPr="00000000" w14:paraId="000000B5">
      <w:pPr>
        <w:spacing w:after="0" w:before="80" w:lineRule="auto"/>
        <w:rPr/>
      </w:pPr>
      <w:r w:rsidDel="00000000" w:rsidR="00000000" w:rsidRPr="00000000">
        <w:rPr>
          <w:rtl w:val="0"/>
        </w:rPr>
      </w:r>
    </w:p>
    <w:p w:rsidR="00000000" w:rsidDel="00000000" w:rsidP="00000000" w:rsidRDefault="00000000" w:rsidRPr="00000000" w14:paraId="000000B6">
      <w:pPr>
        <w:pStyle w:val="Heading2"/>
        <w:spacing w:after="160" w:before="320" w:lineRule="auto"/>
        <w:rPr/>
      </w:pPr>
      <w:r w:rsidDel="00000000" w:rsidR="00000000" w:rsidRPr="00000000">
        <w:rPr>
          <w:rFonts w:ascii="Arial" w:cs="Arial" w:eastAsia="Arial" w:hAnsi="Arial"/>
          <w:b w:val="1"/>
          <w:bCs w:val="1"/>
          <w:color w:val="1f4e79"/>
          <w:sz w:val="28"/>
          <w:szCs w:val="28"/>
          <w:rtl w:val="0"/>
        </w:rPr>
        <w:t xml:space="preserve">5.5  Speculative Decoding Deep Dive</w:t>
      </w:r>
      <w:r w:rsidDel="00000000" w:rsidR="00000000" w:rsidRPr="00000000">
        <w:rPr>
          <w:rtl w:val="0"/>
        </w:rPr>
      </w:r>
    </w:p>
    <w:p w:rsidR="00000000" w:rsidDel="00000000" w:rsidP="00000000" w:rsidRDefault="00000000" w:rsidRPr="00000000" w14:paraId="000000B7">
      <w:pPr>
        <w:spacing w:after="80" w:before="80" w:lineRule="auto"/>
        <w:jc w:val="both"/>
        <w:rPr/>
      </w:pPr>
      <w:r w:rsidDel="00000000" w:rsidR="00000000" w:rsidRPr="00000000">
        <w:rPr>
          <w:rFonts w:ascii="Arial" w:cs="Arial" w:eastAsia="Arial" w:hAnsi="Arial"/>
          <w:sz w:val="22"/>
          <w:szCs w:val="22"/>
          <w:rtl w:val="0"/>
        </w:rPr>
        <w:t xml:space="preserve">The speculative decoding analysis is the most technically novel component. We will:</w:t>
      </w:r>
      <w:r w:rsidDel="00000000" w:rsidR="00000000" w:rsidRPr="00000000">
        <w:rPr>
          <w:rtl w:val="0"/>
        </w:rPr>
      </w:r>
    </w:p>
    <w:p w:rsidR="00000000" w:rsidDel="00000000" w:rsidP="00000000" w:rsidRDefault="00000000" w:rsidRPr="00000000" w14:paraId="000000B8">
      <w:pPr>
        <w:spacing w:after="0" w:before="40" w:lineRule="auto"/>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acceptance rate as a function of decode position (token index) across all 6 workload classes</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Segment reasoning traces into phases: (a) problem framing (0–100 tokens), (b) exploratory reasoning (100–800 tokens), (c) synthesis/conclusion (800+ tokens)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 per-phase acceptance rate and characterize the token distribution entropy at each phase using the draft model's softmax distribution</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width-3 token tree speculation: verify whether generating 3 parallel draft paths and selecting the highest-acceptance path improves overall throughput</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the tradeoff: speculative_speedup = acceptance_rate × (1 + 1/verification_overhead) and find the operating point where speculation helps vs. hurts</w:t>
      </w:r>
    </w:p>
    <w:p w:rsidR="00000000" w:rsidDel="00000000" w:rsidP="00000000" w:rsidRDefault="00000000" w:rsidRPr="00000000" w14:paraId="000000BE">
      <w:pPr>
        <w:spacing w:after="0" w:before="80" w:lineRule="auto"/>
        <w:rPr/>
      </w:pPr>
      <w:r w:rsidDel="00000000" w:rsidR="00000000" w:rsidRPr="00000000">
        <w:rPr>
          <w:rtl w:val="0"/>
        </w:rPr>
      </w:r>
    </w:p>
    <w:p w:rsidR="00000000" w:rsidDel="00000000" w:rsidP="00000000" w:rsidRDefault="00000000" w:rsidRPr="00000000" w14:paraId="000000BF">
      <w:pPr>
        <w:pStyle w:val="Heading2"/>
        <w:spacing w:after="160" w:before="320" w:lineRule="auto"/>
        <w:rPr/>
      </w:pPr>
      <w:r w:rsidDel="00000000" w:rsidR="00000000" w:rsidRPr="00000000">
        <w:rPr>
          <w:rFonts w:ascii="Arial" w:cs="Arial" w:eastAsia="Arial" w:hAnsi="Arial"/>
          <w:b w:val="1"/>
          <w:bCs w:val="1"/>
          <w:color w:val="1f4e79"/>
          <w:sz w:val="28"/>
          <w:szCs w:val="28"/>
          <w:rtl w:val="0"/>
        </w:rPr>
        <w:t xml:space="preserve">5.6  Baseline Comparisons</w:t>
      </w:r>
      <w:r w:rsidDel="00000000" w:rsidR="00000000" w:rsidRPr="00000000">
        <w:rPr>
          <w:rtl w:val="0"/>
        </w:rPr>
      </w:r>
    </w:p>
    <w:p w:rsidR="00000000" w:rsidDel="00000000" w:rsidP="00000000" w:rsidRDefault="00000000" w:rsidRPr="00000000" w14:paraId="000000C0">
      <w:pPr>
        <w:spacing w:after="80" w:before="80" w:lineRule="auto"/>
        <w:jc w:val="both"/>
        <w:rPr/>
      </w:pPr>
      <w:r w:rsidDel="00000000" w:rsidR="00000000" w:rsidRPr="00000000">
        <w:rPr>
          <w:rFonts w:ascii="Arial" w:cs="Arial" w:eastAsia="Arial" w:hAnsi="Arial"/>
          <w:sz w:val="22"/>
          <w:szCs w:val="22"/>
          <w:rtl w:val="0"/>
        </w:rPr>
        <w:t xml:space="preserve">To contextualize AMD-specific findings, we include a limited but critical cross-platform comparison:</w:t>
      </w:r>
      <w:r w:rsidDel="00000000" w:rsidR="00000000" w:rsidRPr="00000000">
        <w:rPr>
          <w:rtl w:val="0"/>
        </w:rPr>
      </w:r>
    </w:p>
    <w:p w:rsidR="00000000" w:rsidDel="00000000" w:rsidP="00000000" w:rsidRDefault="00000000" w:rsidRPr="00000000" w14:paraId="000000C1">
      <w:pPr>
        <w:spacing w:after="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960"/>
        <w:gridCol w:w="3000"/>
        <w:tblGridChange w:id="0">
          <w:tblGrid>
            <w:gridCol w:w="2400"/>
            <w:gridCol w:w="396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0"/>
                <w:szCs w:val="20"/>
                <w:rtl w:val="0"/>
              </w:rPr>
              <w:t xml:space="preserve">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20"/>
                <w:szCs w:val="20"/>
                <w:rtl w:val="0"/>
              </w:rPr>
              <w:t xml:space="preserve">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MI300X vs. A100 80GB (WL-1, WL-6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Quantify bandwidth advantage under decode-heavy 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Batch size 1 and 8; 8B model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ROCm FA2 vs. CUDA FA2 (same sequence lengths)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Isolate ROCm port efficiency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Synthetic benchmark, not full serving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vLLM ROCm vs. vLLM CUDA (WL-2 SC workload)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Serving stack overhead 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Single model config; 8B model</w:t>
            </w:r>
            <w:r w:rsidDel="00000000" w:rsidR="00000000" w:rsidRPr="00000000">
              <w:rPr>
                <w:rtl w:val="0"/>
              </w:rPr>
            </w:r>
          </w:p>
        </w:tc>
      </w:tr>
    </w:tbl>
    <w:p w:rsidR="00000000" w:rsidDel="00000000" w:rsidP="00000000" w:rsidRDefault="00000000" w:rsidRPr="00000000" w14:paraId="000000CE">
      <w:pPr>
        <w:spacing w:after="0" w:before="100" w:lineRule="auto"/>
        <w:rPr/>
      </w:pPr>
      <w:r w:rsidDel="00000000" w:rsidR="00000000" w:rsidRPr="00000000">
        <w:rPr>
          <w:rtl w:val="0"/>
        </w:rPr>
      </w:r>
    </w:p>
    <w:p w:rsidR="00000000" w:rsidDel="00000000" w:rsidP="00000000" w:rsidRDefault="00000000" w:rsidRPr="00000000" w14:paraId="000000CF">
      <w:pPr>
        <w:pStyle w:val="Heading1"/>
        <w:spacing w:after="200" w:before="400" w:lineRule="auto"/>
        <w:rPr/>
      </w:pPr>
      <w:r w:rsidDel="00000000" w:rsidR="00000000" w:rsidRPr="00000000">
        <w:rPr>
          <w:rFonts w:ascii="Arial" w:cs="Arial" w:eastAsia="Arial" w:hAnsi="Arial"/>
          <w:b w:val="1"/>
          <w:bCs w:val="1"/>
          <w:sz w:val="32"/>
          <w:szCs w:val="32"/>
          <w:rtl w:val="0"/>
        </w:rPr>
        <w:t xml:space="preserve">6. Experimental Plan &amp; Timeline</w:t>
      </w:r>
      <w:r w:rsidDel="00000000" w:rsidR="00000000" w:rsidRPr="00000000">
        <w:rPr>
          <w:rtl w:val="0"/>
        </w:rPr>
      </w:r>
    </w:p>
    <w:p w:rsidR="00000000" w:rsidDel="00000000" w:rsidP="00000000" w:rsidRDefault="00000000" w:rsidRPr="00000000" w14:paraId="000000D0">
      <w:pPr>
        <w:pStyle w:val="Heading2"/>
        <w:spacing w:after="160" w:before="320" w:lineRule="auto"/>
        <w:rPr/>
      </w:pPr>
      <w:r w:rsidDel="00000000" w:rsidR="00000000" w:rsidRPr="00000000">
        <w:rPr>
          <w:rFonts w:ascii="Arial" w:cs="Arial" w:eastAsia="Arial" w:hAnsi="Arial"/>
          <w:b w:val="1"/>
          <w:bCs w:val="1"/>
          <w:color w:val="1f4e79"/>
          <w:sz w:val="28"/>
          <w:szCs w:val="28"/>
          <w:rtl w:val="0"/>
        </w:rPr>
        <w:t xml:space="preserve">6.1  Phased Execution</w:t>
      </w:r>
      <w:r w:rsidDel="00000000" w:rsidR="00000000" w:rsidRPr="00000000">
        <w:rPr>
          <w:rtl w:val="0"/>
        </w:rPr>
      </w:r>
    </w:p>
    <w:tbl>
      <w:tblPr>
        <w:tblStyle w:val="Table11"/>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000"/>
        <w:gridCol w:w="4160"/>
        <w:gridCol w:w="2800"/>
        <w:tblGridChange w:id="0">
          <w:tblGrid>
            <w:gridCol w:w="1200"/>
            <w:gridCol w:w="1000"/>
            <w:gridCol w:w="4160"/>
            <w:gridCol w:w="2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ffffff"/>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20"/>
                <w:szCs w:val="20"/>
                <w:rtl w:val="0"/>
              </w:rPr>
              <w:t xml:space="preserve">Tasks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ffffff"/>
                <w:sz w:val="20"/>
                <w:szCs w:val="20"/>
                <w:rtl w:val="0"/>
              </w:rPr>
              <w:t xml:space="preserve">Deliverable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Phase 0: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Week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vLLM ROCm install validation, rocprof toolchain, HF model downloads (Llama-3.1 8B/70B), baseline smoke tests on all 6 WL 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Validated environment; baseline numbers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Phase 1: Baseline Profiling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Weeks 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Run all WL classes with default vLLM config. Profile with rocprof. Generate roofline plots. Characterize bottleneck breakdown.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Section 4 results (bottleneck characterization)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Phase 2: Attention Backend Ablation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Week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Compare Triton, FA2, ROCBLAS across WL-1/WL-6 and batch sizes 1/8/32. Identify FA2 bandwidth efficiency vs. theoretical.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Section 5.1 results (H2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Phase 3: Speculative Decoding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Weeks 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Per-position acceptance profiling across all WLs. Tree-width ablation. Entropy correlation analysis. Cross-model (8B/70B).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Section 5.2 results (H3 + H4 test); novel finding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Phase 4: HIP Graph + Serving Optimizations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Week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HIP graph on/off × batch size × output length variance. Chunked prefill ablation. Full Pareto sweep.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Section 5.3 results (H5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Phase 5: MI300X vs. A100 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Week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Cross-platform comparison on selected configs. Roofline comparison. Bandwidth-bound regime identification.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Section 5.4 results (H6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Phase 6: Writing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Weeks 9–12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Draft all sections. Internal review. Figures polish. ReasonBench-ROCm code release prep.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Full paper draft</w:t>
            </w:r>
            <w:r w:rsidDel="00000000" w:rsidR="00000000" w:rsidRPr="00000000">
              <w:rPr>
                <w:rtl w:val="0"/>
              </w:rPr>
            </w:r>
          </w:p>
        </w:tc>
      </w:tr>
    </w:tbl>
    <w:p w:rsidR="00000000" w:rsidDel="00000000" w:rsidP="00000000" w:rsidRDefault="00000000" w:rsidRPr="00000000" w14:paraId="000000F1">
      <w:pPr>
        <w:spacing w:after="0" w:before="100" w:lineRule="auto"/>
        <w:rPr/>
      </w:pPr>
      <w:r w:rsidDel="00000000" w:rsidR="00000000" w:rsidRPr="00000000">
        <w:rPr>
          <w:rtl w:val="0"/>
        </w:rPr>
      </w:r>
    </w:p>
    <w:p w:rsidR="00000000" w:rsidDel="00000000" w:rsidP="00000000" w:rsidRDefault="00000000" w:rsidRPr="00000000" w14:paraId="000000F2">
      <w:pPr>
        <w:pStyle w:val="Heading2"/>
        <w:spacing w:after="160" w:before="320" w:lineRule="auto"/>
        <w:rPr/>
      </w:pPr>
      <w:r w:rsidDel="00000000" w:rsidR="00000000" w:rsidRPr="00000000">
        <w:rPr>
          <w:rFonts w:ascii="Arial" w:cs="Arial" w:eastAsia="Arial" w:hAnsi="Arial"/>
          <w:b w:val="1"/>
          <w:bCs w:val="1"/>
          <w:color w:val="1f4e79"/>
          <w:sz w:val="28"/>
          <w:szCs w:val="28"/>
          <w:rtl w:val="0"/>
        </w:rPr>
        <w:t xml:space="preserve">6.2  Risk Mitigation</w:t>
      </w:r>
      <w:r w:rsidDel="00000000" w:rsidR="00000000" w:rsidRPr="00000000">
        <w:rPr>
          <w:rtl w:val="0"/>
        </w:rPr>
      </w:r>
    </w:p>
    <w:tbl>
      <w:tblPr>
        <w:tblStyle w:val="Table12"/>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260"/>
        <w:gridCol w:w="5700"/>
        <w:tblGridChange w:id="0">
          <w:tblGrid>
            <w:gridCol w:w="2100"/>
            <w:gridCol w:w="1260"/>
            <w:gridCol w:w="57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20"/>
                <w:szCs w:val="20"/>
                <w:rtl w:val="0"/>
              </w:rPr>
              <w:t xml:space="preserve">Probability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FA2 ROCm port has bugs / crashes on MI300X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Fall back to Triton; file ROCm issue; document as finding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Speculative decoding acceptance shows no phase dependence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Low–Medium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Null result is publishable if properly characterized; pivot to other contributions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A100 access unavailable for cross-platform 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Low (UMD 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Use public MLPerf data as proxy; frame as estimation rather than direct measurement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vLLM 70B tensor parallel unstable on 2× MI300X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Limit 70B experiments to 4-GPU config; or restrict to quantized 70B (GPTQ/AWQ)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Experiments take longer than expected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Phase 5 (cross-platform) is the lowest-priority; can be deferred to revision</w:t>
            </w:r>
            <w:r w:rsidDel="00000000" w:rsidR="00000000" w:rsidRPr="00000000">
              <w:rPr>
                <w:rtl w:val="0"/>
              </w:rPr>
            </w:r>
          </w:p>
        </w:tc>
      </w:tr>
    </w:tbl>
    <w:p w:rsidR="00000000" w:rsidDel="00000000" w:rsidP="00000000" w:rsidRDefault="00000000" w:rsidRPr="00000000" w14:paraId="00000105">
      <w:pPr>
        <w:spacing w:after="0" w:before="100" w:lineRule="auto"/>
        <w:rPr/>
      </w:pPr>
      <w:r w:rsidDel="00000000" w:rsidR="00000000" w:rsidRPr="00000000">
        <w:rPr>
          <w:rtl w:val="0"/>
        </w:rPr>
      </w:r>
    </w:p>
    <w:p w:rsidR="00000000" w:rsidDel="00000000" w:rsidP="00000000" w:rsidRDefault="00000000" w:rsidRPr="00000000" w14:paraId="00000106">
      <w:pPr>
        <w:pStyle w:val="Heading1"/>
        <w:spacing w:after="200" w:before="400" w:lineRule="auto"/>
        <w:rPr/>
      </w:pPr>
      <w:r w:rsidDel="00000000" w:rsidR="00000000" w:rsidRPr="00000000">
        <w:rPr>
          <w:rFonts w:ascii="Arial" w:cs="Arial" w:eastAsia="Arial" w:hAnsi="Arial"/>
          <w:b w:val="1"/>
          <w:bCs w:val="1"/>
          <w:sz w:val="32"/>
          <w:szCs w:val="32"/>
          <w:rtl w:val="0"/>
        </w:rPr>
        <w:t xml:space="preserve">7. Full Paper Structure</w:t>
      </w:r>
      <w:r w:rsidDel="00000000" w:rsidR="00000000" w:rsidRPr="00000000">
        <w:rPr>
          <w:rtl w:val="0"/>
        </w:rPr>
      </w:r>
    </w:p>
    <w:tbl>
      <w:tblPr>
        <w:tblStyle w:val="Table13"/>
        <w:tblW w:w="7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200"/>
        <w:gridCol w:w="4560"/>
        <w:gridCol w:w="1400"/>
        <w:tblGridChange w:id="0">
          <w:tblGrid>
            <w:gridCol w:w="500"/>
            <w:gridCol w:w="1200"/>
            <w:gridCol w:w="4560"/>
            <w:gridCol w:w="1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20"/>
                <w:szCs w:val="20"/>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20"/>
                <w:szCs w:val="20"/>
                <w:rtl w:val="0"/>
              </w:rPr>
              <w:t xml:space="preserve">Target Length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Introduction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Motivation, problem framing, research questions, contribution summary, paper roadmap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1.5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LLM inference anatomy (prefill/decode), roofline model primer, MI300X architecture overview, ROCm ecosystem, vLLM internals (PagedAttention, speculative decoding)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2.5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Related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Efficient inference systems, attention optimization, speculative decoding, AMD/ROCm benchmarking — with explicit gap positioning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1.5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Decode Bottleneck Characterization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Roofline analysis, bottleneck decomposition, temporal evolution across generation length — for all 6 WL 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2.5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Optimization Ablations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§5.1 Attention backends; §5.2 Speculative decoding (main novel finding); §5.3 HIP graphs + chunked prefill; §5.4 Cross-platform 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4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Configuration Guidelines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Decision tree; Pareto frontier plots; practical recommendations for MI300X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1.5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ReasonBench-ROCm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Benchmark harness description, reproducibility instructions, dataset splits, evaluation 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1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Discussion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Implications, limitations, generalizability to other AMD hardware (RX 7900 XTX, MI250X)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1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Conclusion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Contributions summary, future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0.5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App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Extended Profiling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Full tables for all configs × WL classes × batch sizes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App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Statistical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Full Wilcoxon test results, effect sizes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App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ReasonBench-ROCm Spec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Full dataset and evaluation specification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bl>
    <w:p w:rsidR="00000000" w:rsidDel="00000000" w:rsidP="00000000" w:rsidRDefault="00000000" w:rsidRPr="00000000" w14:paraId="0000013B">
      <w:pPr>
        <w:spacing w:after="0" w:before="100" w:lineRule="auto"/>
        <w:rPr/>
      </w:pPr>
      <w:r w:rsidDel="00000000" w:rsidR="00000000" w:rsidRPr="00000000">
        <w:rPr>
          <w:rtl w:val="0"/>
        </w:rPr>
      </w:r>
    </w:p>
    <w:p w:rsidR="00000000" w:rsidDel="00000000" w:rsidP="00000000" w:rsidRDefault="00000000" w:rsidRPr="00000000" w14:paraId="0000013C">
      <w:pPr>
        <w:pStyle w:val="Heading1"/>
        <w:spacing w:after="200" w:before="400" w:lineRule="auto"/>
        <w:rPr/>
      </w:pPr>
      <w:r w:rsidDel="00000000" w:rsidR="00000000" w:rsidRPr="00000000">
        <w:rPr>
          <w:rFonts w:ascii="Arial" w:cs="Arial" w:eastAsia="Arial" w:hAnsi="Arial"/>
          <w:b w:val="1"/>
          <w:bCs w:val="1"/>
          <w:sz w:val="32"/>
          <w:szCs w:val="32"/>
          <w:rtl w:val="0"/>
        </w:rPr>
        <w:t xml:space="preserve">8. Key Figures &amp; Tables</w:t>
      </w:r>
      <w:r w:rsidDel="00000000" w:rsidR="00000000" w:rsidRPr="00000000">
        <w:rPr>
          <w:rtl w:val="0"/>
        </w:rPr>
      </w:r>
    </w:p>
    <w:p w:rsidR="00000000" w:rsidDel="00000000" w:rsidP="00000000" w:rsidRDefault="00000000" w:rsidRPr="00000000" w14:paraId="0000013D">
      <w:pPr>
        <w:pStyle w:val="Heading2"/>
        <w:spacing w:after="160" w:before="320" w:lineRule="auto"/>
        <w:rPr/>
      </w:pPr>
      <w:r w:rsidDel="00000000" w:rsidR="00000000" w:rsidRPr="00000000">
        <w:rPr>
          <w:rFonts w:ascii="Arial" w:cs="Arial" w:eastAsia="Arial" w:hAnsi="Arial"/>
          <w:b w:val="1"/>
          <w:bCs w:val="1"/>
          <w:color w:val="1f4e79"/>
          <w:sz w:val="28"/>
          <w:szCs w:val="28"/>
          <w:rtl w:val="0"/>
        </w:rPr>
        <w:t xml:space="preserve">Planned Figures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 Decode bottleneck decomposition heatmap — 6 WL classes × {attention, KV transfer, linear layers, scheduling} — showing how reasoning shifts the distribution</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 Roofline plots — MI300X measured decode throughput vs. bandwidth/compute ceilings, for batch size 1, 8, 32, with FA2 and default attention marked</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 Speculative acceptance rate curve — per-token-position acceptance rate, averaged over 500 traces, for each WL class. The 'acceptance valley' during exploratory reasoning phase — our key novel finding.</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07650613"/>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Figure 4: Speculative decoding speedup map — (batch size × output length) → measured speedup, with and without token tree widening</w:t>
          </w:r>
        </w:sdtContent>
      </w:sdt>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5: HIP graph latency reduction vs. output length variance — showing the amortization break-even point</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6: Pareto frontier — token/s vs. P99 TBT for all configurations, per workload class. Used to generate the configuration decision tree.</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7: MI300X vs. A100 bandwidth utilization under long-decode reasoning — showing where MI300X's HBM3 advantage materializes</w:t>
      </w:r>
    </w:p>
    <w:p w:rsidR="00000000" w:rsidDel="00000000" w:rsidP="00000000" w:rsidRDefault="00000000" w:rsidRPr="00000000" w14:paraId="00000145">
      <w:pPr>
        <w:spacing w:after="0" w:before="80" w:lineRule="auto"/>
        <w:rPr/>
      </w:pPr>
      <w:r w:rsidDel="00000000" w:rsidR="00000000" w:rsidRPr="00000000">
        <w:rPr>
          <w:rtl w:val="0"/>
        </w:rPr>
      </w:r>
    </w:p>
    <w:p w:rsidR="00000000" w:rsidDel="00000000" w:rsidP="00000000" w:rsidRDefault="00000000" w:rsidRPr="00000000" w14:paraId="00000146">
      <w:pPr>
        <w:pStyle w:val="Heading2"/>
        <w:spacing w:after="160" w:before="320" w:lineRule="auto"/>
        <w:rPr/>
      </w:pPr>
      <w:r w:rsidDel="00000000" w:rsidR="00000000" w:rsidRPr="00000000">
        <w:rPr>
          <w:rFonts w:ascii="Arial" w:cs="Arial" w:eastAsia="Arial" w:hAnsi="Arial"/>
          <w:b w:val="1"/>
          <w:bCs w:val="1"/>
          <w:color w:val="1f4e79"/>
          <w:sz w:val="28"/>
          <w:szCs w:val="28"/>
          <w:rtl w:val="0"/>
        </w:rPr>
        <w:t xml:space="preserve">Planned Tables</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 Hardware specifications — MI300X vs. A100 80GB (memory, bandwidth, compute, wavefront/CUDA core count)</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2: ReasonBench-ROCm workload statistics (mean/std output length, TTFT, dataset source)</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 Main results — throughput and latency across all 6 WLs × 4 attention backend configs × 3 batch sizes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4: Speculative decoding results — acceptance rate, verification overhead, effective speedup by WL class and phase</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5: Configuration recommendation matrix (the practical takeaway table)</w:t>
      </w:r>
    </w:p>
    <w:p w:rsidR="00000000" w:rsidDel="00000000" w:rsidP="00000000" w:rsidRDefault="00000000" w:rsidRPr="00000000" w14:paraId="0000014C">
      <w:pPr>
        <w:spacing w:after="0" w:before="80" w:lineRule="auto"/>
        <w:rPr/>
      </w:pPr>
      <w:r w:rsidDel="00000000" w:rsidR="00000000" w:rsidRPr="00000000">
        <w:rPr>
          <w:rtl w:val="0"/>
        </w:rPr>
      </w:r>
    </w:p>
    <w:p w:rsidR="00000000" w:rsidDel="00000000" w:rsidP="00000000" w:rsidRDefault="00000000" w:rsidRPr="00000000" w14:paraId="0000014D">
      <w:pPr>
        <w:pStyle w:val="Heading1"/>
        <w:spacing w:after="200" w:before="400" w:lineRule="auto"/>
        <w:rPr/>
      </w:pPr>
      <w:r w:rsidDel="00000000" w:rsidR="00000000" w:rsidRPr="00000000">
        <w:rPr>
          <w:rFonts w:ascii="Arial" w:cs="Arial" w:eastAsia="Arial" w:hAnsi="Arial"/>
          <w:b w:val="1"/>
          <w:bCs w:val="1"/>
          <w:sz w:val="32"/>
          <w:szCs w:val="32"/>
          <w:rtl w:val="0"/>
        </w:rPr>
        <w:t xml:space="preserve">9. Novelty Positioning &amp; Acceptance Case</w:t>
      </w:r>
      <w:r w:rsidDel="00000000" w:rsidR="00000000" w:rsidRPr="00000000">
        <w:rPr>
          <w:rtl w:val="0"/>
        </w:rPr>
      </w:r>
    </w:p>
    <w:p w:rsidR="00000000" w:rsidDel="00000000" w:rsidP="00000000" w:rsidRDefault="00000000" w:rsidRPr="00000000" w14:paraId="0000014E">
      <w:pPr>
        <w:pStyle w:val="Heading2"/>
        <w:spacing w:after="160" w:before="320" w:lineRule="auto"/>
        <w:rPr/>
      </w:pPr>
      <w:r w:rsidDel="00000000" w:rsidR="00000000" w:rsidRPr="00000000">
        <w:rPr>
          <w:rFonts w:ascii="Arial" w:cs="Arial" w:eastAsia="Arial" w:hAnsi="Arial"/>
          <w:b w:val="1"/>
          <w:bCs w:val="1"/>
          <w:color w:val="1f4e79"/>
          <w:sz w:val="28"/>
          <w:szCs w:val="28"/>
          <w:rtl w:val="0"/>
        </w:rPr>
        <w:t xml:space="preserve">9.1  What Makes This Publishable at MLSys / NeurIPS Systems Track</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cccccc" w:space="0" w:sz="4" w:val="single"/>
              <w:right w:color="cccccc" w:space="0" w:sz="4" w:val="single"/>
            </w:tcBorders>
            <w:shd w:fill="e8f5e9" w:val="clear"/>
            <w:tcMar>
              <w:top w:w="120.0" w:type="dxa"/>
              <w:left w:w="180.0" w:type="dxa"/>
              <w:bottom w:w="120.0" w:type="dxa"/>
              <w:right w:w="180.0" w:type="dxa"/>
            </w:tcMar>
          </w:tcPr>
          <w:p w:rsidR="00000000" w:rsidDel="00000000" w:rsidP="00000000" w:rsidRDefault="00000000" w:rsidRPr="00000000" w14:paraId="0000014F">
            <w:pPr>
              <w:rPr/>
            </w:pPr>
            <w:r w:rsidDel="00000000" w:rsidR="00000000" w:rsidRPr="00000000">
              <w:rPr>
                <w:rFonts w:ascii="Arial" w:cs="Arial" w:eastAsia="Arial" w:hAnsi="Arial"/>
                <w:i w:val="1"/>
                <w:iCs w:val="1"/>
                <w:sz w:val="21"/>
                <w:szCs w:val="21"/>
                <w:rtl w:val="0"/>
              </w:rPr>
              <w:t xml:space="preserve">The acceptance case rests on three pillars: (1) The MI300X is a production-scale accelerator increasingly deployed in inference clusters (AMD MI300A in Azure, MI300X in various HPC centers), yet has essentially zero published inference characterization. This is a genuine scientific gap. (2) The speculative decoding acceptance collapse finding — if confirmed — is a non-obvious, counter-intuitive result with direct practical implications (draft models should not be assumed equally effective across the generation trajectory). (3) The open benchmark harness provides community infrastructure that extends the paper's value beyond its immediate results.</w:t>
            </w:r>
            <w:r w:rsidDel="00000000" w:rsidR="00000000" w:rsidRPr="00000000">
              <w:rPr>
                <w:rtl w:val="0"/>
              </w:rPr>
            </w:r>
          </w:p>
        </w:tc>
      </w:tr>
    </w:tbl>
    <w:p w:rsidR="00000000" w:rsidDel="00000000" w:rsidP="00000000" w:rsidRDefault="00000000" w:rsidRPr="00000000" w14:paraId="00000150">
      <w:pPr>
        <w:spacing w:after="0" w:before="100" w:lineRule="auto"/>
        <w:rPr/>
      </w:pPr>
      <w:r w:rsidDel="00000000" w:rsidR="00000000" w:rsidRPr="00000000">
        <w:rPr>
          <w:rtl w:val="0"/>
        </w:rPr>
      </w:r>
    </w:p>
    <w:p w:rsidR="00000000" w:rsidDel="00000000" w:rsidP="00000000" w:rsidRDefault="00000000" w:rsidRPr="00000000" w14:paraId="00000151">
      <w:pPr>
        <w:pStyle w:val="Heading2"/>
        <w:spacing w:after="160" w:before="320" w:lineRule="auto"/>
        <w:rPr/>
      </w:pPr>
      <w:r w:rsidDel="00000000" w:rsidR="00000000" w:rsidRPr="00000000">
        <w:rPr>
          <w:rFonts w:ascii="Arial" w:cs="Arial" w:eastAsia="Arial" w:hAnsi="Arial"/>
          <w:b w:val="1"/>
          <w:bCs w:val="1"/>
          <w:color w:val="1f4e79"/>
          <w:sz w:val="28"/>
          <w:szCs w:val="28"/>
          <w:rtl w:val="0"/>
        </w:rPr>
        <w:t xml:space="preserve">9.2  Anticipated Reviewer Objections &amp; Responses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20"/>
                <w:szCs w:val="20"/>
                <w:rtl w:val="0"/>
              </w:rPr>
              <w:t xml:space="preserve">Objection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"This is just benchmarking, not a systems contribution."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We provide mechanistic explanations for all observed behaviors via kernel-level profiling and roofline analysis. We also introduce a novel hypothesis (acceptance collapse) and validate it. The configuration guidelines are a validated engineering contribution, not just measurement.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"Findings may be vLLM-specific and not generalize."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We isolate at least two experiments at the kernel level (FA2 bandwidth, attention arithmetic intensity) that are independent of vLLM. We clearly scope findings appropriately and discuss generalization.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"Why not NVIDIA? MI300X is niche."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MI300X has 192GB HBM3 per GPU — the largest per-accelerator memory of any production GPU. As 70B+ models become standard, MI300X becomes the natural inference target. Its distinct architecture (vs. H100) makes new system-level characterization essential.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20"/>
                <w:szCs w:val="20"/>
                <w:rtl w:val="0"/>
              </w:rPr>
              <w:t xml:space="preserve">"Speculative decoding acceptance results may not hold for other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We validate on 3 models from 2 families (Llama-3, Mistral). We frame the finding as a property of reasoning token distributions, not model-specific behavior, supported by entropy analysis of draft model softmax distributions.</w:t>
            </w:r>
            <w:r w:rsidDel="00000000" w:rsidR="00000000" w:rsidRPr="00000000">
              <w:rPr>
                <w:rtl w:val="0"/>
              </w:rPr>
            </w:r>
          </w:p>
        </w:tc>
      </w:tr>
    </w:tbl>
    <w:p w:rsidR="00000000" w:rsidDel="00000000" w:rsidP="00000000" w:rsidRDefault="00000000" w:rsidRPr="00000000" w14:paraId="0000015C">
      <w:pPr>
        <w:spacing w:after="0" w:before="100" w:lineRule="auto"/>
        <w:rPr/>
      </w:pPr>
      <w:r w:rsidDel="00000000" w:rsidR="00000000" w:rsidRPr="00000000">
        <w:rPr>
          <w:rtl w:val="0"/>
        </w:rPr>
      </w:r>
    </w:p>
    <w:p w:rsidR="00000000" w:rsidDel="00000000" w:rsidP="00000000" w:rsidRDefault="00000000" w:rsidRPr="00000000" w14:paraId="0000015D">
      <w:pPr>
        <w:pStyle w:val="Heading1"/>
        <w:spacing w:after="200" w:before="400" w:lineRule="auto"/>
        <w:rPr/>
      </w:pPr>
      <w:r w:rsidDel="00000000" w:rsidR="00000000" w:rsidRPr="00000000">
        <w:rPr>
          <w:rFonts w:ascii="Arial" w:cs="Arial" w:eastAsia="Arial" w:hAnsi="Arial"/>
          <w:b w:val="1"/>
          <w:bCs w:val="1"/>
          <w:sz w:val="32"/>
          <w:szCs w:val="32"/>
          <w:rtl w:val="0"/>
        </w:rPr>
        <w:t xml:space="preserve">10. Resource Requirements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960"/>
        <w:gridCol w:w="3600"/>
        <w:tblGridChange w:id="0">
          <w:tblGrid>
            <w:gridCol w:w="1800"/>
            <w:gridCol w:w="3960"/>
            <w:gridCol w:w="3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ffffff"/>
                <w:sz w:val="20"/>
                <w:szCs w:val="20"/>
                <w:rtl w:val="0"/>
              </w:rPr>
              <w:t xml:space="preserve">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GPUs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8× AMD Instinct MI300X (already available, 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All inference experiments; tensor parallel 70B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CPU/RAM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rPr/>
            </w:pPr>
            <w:sdt>
              <w:sdtPr>
                <w:id w:val="1451814471"/>
                <w:tag w:val="goog_rdk_5"/>
              </w:sdtPr>
              <w:sdtContent>
                <w:r w:rsidDel="00000000" w:rsidR="00000000" w:rsidRPr="00000000">
                  <w:rPr>
                    <w:rFonts w:ascii="Arial Unicode MS" w:cs="Arial Unicode MS" w:eastAsia="Arial Unicode MS" w:hAnsi="Arial Unicode MS"/>
                    <w:sz w:val="20"/>
                    <w:szCs w:val="20"/>
                    <w:rtl w:val="0"/>
                  </w:rPr>
                  <w:t xml:space="preserve">High-memory node (≥512 GB RAM recommended for 70B)</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Tokenization, dataset prep, result aggregation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~500 GB NVMe (model weights + KV cache logs + profiling traces)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rPr/>
            </w:pPr>
            <w:sdt>
              <w:sdtPr>
                <w:id w:val="417335894"/>
                <w:tag w:val="goog_rdk_6"/>
              </w:sdtPr>
              <w:sdtContent>
                <w:r w:rsidDel="00000000" w:rsidR="00000000" w:rsidRPr="00000000">
                  <w:rPr>
                    <w:rFonts w:ascii="Arial Unicode MS" w:cs="Arial Unicode MS" w:eastAsia="Arial Unicode MS" w:hAnsi="Arial Unicode MS"/>
                    <w:sz w:val="20"/>
                    <w:szCs w:val="20"/>
                    <w:rtl w:val="0"/>
                  </w:rPr>
                  <w:t xml:space="preserve">Model storage: 8B≈16GB, 70B≈140GB (fp16)</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Profiling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rocprof, omniperf (ROCm 6.3 bundled), PyTorch profiler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Kernel-level trace capture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Estimated GPU-Hours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~400 GPU-hours (8× MI300X for ~50 hours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6 WL × 6 config dims × 3 seeds × overhead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A100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2–4× A100 80GB for cross-platform experiments (UMD allocation)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Cross-platform comparison (Phase 5)</w:t>
            </w:r>
            <w:r w:rsidDel="00000000" w:rsidR="00000000" w:rsidRPr="00000000">
              <w:rPr>
                <w:rtl w:val="0"/>
              </w:rPr>
            </w:r>
          </w:p>
        </w:tc>
      </w:tr>
    </w:tbl>
    <w:p w:rsidR="00000000" w:rsidDel="00000000" w:rsidP="00000000" w:rsidRDefault="00000000" w:rsidRPr="00000000" w14:paraId="00000173">
      <w:pPr>
        <w:spacing w:after="0" w:before="100" w:lineRule="auto"/>
        <w:rPr/>
      </w:pPr>
      <w:r w:rsidDel="00000000" w:rsidR="00000000" w:rsidRPr="00000000">
        <w:rPr>
          <w:rtl w:val="0"/>
        </w:rPr>
      </w:r>
    </w:p>
    <w:p w:rsidR="00000000" w:rsidDel="00000000" w:rsidP="00000000" w:rsidRDefault="00000000" w:rsidRPr="00000000" w14:paraId="00000174">
      <w:pPr>
        <w:pStyle w:val="Heading1"/>
        <w:spacing w:after="200" w:before="400" w:lineRule="auto"/>
        <w:rPr/>
      </w:pPr>
      <w:r w:rsidDel="00000000" w:rsidR="00000000" w:rsidRPr="00000000">
        <w:rPr>
          <w:rFonts w:ascii="Arial" w:cs="Arial" w:eastAsia="Arial" w:hAnsi="Arial"/>
          <w:b w:val="1"/>
          <w:bCs w:val="1"/>
          <w:sz w:val="32"/>
          <w:szCs w:val="32"/>
          <w:rtl w:val="0"/>
        </w:rPr>
        <w:t xml:space="preserve">11. Open Source &amp; Reproducibility Plan</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ReasonBench-ROCm: Released on GitHub under Apache 2.0. Includes: fixed dataset splits, generation scripts, evaluation harness, result parsing utilities.</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Experiment scripts: vLLM launch configs, rocprof instrumentation scripts, all ablation sweep scripts — fully parameterized and documented.</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Raw profiling data: Hosted on HuggingFace Datasets — all rocprof traces for all reported experiments (anonymized, decompressed JSON).</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Reproducibility checklist: Paper will include a full reproducibility checklist per MLSys 2026 requirements (hardware specs, software versions, seeds, dataset versions).</w:t>
      </w:r>
    </w:p>
    <w:p w:rsidR="00000000" w:rsidDel="00000000" w:rsidP="00000000" w:rsidRDefault="00000000" w:rsidRPr="00000000" w14:paraId="00000179">
      <w:pPr>
        <w:spacing w:after="0" w:before="80" w:lineRule="auto"/>
        <w:rPr/>
      </w:pPr>
      <w:r w:rsidDel="00000000" w:rsidR="00000000" w:rsidRPr="00000000">
        <w:rPr>
          <w:rtl w:val="0"/>
        </w:rPr>
      </w:r>
    </w:p>
    <w:p w:rsidR="00000000" w:rsidDel="00000000" w:rsidP="00000000" w:rsidRDefault="00000000" w:rsidRPr="00000000" w14:paraId="0000017A">
      <w:pPr>
        <w:pStyle w:val="Heading1"/>
        <w:spacing w:after="200" w:before="400" w:lineRule="auto"/>
        <w:rPr/>
      </w:pPr>
      <w:r w:rsidDel="00000000" w:rsidR="00000000" w:rsidRPr="00000000">
        <w:rPr>
          <w:rFonts w:ascii="Arial" w:cs="Arial" w:eastAsia="Arial" w:hAnsi="Arial"/>
          <w:b w:val="1"/>
          <w:bCs w:val="1"/>
          <w:sz w:val="32"/>
          <w:szCs w:val="32"/>
          <w:rtl w:val="0"/>
        </w:rPr>
        <w:t xml:space="preserve">12. Future Work Directions</w:t>
      </w:r>
      <w:r w:rsidDel="00000000" w:rsidR="00000000" w:rsidRPr="00000000">
        <w:rPr>
          <w:rtl w:val="0"/>
        </w:rPr>
      </w:r>
    </w:p>
    <w:p w:rsidR="00000000" w:rsidDel="00000000" w:rsidP="00000000" w:rsidRDefault="00000000" w:rsidRPr="00000000" w14:paraId="0000017B">
      <w:pPr>
        <w:spacing w:after="80" w:before="80" w:lineRule="auto"/>
        <w:jc w:val="both"/>
        <w:rPr/>
      </w:pPr>
      <w:r w:rsidDel="00000000" w:rsidR="00000000" w:rsidRPr="00000000">
        <w:rPr>
          <w:rFonts w:ascii="Arial" w:cs="Arial" w:eastAsia="Arial" w:hAnsi="Arial"/>
          <w:sz w:val="22"/>
          <w:szCs w:val="22"/>
          <w:rtl w:val="0"/>
        </w:rPr>
        <w:t xml:space="preserve">The following extensions are identified but explicitly out of scope for this paper, to maintain focus:</w:t>
      </w:r>
      <w:r w:rsidDel="00000000" w:rsidR="00000000" w:rsidRPr="00000000">
        <w:rPr>
          <w:rtl w:val="0"/>
        </w:rPr>
      </w:r>
    </w:p>
    <w:p w:rsidR="00000000" w:rsidDel="00000000" w:rsidP="00000000" w:rsidRDefault="00000000" w:rsidRPr="00000000" w14:paraId="0000017C">
      <w:pPr>
        <w:spacing w:after="0" w:before="40" w:lineRule="auto"/>
        <w:rPr/>
      </w:pP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KV cache eviction policy comparison (H2O, SnapKV, StreamingLLM) under reasoning workloads on MI300X</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Quantized inference (GPTQ, AWQ, FP8) interaction with reasoning-length decoding on MI300X's native FP8 hardware support</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Continuous batching vs. static batching under heterogeneous reasoning trace lengths</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Multi-node tensor parallel inference for 180B+ models (Llama-3.1-405B) across 4–8× MI300X GPUs</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Training-inference co-design: whether models trained specifically for MI300X's memory hierarchy reason more efficiently</w:t>
      </w:r>
    </w:p>
    <w:p w:rsidR="00000000" w:rsidDel="00000000" w:rsidP="00000000" w:rsidRDefault="00000000" w:rsidRPr="00000000" w14:paraId="00000182">
      <w:pPr>
        <w:spacing w:after="0" w:before="80" w:lineRule="auto"/>
        <w:rPr/>
      </w:pPr>
      <w:r w:rsidDel="00000000" w:rsidR="00000000" w:rsidRPr="00000000">
        <w:rPr>
          <w:rtl w:val="0"/>
        </w:rPr>
      </w:r>
    </w:p>
    <w:p w:rsidR="00000000" w:rsidDel="00000000" w:rsidP="00000000" w:rsidRDefault="00000000" w:rsidRPr="00000000" w14:paraId="00000183">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184">
      <w:pPr>
        <w:pStyle w:val="Heading1"/>
        <w:spacing w:after="200" w:before="400" w:lineRule="auto"/>
        <w:rPr/>
      </w:pPr>
      <w:r w:rsidDel="00000000" w:rsidR="00000000" w:rsidRPr="00000000">
        <w:rPr>
          <w:rFonts w:ascii="Arial" w:cs="Arial" w:eastAsia="Arial" w:hAnsi="Arial"/>
          <w:b w:val="1"/>
          <w:bCs w:val="1"/>
          <w:sz w:val="32"/>
          <w:szCs w:val="32"/>
          <w:rtl w:val="0"/>
        </w:rPr>
        <w:t xml:space="preserve">Appendix A: Preliminary Literature Scan</w:t>
      </w:r>
      <w:r w:rsidDel="00000000" w:rsidR="00000000" w:rsidRPr="00000000">
        <w:rPr>
          <w:rtl w:val="0"/>
        </w:rPr>
      </w:r>
    </w:p>
    <w:p w:rsidR="00000000" w:rsidDel="00000000" w:rsidP="00000000" w:rsidRDefault="00000000" w:rsidRPr="00000000" w14:paraId="00000185">
      <w:pPr>
        <w:pStyle w:val="Heading2"/>
        <w:spacing w:after="160" w:before="320" w:lineRule="auto"/>
        <w:rPr/>
      </w:pPr>
      <w:r w:rsidDel="00000000" w:rsidR="00000000" w:rsidRPr="00000000">
        <w:rPr>
          <w:rFonts w:ascii="Arial" w:cs="Arial" w:eastAsia="Arial" w:hAnsi="Arial"/>
          <w:b w:val="1"/>
          <w:bCs w:val="1"/>
          <w:color w:val="1f4e79"/>
          <w:sz w:val="28"/>
          <w:szCs w:val="28"/>
          <w:rtl w:val="0"/>
        </w:rPr>
        <w:t xml:space="preserve">Core References to Review Before Writing</w:t>
      </w:r>
      <w:r w:rsidDel="00000000" w:rsidR="00000000" w:rsidRPr="00000000">
        <w:rPr>
          <w:rtl w:val="0"/>
        </w:rPr>
      </w:r>
    </w:p>
    <w:tbl>
      <w:tblPr>
        <w:tblStyle w:val="Table17"/>
        <w:tblW w:w="8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360"/>
        <w:gridCol w:w="1800"/>
        <w:tblGridChange w:id="0">
          <w:tblGrid>
            <w:gridCol w:w="3000"/>
            <w:gridCol w:w="3360"/>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color w:val="ffffff"/>
                <w:sz w:val="20"/>
                <w:szCs w:val="20"/>
                <w:rtl w:val="0"/>
              </w:rPr>
              <w:t xml:space="preserve">Paper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color w:val="ffffff"/>
                <w:sz w:val="20"/>
                <w:szCs w:val="20"/>
                <w:rtl w:val="0"/>
              </w:rPr>
              <w:t xml:space="preserve">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Kwon et al. (2023) — Efficient Memory Management for LLM with PagedAttention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20"/>
                <w:szCs w:val="20"/>
                <w:rtl w:val="0"/>
              </w:rPr>
              <w:t xml:space="preserve">vLLM backbone; KV cache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20"/>
                <w:szCs w:val="20"/>
                <w:rtl w:val="0"/>
              </w:rPr>
              <w:t xml:space="preserve">Dao et al. (2022, 2023) — FlashAttention 1 &amp;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sz w:val="20"/>
                <w:szCs w:val="20"/>
                <w:rtl w:val="0"/>
              </w:rPr>
              <w:t xml:space="preserve">Attention kernel baseline; ROCm port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sz w:val="20"/>
                <w:szCs w:val="20"/>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Leviathan et al. (2023) — Fast Inference from Transformers via Speculative Decoding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sz w:val="20"/>
                <w:szCs w:val="20"/>
                <w:rtl w:val="0"/>
              </w:rPr>
              <w:t xml:space="preserve">Speculative decoding 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Wei et al. (2022) — Chain-of-Thought Prompting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sz w:val="20"/>
                <w:szCs w:val="20"/>
                <w:rtl w:val="0"/>
              </w:rPr>
              <w:t xml:space="preserve">Defines the workload 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sz w:val="20"/>
                <w:szCs w:val="20"/>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sz w:val="20"/>
                <w:szCs w:val="20"/>
                <w:rtl w:val="0"/>
              </w:rPr>
              <w:t xml:space="preserve">Wang et al. (2023) — Self-Consistency Improves CoT Reasoning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sz w:val="20"/>
                <w:szCs w:val="20"/>
                <w:rtl w:val="0"/>
              </w:rPr>
              <w:t xml:space="preserve">SC workload design (WL-2)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20"/>
                <w:szCs w:val="20"/>
                <w:rtl w:val="0"/>
              </w:rPr>
              <w:t xml:space="preserve">Yao et al. (2023) — Tree of Thoughts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ToT workload design (WL-5)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Pope et al. (2023) — Efficiently Scaling Transformer Inference (Google)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Roofline analysis methodology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Agrawal et al. (2024) — Taming Throughput-Latency Tradeoff in LLM Inference with Sarathi-Serve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Chunked prefill; serving system 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Cai et al. (2024) — Medusa: Simple LLM Inference Acceleration Framework with Multiple Decoding Heads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Speculative decoding variant to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AMD ROCm Documentation — MI300X Architecture Guide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Hardware specs, HBM3 bandwidth, wavefront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20"/>
                <w:szCs w:val="20"/>
                <w:rtl w:val="0"/>
              </w:rPr>
              <w:t xml:space="preserve">Critical</w:t>
            </w:r>
            <w:r w:rsidDel="00000000" w:rsidR="00000000" w:rsidRPr="00000000">
              <w:rPr>
                <w:rtl w:val="0"/>
              </w:rPr>
            </w:r>
          </w:p>
        </w:tc>
      </w:tr>
    </w:tbl>
    <w:p w:rsidR="00000000" w:rsidDel="00000000" w:rsidP="00000000" w:rsidRDefault="00000000" w:rsidRPr="00000000" w14:paraId="000001A7">
      <w:pPr>
        <w:spacing w:after="0" w:before="100" w:lineRule="auto"/>
        <w:rPr/>
      </w:pPr>
      <w:r w:rsidDel="00000000" w:rsidR="00000000" w:rsidRPr="00000000">
        <w:rPr>
          <w:rtl w:val="0"/>
        </w:rPr>
      </w:r>
    </w:p>
    <w:p w:rsidR="00000000" w:rsidDel="00000000" w:rsidP="00000000" w:rsidRDefault="00000000" w:rsidRPr="00000000" w14:paraId="000001A8">
      <w:pPr>
        <w:pStyle w:val="Heading2"/>
        <w:spacing w:after="160" w:before="320" w:lineRule="auto"/>
        <w:rPr/>
      </w:pPr>
      <w:r w:rsidDel="00000000" w:rsidR="00000000" w:rsidRPr="00000000">
        <w:rPr>
          <w:rFonts w:ascii="Arial" w:cs="Arial" w:eastAsia="Arial" w:hAnsi="Arial"/>
          <w:b w:val="1"/>
          <w:bCs w:val="1"/>
          <w:color w:val="1f4e79"/>
          <w:sz w:val="28"/>
          <w:szCs w:val="28"/>
          <w:rtl w:val="0"/>
        </w:rPr>
        <w:t xml:space="preserve">Search Strategy for Additional References</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arXiv queries: 'LLM inference AMD ROCm', 'decode phase bottleneck reasoning', 'speculative decoding acceptance rate', 'KV cache long generation', 'HIP graph inference'</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Venues to scan: MLSys 2023/2024, OSDI 2023/2024, NeurIPS 2023/2024 systems papers, ASPLOS 2024</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Ablation checkpoint: After Phase 1, compare profiling observations to prior NVIDIA findings — any divergence is a potential finding</w:t>
      </w:r>
    </w:p>
    <w:p w:rsidR="00000000" w:rsidDel="00000000" w:rsidP="00000000" w:rsidRDefault="00000000" w:rsidRPr="00000000" w14:paraId="000001AC">
      <w:pPr>
        <w:spacing w:after="0" w:before="80" w:lineRule="auto"/>
        <w:rPr/>
      </w:pPr>
      <w:r w:rsidDel="00000000" w:rsidR="00000000" w:rsidRPr="00000000">
        <w:rPr>
          <w:rtl w:val="0"/>
        </w:rPr>
      </w:r>
    </w:p>
    <w:p w:rsidR="00000000" w:rsidDel="00000000" w:rsidP="00000000" w:rsidRDefault="00000000" w:rsidRPr="00000000" w14:paraId="000001AD">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1AE">
      <w:pPr>
        <w:spacing w:after="100" w:before="200" w:lineRule="auto"/>
        <w:jc w:val="center"/>
        <w:rPr/>
      </w:pPr>
      <w:r w:rsidDel="00000000" w:rsidR="00000000" w:rsidRPr="00000000">
        <w:rPr>
          <w:rFonts w:ascii="Arial" w:cs="Arial" w:eastAsia="Arial" w:hAnsi="Arial"/>
          <w:i w:val="1"/>
          <w:iCs w:val="1"/>
          <w:color w:val="888888"/>
          <w:sz w:val="20"/>
          <w:szCs w:val="20"/>
          <w:rtl w:val="0"/>
        </w:rPr>
        <w:t xml:space="preserve">End of Research Paper Plan — Decoding at the Edge</w:t>
      </w:r>
      <w:r w:rsidDel="00000000" w:rsidR="00000000" w:rsidRPr="00000000">
        <w:rPr>
          <w:rtl w:val="0"/>
        </w:rPr>
      </w:r>
    </w:p>
    <w:p w:rsidR="00000000" w:rsidDel="00000000" w:rsidP="00000000" w:rsidRDefault="00000000" w:rsidRPr="00000000" w14:paraId="000001AF">
      <w:pPr>
        <w:spacing w:after="0" w:before="0" w:lineRule="auto"/>
        <w:jc w:val="center"/>
        <w:rPr/>
      </w:pPr>
      <w:r w:rsidDel="00000000" w:rsidR="00000000" w:rsidRPr="00000000">
        <w:rPr>
          <w:rFonts w:ascii="Arial" w:cs="Arial" w:eastAsia="Arial" w:hAnsi="Arial"/>
          <w:color w:val="aaaaaa"/>
          <w:sz w:val="18"/>
          <w:szCs w:val="18"/>
          <w:rtl w:val="0"/>
        </w:rPr>
        <w:t xml:space="preserve">Govind · University of Maryland · March 2026</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pBdr>
        <w:top w:color="cccccc" w:space="1" w:sz="4" w:val="single"/>
      </w:pBdr>
      <w:rPr/>
    </w:pPr>
    <w:r w:rsidDel="00000000" w:rsidR="00000000" w:rsidRPr="00000000">
      <w:rPr>
        <w:rFonts w:ascii="Arial" w:cs="Arial" w:eastAsia="Arial" w:hAnsi="Arial"/>
        <w:color w:val="888888"/>
        <w:sz w:val="18"/>
        <w:szCs w:val="18"/>
        <w:rtl w:val="0"/>
      </w:rPr>
      <w:t xml:space="preserve">Confidential Draft — Govind  |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pBdr>
        <w:bottom w:color="cccccc" w:space="1" w:sz="4" w:val="single"/>
      </w:pBdr>
      <w:rPr/>
    </w:pPr>
    <w:r w:rsidDel="00000000" w:rsidR="00000000" w:rsidRPr="00000000">
      <w:rPr>
        <w:rFonts w:ascii="Arial" w:cs="Arial" w:eastAsia="Arial" w:hAnsi="Arial"/>
        <w:i w:val="1"/>
        <w:iCs w:val="1"/>
        <w:color w:val="888888"/>
        <w:sz w:val="18"/>
        <w:szCs w:val="18"/>
        <w:rtl w:val="0"/>
      </w:rPr>
      <w:t xml:space="preserve">RESEARCH PAPER PLAN  |  Reasoning-Heavy LLM Inference on AMD ROCm GPUs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2d3d"/>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nu37eneSENSi1f6+5o/WBKo/J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ciExZEFjbmdIRG1mMTF2MEtoSFNUZ0ttME1vZDR5c1l5M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2026-03-02T07:59:57.477Z</dcterms:created>
  <dc:creator>Un-named</dc:creator>
</cp:coreProperties>
</file>

<file path=docProps/custom.xml><?xml version="1.0" encoding="utf-8"?>
<Properties xmlns="http://schemas.openxmlformats.org/officeDocument/2006/custom-properties" xmlns:vt="http://schemas.openxmlformats.org/officeDocument/2006/docPropsVTypes"/>
</file>