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C6F0" w14:textId="77777777" w:rsidR="0047498B" w:rsidRDefault="0047498B" w:rsidP="0047498B">
      <w:pPr>
        <w:pStyle w:val="Default"/>
      </w:pPr>
    </w:p>
    <w:p w14:paraId="49BC1257" w14:textId="1CD842F6" w:rsidR="00451EF2" w:rsidRDefault="0047498B" w:rsidP="0047498B">
      <w:pPr>
        <w:jc w:val="center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Service </w:t>
      </w:r>
      <w:r>
        <w:rPr>
          <w:b/>
          <w:sz w:val="28"/>
        </w:rPr>
        <w:t>Translation</w:t>
      </w:r>
      <w:r>
        <w:rPr>
          <w:b/>
          <w:bCs/>
          <w:sz w:val="28"/>
          <w:szCs w:val="28"/>
        </w:rPr>
        <w:t xml:space="preserve"> Implementation Additional Features</w:t>
      </w:r>
    </w:p>
    <w:p w14:paraId="0E4D4D62" w14:textId="77777777" w:rsidR="009D498A" w:rsidRDefault="009D498A" w:rsidP="009D498A">
      <w:pPr>
        <w:jc w:val="both"/>
      </w:pPr>
    </w:p>
    <w:p w14:paraId="469E5C60" w14:textId="4035D3D6" w:rsidR="009D498A" w:rsidRDefault="009D498A" w:rsidP="009D498A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Service </w:t>
      </w:r>
      <w:r w:rsidR="00AC54C6">
        <w:rPr>
          <w:rFonts w:asciiTheme="minorHAnsi" w:hAnsiTheme="minorHAnsi" w:cstheme="minorHAnsi"/>
          <w:b/>
          <w:color w:val="auto"/>
          <w:sz w:val="24"/>
          <w:szCs w:val="24"/>
        </w:rPr>
        <w:t>Translation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 xml:space="preserve"> Driver</w:t>
      </w:r>
    </w:p>
    <w:p w14:paraId="2F8D8BE5" w14:textId="7A024C59" w:rsidR="0047498B" w:rsidRDefault="009D498A" w:rsidP="00290F37">
      <w:pPr>
        <w:jc w:val="both"/>
      </w:pPr>
      <w:r>
        <w:t xml:space="preserve">The service </w:t>
      </w:r>
      <w:r w:rsidR="004E4B52">
        <w:t>translation</w:t>
      </w:r>
      <w:r>
        <w:t xml:space="preserve"> driver</w:t>
      </w:r>
      <w:r w:rsidR="00EE4688">
        <w:t xml:space="preserve">, </w:t>
      </w:r>
      <w:proofErr w:type="gramStart"/>
      <w:r w:rsidR="00EE4688">
        <w:t>similar to</w:t>
      </w:r>
      <w:proofErr w:type="gramEnd"/>
      <w:r w:rsidR="00EE4688">
        <w:t xml:space="preserve"> the composition driver,</w:t>
      </w:r>
      <w:r>
        <w:t xml:space="preserve"> is responsible for prompting the user to provide the information required for the service </w:t>
      </w:r>
      <w:r w:rsidR="00EE4688">
        <w:t>translation</w:t>
      </w:r>
      <w:r>
        <w:t xml:space="preserve"> process, to trigger the various phases involved in the process in the proper sequence and to display the final status (success/failure) of the process on the console. Specifically, the driver performs the following tasks:</w:t>
      </w:r>
    </w:p>
    <w:p w14:paraId="4537D8FC" w14:textId="5C80C5BA" w:rsidR="00290F37" w:rsidRDefault="00F71009" w:rsidP="006663FD">
      <w:pPr>
        <w:pStyle w:val="ListParagraph"/>
        <w:numPr>
          <w:ilvl w:val="0"/>
          <w:numId w:val="9"/>
        </w:numPr>
        <w:jc w:val="both"/>
      </w:pPr>
      <w:r>
        <w:t xml:space="preserve">Prompt the user on the console </w:t>
      </w:r>
      <w:r w:rsidRPr="00290F37">
        <w:t>to select a mode of input for providing the composit</w:t>
      </w:r>
      <w:r>
        <w:t xml:space="preserve">e service </w:t>
      </w:r>
      <w:r w:rsidRPr="00290F37">
        <w:t>configuration. At present, the user can choose between console and XML file modes, although the architecture in place allows these options to be extended to other modes as well.</w:t>
      </w:r>
    </w:p>
    <w:p w14:paraId="532E4E01" w14:textId="3A0C7B95" w:rsidR="001D6C7A" w:rsidRPr="00F609CF" w:rsidRDefault="000F40D7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>If the XML file mode is selected, prompt the user to provide the XML configuration file name and location</w:t>
      </w:r>
      <w:r>
        <w:rPr>
          <w:rFonts w:ascii="Calibri" w:hAnsi="Calibri" w:cs="Calibri"/>
          <w:color w:val="000000"/>
        </w:rPr>
        <w:t>.</w:t>
      </w:r>
    </w:p>
    <w:p w14:paraId="0BEDDE18" w14:textId="2156F1E2" w:rsidR="00F609CF" w:rsidRPr="00D7119E" w:rsidRDefault="00544FD9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 xml:space="preserve">Depending on the selected mode of input, invoke the corresponding </w:t>
      </w:r>
      <w:r>
        <w:rPr>
          <w:rFonts w:ascii="Calibri" w:hAnsi="Calibri" w:cs="Calibri"/>
          <w:color w:val="000000"/>
        </w:rPr>
        <w:t>composite service</w:t>
      </w:r>
      <w:r w:rsidRPr="00290F37">
        <w:rPr>
          <w:rFonts w:ascii="Calibri" w:hAnsi="Calibri" w:cs="Calibri"/>
          <w:color w:val="000000"/>
        </w:rPr>
        <w:t xml:space="preserve"> configuration reader to receive the</w:t>
      </w:r>
      <w:r>
        <w:rPr>
          <w:rFonts w:ascii="Calibri" w:hAnsi="Calibri" w:cs="Calibri"/>
          <w:color w:val="000000"/>
        </w:rPr>
        <w:t xml:space="preserve"> composite service, target language and </w:t>
      </w:r>
      <w:r w:rsidRPr="00290F37">
        <w:rPr>
          <w:rFonts w:ascii="Calibri" w:hAnsi="Calibri" w:cs="Calibri"/>
          <w:color w:val="000000"/>
        </w:rPr>
        <w:t>other necessary information from the user</w:t>
      </w:r>
      <w:r w:rsidR="00D7119E">
        <w:rPr>
          <w:rFonts w:ascii="Calibri" w:hAnsi="Calibri" w:cs="Calibri"/>
          <w:color w:val="000000"/>
        </w:rPr>
        <w:t>.</w:t>
      </w:r>
    </w:p>
    <w:p w14:paraId="1F8A3BA7" w14:textId="38F389C2" w:rsidR="00D7119E" w:rsidRPr="004A7E6C" w:rsidRDefault="004A7E6C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>Create a logger object which would be passed across methods for recording error messages generated throughout the process</w:t>
      </w:r>
      <w:r>
        <w:rPr>
          <w:rFonts w:ascii="Calibri" w:hAnsi="Calibri" w:cs="Calibri"/>
          <w:color w:val="000000"/>
        </w:rPr>
        <w:t>.</w:t>
      </w:r>
    </w:p>
    <w:p w14:paraId="71F8AEC4" w14:textId="61F80673" w:rsidR="004A7E6C" w:rsidRPr="00BA09D9" w:rsidRDefault="005B11FA" w:rsidP="006663FD">
      <w:pPr>
        <w:pStyle w:val="ListParagraph"/>
        <w:numPr>
          <w:ilvl w:val="0"/>
          <w:numId w:val="9"/>
        </w:numPr>
        <w:jc w:val="both"/>
      </w:pPr>
      <w:r>
        <w:t>Depending on the target language indicated by the user in the given configuration, t</w:t>
      </w:r>
      <w:r w:rsidRPr="00290F37">
        <w:rPr>
          <w:rFonts w:ascii="Calibri" w:hAnsi="Calibri" w:cs="Calibri"/>
          <w:color w:val="000000"/>
        </w:rPr>
        <w:t xml:space="preserve">rigger the </w:t>
      </w:r>
      <w:r>
        <w:rPr>
          <w:rFonts w:ascii="Calibri" w:hAnsi="Calibri" w:cs="Calibri"/>
          <w:color w:val="000000"/>
        </w:rPr>
        <w:t>translation</w:t>
      </w:r>
      <w:r w:rsidRPr="00290F37">
        <w:rPr>
          <w:rFonts w:ascii="Calibri" w:hAnsi="Calibri" w:cs="Calibri"/>
          <w:color w:val="000000"/>
        </w:rPr>
        <w:t xml:space="preserve"> process, passing it the configuration and logger objects created earlier</w:t>
      </w:r>
      <w:r w:rsidR="00BA09D9">
        <w:rPr>
          <w:rFonts w:ascii="Calibri" w:hAnsi="Calibri" w:cs="Calibri"/>
          <w:color w:val="000000"/>
        </w:rPr>
        <w:t>.</w:t>
      </w:r>
      <w:r w:rsidR="001E5761">
        <w:rPr>
          <w:rFonts w:ascii="Calibri" w:hAnsi="Calibri" w:cs="Calibri"/>
          <w:color w:val="000000"/>
        </w:rPr>
        <w:t xml:space="preserve"> </w:t>
      </w:r>
      <w:r w:rsidR="001E5761" w:rsidRPr="00290F37">
        <w:t xml:space="preserve">At present, the user can choose between </w:t>
      </w:r>
      <w:r w:rsidR="00E7277E">
        <w:t>Lucid (more specifically, Objective Lucid)</w:t>
      </w:r>
      <w:r w:rsidR="001E5761" w:rsidRPr="00290F37">
        <w:t xml:space="preserve"> and XML </w:t>
      </w:r>
      <w:r w:rsidR="00AD2086">
        <w:t xml:space="preserve">languages, </w:t>
      </w:r>
      <w:r w:rsidR="001E5761" w:rsidRPr="00290F37">
        <w:t xml:space="preserve">although the architecture in place allows these options to be extended to other </w:t>
      </w:r>
      <w:r w:rsidR="003E2A63">
        <w:t>target languages</w:t>
      </w:r>
      <w:r w:rsidR="001E5761" w:rsidRPr="00290F37">
        <w:t xml:space="preserve"> as well</w:t>
      </w:r>
      <w:r w:rsidR="003E2A63">
        <w:t>.</w:t>
      </w:r>
    </w:p>
    <w:p w14:paraId="012F8447" w14:textId="197B967E" w:rsidR="00BA09D9" w:rsidRPr="0032614E" w:rsidRDefault="00AC4BF3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 xml:space="preserve">If the </w:t>
      </w:r>
      <w:r>
        <w:rPr>
          <w:rFonts w:ascii="Calibri" w:hAnsi="Calibri" w:cs="Calibri"/>
          <w:color w:val="000000"/>
        </w:rPr>
        <w:t>translation</w:t>
      </w:r>
      <w:r w:rsidRPr="00290F37">
        <w:rPr>
          <w:rFonts w:ascii="Calibri" w:hAnsi="Calibri" w:cs="Calibri"/>
          <w:color w:val="000000"/>
        </w:rPr>
        <w:t xml:space="preserve"> process fails at any point, display a failure message and invite the user to check the log file for error details</w:t>
      </w:r>
      <w:r w:rsidR="0032614E">
        <w:rPr>
          <w:rFonts w:ascii="Calibri" w:hAnsi="Calibri" w:cs="Calibri"/>
          <w:color w:val="000000"/>
        </w:rPr>
        <w:t>.</w:t>
      </w:r>
    </w:p>
    <w:p w14:paraId="35492DB3" w14:textId="193BD456" w:rsidR="0032614E" w:rsidRPr="00BB3A45" w:rsidRDefault="0032614E" w:rsidP="006663FD">
      <w:pPr>
        <w:pStyle w:val="ListParagraph"/>
        <w:numPr>
          <w:ilvl w:val="0"/>
          <w:numId w:val="9"/>
        </w:numPr>
        <w:jc w:val="both"/>
      </w:pPr>
      <w:r w:rsidRPr="00290F37">
        <w:rPr>
          <w:rFonts w:ascii="Calibri" w:hAnsi="Calibri" w:cs="Calibri"/>
          <w:color w:val="000000"/>
        </w:rPr>
        <w:t xml:space="preserve">If the </w:t>
      </w:r>
      <w:r>
        <w:rPr>
          <w:rFonts w:ascii="Calibri" w:hAnsi="Calibri" w:cs="Calibri"/>
          <w:color w:val="000000"/>
        </w:rPr>
        <w:t>translation</w:t>
      </w:r>
      <w:r w:rsidRPr="00290F37">
        <w:rPr>
          <w:rFonts w:ascii="Calibri" w:hAnsi="Calibri" w:cs="Calibri"/>
          <w:color w:val="000000"/>
        </w:rPr>
        <w:t xml:space="preserve"> process is successful, invite the user to check the file</w:t>
      </w:r>
      <w:r w:rsidR="00CD10D6">
        <w:rPr>
          <w:rFonts w:ascii="Calibri" w:hAnsi="Calibri" w:cs="Calibri"/>
          <w:color w:val="000000"/>
        </w:rPr>
        <w:t xml:space="preserve"> </w:t>
      </w:r>
      <w:r w:rsidR="00643D6A">
        <w:rPr>
          <w:rFonts w:ascii="Calibri" w:hAnsi="Calibri" w:cs="Calibri"/>
          <w:color w:val="000000"/>
        </w:rPr>
        <w:t>to</w:t>
      </w:r>
      <w:r w:rsidR="00CD10D6">
        <w:rPr>
          <w:rFonts w:ascii="Calibri" w:hAnsi="Calibri" w:cs="Calibri"/>
          <w:color w:val="000000"/>
        </w:rPr>
        <w:t xml:space="preserve"> which the translation has been written.</w:t>
      </w:r>
    </w:p>
    <w:p w14:paraId="50DE29F5" w14:textId="5643E62F" w:rsidR="00D778FD" w:rsidRDefault="00DA481E" w:rsidP="004F0ABF">
      <w:pPr>
        <w:pStyle w:val="ListParagraph"/>
        <w:numPr>
          <w:ilvl w:val="0"/>
          <w:numId w:val="9"/>
        </w:numPr>
        <w:jc w:val="both"/>
      </w:pPr>
      <w:r>
        <w:t>The log file, if generated, is stored in</w:t>
      </w:r>
      <w:r w:rsidR="00D778FD">
        <w:t xml:space="preserve"> “</w:t>
      </w:r>
      <w:r w:rsidR="00D778FD" w:rsidRPr="005A32E5">
        <w:rPr>
          <w:i/>
        </w:rPr>
        <w:t>testoutput/servicetranslationruns</w:t>
      </w:r>
      <w:r w:rsidR="00D778FD">
        <w:t xml:space="preserve">” folder under the parent directory. </w:t>
      </w:r>
      <w:r w:rsidR="005A32E5">
        <w:t xml:space="preserve">The file with the translation, on the other hand, is stored in the </w:t>
      </w:r>
      <w:r w:rsidR="005A32E5" w:rsidRPr="00290F37">
        <w:rPr>
          <w:rFonts w:ascii="Calibri" w:hAnsi="Calibri" w:cs="Calibri"/>
          <w:color w:val="000000"/>
        </w:rPr>
        <w:t>same folder that contains the service repository offered by the user</w:t>
      </w:r>
      <w:r w:rsidR="005A32E5">
        <w:rPr>
          <w:rFonts w:ascii="Calibri" w:hAnsi="Calibri" w:cs="Calibri"/>
          <w:color w:val="000000"/>
        </w:rPr>
        <w:t>.</w:t>
      </w:r>
      <w:r w:rsidR="00CF07DC">
        <w:rPr>
          <w:rFonts w:ascii="Calibri" w:hAnsi="Calibri" w:cs="Calibri"/>
          <w:color w:val="000000"/>
        </w:rPr>
        <w:t xml:space="preserve"> Sample </w:t>
      </w:r>
      <w:r w:rsidR="00CF07DC" w:rsidRPr="00290F37">
        <w:rPr>
          <w:rFonts w:ascii="Calibri" w:hAnsi="Calibri" w:cs="Calibri"/>
          <w:color w:val="000000"/>
        </w:rPr>
        <w:t xml:space="preserve">log (log.txt) and </w:t>
      </w:r>
      <w:r w:rsidR="007740DC">
        <w:rPr>
          <w:rFonts w:ascii="Calibri" w:hAnsi="Calibri" w:cs="Calibri"/>
          <w:color w:val="000000"/>
        </w:rPr>
        <w:t>translation</w:t>
      </w:r>
      <w:r w:rsidR="00CF07DC" w:rsidRPr="00290F37">
        <w:rPr>
          <w:rFonts w:ascii="Calibri" w:hAnsi="Calibri" w:cs="Calibri"/>
          <w:color w:val="000000"/>
        </w:rPr>
        <w:t xml:space="preserve"> (</w:t>
      </w:r>
      <w:r w:rsidR="004F0ABF" w:rsidRPr="004F0ABF">
        <w:rPr>
          <w:rFonts w:ascii="Calibri" w:hAnsi="Calibri" w:cs="Calibri"/>
          <w:color w:val="000000"/>
        </w:rPr>
        <w:t>CSLucid_CompSvc_965847426844964.ipl</w:t>
      </w:r>
      <w:r w:rsidR="004F0ABF">
        <w:rPr>
          <w:rFonts w:ascii="Calibri" w:hAnsi="Calibri" w:cs="Calibri"/>
          <w:color w:val="000000"/>
        </w:rPr>
        <w:t xml:space="preserve"> and </w:t>
      </w:r>
      <w:r w:rsidR="004F0ABF" w:rsidRPr="004F0ABF">
        <w:rPr>
          <w:rFonts w:ascii="Calibri" w:hAnsi="Calibri" w:cs="Calibri"/>
          <w:color w:val="000000"/>
        </w:rPr>
        <w:t>CSXML_CompSvc_123.xml</w:t>
      </w:r>
      <w:r w:rsidR="00CF07DC" w:rsidRPr="00290F37">
        <w:rPr>
          <w:rFonts w:ascii="Calibri" w:hAnsi="Calibri" w:cs="Calibri"/>
          <w:color w:val="000000"/>
        </w:rPr>
        <w:t xml:space="preserve">) files have been placed in the </w:t>
      </w:r>
      <w:r w:rsidR="00774117">
        <w:rPr>
          <w:rFonts w:ascii="Calibri" w:hAnsi="Calibri" w:cs="Calibri"/>
          <w:color w:val="000000"/>
        </w:rPr>
        <w:t>same</w:t>
      </w:r>
      <w:r w:rsidR="00CF07DC" w:rsidRPr="00290F37">
        <w:rPr>
          <w:rFonts w:ascii="Calibri" w:hAnsi="Calibri" w:cs="Calibri"/>
          <w:color w:val="000000"/>
        </w:rPr>
        <w:t xml:space="preserve"> folder </w:t>
      </w:r>
      <w:r w:rsidR="00774117">
        <w:rPr>
          <w:rFonts w:ascii="Calibri" w:hAnsi="Calibri" w:cs="Calibri"/>
          <w:color w:val="000000"/>
        </w:rPr>
        <w:t>as</w:t>
      </w:r>
      <w:r w:rsidR="00CF07DC" w:rsidRPr="00290F37">
        <w:rPr>
          <w:rFonts w:ascii="Calibri" w:hAnsi="Calibri" w:cs="Calibri"/>
          <w:color w:val="000000"/>
        </w:rPr>
        <w:t xml:space="preserve"> this document</w:t>
      </w:r>
      <w:r w:rsidR="007740DC">
        <w:rPr>
          <w:rFonts w:ascii="Calibri" w:hAnsi="Calibri" w:cs="Calibri"/>
          <w:color w:val="000000"/>
        </w:rPr>
        <w:t>.</w:t>
      </w:r>
    </w:p>
    <w:p w14:paraId="4AA06E2E" w14:textId="54888199" w:rsidR="000F40D7" w:rsidRDefault="000F40D7" w:rsidP="00F609CF">
      <w:pPr>
        <w:jc w:val="both"/>
      </w:pPr>
    </w:p>
    <w:p w14:paraId="2BB1B92D" w14:textId="322A737B" w:rsidR="005B0FB4" w:rsidRDefault="005B0FB4" w:rsidP="005B0FB4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Composit</w:t>
      </w:r>
      <w:r w:rsidR="00BD5FF1">
        <w:rPr>
          <w:rFonts w:asciiTheme="minorHAnsi" w:hAnsiTheme="minorHAnsi" w:cstheme="minorHAnsi"/>
          <w:b/>
          <w:color w:val="auto"/>
          <w:sz w:val="24"/>
          <w:szCs w:val="24"/>
        </w:rPr>
        <w:t xml:space="preserve">e Service </w:t>
      </w:r>
      <w:r w:rsidR="00100CB3">
        <w:rPr>
          <w:rFonts w:asciiTheme="minorHAnsi" w:hAnsiTheme="minorHAnsi" w:cstheme="minorHAnsi"/>
          <w:b/>
          <w:color w:val="auto"/>
          <w:sz w:val="24"/>
          <w:szCs w:val="24"/>
        </w:rPr>
        <w:t xml:space="preserve">(CS) </w:t>
      </w:r>
      <w:r>
        <w:rPr>
          <w:rFonts w:asciiTheme="minorHAnsi" w:hAnsiTheme="minorHAnsi" w:cstheme="minorHAnsi"/>
          <w:b/>
          <w:color w:val="auto"/>
          <w:sz w:val="24"/>
          <w:szCs w:val="24"/>
        </w:rPr>
        <w:t>and its Readers</w:t>
      </w:r>
    </w:p>
    <w:p w14:paraId="5C19BB47" w14:textId="336A2BAB" w:rsidR="005B0FB4" w:rsidRPr="00172B0F" w:rsidRDefault="00E005A1" w:rsidP="005B0FB4">
      <w:pPr>
        <w:pStyle w:val="ListParagraph"/>
        <w:numPr>
          <w:ilvl w:val="0"/>
          <w:numId w:val="11"/>
        </w:numPr>
        <w:jc w:val="both"/>
        <w:rPr>
          <w:b/>
        </w:rPr>
      </w:pPr>
      <w:r w:rsidRPr="00172B0F">
        <w:rPr>
          <w:b/>
        </w:rPr>
        <w:t>Composite Service</w:t>
      </w:r>
    </w:p>
    <w:p w14:paraId="62327B04" w14:textId="5E27F22D" w:rsidR="005B0FB4" w:rsidRDefault="00910265" w:rsidP="005B0FB4">
      <w:pPr>
        <w:ind w:left="720"/>
        <w:jc w:val="both"/>
      </w:pPr>
      <w:r>
        <w:t xml:space="preserve">The </w:t>
      </w:r>
      <w:r w:rsidR="00D6128A">
        <w:t xml:space="preserve">layered composite service </w:t>
      </w:r>
      <w:r>
        <w:t xml:space="preserve">objects </w:t>
      </w:r>
      <w:r w:rsidR="00D7185D">
        <w:t xml:space="preserve">parsed and </w:t>
      </w:r>
      <w:r>
        <w:t>created by these readers are instances of the same class whose objects have been described in the “</w:t>
      </w:r>
      <w:r w:rsidRPr="00910265">
        <w:t>Layered Composite Service Storage and Reuse</w:t>
      </w:r>
      <w:r>
        <w:t>” section</w:t>
      </w:r>
      <w:r w:rsidR="00D939AE">
        <w:t xml:space="preserve"> in the “WSC Additional Features” document</w:t>
      </w:r>
      <w:r>
        <w:t>. They are composed of the following elements:</w:t>
      </w:r>
    </w:p>
    <w:p w14:paraId="1B5DE213" w14:textId="60C41E81" w:rsidR="00252028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lastRenderedPageBreak/>
        <w:t>Composite Service Name:</w:t>
      </w:r>
      <w:r>
        <w:t xml:space="preserve"> </w:t>
      </w:r>
      <w:r w:rsidR="00E13750">
        <w:t>Name of the target composite service.</w:t>
      </w:r>
    </w:p>
    <w:p w14:paraId="5ED316B9" w14:textId="77777777" w:rsidR="009C145D" w:rsidRDefault="009C145D" w:rsidP="009C145D">
      <w:pPr>
        <w:pStyle w:val="ListParagraph"/>
        <w:ind w:left="1440"/>
        <w:jc w:val="both"/>
      </w:pPr>
    </w:p>
    <w:p w14:paraId="7BB6C38F" w14:textId="631BAB92" w:rsidR="00252028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t>Composite Service Inputs:</w:t>
      </w:r>
      <w:r>
        <w:t xml:space="preserve"> </w:t>
      </w:r>
      <w:r w:rsidR="004E6A94">
        <w:t xml:space="preserve">Inputs required </w:t>
      </w:r>
      <w:r w:rsidR="00634FB4">
        <w:t>by</w:t>
      </w:r>
      <w:r w:rsidR="004E6A94">
        <w:t xml:space="preserve"> the composite service to complete its processing.</w:t>
      </w:r>
    </w:p>
    <w:p w14:paraId="71E1B896" w14:textId="77777777" w:rsidR="009C145D" w:rsidRDefault="009C145D" w:rsidP="009C145D">
      <w:pPr>
        <w:pStyle w:val="ListParagraph"/>
      </w:pPr>
    </w:p>
    <w:p w14:paraId="2D79468A" w14:textId="26F2E058" w:rsidR="00252028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t>Composite Service Outputs:</w:t>
      </w:r>
      <w:r>
        <w:t xml:space="preserve"> </w:t>
      </w:r>
      <w:r w:rsidR="00A424BC">
        <w:t>Outputs generated by the composite service.</w:t>
      </w:r>
    </w:p>
    <w:p w14:paraId="54510426" w14:textId="77777777" w:rsidR="009C145D" w:rsidRDefault="009C145D" w:rsidP="009C145D">
      <w:pPr>
        <w:pStyle w:val="ListParagraph"/>
      </w:pPr>
    </w:p>
    <w:p w14:paraId="2093E87D" w14:textId="7E668342" w:rsidR="00252028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t>Composite Service Effects:</w:t>
      </w:r>
      <w:r>
        <w:t xml:space="preserve"> </w:t>
      </w:r>
      <w:r w:rsidR="00796051">
        <w:t>Ideally,</w:t>
      </w:r>
      <w:r w:rsidR="00F75EFC">
        <w:t xml:space="preserve"> in accordance with the service composition model that we follow, </w:t>
      </w:r>
      <w:r w:rsidR="00796051">
        <w:t>the s</w:t>
      </w:r>
      <w:r>
        <w:t>et of all the effects of all the services</w:t>
      </w:r>
      <w:r w:rsidR="00CC5B68">
        <w:t xml:space="preserve"> that together constitute the composite service.</w:t>
      </w:r>
      <w:r w:rsidR="00287104">
        <w:t xml:space="preserve"> However, </w:t>
      </w:r>
      <w:r w:rsidR="008203F8">
        <w:t>it is an optional field and</w:t>
      </w:r>
      <w:r w:rsidR="006A117E">
        <w:t xml:space="preserve"> no validation is performed to enforce this definition. Also,</w:t>
      </w:r>
      <w:r w:rsidR="008203F8">
        <w:t xml:space="preserve"> </w:t>
      </w:r>
      <w:r w:rsidR="00287104">
        <w:t>the current implementation does not make a significant use of service effects.</w:t>
      </w:r>
    </w:p>
    <w:p w14:paraId="4B17C853" w14:textId="77777777" w:rsidR="009C145D" w:rsidRDefault="009C145D" w:rsidP="009C145D">
      <w:pPr>
        <w:pStyle w:val="ListParagraph"/>
      </w:pPr>
    </w:p>
    <w:p w14:paraId="4C5F773A" w14:textId="1B753566" w:rsidR="008B60E5" w:rsidRDefault="00252028" w:rsidP="00252028">
      <w:pPr>
        <w:pStyle w:val="ListParagraph"/>
        <w:numPr>
          <w:ilvl w:val="0"/>
          <w:numId w:val="10"/>
        </w:numPr>
        <w:jc w:val="both"/>
      </w:pPr>
      <w:r w:rsidRPr="00BC3853">
        <w:rPr>
          <w:b/>
        </w:rPr>
        <w:t>Composite Service Constraints:</w:t>
      </w:r>
      <w:r>
        <w:t xml:space="preserve"> </w:t>
      </w:r>
      <w:r w:rsidR="00BF246F">
        <w:t>Ideally,</w:t>
      </w:r>
      <w:r w:rsidR="00580889">
        <w:t xml:space="preserve"> in accordance with the service composition model that we follow,</w:t>
      </w:r>
      <w:r w:rsidR="00BF246F">
        <w:t xml:space="preserve"> </w:t>
      </w:r>
      <w:r w:rsidR="00C95299">
        <w:t xml:space="preserve">it is a union of two sets of constraints: </w:t>
      </w:r>
      <w:r w:rsidR="00BF246F">
        <w:t>the s</w:t>
      </w:r>
      <w:r>
        <w:t xml:space="preserve">et of all the constraints of </w:t>
      </w:r>
      <w:r w:rsidR="00F74D52">
        <w:t xml:space="preserve">all </w:t>
      </w:r>
      <w:r>
        <w:t>the service nodes that</w:t>
      </w:r>
      <w:r w:rsidR="00895E51">
        <w:t xml:space="preserve"> together</w:t>
      </w:r>
      <w:r>
        <w:t xml:space="preserve"> constitute the </w:t>
      </w:r>
      <w:r w:rsidR="008325C0">
        <w:t>composition</w:t>
      </w:r>
      <w:r>
        <w:t xml:space="preserve"> plan</w:t>
      </w:r>
      <w:r w:rsidR="00A415C0">
        <w:t xml:space="preserve"> of the composite service</w:t>
      </w:r>
      <w:r w:rsidR="003A6571">
        <w:t xml:space="preserve"> and the set of user constraints</w:t>
      </w:r>
      <w:r w:rsidR="009E0428">
        <w:t xml:space="preserve"> imposed on the composite service</w:t>
      </w:r>
      <w:r>
        <w:t>.</w:t>
      </w:r>
      <w:r w:rsidR="00A415C0">
        <w:t xml:space="preserve"> However, it is, again, an optional field</w:t>
      </w:r>
      <w:r w:rsidR="00F75EFC">
        <w:t xml:space="preserve"> and no validation is performed to</w:t>
      </w:r>
      <w:r w:rsidR="00A217BE">
        <w:t xml:space="preserve"> enforce this definition.</w:t>
      </w:r>
    </w:p>
    <w:p w14:paraId="654ABA68" w14:textId="4414BAD8" w:rsidR="00252028" w:rsidRDefault="007E581A" w:rsidP="008B60E5">
      <w:pPr>
        <w:pStyle w:val="ListParagraph"/>
        <w:ind w:left="1440"/>
        <w:jc w:val="both"/>
      </w:pPr>
      <w:r w:rsidRPr="007E581A">
        <w:rPr>
          <w:b/>
        </w:rPr>
        <w:t>Note:</w:t>
      </w:r>
      <w:r>
        <w:t xml:space="preserve"> </w:t>
      </w:r>
      <w:r w:rsidR="008B60E5" w:rsidRPr="008B60E5">
        <w:t xml:space="preserve">Having </w:t>
      </w:r>
      <w:r w:rsidR="008B60E5">
        <w:t>all the</w:t>
      </w:r>
      <w:r w:rsidR="00A75122">
        <w:t xml:space="preserve">se </w:t>
      </w:r>
      <w:r w:rsidR="008B60E5">
        <w:t>constraints in the composite service</w:t>
      </w:r>
      <w:r w:rsidR="00BA2D02">
        <w:t xml:space="preserve"> definition </w:t>
      </w:r>
      <w:r w:rsidR="008B60E5">
        <w:t xml:space="preserve">is useful when the composite service is used as a component for another larger </w:t>
      </w:r>
      <w:r w:rsidR="00AA0535">
        <w:t xml:space="preserve">constraint-aware </w:t>
      </w:r>
      <w:r w:rsidR="008B60E5">
        <w:t>composition</w:t>
      </w:r>
      <w:r w:rsidR="00BA2D02">
        <w:t xml:space="preserve"> (as per the underlying composition model)</w:t>
      </w:r>
      <w:r w:rsidR="008B60E5">
        <w:t>. In that case, all the</w:t>
      </w:r>
      <w:r w:rsidR="00EE04B5">
        <w:t xml:space="preserve"> known</w:t>
      </w:r>
      <w:r w:rsidR="008B60E5">
        <w:t xml:space="preserve"> constraints</w:t>
      </w:r>
      <w:r w:rsidR="00BA2D02">
        <w:t xml:space="preserve"> associated with a </w:t>
      </w:r>
      <w:r w:rsidR="00AA0535">
        <w:t xml:space="preserve">service </w:t>
      </w:r>
      <w:r w:rsidR="00BA2D02">
        <w:t>could be adjusted optimally</w:t>
      </w:r>
      <w:r w:rsidR="00EE04B5">
        <w:t xml:space="preserve"> across the constraint-aware plan being created, thereby, reducing the number of rollbacks required during </w:t>
      </w:r>
      <w:r w:rsidR="001E53C0">
        <w:t>the</w:t>
      </w:r>
      <w:r w:rsidR="00EE04B5">
        <w:t xml:space="preserve"> execution</w:t>
      </w:r>
      <w:r w:rsidR="001E53C0">
        <w:t xml:space="preserve"> of that plan</w:t>
      </w:r>
      <w:r w:rsidR="00EE04B5">
        <w:t>.</w:t>
      </w:r>
    </w:p>
    <w:p w14:paraId="6A50D0AD" w14:textId="77777777" w:rsidR="009C145D" w:rsidRPr="008B60E5" w:rsidRDefault="009C145D" w:rsidP="008B60E5">
      <w:pPr>
        <w:pStyle w:val="ListParagraph"/>
        <w:ind w:left="1440"/>
        <w:jc w:val="both"/>
      </w:pPr>
    </w:p>
    <w:p w14:paraId="7EDE0E0E" w14:textId="0325EED0" w:rsidR="00252028" w:rsidRDefault="00252028" w:rsidP="00252028">
      <w:pPr>
        <w:pStyle w:val="ListParagraph"/>
        <w:numPr>
          <w:ilvl w:val="0"/>
          <w:numId w:val="10"/>
        </w:numPr>
        <w:jc w:val="both"/>
      </w:pPr>
      <w:r>
        <w:rPr>
          <w:b/>
        </w:rPr>
        <w:t>Constraint</w:t>
      </w:r>
      <w:r w:rsidRPr="00577058">
        <w:rPr>
          <w:b/>
        </w:rPr>
        <w:t>-aware Plan:</w:t>
      </w:r>
      <w:r>
        <w:t xml:space="preserve"> The composition plan</w:t>
      </w:r>
      <w:r w:rsidR="00217E9B">
        <w:t xml:space="preserve"> which describes the service nodes that constitute the composite service and the relationships between them</w:t>
      </w:r>
      <w:r>
        <w:t>.</w:t>
      </w:r>
      <w:r w:rsidR="005033CE">
        <w:t xml:space="preserve"> Even if there are no constraints associated with any node in the plan, the structure must be the same as that of the constraint-aware plan defined in the underlying composition model.</w:t>
      </w:r>
    </w:p>
    <w:p w14:paraId="109F6778" w14:textId="77777777" w:rsidR="00664AAA" w:rsidRDefault="00664AAA" w:rsidP="00664AAA">
      <w:pPr>
        <w:pStyle w:val="ListParagraph"/>
        <w:ind w:left="1440"/>
        <w:jc w:val="both"/>
      </w:pPr>
    </w:p>
    <w:p w14:paraId="065AC5EF" w14:textId="764795A7" w:rsidR="005B0FB4" w:rsidRDefault="00900407" w:rsidP="00467CA7">
      <w:pPr>
        <w:ind w:left="720"/>
        <w:jc w:val="both"/>
      </w:pPr>
      <w:r>
        <w:t>While the serialized composite service reader directly reads a complete service object from the repository file, the XML reader needs to extract all the elements</w:t>
      </w:r>
      <w:r w:rsidR="00C82276">
        <w:t xml:space="preserve"> mentioned above</w:t>
      </w:r>
      <w:r>
        <w:t xml:space="preserve"> from the file and then </w:t>
      </w:r>
      <w:r w:rsidR="00593708">
        <w:t>create</w:t>
      </w:r>
      <w:r>
        <w:t xml:space="preserve"> a layered composite service object using them. </w:t>
      </w:r>
      <w:r w:rsidR="00136688">
        <w:t xml:space="preserve">For that, it first uses the </w:t>
      </w:r>
      <w:r w:rsidR="00252028">
        <w:t>constrained service decorator from the service repository implementation to create a simple constrained service</w:t>
      </w:r>
      <w:r w:rsidR="00136688">
        <w:t xml:space="preserve"> </w:t>
      </w:r>
      <w:r w:rsidR="00776903">
        <w:t>using</w:t>
      </w:r>
      <w:r w:rsidR="00136688">
        <w:t xml:space="preserve"> t</w:t>
      </w:r>
      <w:r w:rsidR="00252028">
        <w:t>he composite service name, inputs, outputs, effects and constraints. Then,</w:t>
      </w:r>
      <w:r w:rsidR="00136688">
        <w:t xml:space="preserve"> it invokes the newly-created layered composite service decorator to combine </w:t>
      </w:r>
      <w:r w:rsidR="00252028">
        <w:t>this constrained service and the constraint-aware plan to form a layered composite service object</w:t>
      </w:r>
      <w:r w:rsidR="003F24D5">
        <w:t>.</w:t>
      </w:r>
    </w:p>
    <w:p w14:paraId="60D69FD7" w14:textId="77777777" w:rsidR="00467CA7" w:rsidRDefault="00467CA7" w:rsidP="00467CA7">
      <w:pPr>
        <w:ind w:left="720"/>
        <w:jc w:val="both"/>
      </w:pPr>
    </w:p>
    <w:p w14:paraId="2C8CEB0F" w14:textId="43CFD2F7" w:rsidR="005B0FB4" w:rsidRPr="00262BA6" w:rsidRDefault="006B0EAA" w:rsidP="005B0FB4">
      <w:pPr>
        <w:pStyle w:val="ListParagraph"/>
        <w:numPr>
          <w:ilvl w:val="0"/>
          <w:numId w:val="11"/>
        </w:numPr>
        <w:jc w:val="both"/>
        <w:rPr>
          <w:b/>
        </w:rPr>
      </w:pPr>
      <w:r>
        <w:rPr>
          <w:b/>
        </w:rPr>
        <w:t xml:space="preserve">Composite Service </w:t>
      </w:r>
      <w:r w:rsidR="005B0FB4" w:rsidRPr="00AD71EB">
        <w:rPr>
          <w:b/>
        </w:rPr>
        <w:t>Readers</w:t>
      </w:r>
    </w:p>
    <w:p w14:paraId="1ECBF18A" w14:textId="4BE2BB14" w:rsidR="002E431A" w:rsidRDefault="002E431A" w:rsidP="005B0FB4">
      <w:pPr>
        <w:ind w:left="720"/>
        <w:jc w:val="both"/>
      </w:pPr>
      <w:r>
        <w:t xml:space="preserve">The user can offer </w:t>
      </w:r>
      <w:r w:rsidR="00AC616D">
        <w:t xml:space="preserve">one of several </w:t>
      </w:r>
      <w:r>
        <w:t xml:space="preserve">types of composite service repositories </w:t>
      </w:r>
      <w:r w:rsidR="00AC616D">
        <w:t xml:space="preserve">as part of the CS configuration </w:t>
      </w:r>
      <w:r>
        <w:t xml:space="preserve">from which the intended layered composite service can be extracted. </w:t>
      </w:r>
      <w:r w:rsidR="00406F3A">
        <w:t xml:space="preserve">Presently, the implementation can parse </w:t>
      </w:r>
      <w:r w:rsidR="00D431E6">
        <w:t xml:space="preserve">serialized Java object and XML file repositories. However, the </w:t>
      </w:r>
      <w:r w:rsidR="00D431E6">
        <w:lastRenderedPageBreak/>
        <w:t xml:space="preserve">architecture in place allows </w:t>
      </w:r>
      <w:r w:rsidR="006170A6">
        <w:t>modular</w:t>
      </w:r>
      <w:r w:rsidR="00D431E6">
        <w:t xml:space="preserve"> extension</w:t>
      </w:r>
      <w:r w:rsidR="001B0762">
        <w:t xml:space="preserve"> and modification</w:t>
      </w:r>
      <w:r w:rsidR="00D431E6">
        <w:t xml:space="preserve"> of these option</w:t>
      </w:r>
      <w:r w:rsidR="004302EB">
        <w:t>s</w:t>
      </w:r>
      <w:r w:rsidR="00D431E6">
        <w:t xml:space="preserve">. </w:t>
      </w:r>
      <w:r w:rsidR="008B6715">
        <w:t>Specifications of the architecture and implementation are as follows:</w:t>
      </w:r>
    </w:p>
    <w:p w14:paraId="542FD37E" w14:textId="2C370F11" w:rsidR="008B6715" w:rsidRDefault="00755362" w:rsidP="00F353D4">
      <w:pPr>
        <w:pStyle w:val="ListParagraph"/>
        <w:numPr>
          <w:ilvl w:val="0"/>
          <w:numId w:val="13"/>
        </w:numPr>
        <w:jc w:val="both"/>
      </w:pPr>
      <w:proofErr w:type="spellStart"/>
      <w:r w:rsidRPr="00F16C21">
        <w:rPr>
          <w:b/>
        </w:rPr>
        <w:t>CompositeServiceReader</w:t>
      </w:r>
      <w:proofErr w:type="spellEnd"/>
      <w:r w:rsidRPr="00F16C21">
        <w:rPr>
          <w:b/>
        </w:rPr>
        <w:t xml:space="preserve">: </w:t>
      </w:r>
      <w:r w:rsidR="00C54160">
        <w:t>The interface to be implemented by all concrete composite service readers.</w:t>
      </w:r>
      <w:r w:rsidR="002760B3">
        <w:t xml:space="preserve"> It declares the </w:t>
      </w:r>
      <w:proofErr w:type="spellStart"/>
      <w:r w:rsidR="002760B3">
        <w:t>readCompositeService</w:t>
      </w:r>
      <w:proofErr w:type="spellEnd"/>
      <w:r w:rsidR="002760B3">
        <w:t xml:space="preserve"> method which should be defined by each concrete reader. The method is responsible for finding a specific composite service by its name in the given composite service repository file, parse it and create a composite service object for it.</w:t>
      </w:r>
      <w:r w:rsidR="003C50EB">
        <w:t xml:space="preserve"> The search and parse </w:t>
      </w:r>
      <w:r w:rsidR="000A79AA">
        <w:t>activities</w:t>
      </w:r>
      <w:r w:rsidR="003C50EB">
        <w:t xml:space="preserve"> depend on the</w:t>
      </w:r>
      <w:r w:rsidR="002760B3">
        <w:t xml:space="preserve"> </w:t>
      </w:r>
      <w:r w:rsidR="000A79AA">
        <w:t>type of repository</w:t>
      </w:r>
      <w:r w:rsidR="007E74A8">
        <w:t xml:space="preserve"> being handled by each concrete reader</w:t>
      </w:r>
      <w:r w:rsidR="000A79AA">
        <w:t>.</w:t>
      </w:r>
    </w:p>
    <w:p w14:paraId="5749D6C4" w14:textId="246BBB36" w:rsidR="002A4D42" w:rsidRDefault="002A4D42" w:rsidP="002A4D42">
      <w:pPr>
        <w:pStyle w:val="ListParagraph"/>
        <w:ind w:left="1440"/>
        <w:jc w:val="both"/>
      </w:pPr>
      <w:r>
        <w:t xml:space="preserve">The repository file name and location, target service’s name and a logger object for recording error messages generated while reading are provided as input parameters to the </w:t>
      </w:r>
      <w:proofErr w:type="spellStart"/>
      <w:r>
        <w:t>readCompositeService</w:t>
      </w:r>
      <w:proofErr w:type="spellEnd"/>
      <w:r>
        <w:t xml:space="preserve"> method.</w:t>
      </w:r>
    </w:p>
    <w:p w14:paraId="53F9D391" w14:textId="3236506C" w:rsidR="00E7775E" w:rsidRDefault="00E7775E" w:rsidP="002A4D42">
      <w:pPr>
        <w:pStyle w:val="ListParagraph"/>
        <w:ind w:left="1440"/>
        <w:jc w:val="both"/>
      </w:pPr>
    </w:p>
    <w:p w14:paraId="173D83C6" w14:textId="57B2F759" w:rsidR="003233F8" w:rsidRDefault="00C931DC" w:rsidP="00E7775E">
      <w:pPr>
        <w:pStyle w:val="ListParagraph"/>
        <w:numPr>
          <w:ilvl w:val="0"/>
          <w:numId w:val="13"/>
        </w:numPr>
        <w:jc w:val="both"/>
      </w:pPr>
      <w:proofErr w:type="spellStart"/>
      <w:r w:rsidRPr="005715C8">
        <w:rPr>
          <w:b/>
        </w:rPr>
        <w:t>SerializedCSReader</w:t>
      </w:r>
      <w:proofErr w:type="spellEnd"/>
      <w:r w:rsidRPr="005715C8">
        <w:rPr>
          <w:b/>
        </w:rPr>
        <w:t>:</w:t>
      </w:r>
      <w:r>
        <w:t xml:space="preserve"> </w:t>
      </w:r>
      <w:r w:rsidR="00F424D9">
        <w:t xml:space="preserve">Concrete reader </w:t>
      </w:r>
      <w:r w:rsidR="00F610DD">
        <w:t>for extracting a</w:t>
      </w:r>
      <w:r w:rsidR="00C10D6E">
        <w:t xml:space="preserve"> specific</w:t>
      </w:r>
      <w:r w:rsidR="00F610DD">
        <w:t xml:space="preserve"> composite service from a </w:t>
      </w:r>
      <w:r w:rsidR="00953FF0">
        <w:t xml:space="preserve">repository file of </w:t>
      </w:r>
      <w:r w:rsidR="00F610DD">
        <w:t>serialized</w:t>
      </w:r>
      <w:r w:rsidR="00953FF0">
        <w:t xml:space="preserve"> composite service</w:t>
      </w:r>
      <w:r w:rsidR="00F610DD">
        <w:t xml:space="preserve"> Java object</w:t>
      </w:r>
      <w:r w:rsidR="00953FF0">
        <w:t xml:space="preserve">s. </w:t>
      </w:r>
      <w:r w:rsidR="00EC1520">
        <w:t xml:space="preserve">It implements the </w:t>
      </w:r>
      <w:proofErr w:type="spellStart"/>
      <w:r w:rsidR="00EC1520">
        <w:t>CompositeServiceReader</w:t>
      </w:r>
      <w:proofErr w:type="spellEnd"/>
      <w:r w:rsidR="00EC1520">
        <w:t xml:space="preserve"> interface </w:t>
      </w:r>
      <w:r w:rsidR="00A87AD8">
        <w:t xml:space="preserve">and defines the </w:t>
      </w:r>
      <w:proofErr w:type="spellStart"/>
      <w:r w:rsidR="00A87AD8">
        <w:t>readCompositeService</w:t>
      </w:r>
      <w:proofErr w:type="spellEnd"/>
      <w:r w:rsidR="00A87AD8">
        <w:t xml:space="preserve"> method.</w:t>
      </w:r>
      <w:r w:rsidR="00486AEC">
        <w:t xml:space="preserve"> The method first uses the </w:t>
      </w:r>
      <w:proofErr w:type="spellStart"/>
      <w:r w:rsidR="00486AEC">
        <w:t>ServiceSerializedParser</w:t>
      </w:r>
      <w:proofErr w:type="spellEnd"/>
      <w:r w:rsidR="00486AEC">
        <w:t xml:space="preserve"> defined in the service repository implementation to read all the services contained within the repository. </w:t>
      </w:r>
      <w:r w:rsidR="00363C20">
        <w:t>Then, the extracted service list is searched for the target service by its name.</w:t>
      </w:r>
      <w:r w:rsidR="00A05496">
        <w:t xml:space="preserve"> If found, the target service object is returned.</w:t>
      </w:r>
    </w:p>
    <w:p w14:paraId="07C80819" w14:textId="46ED895B" w:rsidR="00F305CE" w:rsidRPr="00135324" w:rsidRDefault="00F305CE" w:rsidP="00F305CE">
      <w:pPr>
        <w:pStyle w:val="ListParagraph"/>
        <w:ind w:left="1440"/>
        <w:jc w:val="both"/>
      </w:pPr>
      <w:r w:rsidRPr="00135324">
        <w:t>In case</w:t>
      </w:r>
      <w:r w:rsidR="00135324">
        <w:t xml:space="preserve"> the target service is not found</w:t>
      </w:r>
      <w:r w:rsidR="00067A28">
        <w:t xml:space="preserve"> in the repository</w:t>
      </w:r>
      <w:r w:rsidR="00135324">
        <w:t xml:space="preserve">, a suitable error message is recorded in the log file using the </w:t>
      </w:r>
      <w:r w:rsidR="003F31D1">
        <w:t xml:space="preserve">input </w:t>
      </w:r>
      <w:r w:rsidR="00135324">
        <w:t>logger object</w:t>
      </w:r>
      <w:r w:rsidR="001A6CD1">
        <w:t>, and null is returned</w:t>
      </w:r>
      <w:r w:rsidR="00135324">
        <w:t>.</w:t>
      </w:r>
    </w:p>
    <w:p w14:paraId="287A94A9" w14:textId="3132EA9D" w:rsidR="003233F8" w:rsidRPr="003233F8" w:rsidRDefault="003233F8" w:rsidP="003233F8">
      <w:pPr>
        <w:pStyle w:val="ListParagraph"/>
        <w:ind w:left="1440"/>
        <w:jc w:val="both"/>
      </w:pPr>
    </w:p>
    <w:p w14:paraId="7C4ED8DF" w14:textId="7908E5A2" w:rsidR="002A7207" w:rsidRDefault="00713E97" w:rsidP="00E7775E">
      <w:pPr>
        <w:pStyle w:val="ListParagraph"/>
        <w:numPr>
          <w:ilvl w:val="0"/>
          <w:numId w:val="13"/>
        </w:numPr>
        <w:jc w:val="both"/>
      </w:pPr>
      <w:proofErr w:type="spellStart"/>
      <w:r>
        <w:rPr>
          <w:b/>
        </w:rPr>
        <w:t>XML</w:t>
      </w:r>
      <w:r w:rsidR="00522A84" w:rsidRPr="005715C8">
        <w:rPr>
          <w:b/>
        </w:rPr>
        <w:t>CSReader</w:t>
      </w:r>
      <w:proofErr w:type="spellEnd"/>
      <w:r w:rsidR="00522A84" w:rsidRPr="005715C8">
        <w:rPr>
          <w:b/>
        </w:rPr>
        <w:t>:</w:t>
      </w:r>
      <w:r w:rsidR="00522A84">
        <w:t xml:space="preserve"> Concrete reader for extracting a specific composite service from a</w:t>
      </w:r>
      <w:r w:rsidR="00845EDB">
        <w:t>n XML</w:t>
      </w:r>
      <w:r w:rsidR="00592A1A">
        <w:t xml:space="preserve"> composite service </w:t>
      </w:r>
      <w:r w:rsidR="00522A84">
        <w:t xml:space="preserve">repository file. It implements the </w:t>
      </w:r>
      <w:proofErr w:type="spellStart"/>
      <w:r w:rsidR="00522A84">
        <w:t>CompositeServiceReader</w:t>
      </w:r>
      <w:proofErr w:type="spellEnd"/>
      <w:r w:rsidR="00522A84">
        <w:t xml:space="preserve"> interface and defines the </w:t>
      </w:r>
      <w:proofErr w:type="spellStart"/>
      <w:r w:rsidR="00522A84">
        <w:t>readCompositeService</w:t>
      </w:r>
      <w:proofErr w:type="spellEnd"/>
      <w:r w:rsidR="00522A84">
        <w:t xml:space="preserve"> method. The method first</w:t>
      </w:r>
      <w:r w:rsidR="005C52C5">
        <w:t xml:space="preserve"> fetches a list of all the “</w:t>
      </w:r>
      <w:proofErr w:type="spellStart"/>
      <w:r w:rsidR="005C52C5">
        <w:t>compositeservice</w:t>
      </w:r>
      <w:proofErr w:type="spellEnd"/>
      <w:r w:rsidR="005C52C5">
        <w:t xml:space="preserve">” XML nodes from the file. Then, </w:t>
      </w:r>
      <w:r w:rsidR="0091672D">
        <w:t xml:space="preserve">the list is searched for </w:t>
      </w:r>
      <w:r w:rsidR="005C52C5">
        <w:t>the target service</w:t>
      </w:r>
      <w:r w:rsidR="0026595E">
        <w:t xml:space="preserve"> by its</w:t>
      </w:r>
      <w:r w:rsidR="005C52C5">
        <w:t xml:space="preserve"> name. </w:t>
      </w:r>
      <w:r w:rsidR="0026595E">
        <w:t>If found, the “</w:t>
      </w:r>
      <w:proofErr w:type="spellStart"/>
      <w:r w:rsidR="0026595E">
        <w:t>compositeservice</w:t>
      </w:r>
      <w:proofErr w:type="spellEnd"/>
      <w:r w:rsidR="0026595E">
        <w:t xml:space="preserve">” node is completely parsed </w:t>
      </w:r>
      <w:r w:rsidR="000B6AFE">
        <w:t>to obtain</w:t>
      </w:r>
      <w:r w:rsidR="008445E8">
        <w:t xml:space="preserve"> all the </w:t>
      </w:r>
      <w:r w:rsidR="006D45ED">
        <w:t>elements required to</w:t>
      </w:r>
      <w:r w:rsidR="0026595E">
        <w:t xml:space="preserve"> create </w:t>
      </w:r>
      <w:r w:rsidR="00337126">
        <w:t>the</w:t>
      </w:r>
      <w:r w:rsidR="0026595E">
        <w:t xml:space="preserve"> layered composite service object</w:t>
      </w:r>
      <w:r w:rsidR="00337126">
        <w:t xml:space="preserve"> to be returned</w:t>
      </w:r>
      <w:r w:rsidR="0026595E">
        <w:t xml:space="preserve">. </w:t>
      </w:r>
      <w:r w:rsidR="00D44300">
        <w:t>The other nodes in the list are ignored.</w:t>
      </w:r>
    </w:p>
    <w:p w14:paraId="124AB4E8" w14:textId="77777777" w:rsidR="004134B6" w:rsidRPr="00135324" w:rsidRDefault="004134B6" w:rsidP="001E0B14">
      <w:pPr>
        <w:pStyle w:val="ListParagraph"/>
        <w:ind w:left="1440"/>
        <w:jc w:val="both"/>
      </w:pPr>
      <w:r w:rsidRPr="00135324">
        <w:t>In case</w:t>
      </w:r>
      <w:r>
        <w:t xml:space="preserve"> the target service is not found in the repository, a suitable error message is recorded in the log file using the input logger object, and null is returned.</w:t>
      </w:r>
    </w:p>
    <w:p w14:paraId="15C71A5A" w14:textId="77777777" w:rsidR="004134B6" w:rsidRDefault="004134B6" w:rsidP="004134B6">
      <w:pPr>
        <w:pStyle w:val="ListParagraph"/>
        <w:ind w:left="1440"/>
        <w:jc w:val="both"/>
      </w:pPr>
    </w:p>
    <w:p w14:paraId="20975F10" w14:textId="47C5B474" w:rsidR="005B0FB4" w:rsidRDefault="005B0FB4" w:rsidP="005B0FB4">
      <w:pPr>
        <w:pStyle w:val="ListParagraph"/>
        <w:jc w:val="both"/>
      </w:pPr>
      <w:r>
        <w:t xml:space="preserve">Readers for other </w:t>
      </w:r>
      <w:r w:rsidR="005255EA">
        <w:t>repository</w:t>
      </w:r>
      <w:r>
        <w:t xml:space="preserve"> formats can be easily added to the existing architecture by </w:t>
      </w:r>
      <w:r w:rsidR="00175858">
        <w:t>implementing</w:t>
      </w:r>
      <w:r>
        <w:t xml:space="preserve"> the </w:t>
      </w:r>
      <w:proofErr w:type="spellStart"/>
      <w:r w:rsidR="00DE25A1">
        <w:t>CompositeServiceReader</w:t>
      </w:r>
      <w:proofErr w:type="spellEnd"/>
      <w:r w:rsidR="00DE25A1">
        <w:t xml:space="preserve"> </w:t>
      </w:r>
      <w:r w:rsidR="00CC3F46">
        <w:t>interface</w:t>
      </w:r>
      <w:r>
        <w:t xml:space="preserve"> and defining the </w:t>
      </w:r>
      <w:proofErr w:type="spellStart"/>
      <w:r w:rsidR="003848BE">
        <w:t>readCompositeService</w:t>
      </w:r>
      <w:proofErr w:type="spellEnd"/>
      <w:r w:rsidR="003848BE">
        <w:t xml:space="preserve"> </w:t>
      </w:r>
      <w:r>
        <w:t xml:space="preserve">method to do the </w:t>
      </w:r>
      <w:r w:rsidR="0085046B">
        <w:t>format</w:t>
      </w:r>
      <w:r>
        <w:t xml:space="preserve">-specific parsing. </w:t>
      </w:r>
      <w:r w:rsidR="00776489">
        <w:t xml:space="preserve">Concrete </w:t>
      </w:r>
      <w:r>
        <w:t xml:space="preserve">readers for modes </w:t>
      </w:r>
      <w:r w:rsidR="008F0502">
        <w:t>other than files</w:t>
      </w:r>
      <w:r>
        <w:t>, such as, databases,</w:t>
      </w:r>
      <w:r w:rsidR="00776489">
        <w:t xml:space="preserve"> can use the repository filename parameter of the </w:t>
      </w:r>
      <w:proofErr w:type="spellStart"/>
      <w:r w:rsidR="00776489">
        <w:t>readCompositeService</w:t>
      </w:r>
      <w:proofErr w:type="spellEnd"/>
      <w:r w:rsidR="00776489">
        <w:t xml:space="preserve"> method for accepting the information required to access the collection of composite services stored </w:t>
      </w:r>
      <w:r w:rsidR="00B543FE">
        <w:t>by</w:t>
      </w:r>
      <w:r w:rsidR="00776489">
        <w:t xml:space="preserve"> the</w:t>
      </w:r>
      <w:r w:rsidR="00AC43C9">
        <w:t>m.</w:t>
      </w:r>
      <w:r>
        <w:t xml:space="preserve"> </w:t>
      </w:r>
    </w:p>
    <w:p w14:paraId="06A89844" w14:textId="0CE61F2E" w:rsidR="00D94310" w:rsidRDefault="00D94310" w:rsidP="005B0FB4">
      <w:pPr>
        <w:pStyle w:val="ListParagraph"/>
        <w:jc w:val="both"/>
      </w:pPr>
    </w:p>
    <w:p w14:paraId="7346DD35" w14:textId="2C088287" w:rsidR="00D94310" w:rsidRDefault="00D94310" w:rsidP="005B0FB4">
      <w:pPr>
        <w:pStyle w:val="ListParagraph"/>
        <w:jc w:val="both"/>
      </w:pPr>
      <w:r w:rsidRPr="00997158">
        <w:rPr>
          <w:b/>
        </w:rPr>
        <w:t>Assumption:</w:t>
      </w:r>
      <w:r>
        <w:t xml:space="preserve"> There are no validation errors in the given composite service repository files. If a composite service exists in the repository, then it can be parsed successfully into a layered composite service</w:t>
      </w:r>
      <w:r w:rsidR="00423DD4">
        <w:t>.</w:t>
      </w:r>
    </w:p>
    <w:p w14:paraId="13E0A1F4" w14:textId="77777777" w:rsidR="005B0FB4" w:rsidRDefault="005B0FB4" w:rsidP="00F609CF">
      <w:pPr>
        <w:jc w:val="both"/>
      </w:pPr>
    </w:p>
    <w:p w14:paraId="23958498" w14:textId="77777777" w:rsidR="00F609CF" w:rsidRDefault="00F609CF" w:rsidP="00F609CF">
      <w:pPr>
        <w:jc w:val="both"/>
      </w:pPr>
    </w:p>
    <w:p w14:paraId="3A42D277" w14:textId="77777777" w:rsidR="00290F37" w:rsidRDefault="00290F37" w:rsidP="00290F37">
      <w:pPr>
        <w:jc w:val="both"/>
      </w:pPr>
    </w:p>
    <w:p w14:paraId="2E4CC913" w14:textId="77777777" w:rsidR="00290F37" w:rsidRPr="00290F37" w:rsidRDefault="00290F37" w:rsidP="00290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52CAA8E8" w14:textId="77777777" w:rsidR="00290F37" w:rsidRPr="00290F37" w:rsidRDefault="00290F37" w:rsidP="00290F3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 w:rsidRPr="00290F37"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14:paraId="0403EF6F" w14:textId="7A877B7B" w:rsidR="00290F37" w:rsidRPr="00290F37" w:rsidRDefault="00290F37" w:rsidP="00687AA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90F37">
        <w:rPr>
          <w:rFonts w:ascii="Calibri" w:hAnsi="Calibri" w:cs="Calibri"/>
          <w:color w:val="000000"/>
        </w:rPr>
        <w:t xml:space="preserve"> </w:t>
      </w:r>
    </w:p>
    <w:p w14:paraId="253F3C8F" w14:textId="1D54670E" w:rsidR="00290F37" w:rsidRDefault="001D3CAB" w:rsidP="00290F37">
      <w:pPr>
        <w:jc w:val="both"/>
      </w:pPr>
      <w:r>
        <w:t>Put svc validation checks in a common file, perform checks on cs elements</w:t>
      </w:r>
    </w:p>
    <w:p w14:paraId="4A025276" w14:textId="58891360" w:rsidR="001D3CAB" w:rsidRDefault="001D3CAB" w:rsidP="00290F37">
      <w:pPr>
        <w:jc w:val="both"/>
      </w:pPr>
      <w:r>
        <w:t>Assumption is that xml file will have all the xml elements and tags and attributes correctly. No checks are performed for those errors. Add these checks as a future work.</w:t>
      </w:r>
      <w:bookmarkStart w:id="0" w:name="_GoBack"/>
      <w:bookmarkEnd w:id="0"/>
    </w:p>
    <w:p w14:paraId="4760A321" w14:textId="18CFC341" w:rsidR="00D629B8" w:rsidRDefault="00DC4D26" w:rsidP="00290F37">
      <w:pPr>
        <w:jc w:val="both"/>
      </w:pPr>
      <w:r>
        <w:t>Diagram</w:t>
      </w:r>
    </w:p>
    <w:p w14:paraId="689BB426" w14:textId="345C843E" w:rsidR="00DC4D26" w:rsidRDefault="00DC4D26" w:rsidP="00290F37">
      <w:pPr>
        <w:jc w:val="both"/>
      </w:pPr>
      <w:r>
        <w:t>Xml file rep</w:t>
      </w:r>
    </w:p>
    <w:p w14:paraId="5C4A1165" w14:textId="79C643FB" w:rsidR="00F65B7E" w:rsidRDefault="00F65B7E" w:rsidP="00290F37">
      <w:pPr>
        <w:jc w:val="both"/>
      </w:pPr>
      <w:r>
        <w:t>Cs constraints are ignored in lucid translation</w:t>
      </w:r>
    </w:p>
    <w:p w14:paraId="462ADAFC" w14:textId="751FD77A" w:rsidR="00596DCE" w:rsidRDefault="00596DCE" w:rsidP="00290F37">
      <w:pPr>
        <w:jc w:val="both"/>
      </w:pPr>
    </w:p>
    <w:p w14:paraId="619A4CAB" w14:textId="777C24F1" w:rsidR="00596DCE" w:rsidRDefault="00596DCE" w:rsidP="00290F37">
      <w:pPr>
        <w:jc w:val="both"/>
      </w:pPr>
    </w:p>
    <w:p w14:paraId="1A05234F" w14:textId="34B794A1" w:rsidR="00596DCE" w:rsidRDefault="005A0E94" w:rsidP="00596DCE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color w:val="auto"/>
          <w:sz w:val="24"/>
          <w:szCs w:val="24"/>
        </w:rPr>
        <w:t>Future Work</w:t>
      </w:r>
    </w:p>
    <w:p w14:paraId="70A2362C" w14:textId="2D4B5810" w:rsidR="00596DCE" w:rsidRPr="000C3BAE" w:rsidRDefault="00DE0A2B" w:rsidP="003B271D">
      <w:pPr>
        <w:pStyle w:val="ListParagraph"/>
        <w:numPr>
          <w:ilvl w:val="0"/>
          <w:numId w:val="11"/>
        </w:numPr>
        <w:jc w:val="both"/>
        <w:rPr>
          <w:highlight w:val="yellow"/>
        </w:rPr>
      </w:pPr>
      <w:r w:rsidRPr="000C3BAE">
        <w:rPr>
          <w:highlight w:val="yellow"/>
        </w:rPr>
        <w:t xml:space="preserve">At present, no validation checks are performed while parsing composite service repositories to extract a specific service from them for translation. To improve the reliability </w:t>
      </w:r>
      <w:r w:rsidR="00F4329F" w:rsidRPr="000C3BAE">
        <w:rPr>
          <w:highlight w:val="yellow"/>
        </w:rPr>
        <w:t xml:space="preserve">and robustness </w:t>
      </w:r>
      <w:r w:rsidRPr="000C3BAE">
        <w:rPr>
          <w:highlight w:val="yellow"/>
        </w:rPr>
        <w:t>of the translation process, checks</w:t>
      </w:r>
      <w:r w:rsidR="00B25CAD" w:rsidRPr="000C3BAE">
        <w:rPr>
          <w:highlight w:val="yellow"/>
        </w:rPr>
        <w:t xml:space="preserve"> </w:t>
      </w:r>
      <w:proofErr w:type="gramStart"/>
      <w:r w:rsidR="00B25CAD" w:rsidRPr="000C3BAE">
        <w:rPr>
          <w:highlight w:val="yellow"/>
        </w:rPr>
        <w:t>similar to</w:t>
      </w:r>
      <w:proofErr w:type="gramEnd"/>
      <w:r w:rsidR="00B25CAD" w:rsidRPr="000C3BAE">
        <w:rPr>
          <w:highlight w:val="yellow"/>
        </w:rPr>
        <w:t xml:space="preserve"> the ones performed during the service composition process</w:t>
      </w:r>
      <w:r w:rsidR="00223582" w:rsidRPr="000C3BAE">
        <w:rPr>
          <w:highlight w:val="yellow"/>
        </w:rPr>
        <w:t xml:space="preserve"> can be performed</w:t>
      </w:r>
      <w:r w:rsidRPr="000C3BAE">
        <w:rPr>
          <w:highlight w:val="yellow"/>
        </w:rPr>
        <w:t xml:space="preserve"> on</w:t>
      </w:r>
      <w:r w:rsidR="00223582" w:rsidRPr="000C3BAE">
        <w:rPr>
          <w:highlight w:val="yellow"/>
        </w:rPr>
        <w:t xml:space="preserve"> the</w:t>
      </w:r>
      <w:r w:rsidRPr="000C3BAE">
        <w:rPr>
          <w:highlight w:val="yellow"/>
        </w:rPr>
        <w:t xml:space="preserve"> composite service elements </w:t>
      </w:r>
      <w:r w:rsidR="00223582" w:rsidRPr="000C3BAE">
        <w:rPr>
          <w:highlight w:val="yellow"/>
        </w:rPr>
        <w:t>extracted from the files.</w:t>
      </w:r>
    </w:p>
    <w:sectPr w:rsidR="00596DCE" w:rsidRPr="000C3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6CFFF07"/>
    <w:multiLevelType w:val="hybridMultilevel"/>
    <w:tmpl w:val="CFF7A93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8A0441A"/>
    <w:multiLevelType w:val="hybridMultilevel"/>
    <w:tmpl w:val="19EB1CD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91F4AF0"/>
    <w:multiLevelType w:val="hybridMultilevel"/>
    <w:tmpl w:val="44FD2F6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F76E354"/>
    <w:multiLevelType w:val="hybridMultilevel"/>
    <w:tmpl w:val="0E94CC3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8D891E0"/>
    <w:multiLevelType w:val="hybridMultilevel"/>
    <w:tmpl w:val="C58416A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BDA13E5"/>
    <w:multiLevelType w:val="hybridMultilevel"/>
    <w:tmpl w:val="C2E68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C75FD"/>
    <w:multiLevelType w:val="hybridMultilevel"/>
    <w:tmpl w:val="ED240B6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1C5BD47"/>
    <w:multiLevelType w:val="hybridMultilevel"/>
    <w:tmpl w:val="6DACE2E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46207AED"/>
    <w:multiLevelType w:val="hybridMultilevel"/>
    <w:tmpl w:val="9D3A6A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E8F35BC"/>
    <w:multiLevelType w:val="hybridMultilevel"/>
    <w:tmpl w:val="7A8AF4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5ECB2554"/>
    <w:multiLevelType w:val="hybridMultilevel"/>
    <w:tmpl w:val="5C42577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671AF748"/>
    <w:multiLevelType w:val="hybridMultilevel"/>
    <w:tmpl w:val="1052715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73055C77"/>
    <w:multiLevelType w:val="hybridMultilevel"/>
    <w:tmpl w:val="F9DAD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E90858"/>
    <w:multiLevelType w:val="hybridMultilevel"/>
    <w:tmpl w:val="5A5E299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12"/>
  </w:num>
  <w:num w:numId="10">
    <w:abstractNumId w:val="13"/>
  </w:num>
  <w:num w:numId="11">
    <w:abstractNumId w:val="5"/>
  </w:num>
  <w:num w:numId="12">
    <w:abstractNumId w:val="8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539"/>
    <w:rsid w:val="00001D39"/>
    <w:rsid w:val="0002303A"/>
    <w:rsid w:val="000640AD"/>
    <w:rsid w:val="00067A28"/>
    <w:rsid w:val="000A0118"/>
    <w:rsid w:val="000A79AA"/>
    <w:rsid w:val="000B6AFE"/>
    <w:rsid w:val="000C3BAE"/>
    <w:rsid w:val="000F40D7"/>
    <w:rsid w:val="000F4651"/>
    <w:rsid w:val="000F6B6C"/>
    <w:rsid w:val="00100CB3"/>
    <w:rsid w:val="001144BB"/>
    <w:rsid w:val="00117018"/>
    <w:rsid w:val="001301D9"/>
    <w:rsid w:val="00135324"/>
    <w:rsid w:val="00136688"/>
    <w:rsid w:val="00172B0F"/>
    <w:rsid w:val="00175858"/>
    <w:rsid w:val="00177539"/>
    <w:rsid w:val="00192FEC"/>
    <w:rsid w:val="001A0B1B"/>
    <w:rsid w:val="001A6CD1"/>
    <w:rsid w:val="001B0762"/>
    <w:rsid w:val="001B6E37"/>
    <w:rsid w:val="001D3CAB"/>
    <w:rsid w:val="001D6C7A"/>
    <w:rsid w:val="001E0B14"/>
    <w:rsid w:val="001E53C0"/>
    <w:rsid w:val="001E5761"/>
    <w:rsid w:val="00217E9B"/>
    <w:rsid w:val="00223582"/>
    <w:rsid w:val="00232E97"/>
    <w:rsid w:val="00252028"/>
    <w:rsid w:val="0026595E"/>
    <w:rsid w:val="00272230"/>
    <w:rsid w:val="002760B3"/>
    <w:rsid w:val="002809B2"/>
    <w:rsid w:val="00287104"/>
    <w:rsid w:val="00290F37"/>
    <w:rsid w:val="002A4D42"/>
    <w:rsid w:val="002A7207"/>
    <w:rsid w:val="002E431A"/>
    <w:rsid w:val="002F44FA"/>
    <w:rsid w:val="003233F8"/>
    <w:rsid w:val="0032614E"/>
    <w:rsid w:val="00337126"/>
    <w:rsid w:val="00363C20"/>
    <w:rsid w:val="003848BE"/>
    <w:rsid w:val="00392A43"/>
    <w:rsid w:val="003A6571"/>
    <w:rsid w:val="003B271D"/>
    <w:rsid w:val="003C50EB"/>
    <w:rsid w:val="003E2A63"/>
    <w:rsid w:val="003F16EC"/>
    <w:rsid w:val="003F24D5"/>
    <w:rsid w:val="003F31D1"/>
    <w:rsid w:val="00406F3A"/>
    <w:rsid w:val="004134B6"/>
    <w:rsid w:val="00423DD4"/>
    <w:rsid w:val="00427A75"/>
    <w:rsid w:val="004302EB"/>
    <w:rsid w:val="00433ED5"/>
    <w:rsid w:val="00451EF2"/>
    <w:rsid w:val="00467CA7"/>
    <w:rsid w:val="0047498B"/>
    <w:rsid w:val="00486AEC"/>
    <w:rsid w:val="004A513F"/>
    <w:rsid w:val="004A7E6C"/>
    <w:rsid w:val="004E4B52"/>
    <w:rsid w:val="004E6A94"/>
    <w:rsid w:val="004F0ABF"/>
    <w:rsid w:val="0050320A"/>
    <w:rsid w:val="005033CE"/>
    <w:rsid w:val="00522A84"/>
    <w:rsid w:val="005255EA"/>
    <w:rsid w:val="005345D8"/>
    <w:rsid w:val="00544FD9"/>
    <w:rsid w:val="005715C8"/>
    <w:rsid w:val="00580889"/>
    <w:rsid w:val="005926E3"/>
    <w:rsid w:val="00592A1A"/>
    <w:rsid w:val="00593708"/>
    <w:rsid w:val="00596DCE"/>
    <w:rsid w:val="005A0E94"/>
    <w:rsid w:val="005A32E5"/>
    <w:rsid w:val="005A4EA6"/>
    <w:rsid w:val="005B0FB4"/>
    <w:rsid w:val="005B11FA"/>
    <w:rsid w:val="005C52C5"/>
    <w:rsid w:val="005D14D3"/>
    <w:rsid w:val="005F27E5"/>
    <w:rsid w:val="006170A6"/>
    <w:rsid w:val="00634FB4"/>
    <w:rsid w:val="00643D6A"/>
    <w:rsid w:val="00664AAA"/>
    <w:rsid w:val="006663FD"/>
    <w:rsid w:val="00687AAA"/>
    <w:rsid w:val="006A117E"/>
    <w:rsid w:val="006B0EAA"/>
    <w:rsid w:val="006C2EAE"/>
    <w:rsid w:val="006D45ED"/>
    <w:rsid w:val="00706731"/>
    <w:rsid w:val="00713E97"/>
    <w:rsid w:val="00746E24"/>
    <w:rsid w:val="00755362"/>
    <w:rsid w:val="007740DC"/>
    <w:rsid w:val="00774117"/>
    <w:rsid w:val="00776489"/>
    <w:rsid w:val="00776903"/>
    <w:rsid w:val="00796051"/>
    <w:rsid w:val="00796D61"/>
    <w:rsid w:val="007E581A"/>
    <w:rsid w:val="007E74A8"/>
    <w:rsid w:val="008027F4"/>
    <w:rsid w:val="0080413B"/>
    <w:rsid w:val="008203F8"/>
    <w:rsid w:val="008325C0"/>
    <w:rsid w:val="008445E8"/>
    <w:rsid w:val="00845EDB"/>
    <w:rsid w:val="0085046B"/>
    <w:rsid w:val="00890091"/>
    <w:rsid w:val="00895E51"/>
    <w:rsid w:val="008B60E5"/>
    <w:rsid w:val="008B6715"/>
    <w:rsid w:val="008E6121"/>
    <w:rsid w:val="008F0502"/>
    <w:rsid w:val="00900407"/>
    <w:rsid w:val="00910265"/>
    <w:rsid w:val="0091672D"/>
    <w:rsid w:val="00953345"/>
    <w:rsid w:val="00953FF0"/>
    <w:rsid w:val="00997158"/>
    <w:rsid w:val="009C145D"/>
    <w:rsid w:val="009C1CE9"/>
    <w:rsid w:val="009D498A"/>
    <w:rsid w:val="009E0428"/>
    <w:rsid w:val="00A05496"/>
    <w:rsid w:val="00A217BE"/>
    <w:rsid w:val="00A415C0"/>
    <w:rsid w:val="00A424BC"/>
    <w:rsid w:val="00A75122"/>
    <w:rsid w:val="00A87AD8"/>
    <w:rsid w:val="00A96C25"/>
    <w:rsid w:val="00AA0535"/>
    <w:rsid w:val="00AC43C9"/>
    <w:rsid w:val="00AC4BF3"/>
    <w:rsid w:val="00AC54C6"/>
    <w:rsid w:val="00AC616D"/>
    <w:rsid w:val="00AD2086"/>
    <w:rsid w:val="00AF6B1F"/>
    <w:rsid w:val="00B25CAD"/>
    <w:rsid w:val="00B27D54"/>
    <w:rsid w:val="00B30B89"/>
    <w:rsid w:val="00B543FE"/>
    <w:rsid w:val="00B921D3"/>
    <w:rsid w:val="00BA09D9"/>
    <w:rsid w:val="00BA2D02"/>
    <w:rsid w:val="00BB3A45"/>
    <w:rsid w:val="00BD3206"/>
    <w:rsid w:val="00BD5FF1"/>
    <w:rsid w:val="00BF246F"/>
    <w:rsid w:val="00C10D6E"/>
    <w:rsid w:val="00C43FC8"/>
    <w:rsid w:val="00C54160"/>
    <w:rsid w:val="00C57E8D"/>
    <w:rsid w:val="00C81AD3"/>
    <w:rsid w:val="00C82276"/>
    <w:rsid w:val="00C82C36"/>
    <w:rsid w:val="00C931DC"/>
    <w:rsid w:val="00C95299"/>
    <w:rsid w:val="00C97AD9"/>
    <w:rsid w:val="00CB0AFE"/>
    <w:rsid w:val="00CC3F46"/>
    <w:rsid w:val="00CC4C9A"/>
    <w:rsid w:val="00CC5B68"/>
    <w:rsid w:val="00CC75A8"/>
    <w:rsid w:val="00CD10D6"/>
    <w:rsid w:val="00CF07DC"/>
    <w:rsid w:val="00CF2B0B"/>
    <w:rsid w:val="00D431E6"/>
    <w:rsid w:val="00D44300"/>
    <w:rsid w:val="00D6128A"/>
    <w:rsid w:val="00D629B8"/>
    <w:rsid w:val="00D70AED"/>
    <w:rsid w:val="00D7119E"/>
    <w:rsid w:val="00D7185D"/>
    <w:rsid w:val="00D76449"/>
    <w:rsid w:val="00D778FD"/>
    <w:rsid w:val="00D939AE"/>
    <w:rsid w:val="00D94310"/>
    <w:rsid w:val="00DA481E"/>
    <w:rsid w:val="00DC4D26"/>
    <w:rsid w:val="00DE0A2B"/>
    <w:rsid w:val="00DE25A1"/>
    <w:rsid w:val="00E005A1"/>
    <w:rsid w:val="00E13750"/>
    <w:rsid w:val="00E7277E"/>
    <w:rsid w:val="00E7775E"/>
    <w:rsid w:val="00EC1520"/>
    <w:rsid w:val="00EE04B5"/>
    <w:rsid w:val="00EE0EFD"/>
    <w:rsid w:val="00EE4688"/>
    <w:rsid w:val="00F00F9A"/>
    <w:rsid w:val="00F16C21"/>
    <w:rsid w:val="00F305CE"/>
    <w:rsid w:val="00F353D4"/>
    <w:rsid w:val="00F424D9"/>
    <w:rsid w:val="00F4329F"/>
    <w:rsid w:val="00F609CF"/>
    <w:rsid w:val="00F610DD"/>
    <w:rsid w:val="00F65B7E"/>
    <w:rsid w:val="00F71009"/>
    <w:rsid w:val="00F74D52"/>
    <w:rsid w:val="00F75EFC"/>
    <w:rsid w:val="00FB1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EE3AC"/>
  <w15:chartTrackingRefBased/>
  <w15:docId w15:val="{5EDF3B96-F090-434F-85F0-A1E3C98F3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7498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D4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63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1345</Words>
  <Characters>7668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Jyotsana Gupta</dc:creator>
  <cp:keywords/>
  <dc:description/>
  <cp:lastModifiedBy>Jyotsana Gupta</cp:lastModifiedBy>
  <cp:revision>211</cp:revision>
  <dcterms:created xsi:type="dcterms:W3CDTF">2018-07-18T00:12:00Z</dcterms:created>
  <dcterms:modified xsi:type="dcterms:W3CDTF">2018-07-21T02:07:00Z</dcterms:modified>
</cp:coreProperties>
</file>