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b/>
          <w:sz w:val="30"/>
        </w:rPr>
        <w:t>USE-CASE FLOW SPECIFICATION</w:t>
      </w:r>
    </w:p>
    <w:p>
      <w:pPr>
        <w:spacing w:after="20" w:line="240" w:lineRule="auto"/>
        <w:jc w:val="center"/>
      </w:pPr>
      <w:r>
        <w:rPr>
          <w:b/>
          <w:sz w:val="22"/>
        </w:rPr>
        <w:t>Problem Statement #34: Digital Gift Card &amp; Loyalty Point Exchange</w:t>
      </w:r>
    </w:p>
    <w:p>
      <w:pPr>
        <w:spacing w:after="20" w:line="240" w:lineRule="auto"/>
        <w:jc w:val="center"/>
      </w:pPr>
      <w:r>
        <w:rPr>
          <w:sz w:val="20"/>
        </w:rPr>
        <w:t>Name: Girish G N    |    SRN: PES1UG24CS571</w:t>
      </w:r>
    </w:p>
    <w:p>
      <w:pPr>
        <w:spacing w:before="80" w:after="20" w:line="240" w:lineRule="auto"/>
      </w:pPr>
      <w:r>
        <w:rPr>
          <w:b/>
          <w:sz w:val="22"/>
        </w:rPr>
        <w:t>Use Case: UC-04 — Redeem Gift Card at Merchant</w:t>
      </w:r>
    </w:p>
    <w:p>
      <w:pPr>
        <w:spacing w:after="20" w:line="240" w:lineRule="auto"/>
      </w:pPr>
      <w:r>
        <w:rPr>
          <w:b/>
        </w:rPr>
        <w:t xml:space="preserve">Goal: </w:t>
      </w:r>
      <w:r>
        <w:t>Allow the Account Holder to redeem eligible digital gift cards using universal exchange credits.</w:t>
      </w:r>
    </w:p>
    <w:p>
      <w:pPr>
        <w:spacing w:before="80" w:after="20" w:line="240" w:lineRule="auto"/>
      </w:pPr>
      <w:r>
        <w:rPr>
          <w:b/>
          <w:sz w:val="22"/>
        </w:rPr>
        <w:t>Preconditions</w:t>
      </w:r>
    </w:p>
    <w:p>
      <w:pPr>
        <w:pStyle w:val="ListBullet"/>
        <w:spacing w:after="20" w:line="240" w:lineRule="auto"/>
      </w:pPr>
      <w:r>
        <w:t>The Account Holder is logged into the digital wallet platform.</w:t>
      </w:r>
    </w:p>
    <w:p>
      <w:pPr>
        <w:pStyle w:val="ListBullet"/>
        <w:spacing w:after="20" w:line="240" w:lineRule="auto"/>
      </w:pPr>
      <w:r>
        <w:t>The Account Holder has sufficient universal exchange credits.</w:t>
      </w:r>
    </w:p>
    <w:p>
      <w:pPr>
        <w:pStyle w:val="ListBullet"/>
        <w:spacing w:after="20" w:line="240" w:lineRule="auto"/>
      </w:pPr>
      <w:r>
        <w:t>An eligible digital gift card is available for redemption.</w:t>
      </w:r>
    </w:p>
    <w:p>
      <w:pPr>
        <w:spacing w:before="80" w:after="20" w:line="240" w:lineRule="auto"/>
      </w:pPr>
      <w:r>
        <w:rPr>
          <w:b/>
          <w:sz w:val="22"/>
        </w:rPr>
        <w:t>Postconditions</w:t>
      </w:r>
    </w:p>
    <w:p>
      <w:pPr>
        <w:pStyle w:val="ListBullet"/>
        <w:spacing w:after="20" w:line="240" w:lineRule="auto"/>
      </w:pPr>
      <w:r>
        <w:t>The required exchange credits are deducted from the Account Holder's balance.</w:t>
      </w:r>
    </w:p>
    <w:p>
      <w:pPr>
        <w:pStyle w:val="ListBullet"/>
        <w:spacing w:after="20" w:line="240" w:lineRule="auto"/>
      </w:pPr>
      <w:r>
        <w:t>The digital voucher is generated, locked, and recorded as a single-use voucher.</w:t>
      </w:r>
    </w:p>
    <w:p>
      <w:pPr>
        <w:pStyle w:val="ListBullet"/>
        <w:spacing w:after="20" w:line="240" w:lineRule="auto"/>
      </w:pPr>
      <w:r>
        <w:t>The successful redemption is recorded in the system.</w:t>
      </w:r>
    </w:p>
    <w:p>
      <w:pPr>
        <w:spacing w:before="80" w:after="20" w:line="240" w:lineRule="auto"/>
      </w:pPr>
      <w:r>
        <w:rPr>
          <w:b/>
          <w:sz w:val="22"/>
        </w:rPr>
        <w:t>Main Success Scenario</w:t>
      </w:r>
    </w:p>
    <w:p>
      <w:pPr>
        <w:spacing w:after="20" w:line="240" w:lineRule="auto"/>
      </w:pPr>
      <w:r>
        <w:t>1. Account Holder selects “Redeem Gift Card at Merchant”.</w:t>
      </w:r>
    </w:p>
    <w:p>
      <w:pPr>
        <w:spacing w:after="20" w:line="240" w:lineRule="auto"/>
      </w:pPr>
      <w:r>
        <w:t>2. System displays available eligible digital gift cards.</w:t>
      </w:r>
    </w:p>
    <w:p>
      <w:pPr>
        <w:spacing w:after="20" w:line="240" w:lineRule="auto"/>
      </w:pPr>
      <w:r>
        <w:t>3. Account Holder selects a gift card.</w:t>
      </w:r>
    </w:p>
    <w:p>
      <w:pPr>
        <w:spacing w:after="20" w:line="240" w:lineRule="auto"/>
      </w:pPr>
      <w:r>
        <w:t>4. System displays the required universal exchange credits.</w:t>
      </w:r>
    </w:p>
    <w:p>
      <w:pPr>
        <w:spacing w:after="20" w:line="240" w:lineRule="auto"/>
      </w:pPr>
      <w:r>
        <w:t>5. Account Holder confirms the redemption.</w:t>
      </w:r>
    </w:p>
    <w:p>
      <w:pPr>
        <w:spacing w:after="20" w:line="240" w:lineRule="auto"/>
      </w:pPr>
      <w:r>
        <w:t>6. System checks that the Account Holder has sufficient exchange credits.</w:t>
      </w:r>
    </w:p>
    <w:p>
      <w:pPr>
        <w:spacing w:after="20" w:line="240" w:lineRule="auto"/>
      </w:pPr>
      <w:r>
        <w:t>7. System validates the gift-card redemption request and verifies the voucher.</w:t>
      </w:r>
    </w:p>
    <w:p>
      <w:pPr>
        <w:spacing w:after="20" w:line="240" w:lineRule="auto"/>
      </w:pPr>
      <w:r>
        <w:t>8. System locks the voucher to prevent duplicate redemption.</w:t>
      </w:r>
    </w:p>
    <w:p>
      <w:pPr>
        <w:spacing w:after="20" w:line="240" w:lineRule="auto"/>
      </w:pPr>
      <w:r>
        <w:t>9. System deducts the required exchange credits.</w:t>
      </w:r>
    </w:p>
    <w:p>
      <w:pPr>
        <w:spacing w:after="20" w:line="240" w:lineRule="auto"/>
      </w:pPr>
      <w:r>
        <w:t>10. System generates/displays the single-use digital voucher code.</w:t>
      </w:r>
    </w:p>
    <w:p>
      <w:pPr>
        <w:spacing w:after="20" w:line="240" w:lineRule="auto"/>
      </w:pPr>
      <w:r>
        <w:t>11. System records the successful redemption and ends the use case.</w:t>
      </w:r>
    </w:p>
    <w:p>
      <w:pPr>
        <w:spacing w:before="80" w:after="20" w:line="240" w:lineRule="auto"/>
      </w:pPr>
      <w:r>
        <w:rPr>
          <w:b/>
          <w:sz w:val="22"/>
        </w:rPr>
        <w:t>Alternate Flow — Insufficient Exchange Credits</w:t>
      </w:r>
    </w:p>
    <w:p>
      <w:pPr>
        <w:spacing w:after="20" w:line="240" w:lineRule="auto"/>
      </w:pPr>
      <w:r>
        <w:t>AF1.1 At Step 6, the system determines that the Account Holder has insufficient exchange credits.</w:t>
      </w:r>
    </w:p>
    <w:p>
      <w:pPr>
        <w:spacing w:after="20" w:line="240" w:lineRule="auto"/>
      </w:pPr>
      <w:r>
        <w:t>AF1.2 The system rejects the redemption request.</w:t>
      </w:r>
    </w:p>
    <w:p>
      <w:pPr>
        <w:spacing w:after="20" w:line="240" w:lineRule="auto"/>
      </w:pPr>
      <w:r>
        <w:t>AF1.3 The system displays the required credits and the available balance.</w:t>
      </w:r>
    </w:p>
    <w:p>
      <w:pPr>
        <w:spacing w:after="20" w:line="240" w:lineRule="auto"/>
      </w:pPr>
      <w:r>
        <w:t>AF1.4 No exchange credits are deducted and no voucher is issued.</w:t>
      </w:r>
    </w:p>
    <w:p>
      <w:pPr>
        <w:spacing w:after="20" w:line="240" w:lineRule="auto"/>
      </w:pPr>
      <w:r>
        <w:t>AF1.5 The use case ends.</w:t>
      </w:r>
    </w:p>
    <w:p>
      <w:pPr>
        <w:spacing w:before="80" w:after="20" w:line="240" w:lineRule="auto"/>
      </w:pPr>
      <w:r>
        <w:rPr>
          <w:b/>
          <w:sz w:val="22"/>
        </w:rPr>
        <w:t>Alternate Flow — Invalid or Previously Redeemed Voucher</w:t>
      </w:r>
    </w:p>
    <w:p>
      <w:pPr>
        <w:spacing w:after="20" w:line="240" w:lineRule="auto"/>
      </w:pPr>
      <w:r>
        <w:t>AF2.1 At Step 7, the system detects that the voucher is expired or has already been redeemed.</w:t>
      </w:r>
    </w:p>
    <w:p>
      <w:pPr>
        <w:spacing w:after="20" w:line="240" w:lineRule="auto"/>
      </w:pPr>
      <w:r>
        <w:t>AF2.2 The system rejects the redemption and does not deduct exchange credits.</w:t>
      </w:r>
    </w:p>
    <w:p>
      <w:pPr>
        <w:spacing w:after="20" w:line="240" w:lineRule="auto"/>
      </w:pPr>
      <w:r>
        <w:t>AF2.3 The system displays an appropriate failure message.</w:t>
      </w:r>
    </w:p>
    <w:p>
      <w:pPr>
        <w:spacing w:after="20" w:line="240" w:lineRule="auto"/>
      </w:pPr>
      <w:r>
        <w:t>AF2.4 The use case ends.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