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BCE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站在中央花园，我们就能真切感受到港科大</w:t>
      </w:r>
      <w:bookmarkStart w:id="0" w:name="_GoBack"/>
      <w:bookmarkEnd w:id="0"/>
      <w:r>
        <w:rPr>
          <w:rFonts w:ascii="宋体" w:hAnsi="宋体" w:eastAsia="宋体" w:cs="宋体"/>
          <w:color w:val="000000"/>
          <w:kern w:val="0"/>
          <w:sz w:val="24"/>
          <w:szCs w:val="24"/>
          <w:bdr w:val="none" w:color="auto" w:sz="0" w:space="0"/>
          <w:lang w:val="en-US" w:eastAsia="zh-CN" w:bidi="ar"/>
        </w:rPr>
        <w:t>（广州）的绿色校园理念。这片建在建筑顶层的空中绿洲，草木繁茂，环境安静舒适，是师生休息聊天、小组交流的好去处，也是整座校园绿色设计的缩影。</w:t>
      </w:r>
    </w:p>
    <w:p w14:paraId="137E56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不只是中央花园，校园里处处都藏着环保巧思。顺着旁边的漫步水道往前走，清清的河水不光装点校园景色，还可以调节局部气候，时常还能看见黑天鹅在水面游来游去。</w:t>
      </w:r>
    </w:p>
    <w:p w14:paraId="722D8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校园把低碳理念融进了每一栋建筑。不少楼顶铺设光伏发电板，把太阳光转化成电力，供给教学科研使用。场地会收集雨水循环再利用，尽量减少水资源的消耗。像行政楼、体育馆这些楼宇，从建造之初就考虑节能，尽可能降低能源消耗。</w:t>
      </w:r>
    </w:p>
    <w:p w14:paraId="7040B6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绿色在这里不是空洞的口号。它流淌在水道水波里，生长在中央花园的草木间，也落实在建筑的细节设计上。我们在校园里读书钻研的同时，也亲身体验着可持续的生活方式，在优美环保的环境中学习成长。</w:t>
      </w:r>
    </w:p>
    <w:p w14:paraId="5E8160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ascii="宋体" w:hAnsi="宋体" w:eastAsia="宋体" w:cs="宋体"/>
          <w:color w:val="000000"/>
          <w:kern w:val="0"/>
          <w:sz w:val="24"/>
          <w:szCs w:val="24"/>
          <w:bdr w:val="none" w:color="auto" w:sz="0" w:space="0"/>
          <w:lang w:val="en-US" w:eastAsia="zh-CN" w:bidi="ar"/>
        </w:rPr>
      </w:pPr>
    </w:p>
    <w:p w14:paraId="23F23E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Standing in the Central Garden, we can truly experience the green</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campus idea of HKUST(GZ). This elevated oasis sits on the top floor of the buildings. Filled with lush plants, it offers quiet and comfortable space for teachers and students to relax and have group discussions. It also serves as a miniature example of the campus’s green design.</w:t>
      </w:r>
    </w:p>
    <w:p w14:paraId="6CFEDB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Green ideas can be found everywhere across the campus, not only in the Central Garden. Walk along the waterside path. The clear water beautifies our surroundings and adjusts local micro</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climate. You may even spot black swans swimming on the water surface.</w:t>
      </w:r>
    </w:p>
    <w:p w14:paraId="45F83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Low</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carbon concepts are built into every building. Many rooftops are equipped with solar panels. They turn sunlight into electricity to support teaching and research. Rainwater is collected and reused on</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site to save water resources. Buildings such as the Administration Building and Gymnasium are designed for energy</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saving from the very beginning to cut energy use.</w:t>
      </w:r>
    </w:p>
    <w:p w14:paraId="2E17F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For HKUST(GZ), “going green” is far more than a slogan. It lives in the rippling waterways, grows among plants in the Central Garden, and shows in small design details of buildings. While we study and do research here, we get to experience sustainable living firsthand and grow in this beautiful, eco</w:t>
      </w:r>
      <w:r>
        <w:rPr>
          <w:rFonts w:ascii="宋体" w:hAnsi="宋体" w:eastAsia="宋体" w:cs="宋体"/>
          <w:color w:val="000000"/>
          <w:kern w:val="0"/>
          <w:sz w:val="24"/>
          <w:szCs w:val="24"/>
          <w:bdr w:val="none" w:color="auto" w:sz="0" w:space="0"/>
          <w:lang w:val="en-US" w:eastAsia="zh-CN" w:bidi="ar"/>
        </w:rPr>
        <w:noBreakHyphen/>
      </w:r>
      <w:r>
        <w:rPr>
          <w:rFonts w:ascii="宋体" w:hAnsi="宋体" w:eastAsia="宋体" w:cs="宋体"/>
          <w:color w:val="000000"/>
          <w:kern w:val="0"/>
          <w:sz w:val="24"/>
          <w:szCs w:val="24"/>
          <w:bdr w:val="none" w:color="auto" w:sz="0" w:space="0"/>
          <w:lang w:val="en-US" w:eastAsia="zh-CN" w:bidi="ar"/>
        </w:rPr>
        <w:t>friendly campus environment.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353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2026-08-21T03:10:14Z</dcterms:created>
  <dc:creator>wang'yi'weng</dc:creator>
  <cp:lastModifiedBy>李官恒</cp:lastModifiedBy>
  <dcterms:modified xsi:type="dcterms:W3CDTF">2026-08-21T03:10:46Z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eyJoZGlkIjoiN2YzNjBkOTgyNWQ1YTMxYzM3MzMwNWFiODNmOWIzYWMiLCJ1c2VySWQiOiIxNTU0NjQ1MjEyIn0=</vt:lpwstr>
  </property>
  <property fmtid="{D5CDD505-2E9C-101B-9397-08002B2CF9AE}" pid="4" name="ICV">
    <vt:lpwstr>513568DD5A4D4E07B8715618CDBF03A6_12</vt:lpwstr>
  </property>
</Properties>
</file>