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D41C15">
      <w:pPr>
        <w:ind w:left="480" w:firstLine="480"/>
      </w:pPr>
    </w:p>
    <w:p w14:paraId="6BC3EA14">
      <w:pPr>
        <w:ind w:left="480" w:firstLine="480"/>
      </w:pPr>
    </w:p>
    <w:p w14:paraId="55F80523">
      <w:pPr>
        <w:ind w:firstLine="843" w:firstLineChars="100"/>
        <w:rPr>
          <w:rFonts w:ascii="黑体" w:hAnsi="宋体" w:eastAsia="黑体"/>
          <w:b/>
          <w:color w:val="000000"/>
          <w:sz w:val="84"/>
          <w:szCs w:val="84"/>
        </w:rPr>
      </w:pPr>
    </w:p>
    <w:p w14:paraId="26EA03EE">
      <w:pPr>
        <w:ind w:firstLine="0" w:firstLineChars="0"/>
        <w:rPr>
          <w:rFonts w:ascii="黑体" w:hAnsi="宋体" w:eastAsia="黑体"/>
          <w:b/>
          <w:color w:val="000000"/>
          <w:sz w:val="84"/>
          <w:szCs w:val="84"/>
        </w:rPr>
      </w:pPr>
    </w:p>
    <w:p w14:paraId="7AA590BB">
      <w:pPr>
        <w:ind w:firstLine="843" w:firstLineChars="100"/>
        <w:rPr>
          <w:rFonts w:ascii="黑体" w:hAnsi="宋体" w:eastAsia="黑体"/>
          <w:b/>
          <w:sz w:val="52"/>
          <w:szCs w:val="52"/>
        </w:rPr>
      </w:pPr>
      <w:r>
        <w:rPr>
          <w:rFonts w:hint="eastAsia" w:ascii="黑体" w:hAnsi="宋体" w:eastAsia="黑体"/>
          <w:b/>
          <w:color w:val="000000"/>
          <w:sz w:val="84"/>
          <w:szCs w:val="84"/>
        </w:rPr>
        <w:t>硕 士 学 位 论 文</w:t>
      </w:r>
    </w:p>
    <w:p w14:paraId="3CAE5CE1">
      <w:pPr>
        <w:ind w:firstLine="3253" w:firstLineChars="900"/>
        <w:rPr>
          <w:rFonts w:ascii="黑体" w:eastAsia="黑体"/>
        </w:rPr>
      </w:pPr>
      <w:r>
        <w:rPr>
          <w:rFonts w:hint="eastAsia" w:ascii="黑体" w:eastAsia="黑体"/>
          <w:b/>
          <w:sz w:val="36"/>
          <w:szCs w:val="32"/>
        </w:rPr>
        <w:t>（专业学位硕士）</w:t>
      </w:r>
    </w:p>
    <w:p w14:paraId="082E02D3">
      <w:pPr>
        <w:ind w:firstLine="480"/>
        <w:jc w:val="center"/>
        <w:rPr>
          <w:rFonts w:ascii="黑体" w:eastAsia="黑体"/>
        </w:rPr>
      </w:pPr>
    </w:p>
    <w:p w14:paraId="682F1F62">
      <w:pPr>
        <w:ind w:firstLine="480"/>
      </w:pPr>
      <w:r>
        <w:rPr>
          <w:rFonts w:hint="eastAsia"/>
        </w:rPr>
        <w:t xml:space="preserve">            </w:t>
      </w:r>
    </w:p>
    <w:p w14:paraId="72D3DE6C">
      <w:pPr>
        <w:ind w:firstLine="0" w:firstLineChars="0"/>
        <w:jc w:val="center"/>
        <w:rPr>
          <w:rFonts w:ascii="黑体" w:eastAsia="黑体"/>
          <w:b/>
          <w:sz w:val="44"/>
          <w:szCs w:val="44"/>
        </w:rPr>
      </w:pPr>
      <w:r>
        <w:rPr>
          <w:rFonts w:hint="eastAsia" w:ascii="黑体" w:eastAsia="黑体"/>
          <w:b/>
          <w:sz w:val="44"/>
          <w:szCs w:val="44"/>
        </w:rPr>
        <w:t>基于LLM与深度学习的医疗器械专利自动分类研究与应用</w:t>
      </w:r>
    </w:p>
    <w:p w14:paraId="4508BDAF">
      <w:pPr>
        <w:ind w:firstLine="0" w:firstLineChars="0"/>
        <w:jc w:val="center"/>
      </w:pPr>
      <w:r>
        <w:rPr>
          <w:rFonts w:hint="eastAsia"/>
          <w:b/>
          <w:color w:val="000000"/>
          <w:sz w:val="36"/>
          <w:szCs w:val="36"/>
        </w:rPr>
        <w:t xml:space="preserve">Research and application of medical device patent automatic classification based on LLM and deep learning </w:t>
      </w:r>
      <w:r>
        <w:rPr>
          <w:rFonts w:hint="eastAsia"/>
        </w:rPr>
        <w:t xml:space="preserve">            </w:t>
      </w:r>
    </w:p>
    <w:p w14:paraId="7B61C481">
      <w:pPr>
        <w:ind w:firstLine="480"/>
      </w:pPr>
    </w:p>
    <w:p w14:paraId="70BC7236">
      <w:pPr>
        <w:ind w:firstLine="480"/>
      </w:pPr>
    </w:p>
    <w:p w14:paraId="08766A72">
      <w:pPr>
        <w:ind w:firstLine="2232" w:firstLineChars="794"/>
        <w:rPr>
          <w:rFonts w:ascii="黑体" w:hAnsi="宋体" w:eastAsia="黑体"/>
          <w:sz w:val="28"/>
          <w:szCs w:val="28"/>
        </w:rPr>
      </w:pPr>
      <w:r>
        <w:rPr>
          <w:rFonts w:hint="eastAsia" w:ascii="黑体" w:hAnsi="宋体" w:eastAsia="黑体"/>
          <w:b/>
          <w:sz w:val="28"/>
          <w:szCs w:val="28"/>
        </w:rPr>
        <w:t>学生姓名</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ascii="黑体" w:hAnsi="宋体" w:eastAsia="黑体"/>
          <w:sz w:val="28"/>
          <w:szCs w:val="28"/>
        </w:rPr>
        <w:t xml:space="preserve">   </w:t>
      </w:r>
    </w:p>
    <w:p w14:paraId="41DE4F63">
      <w:pPr>
        <w:ind w:firstLine="2232" w:firstLineChars="794"/>
        <w:rPr>
          <w:rFonts w:ascii="黑体" w:hAnsi="宋体" w:eastAsia="黑体"/>
          <w:sz w:val="28"/>
          <w:szCs w:val="28"/>
        </w:rPr>
      </w:pPr>
      <w:r>
        <w:rPr>
          <w:rFonts w:hint="eastAsia" w:ascii="黑体" w:hAnsi="宋体" w:eastAsia="黑体"/>
          <w:b/>
          <w:sz w:val="28"/>
          <w:szCs w:val="28"/>
        </w:rPr>
        <w:t>指导教师</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089856BE">
      <w:pPr>
        <w:ind w:firstLine="2232" w:firstLineChars="794"/>
        <w:rPr>
          <w:rFonts w:ascii="黑体" w:hAnsi="宋体" w:eastAsia="黑体"/>
          <w:sz w:val="28"/>
          <w:szCs w:val="28"/>
        </w:rPr>
      </w:pPr>
      <w:r>
        <w:rPr>
          <w:rFonts w:hint="eastAsia" w:ascii="黑体" w:hAnsi="宋体" w:eastAsia="黑体"/>
          <w:b/>
          <w:sz w:val="28"/>
          <w:szCs w:val="28"/>
        </w:rPr>
        <w:t>学科专业</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生物与医药</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57447F54">
      <w:pPr>
        <w:ind w:firstLine="2226" w:firstLineChars="792"/>
      </w:pPr>
      <w:r>
        <w:rPr>
          <w:rFonts w:hint="eastAsia" w:ascii="黑体" w:hAnsi="宋体" w:eastAsia="黑体"/>
          <w:b/>
          <w:sz w:val="28"/>
          <w:szCs w:val="28"/>
        </w:rPr>
        <w:t>毕业时间</w:t>
      </w:r>
      <w:r>
        <w:rPr>
          <w:rFonts w:hint="eastAsia" w:ascii="黑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二零二六年六月</w:t>
      </w:r>
      <w:r>
        <w:rPr>
          <w:rFonts w:eastAsia="黑体" w:cs="Times New Roman"/>
          <w:sz w:val="28"/>
          <w:szCs w:val="28"/>
          <w:u w:val="thick"/>
          <w:lang w:bidi="ar"/>
        </w:rPr>
        <w:t xml:space="preserve">   </w:t>
      </w:r>
      <w:r>
        <w:rPr>
          <w:rFonts w:hint="eastAsia" w:ascii="黑体" w:eastAsia="黑体"/>
          <w:sz w:val="28"/>
          <w:szCs w:val="28"/>
        </w:rPr>
        <w:t xml:space="preserve">  </w:t>
      </w:r>
    </w:p>
    <w:p w14:paraId="79D59E37">
      <w:pPr>
        <w:ind w:firstLine="482"/>
        <w:rPr>
          <w:b/>
        </w:rPr>
      </w:pPr>
      <w:r>
        <w:rPr>
          <w:b/>
        </w:rPr>
        <w:br w:type="page"/>
      </w:r>
    </w:p>
    <w:p w14:paraId="1323A8FB">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5A16688B">
      <w:pPr>
        <w:pStyle w:val="7"/>
        <w:ind w:firstLine="0" w:firstLineChars="0"/>
        <w:rPr>
          <w:rFonts w:ascii="黑体" w:hAnsi="黑体" w:eastAsia="黑体"/>
          <w:color w:val="000000"/>
          <w:sz w:val="32"/>
          <w:szCs w:val="32"/>
        </w:rPr>
      </w:pPr>
    </w:p>
    <w:p w14:paraId="28B581A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学位授予</w:t>
      </w:r>
      <w:r>
        <w:rPr>
          <w:rFonts w:asciiTheme="majorEastAsia" w:hAnsiTheme="majorEastAsia" w:eastAsiaTheme="majorEastAsia"/>
          <w:color w:val="000000"/>
          <w:sz w:val="28"/>
          <w:szCs w:val="28"/>
        </w:rPr>
        <w:t>单位：</w:t>
      </w:r>
      <w:r>
        <w:rPr>
          <w:rFonts w:hint="eastAsia" w:hAnsi="宋体" w:cs="宋体"/>
          <w:color w:val="000000"/>
          <w:sz w:val="28"/>
          <w:szCs w:val="28"/>
        </w:rPr>
        <w:t>沈阳药科大学</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代码：10163</w:t>
      </w:r>
    </w:p>
    <w:p w14:paraId="563B9F6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研究生姓名：</w:t>
      </w:r>
    </w:p>
    <w:p w14:paraId="485E69E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所学专业：</w:t>
      </w:r>
      <w:r>
        <w:rPr>
          <w:rFonts w:hint="eastAsia" w:hAnsi="宋体" w:cs="宋体"/>
          <w:color w:val="000000"/>
          <w:sz w:val="28"/>
          <w:szCs w:val="28"/>
        </w:rPr>
        <w:t>生物与医药</w:t>
      </w:r>
    </w:p>
    <w:p w14:paraId="691109E5">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学位类别：</w:t>
      </w:r>
      <w:r>
        <w:rPr>
          <w:rFonts w:hint="eastAsia" w:hAnsi="宋体" w:cs="宋体"/>
          <w:color w:val="000000"/>
          <w:sz w:val="28"/>
          <w:szCs w:val="28"/>
        </w:rPr>
        <w:t>硕士</w:t>
      </w:r>
    </w:p>
    <w:p w14:paraId="4DB58DA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指导教师：           职称：</w:t>
      </w:r>
    </w:p>
    <w:p w14:paraId="4907217F">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评阅人：             职称：</w:t>
      </w:r>
    </w:p>
    <w:p w14:paraId="319CCDF8">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学位论文完成日期：</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5</w:t>
      </w:r>
      <w:r>
        <w:rPr>
          <w:rFonts w:hint="eastAsia" w:hAnsi="宋体" w:cs="宋体"/>
          <w:color w:val="000000"/>
          <w:sz w:val="28"/>
          <w:szCs w:val="28"/>
        </w:rPr>
        <w:t>月</w:t>
      </w:r>
    </w:p>
    <w:p w14:paraId="67966BD9">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答辩委员会主席：</w:t>
      </w:r>
    </w:p>
    <w:p w14:paraId="10B44BFC">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答辩时间：</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6</w:t>
      </w:r>
      <w:r>
        <w:rPr>
          <w:rFonts w:hint="eastAsia" w:hAnsi="宋体" w:cs="宋体"/>
          <w:color w:val="000000"/>
          <w:sz w:val="28"/>
          <w:szCs w:val="28"/>
        </w:rPr>
        <w:t>月</w:t>
      </w:r>
      <w:r>
        <w:rPr>
          <w:rFonts w:hint="eastAsia" w:asciiTheme="majorEastAsia" w:hAnsiTheme="majorEastAsia" w:eastAsiaTheme="majorEastAsia"/>
          <w:color w:val="000000"/>
          <w:sz w:val="28"/>
          <w:szCs w:val="28"/>
        </w:rPr>
        <w:t>x</w:t>
      </w:r>
      <w:r>
        <w:rPr>
          <w:rFonts w:hint="eastAsia" w:hAnsi="宋体" w:cs="宋体"/>
          <w:color w:val="000000"/>
          <w:sz w:val="28"/>
          <w:szCs w:val="28"/>
        </w:rPr>
        <w:t>日</w:t>
      </w:r>
    </w:p>
    <w:p w14:paraId="6FD3C874">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计：学位论文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页</w:t>
      </w:r>
    </w:p>
    <w:p w14:paraId="2ABDF60A">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表格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个</w:t>
      </w:r>
    </w:p>
    <w:p w14:paraId="5494A6B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插图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 xml:space="preserve">  幅</w:t>
      </w:r>
    </w:p>
    <w:p w14:paraId="65CB8B99">
      <w:pPr>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br w:type="page"/>
      </w:r>
    </w:p>
    <w:p w14:paraId="4CB7485E">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2E602B8C">
      <w:pPr>
        <w:pStyle w:val="7"/>
        <w:ind w:firstLine="0" w:firstLineChars="0"/>
        <w:rPr>
          <w:rFonts w:asciiTheme="majorEastAsia" w:hAnsiTheme="majorEastAsia" w:eastAsiaTheme="majorEastAsia"/>
          <w:color w:val="000000"/>
          <w:sz w:val="28"/>
          <w:szCs w:val="28"/>
        </w:rPr>
      </w:pPr>
    </w:p>
    <w:p w14:paraId="3A7354D4">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研究生姓名：</w:t>
      </w:r>
    </w:p>
    <w:p w14:paraId="758A20FA">
      <w:pPr>
        <w:pStyle w:val="7"/>
        <w:ind w:firstLine="560"/>
        <w:rPr>
          <w:rFonts w:asciiTheme="majorEastAsia" w:hAnsiTheme="majorEastAsia" w:eastAsiaTheme="majorEastAsia"/>
          <w:color w:val="000000"/>
          <w:sz w:val="28"/>
          <w:szCs w:val="28"/>
        </w:rPr>
      </w:pPr>
    </w:p>
    <w:p w14:paraId="4F20207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导</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师</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姓名：</w:t>
      </w:r>
    </w:p>
    <w:p w14:paraId="1E8A42A2">
      <w:pPr>
        <w:pStyle w:val="7"/>
        <w:ind w:firstLine="560"/>
        <w:rPr>
          <w:rFonts w:asciiTheme="majorEastAsia" w:hAnsiTheme="majorEastAsia" w:eastAsiaTheme="majorEastAsia"/>
          <w:color w:val="000000"/>
          <w:sz w:val="28"/>
          <w:szCs w:val="28"/>
        </w:rPr>
      </w:pPr>
    </w:p>
    <w:p w14:paraId="392B0CA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答辩委员会主席：</w:t>
      </w:r>
    </w:p>
    <w:p w14:paraId="43924228">
      <w:pPr>
        <w:pStyle w:val="7"/>
        <w:ind w:firstLine="560"/>
        <w:rPr>
          <w:rFonts w:asciiTheme="majorEastAsia" w:hAnsiTheme="majorEastAsia" w:eastAsiaTheme="majorEastAsia"/>
          <w:color w:val="000000"/>
          <w:sz w:val="28"/>
          <w:szCs w:val="28"/>
        </w:rPr>
      </w:pPr>
    </w:p>
    <w:p w14:paraId="5D00D54B">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答辩委员会委员：</w:t>
      </w:r>
    </w:p>
    <w:p w14:paraId="04037325">
      <w:pPr>
        <w:pStyle w:val="7"/>
        <w:ind w:firstLine="560"/>
        <w:rPr>
          <w:rFonts w:asciiTheme="majorEastAsia" w:hAnsiTheme="majorEastAsia" w:eastAsiaTheme="majorEastAsia"/>
          <w:color w:val="000000"/>
          <w:sz w:val="28"/>
          <w:szCs w:val="28"/>
        </w:rPr>
      </w:pPr>
    </w:p>
    <w:p w14:paraId="1364FE34">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申请学位级别：硕士学位</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专业名称：生物与医药</w:t>
      </w:r>
    </w:p>
    <w:p w14:paraId="2478C75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答辩日期：</w:t>
      </w:r>
    </w:p>
    <w:p w14:paraId="488516A6">
      <w:pPr>
        <w:ind w:firstLine="560"/>
        <w:rPr>
          <w:rFonts w:ascii="黑体" w:hAnsi="宋体" w:eastAsia="黑体" w:cs="宋体"/>
          <w:b/>
          <w:color w:val="000000"/>
          <w:sz w:val="32"/>
          <w:szCs w:val="32"/>
        </w:rPr>
      </w:pPr>
      <w:r>
        <w:rPr>
          <w:rFonts w:asciiTheme="majorEastAsia" w:hAnsiTheme="majorEastAsia" w:eastAsiaTheme="majorEastAsia"/>
          <w:color w:val="000000"/>
          <w:sz w:val="28"/>
          <w:szCs w:val="28"/>
        </w:rPr>
        <w:br w:type="page"/>
      </w:r>
    </w:p>
    <w:p w14:paraId="34C2AC4E">
      <w:pPr>
        <w:widowControl/>
        <w:ind w:firstLine="0" w:firstLineChars="0"/>
        <w:jc w:val="center"/>
        <w:rPr>
          <w:rFonts w:ascii="黑体" w:hAnsi="宋体" w:eastAsia="黑体" w:cs="宋体"/>
          <w:b/>
          <w:color w:val="000000"/>
          <w:sz w:val="32"/>
          <w:szCs w:val="32"/>
        </w:rPr>
      </w:pPr>
    </w:p>
    <w:p w14:paraId="2B59098C">
      <w:pPr>
        <w:widowControl/>
        <w:ind w:firstLine="0" w:firstLineChars="0"/>
        <w:jc w:val="center"/>
        <w:rPr>
          <w:rFonts w:ascii="黑体" w:hAnsi="宋体" w:eastAsia="黑体" w:cs="宋体"/>
          <w:b/>
          <w:color w:val="000000"/>
          <w:kern w:val="0"/>
          <w:sz w:val="32"/>
          <w:szCs w:val="32"/>
        </w:rPr>
      </w:pPr>
      <w:r>
        <w:rPr>
          <w:rFonts w:ascii="黑体" w:hAnsi="宋体" w:eastAsia="黑体" w:cs="宋体"/>
          <w:b/>
          <w:color w:val="000000"/>
          <w:kern w:val="0"/>
          <w:sz w:val="32"/>
          <w:szCs w:val="32"/>
        </w:rPr>
        <w:t>关于学位论文独立完成和内容创新的声明</w:t>
      </w:r>
    </w:p>
    <w:p w14:paraId="11D01834">
      <w:pPr>
        <w:widowControl/>
        <w:ind w:firstLine="480"/>
        <w:jc w:val="center"/>
        <w:rPr>
          <w:rFonts w:ascii="宋体" w:hAnsi="宋体" w:cs="宋体"/>
          <w:color w:val="000000"/>
          <w:kern w:val="0"/>
        </w:rPr>
      </w:pPr>
    </w:p>
    <w:p w14:paraId="773D3C48">
      <w:pPr>
        <w:ind w:firstLine="540" w:firstLineChars="225"/>
      </w:pPr>
      <w:r>
        <w:rPr>
          <w:rFonts w:hint="eastAsia"/>
        </w:rPr>
        <w:t>本人郑重声明：</w:t>
      </w:r>
      <w:r>
        <w:t xml:space="preserve"> </w:t>
      </w:r>
      <w:r>
        <w:rPr>
          <w:rFonts w:hint="eastAsia"/>
        </w:rPr>
        <w:t>所呈交的学位论文是本人在导师的指导下进行的研究工作及所取得的成果。论文中除已注明引用和致谢的内容外，不包含其他个人已经发表或撰写过的研究成果，也不包含为获得任何教育机构的学位或证书而使用过的材料，对论文研究做出贡献的个人或集体，均在论文中作了明确声明并表示了谢意。本声明的法律责任由本人承担。</w:t>
      </w:r>
    </w:p>
    <w:p w14:paraId="033E9B9C">
      <w:pPr>
        <w:spacing w:line="600" w:lineRule="exact"/>
        <w:ind w:firstLine="480"/>
      </w:pPr>
    </w:p>
    <w:p w14:paraId="13E4501E">
      <w:pPr>
        <w:spacing w:line="600" w:lineRule="exact"/>
        <w:ind w:firstLine="480"/>
        <w:rPr>
          <w:u w:val="single"/>
        </w:rPr>
      </w:pPr>
      <w:r>
        <w:rPr>
          <w:rFonts w:hint="eastAsia"/>
        </w:rPr>
        <w:t>学位论文作者签名：</w:t>
      </w:r>
      <w:r>
        <w:rPr>
          <w:u w:val="single"/>
        </w:rPr>
        <w:t xml:space="preserve">              </w:t>
      </w:r>
      <w:r>
        <w:t xml:space="preserve">  </w:t>
      </w:r>
      <w:r>
        <w:rPr>
          <w:rFonts w:hint="eastAsia"/>
        </w:rPr>
        <w:t xml:space="preserve">   日</w:t>
      </w:r>
      <w:r>
        <w:t xml:space="preserve">    </w:t>
      </w:r>
      <w:r>
        <w:rPr>
          <w:rFonts w:hint="eastAsia"/>
        </w:rPr>
        <w:t>期</w:t>
      </w:r>
      <w:r>
        <w:t xml:space="preserve">    </w:t>
      </w:r>
      <w:r>
        <w:rPr>
          <w:rFonts w:hint="eastAsia"/>
        </w:rPr>
        <w:t>：</w:t>
      </w:r>
      <w:r>
        <w:rPr>
          <w:u w:val="single"/>
        </w:rPr>
        <w:t xml:space="preserve">              </w:t>
      </w:r>
    </w:p>
    <w:p w14:paraId="38E25B54">
      <w:pPr>
        <w:ind w:firstLine="560"/>
        <w:rPr>
          <w:rFonts w:ascii="宋体" w:hAnsi="宋体" w:cs="宋体"/>
          <w:bCs/>
          <w:spacing w:val="20"/>
        </w:rPr>
      </w:pPr>
    </w:p>
    <w:p w14:paraId="5ED67A7C">
      <w:pPr>
        <w:widowControl/>
        <w:spacing w:line="400" w:lineRule="exact"/>
        <w:ind w:firstLine="880"/>
        <w:jc w:val="center"/>
        <w:rPr>
          <w:rFonts w:ascii="黑体" w:hAnsi="宋体" w:eastAsia="黑体" w:cs="宋体"/>
          <w:color w:val="000000"/>
          <w:sz w:val="44"/>
        </w:rPr>
      </w:pPr>
    </w:p>
    <w:p w14:paraId="6525C022">
      <w:pPr>
        <w:widowControl/>
        <w:spacing w:line="400" w:lineRule="exact"/>
        <w:ind w:firstLine="880"/>
        <w:jc w:val="center"/>
        <w:rPr>
          <w:rFonts w:ascii="黑体" w:hAnsi="宋体" w:eastAsia="黑体" w:cs="宋体"/>
          <w:color w:val="000000"/>
          <w:sz w:val="44"/>
        </w:rPr>
      </w:pPr>
    </w:p>
    <w:p w14:paraId="7448D76D">
      <w:pPr>
        <w:widowControl/>
        <w:spacing w:line="400" w:lineRule="exact"/>
        <w:ind w:firstLine="880"/>
        <w:jc w:val="center"/>
        <w:rPr>
          <w:rFonts w:ascii="黑体" w:hAnsi="宋体" w:eastAsia="黑体" w:cs="宋体"/>
          <w:color w:val="000000"/>
          <w:sz w:val="44"/>
        </w:rPr>
      </w:pPr>
    </w:p>
    <w:p w14:paraId="297D7333">
      <w:pPr>
        <w:widowControl/>
        <w:spacing w:line="400" w:lineRule="exact"/>
        <w:ind w:firstLine="880"/>
        <w:jc w:val="center"/>
        <w:rPr>
          <w:rFonts w:ascii="黑体" w:hAnsi="宋体" w:eastAsia="黑体" w:cs="宋体"/>
          <w:color w:val="000000"/>
          <w:sz w:val="44"/>
        </w:rPr>
      </w:pPr>
    </w:p>
    <w:p w14:paraId="4CB93615">
      <w:pPr>
        <w:widowControl/>
        <w:spacing w:line="400" w:lineRule="exact"/>
        <w:ind w:firstLine="880"/>
        <w:jc w:val="center"/>
        <w:rPr>
          <w:rFonts w:ascii="黑体" w:hAnsi="宋体" w:eastAsia="黑体" w:cs="宋体"/>
          <w:color w:val="000000"/>
          <w:sz w:val="44"/>
        </w:rPr>
      </w:pPr>
    </w:p>
    <w:p w14:paraId="785C9333">
      <w:pPr>
        <w:widowControl/>
        <w:spacing w:line="400" w:lineRule="exact"/>
        <w:ind w:firstLine="880"/>
        <w:jc w:val="center"/>
        <w:rPr>
          <w:rFonts w:ascii="黑体" w:hAnsi="宋体" w:eastAsia="黑体" w:cs="宋体"/>
          <w:color w:val="000000"/>
          <w:sz w:val="44"/>
        </w:rPr>
      </w:pPr>
    </w:p>
    <w:p w14:paraId="128807FD">
      <w:pPr>
        <w:widowControl/>
        <w:spacing w:line="400" w:lineRule="exact"/>
        <w:ind w:firstLine="880"/>
        <w:jc w:val="center"/>
        <w:rPr>
          <w:rFonts w:ascii="黑体" w:hAnsi="宋体" w:eastAsia="黑体" w:cs="宋体"/>
          <w:color w:val="000000"/>
          <w:sz w:val="44"/>
        </w:rPr>
      </w:pPr>
    </w:p>
    <w:p w14:paraId="07A71D27">
      <w:pPr>
        <w:widowControl/>
        <w:spacing w:line="400" w:lineRule="exact"/>
        <w:ind w:firstLine="880"/>
        <w:jc w:val="center"/>
        <w:rPr>
          <w:rFonts w:ascii="黑体" w:hAnsi="宋体" w:eastAsia="黑体" w:cs="宋体"/>
          <w:color w:val="000000"/>
          <w:sz w:val="44"/>
        </w:rPr>
      </w:pPr>
    </w:p>
    <w:p w14:paraId="31160309">
      <w:pPr>
        <w:widowControl/>
        <w:spacing w:line="400" w:lineRule="exact"/>
        <w:ind w:firstLine="880"/>
        <w:jc w:val="center"/>
        <w:rPr>
          <w:rFonts w:ascii="黑体" w:hAnsi="宋体" w:eastAsia="黑体" w:cs="宋体"/>
          <w:color w:val="000000"/>
          <w:sz w:val="44"/>
        </w:rPr>
      </w:pPr>
    </w:p>
    <w:p w14:paraId="347F4E01">
      <w:pPr>
        <w:widowControl/>
        <w:spacing w:line="400" w:lineRule="exact"/>
        <w:ind w:firstLine="880"/>
        <w:jc w:val="center"/>
        <w:rPr>
          <w:rFonts w:ascii="黑体" w:hAnsi="宋体" w:eastAsia="黑体" w:cs="宋体"/>
          <w:color w:val="000000"/>
          <w:sz w:val="44"/>
        </w:rPr>
      </w:pPr>
    </w:p>
    <w:p w14:paraId="12E05F1F">
      <w:pPr>
        <w:widowControl/>
        <w:spacing w:line="400" w:lineRule="exact"/>
        <w:ind w:firstLine="880"/>
        <w:jc w:val="center"/>
        <w:rPr>
          <w:rFonts w:ascii="黑体" w:hAnsi="宋体" w:eastAsia="黑体" w:cs="宋体"/>
          <w:color w:val="000000"/>
          <w:sz w:val="44"/>
        </w:rPr>
      </w:pPr>
    </w:p>
    <w:p w14:paraId="44ADEB2C">
      <w:pPr>
        <w:widowControl/>
        <w:spacing w:line="400" w:lineRule="exact"/>
        <w:ind w:firstLine="880"/>
        <w:jc w:val="center"/>
        <w:rPr>
          <w:rFonts w:ascii="黑体" w:hAnsi="宋体" w:eastAsia="黑体" w:cs="宋体"/>
          <w:color w:val="000000"/>
          <w:sz w:val="44"/>
        </w:rPr>
      </w:pPr>
    </w:p>
    <w:p w14:paraId="5F23D8B0">
      <w:pPr>
        <w:widowControl/>
        <w:spacing w:line="400" w:lineRule="exact"/>
        <w:ind w:firstLine="880"/>
        <w:jc w:val="center"/>
        <w:rPr>
          <w:rFonts w:ascii="黑体" w:hAnsi="宋体" w:eastAsia="黑体" w:cs="宋体"/>
          <w:color w:val="000000"/>
          <w:sz w:val="44"/>
        </w:rPr>
      </w:pPr>
    </w:p>
    <w:p w14:paraId="7D3CD2BE">
      <w:pPr>
        <w:widowControl/>
        <w:spacing w:line="400" w:lineRule="exact"/>
        <w:ind w:firstLine="880"/>
        <w:jc w:val="center"/>
        <w:rPr>
          <w:rFonts w:ascii="黑体" w:hAnsi="宋体" w:eastAsia="黑体" w:cs="宋体"/>
          <w:color w:val="000000"/>
          <w:sz w:val="44"/>
        </w:rPr>
      </w:pPr>
    </w:p>
    <w:p w14:paraId="216DB810">
      <w:pPr>
        <w:widowControl/>
        <w:spacing w:line="400" w:lineRule="exact"/>
        <w:ind w:firstLine="880"/>
        <w:jc w:val="center"/>
        <w:rPr>
          <w:rFonts w:ascii="黑体" w:hAnsi="宋体" w:eastAsia="黑体" w:cs="宋体"/>
          <w:color w:val="000000"/>
          <w:sz w:val="44"/>
        </w:rPr>
      </w:pPr>
    </w:p>
    <w:p w14:paraId="093B0D2A">
      <w:pPr>
        <w:widowControl/>
        <w:spacing w:line="400" w:lineRule="exact"/>
        <w:ind w:firstLine="880"/>
        <w:jc w:val="center"/>
        <w:rPr>
          <w:rFonts w:ascii="黑体" w:hAnsi="宋体" w:eastAsia="黑体" w:cs="宋体"/>
          <w:color w:val="000000"/>
          <w:sz w:val="44"/>
        </w:rPr>
      </w:pPr>
    </w:p>
    <w:p w14:paraId="3974C572">
      <w:pPr>
        <w:widowControl/>
        <w:spacing w:line="400" w:lineRule="exact"/>
        <w:ind w:firstLine="880"/>
        <w:jc w:val="center"/>
        <w:rPr>
          <w:rFonts w:ascii="黑体" w:hAnsi="宋体" w:eastAsia="黑体" w:cs="宋体"/>
          <w:color w:val="000000"/>
          <w:sz w:val="44"/>
        </w:rPr>
      </w:pPr>
    </w:p>
    <w:p w14:paraId="4FC7814D">
      <w:pPr>
        <w:widowControl/>
        <w:spacing w:line="400" w:lineRule="exact"/>
        <w:ind w:firstLine="880"/>
        <w:jc w:val="center"/>
        <w:rPr>
          <w:rFonts w:ascii="黑体" w:hAnsi="宋体" w:eastAsia="黑体" w:cs="宋体"/>
          <w:color w:val="000000"/>
          <w:sz w:val="44"/>
        </w:rPr>
      </w:pPr>
    </w:p>
    <w:p w14:paraId="33B84D7A">
      <w:pPr>
        <w:spacing w:before="100" w:beforeAutospacing="1" w:after="100" w:afterAutospacing="1"/>
        <w:ind w:firstLine="482"/>
        <w:rPr>
          <w:rFonts w:cs="Times New Roman"/>
          <w:b/>
        </w:rPr>
      </w:pPr>
    </w:p>
    <w:p w14:paraId="40810761">
      <w:pPr>
        <w:widowControl/>
        <w:ind w:firstLine="643"/>
        <w:rPr>
          <w:rFonts w:eastAsia="黑体" w:cs="宋体"/>
          <w:b/>
          <w:color w:val="000000"/>
          <w:sz w:val="32"/>
          <w:szCs w:val="32"/>
          <w:lang w:bidi="ar"/>
        </w:rPr>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417" w:header="851" w:footer="992" w:gutter="0"/>
          <w:cols w:space="720" w:num="1"/>
          <w:docGrid w:type="lines" w:linePitch="333" w:charSpace="0"/>
        </w:sectPr>
      </w:pPr>
    </w:p>
    <w:p w14:paraId="3104E7B6">
      <w:pPr>
        <w:widowControl/>
        <w:ind w:firstLine="643"/>
        <w:rPr>
          <w:rFonts w:eastAsia="黑体" w:cs="宋体"/>
          <w:b/>
          <w:color w:val="000000"/>
          <w:sz w:val="32"/>
          <w:szCs w:val="32"/>
          <w:lang w:bidi="ar"/>
        </w:rPr>
      </w:pPr>
    </w:p>
    <w:p w14:paraId="2439F1EF">
      <w:pPr>
        <w:widowControl/>
        <w:ind w:firstLine="0" w:firstLineChars="0"/>
        <w:jc w:val="center"/>
        <w:rPr>
          <w:rFonts w:eastAsia="黑体" w:cs="宋体"/>
          <w:b/>
          <w:color w:val="000000"/>
          <w:sz w:val="32"/>
          <w:szCs w:val="32"/>
        </w:rPr>
      </w:pPr>
      <w:r>
        <w:rPr>
          <w:rFonts w:hint="eastAsia" w:eastAsia="黑体" w:cs="黑体"/>
          <w:b/>
          <w:color w:val="000000"/>
          <w:sz w:val="32"/>
          <w:szCs w:val="32"/>
          <w:lang w:bidi="ar"/>
        </w:rPr>
        <w:t>学位论文版权使用授权书</w:t>
      </w:r>
    </w:p>
    <w:p w14:paraId="5E0315DE">
      <w:pPr>
        <w:widowControl/>
        <w:ind w:firstLine="480"/>
        <w:jc w:val="center"/>
        <w:rPr>
          <w:rFonts w:eastAsia="黑体" w:cs="宋体"/>
          <w:color w:val="000000"/>
        </w:rPr>
      </w:pPr>
      <w:r>
        <w:rPr>
          <w:rFonts w:eastAsia="黑体" w:cs="宋体"/>
          <w:color w:val="000000"/>
          <w:lang w:bidi="ar"/>
        </w:rPr>
        <w:t xml:space="preserve"> </w:t>
      </w:r>
    </w:p>
    <w:p w14:paraId="376AE0C2">
      <w:pPr>
        <w:ind w:firstLine="480"/>
        <w:rPr>
          <w:rFonts w:cs="宋体"/>
          <w:color w:val="000000"/>
        </w:rPr>
      </w:pPr>
      <w:r>
        <w:rPr>
          <w:rFonts w:hint="eastAsia"/>
        </w:rPr>
        <w:t>论文《基于LLM与深度学习的医疗器械专利自动分类研究与应用》</w:t>
      </w:r>
      <w:r>
        <w:rPr>
          <w:rFonts w:hint="eastAsia" w:cs="宋体"/>
          <w:color w:val="000000"/>
          <w:lang w:bidi="ar"/>
        </w:rPr>
        <w:t>系</w:t>
      </w:r>
      <w:r>
        <w:rPr>
          <w:rFonts w:cs="宋体"/>
          <w:color w:val="000000"/>
          <w:u w:val="single"/>
          <w:lang w:bidi="ar"/>
        </w:rPr>
        <w:t xml:space="preserve"> </w:t>
      </w:r>
      <w:r>
        <w:rPr>
          <w:rFonts w:hint="eastAsia" w:cs="宋体"/>
          <w:color w:val="000000"/>
          <w:u w:val="single"/>
          <w:lang w:bidi="ar"/>
        </w:rPr>
        <w:t>医疗器械</w:t>
      </w:r>
      <w:r>
        <w:rPr>
          <w:rFonts w:cs="宋体"/>
          <w:color w:val="000000"/>
          <w:u w:val="single"/>
          <w:lang w:bidi="ar"/>
        </w:rPr>
        <w:t xml:space="preserve"> </w:t>
      </w:r>
      <w:r>
        <w:rPr>
          <w:rFonts w:hint="eastAsia" w:cs="宋体"/>
          <w:color w:val="000000"/>
          <w:lang w:bidi="ar"/>
        </w:rPr>
        <w:t>学院</w:t>
      </w:r>
      <w:r>
        <w:rPr>
          <w:rFonts w:cs="宋体"/>
          <w:color w:val="000000"/>
          <w:u w:val="single"/>
          <w:lang w:bidi="ar"/>
        </w:rPr>
        <w:t xml:space="preserve"> </w:t>
      </w:r>
      <w:r>
        <w:rPr>
          <w:rFonts w:hint="eastAsia" w:cs="宋体"/>
          <w:color w:val="000000"/>
          <w:u w:val="single"/>
          <w:lang w:bidi="ar"/>
        </w:rPr>
        <w:t>生物与医药</w:t>
      </w:r>
      <w:r>
        <w:rPr>
          <w:rFonts w:cs="宋体"/>
          <w:color w:val="000000"/>
          <w:u w:val="single"/>
          <w:lang w:bidi="ar"/>
        </w:rPr>
        <w:t xml:space="preserve"> </w:t>
      </w:r>
      <w:r>
        <w:rPr>
          <w:rFonts w:hint="eastAsia" w:cs="宋体"/>
          <w:color w:val="000000"/>
          <w:lang w:bidi="ar"/>
        </w:rPr>
        <w:t>专业</w:t>
      </w:r>
      <w:r>
        <w:rPr>
          <w:rFonts w:cs="宋体"/>
          <w:color w:val="000000"/>
          <w:u w:val="single"/>
          <w:lang w:bidi="ar"/>
        </w:rPr>
        <w:t xml:space="preserve"> </w:t>
      </w:r>
      <w:r>
        <w:rPr>
          <w:rFonts w:hint="eastAsia" w:cs="宋体"/>
          <w:color w:val="000000"/>
          <w:u w:val="single"/>
          <w:lang w:bidi="ar"/>
        </w:rPr>
        <w:t xml:space="preserve">     </w:t>
      </w:r>
      <w:r>
        <w:rPr>
          <w:rFonts w:hint="eastAsia" w:cs="宋体"/>
          <w:color w:val="000000"/>
          <w:lang w:bidi="ar"/>
        </w:rPr>
        <w:t>在沈阳药科大学攻读博士□</w:t>
      </w:r>
      <w:r>
        <w:rPr>
          <w:rFonts w:cs="宋体"/>
          <w:color w:val="000000"/>
          <w:lang w:bidi="ar"/>
        </w:rPr>
        <w:t>/</w:t>
      </w:r>
      <w:r>
        <w:rPr>
          <w:rFonts w:hint="eastAsia" w:cs="宋体"/>
          <w:color w:val="000000"/>
          <w:lang w:bidi="ar"/>
        </w:rPr>
        <w:t>硕士</w:t>
      </w:r>
      <w:r>
        <w:rPr>
          <w:rFonts w:cs="宋体"/>
          <w:b/>
          <w:bCs/>
          <w:color w:val="000000"/>
          <w:lang w:bidi="ar"/>
        </w:rPr>
        <w:fldChar w:fldCharType="begin"/>
      </w:r>
      <w:r>
        <w:rPr>
          <w:rFonts w:cs="宋体"/>
          <w:b/>
          <w:bCs/>
          <w:color w:val="000000"/>
          <w:lang w:bidi="ar"/>
        </w:rPr>
        <w:instrText xml:space="preserve"> EQ \o\ac(</w:instrText>
      </w:r>
      <w:r>
        <w:rPr>
          <w:rFonts w:hint="eastAsia" w:cs="宋体"/>
          <w:b/>
          <w:bCs/>
          <w:color w:val="000000"/>
          <w:lang w:bidi="ar"/>
        </w:rPr>
        <w:instrText xml:space="preserve">□,</w:instrText>
      </w:r>
      <w:r>
        <w:rPr>
          <w:rFonts w:hint="eastAsia" w:cs="宋体"/>
          <w:b/>
          <w:bCs/>
          <w:color w:val="000000"/>
          <w:position w:val="2"/>
          <w:lang w:bidi="ar"/>
        </w:rPr>
        <w:instrText xml:space="preserve">√</w:instrText>
      </w:r>
      <w:r>
        <w:rPr>
          <w:rFonts w:cs="宋体"/>
          <w:b/>
          <w:bCs/>
          <w:color w:val="000000"/>
          <w:lang w:bidi="ar"/>
        </w:rPr>
        <w:instrText xml:space="preserve">)</w:instrText>
      </w:r>
      <w:r>
        <w:rPr>
          <w:rFonts w:cs="宋体"/>
          <w:b/>
          <w:bCs/>
          <w:color w:val="000000"/>
          <w:lang w:bidi="ar"/>
        </w:rPr>
        <w:fldChar w:fldCharType="end"/>
      </w:r>
      <w:r>
        <w:rPr>
          <w:rFonts w:hint="eastAsia" w:cs="宋体"/>
          <w:color w:val="000000"/>
          <w:lang w:bidi="ar"/>
        </w:rPr>
        <w:t>学位期间完成的作品。</w:t>
      </w:r>
    </w:p>
    <w:p w14:paraId="1A3D36AA">
      <w:pPr>
        <w:widowControl/>
        <w:ind w:firstLine="480"/>
        <w:rPr>
          <w:rFonts w:cs="宋体"/>
          <w:color w:val="000000"/>
        </w:rPr>
      </w:pPr>
      <w:r>
        <w:rPr>
          <w:rFonts w:hint="eastAsia" w:cs="宋体"/>
          <w:color w:val="000000"/>
          <w:lang w:bidi="ar"/>
        </w:rPr>
        <w:t>本学位论文作者完全了解学校有关保留、使用学位论文的规定，同意学校保留并向国家有关部门或机构送交论文的印刷件和电子版，允许论文被查阅和借阅。本人授权沈阳药科大学可以将本学位论文的全部或部分内容编入有关数据库进行检索，可以采用影印、缩印或扫描等其他复制手段保存和汇编本学位论文。</w:t>
      </w:r>
    </w:p>
    <w:p w14:paraId="3966D679">
      <w:pPr>
        <w:widowControl/>
        <w:ind w:firstLine="0" w:firstLineChars="0"/>
        <w:rPr>
          <w:rFonts w:cs="宋体"/>
          <w:color w:val="000000"/>
        </w:rPr>
      </w:pPr>
      <w:r>
        <w:rPr>
          <w:rFonts w:hint="eastAsia" w:cs="宋体"/>
          <w:color w:val="000000"/>
          <w:lang w:bidi="ar"/>
        </w:rPr>
        <w:t>（涉密、内部论文在解密后适用本授权书）</w:t>
      </w:r>
    </w:p>
    <w:p w14:paraId="393EBB12">
      <w:pPr>
        <w:widowControl/>
        <w:ind w:firstLine="0" w:firstLineChars="0"/>
        <w:rPr>
          <w:rFonts w:cs="宋体"/>
          <w:color w:val="000000"/>
        </w:rPr>
      </w:pPr>
      <w:r>
        <w:rPr>
          <w:rFonts w:hint="eastAsia" w:cs="宋体"/>
          <w:color w:val="000000"/>
          <w:lang w:bidi="ar"/>
        </w:rPr>
        <w:t>本学位论文属于</w:t>
      </w:r>
    </w:p>
    <w:p w14:paraId="369B7695">
      <w:pPr>
        <w:widowControl/>
        <w:ind w:firstLine="0" w:firstLineChars="0"/>
        <w:rPr>
          <w:rFonts w:cs="宋体"/>
          <w:color w:val="000000"/>
        </w:rPr>
      </w:pPr>
      <w:r>
        <w:rPr>
          <w:rFonts w:cs="宋体"/>
          <w:color w:val="000000"/>
          <w:lang w:bidi="ar"/>
        </w:rPr>
        <w:t>1</w:t>
      </w:r>
      <w:r>
        <w:rPr>
          <w:rFonts w:hint="eastAsia" w:cs="宋体"/>
          <w:color w:val="000000"/>
          <w:lang w:bidi="ar"/>
        </w:rPr>
        <w:t>、内部论文（</w:t>
      </w:r>
      <w:r>
        <w:rPr>
          <w:rFonts w:cs="宋体"/>
          <w:color w:val="000000"/>
          <w:lang w:bidi="ar"/>
        </w:rPr>
        <w:t xml:space="preserve"> </w:t>
      </w:r>
      <w:r>
        <w:rPr>
          <w:rFonts w:hint="eastAsia" w:cs="宋体"/>
          <w:color w:val="000000"/>
          <w:lang w:bidi="ar"/>
        </w:rPr>
        <w:t>√</w:t>
      </w:r>
      <w:r>
        <w:rPr>
          <w:rFonts w:cs="宋体"/>
          <w:color w:val="000000"/>
          <w:lang w:bidi="ar"/>
        </w:rPr>
        <w:t xml:space="preserve"> </w:t>
      </w:r>
      <w:r>
        <w:rPr>
          <w:rFonts w:hint="eastAsia" w:cs="宋体"/>
          <w:color w:val="000000"/>
          <w:lang w:bidi="ar"/>
        </w:rPr>
        <w:t>）（期限</w:t>
      </w:r>
      <w:r>
        <w:rPr>
          <w:rFonts w:cs="宋体"/>
          <w:color w:val="000000"/>
          <w:u w:val="single"/>
          <w:lang w:bidi="ar"/>
        </w:rPr>
        <w:t xml:space="preserve">   </w:t>
      </w:r>
      <w:r>
        <w:rPr>
          <w:rFonts w:hint="eastAsia" w:cs="宋体"/>
          <w:color w:val="000000"/>
          <w:u w:val="single"/>
          <w:lang w:bidi="ar"/>
        </w:rPr>
        <w:t>10</w:t>
      </w:r>
      <w:r>
        <w:rPr>
          <w:rFonts w:cs="宋体"/>
          <w:color w:val="000000"/>
          <w:u w:val="single"/>
          <w:lang w:bidi="ar"/>
        </w:rPr>
        <w:t xml:space="preserve">   </w:t>
      </w:r>
      <w:r>
        <w:rPr>
          <w:rFonts w:hint="eastAsia" w:cs="宋体"/>
          <w:color w:val="000000"/>
          <w:lang w:bidi="ar"/>
        </w:rPr>
        <w:t>年；注：不公开年限不超过年）</w:t>
      </w:r>
    </w:p>
    <w:p w14:paraId="05211231">
      <w:pPr>
        <w:widowControl/>
        <w:ind w:firstLine="0" w:firstLineChars="0"/>
        <w:rPr>
          <w:rFonts w:cs="宋体"/>
          <w:color w:val="000000"/>
          <w:u w:val="single"/>
        </w:rPr>
      </w:pPr>
      <w:r>
        <w:rPr>
          <w:rFonts w:cs="宋体"/>
          <w:color w:val="000000"/>
          <w:lang w:bidi="ar"/>
        </w:rPr>
        <w:t>2</w:t>
      </w:r>
      <w:r>
        <w:rPr>
          <w:rFonts w:hint="eastAsia" w:cs="宋体"/>
          <w:color w:val="000000"/>
          <w:lang w:bidi="ar"/>
        </w:rPr>
        <w:t>、公开论文（</w:t>
      </w:r>
      <w:r>
        <w:rPr>
          <w:rFonts w:cs="宋体"/>
          <w:color w:val="000000"/>
          <w:lang w:bidi="ar"/>
        </w:rPr>
        <w:t xml:space="preserve">   </w:t>
      </w:r>
      <w:r>
        <w:rPr>
          <w:rFonts w:hint="eastAsia" w:cs="宋体"/>
          <w:color w:val="000000"/>
          <w:lang w:bidi="ar"/>
        </w:rPr>
        <w:t>）</w:t>
      </w:r>
    </w:p>
    <w:p w14:paraId="60C39008">
      <w:pPr>
        <w:widowControl/>
        <w:ind w:firstLine="0" w:firstLineChars="0"/>
        <w:rPr>
          <w:rFonts w:cs="宋体"/>
          <w:color w:val="000000"/>
        </w:rPr>
      </w:pPr>
      <w:r>
        <w:rPr>
          <w:rFonts w:hint="eastAsia" w:cs="宋体"/>
          <w:color w:val="000000"/>
          <w:lang w:bidi="ar"/>
        </w:rPr>
        <w:t>（请在以上相应方框内打“√”）</w:t>
      </w:r>
    </w:p>
    <w:p w14:paraId="49795F84">
      <w:pPr>
        <w:widowControl/>
        <w:ind w:firstLine="1560" w:firstLineChars="650"/>
        <w:jc w:val="left"/>
        <w:rPr>
          <w:rFonts w:cs="宋体"/>
          <w:color w:val="000000"/>
          <w:kern w:val="0"/>
        </w:rPr>
      </w:pPr>
      <w:r>
        <w:rPr>
          <w:rFonts w:hint="eastAsia" w:ascii="宋体" w:cs="宋体"/>
          <w:color w:val="000000"/>
          <w:kern w:val="0"/>
        </w:rPr>
        <w:t xml:space="preserve">学位论文作者签名：        </w:t>
      </w:r>
      <w:r>
        <w:rPr>
          <w:rFonts w:ascii="宋体" w:hAnsi="宋体" w:cs="宋体"/>
          <w:color w:val="000000"/>
          <w:kern w:val="0"/>
        </w:rPr>
        <w:t xml:space="preserve"> </w:t>
      </w:r>
      <w:r>
        <w:rPr>
          <w:rFonts w:hint="eastAsia" w:ascii="宋体" w:hAnsi="宋体" w:cs="宋体"/>
          <w:color w:val="000000"/>
          <w:kern w:val="0"/>
        </w:rPr>
        <w:t xml:space="preserve">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50523846">
      <w:pPr>
        <w:widowControl/>
        <w:ind w:firstLine="480"/>
        <w:jc w:val="left"/>
        <w:rPr>
          <w:rFonts w:ascii="宋体" w:cs="宋体"/>
          <w:color w:val="000000"/>
          <w:kern w:val="0"/>
        </w:rPr>
      </w:pPr>
    </w:p>
    <w:p w14:paraId="7D45AFCA">
      <w:pPr>
        <w:widowControl/>
        <w:ind w:firstLine="1560" w:firstLineChars="650"/>
        <w:jc w:val="left"/>
        <w:rPr>
          <w:rFonts w:ascii="宋体" w:hAnsi="宋体" w:cs="宋体"/>
          <w:color w:val="000000"/>
          <w:kern w:val="0"/>
          <w:sz w:val="28"/>
        </w:rPr>
      </w:pPr>
      <w:r>
        <w:rPr>
          <w:rFonts w:hint="eastAsia" w:ascii="宋体" w:cs="宋体"/>
          <w:color w:val="000000"/>
          <w:kern w:val="0"/>
        </w:rPr>
        <w:t xml:space="preserve">导师签名：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7575DAD4">
      <w:pPr>
        <w:ind w:firstLine="480"/>
        <w:rPr>
          <w:rFonts w:asciiTheme="majorHAnsi" w:hAnsiTheme="majorHAnsi" w:eastAsiaTheme="majorEastAsia" w:cstheme="majorBidi"/>
          <w:b/>
          <w:color w:val="2E54A1" w:themeColor="accent1" w:themeShade="BF"/>
          <w:kern w:val="0"/>
          <w:sz w:val="32"/>
          <w:szCs w:val="32"/>
        </w:rPr>
      </w:pPr>
      <w:r>
        <w:rPr>
          <w:rFonts w:hint="eastAsia" w:ascii="宋体" w:hAnsi="宋体" w:cs="Times New Roman"/>
        </w:rPr>
        <w:br w:type="page"/>
      </w:r>
    </w:p>
    <w:sdt>
      <w:sdtPr>
        <w:rPr>
          <w:rFonts w:hint="eastAsia" w:ascii="黑体" w:hAnsi="黑体" w:eastAsia="黑体" w:cs="黑体"/>
          <w:sz w:val="36"/>
          <w:szCs w:val="36"/>
          <w:lang w:val="zh-CN"/>
        </w:rPr>
        <w:id w:val="-796071412"/>
        <w:docPartObj>
          <w:docPartGallery w:val="Table of Contents"/>
          <w:docPartUnique/>
        </w:docPartObj>
      </w:sdtPr>
      <w:sdtEndPr>
        <w:rPr>
          <w:rFonts w:hint="eastAsia" w:ascii="黑体" w:hAnsi="黑体" w:eastAsia="黑体" w:cs="黑体"/>
          <w:b/>
          <w:bCs/>
          <w:sz w:val="36"/>
          <w:szCs w:val="36"/>
          <w:lang w:val="zh-CN"/>
        </w:rPr>
      </w:sdtEndPr>
      <w:sdtContent>
        <w:p w14:paraId="6D4AA561">
          <w:pPr>
            <w:ind w:firstLine="0" w:firstLineChars="0"/>
            <w:jc w:val="center"/>
            <w:rPr>
              <w:rFonts w:ascii="黑体" w:hAnsi="黑体" w:eastAsia="黑体" w:cs="黑体"/>
              <w:sz w:val="36"/>
              <w:szCs w:val="36"/>
            </w:rPr>
          </w:pPr>
          <w:r>
            <w:rPr>
              <w:rFonts w:hint="eastAsia" w:ascii="黑体" w:hAnsi="黑体" w:eastAsia="黑体" w:cs="黑体"/>
              <w:sz w:val="36"/>
              <w:szCs w:val="36"/>
              <w:lang w:val="zh-CN"/>
            </w:rPr>
            <w:t>目录</w:t>
          </w:r>
        </w:p>
        <w:p w14:paraId="260C6219">
          <w:pPr>
            <w:pStyle w:val="10"/>
            <w:tabs>
              <w:tab w:val="right" w:leader="dot" w:pos="9072"/>
            </w:tabs>
          </w:pPr>
          <w:r>
            <w:fldChar w:fldCharType="begin"/>
          </w:r>
          <w:r>
            <w:instrText xml:space="preserve"> TOC \o "1-3" \h \z \u </w:instrText>
          </w:r>
          <w:r>
            <w:fldChar w:fldCharType="separate"/>
          </w:r>
          <w:r>
            <w:fldChar w:fldCharType="begin"/>
          </w:r>
          <w:r>
            <w:instrText xml:space="preserve"> HYPERLINK \l _Toc29487 </w:instrText>
          </w:r>
          <w:r>
            <w:fldChar w:fldCharType="separate"/>
          </w:r>
          <w:r>
            <w:rPr>
              <w:rFonts w:hint="eastAsia"/>
            </w:rPr>
            <w:t>摘要</w:t>
          </w:r>
          <w:r>
            <w:tab/>
          </w:r>
          <w:r>
            <w:fldChar w:fldCharType="begin"/>
          </w:r>
          <w:r>
            <w:instrText xml:space="preserve"> PAGEREF _Toc29487 \h </w:instrText>
          </w:r>
          <w:r>
            <w:fldChar w:fldCharType="separate"/>
          </w:r>
          <w:r>
            <w:t>I</w:t>
          </w:r>
          <w:r>
            <w:fldChar w:fldCharType="end"/>
          </w:r>
          <w:r>
            <w:fldChar w:fldCharType="end"/>
          </w:r>
        </w:p>
        <w:p w14:paraId="38E1D3F4">
          <w:pPr>
            <w:pStyle w:val="10"/>
            <w:tabs>
              <w:tab w:val="right" w:leader="dot" w:pos="9072"/>
            </w:tabs>
          </w:pPr>
          <w:r>
            <w:rPr>
              <w:bCs/>
              <w:lang w:val="zh-CN"/>
            </w:rPr>
            <w:fldChar w:fldCharType="begin"/>
          </w:r>
          <w:r>
            <w:rPr>
              <w:bCs/>
              <w:lang w:val="zh-CN"/>
            </w:rPr>
            <w:instrText xml:space="preserve"> HYPERLINK \l _Toc15425 </w:instrText>
          </w:r>
          <w:r>
            <w:rPr>
              <w:bCs/>
              <w:lang w:val="zh-CN"/>
            </w:rPr>
            <w:fldChar w:fldCharType="separate"/>
          </w:r>
          <w:r>
            <w:rPr>
              <w:rFonts w:hint="eastAsia"/>
              <w:bCs/>
            </w:rPr>
            <w:t>ABSTRACT</w:t>
          </w:r>
          <w:r>
            <w:tab/>
          </w:r>
          <w:r>
            <w:fldChar w:fldCharType="begin"/>
          </w:r>
          <w:r>
            <w:instrText xml:space="preserve"> PAGEREF _Toc15425 \h </w:instrText>
          </w:r>
          <w:r>
            <w:fldChar w:fldCharType="separate"/>
          </w:r>
          <w:r>
            <w:t>II</w:t>
          </w:r>
          <w:r>
            <w:fldChar w:fldCharType="end"/>
          </w:r>
          <w:r>
            <w:rPr>
              <w:bCs/>
              <w:lang w:val="zh-CN"/>
            </w:rPr>
            <w:fldChar w:fldCharType="end"/>
          </w:r>
        </w:p>
        <w:p w14:paraId="20A343C0">
          <w:pPr>
            <w:pStyle w:val="10"/>
            <w:tabs>
              <w:tab w:val="right" w:leader="dot" w:pos="9072"/>
            </w:tabs>
          </w:pPr>
          <w:r>
            <w:rPr>
              <w:bCs/>
              <w:lang w:val="zh-CN"/>
            </w:rPr>
            <w:fldChar w:fldCharType="begin"/>
          </w:r>
          <w:r>
            <w:rPr>
              <w:bCs/>
              <w:lang w:val="zh-CN"/>
            </w:rPr>
            <w:instrText xml:space="preserve"> HYPERLINK \l _Toc11337 </w:instrText>
          </w:r>
          <w:r>
            <w:rPr>
              <w:bCs/>
              <w:lang w:val="zh-CN"/>
            </w:rPr>
            <w:fldChar w:fldCharType="separate"/>
          </w:r>
          <w:r>
            <w:rPr>
              <w:rFonts w:hint="eastAsia"/>
              <w:szCs w:val="30"/>
            </w:rPr>
            <w:t xml:space="preserve">第一章 </w:t>
          </w:r>
          <w:r>
            <w:rPr>
              <w:rFonts w:hint="eastAsia"/>
            </w:rPr>
            <w:t>绪论</w:t>
          </w:r>
          <w:r>
            <w:tab/>
          </w:r>
          <w:r>
            <w:fldChar w:fldCharType="begin"/>
          </w:r>
          <w:r>
            <w:instrText xml:space="preserve"> PAGEREF _Toc11337 \h </w:instrText>
          </w:r>
          <w:r>
            <w:fldChar w:fldCharType="separate"/>
          </w:r>
          <w:r>
            <w:t>1</w:t>
          </w:r>
          <w:r>
            <w:fldChar w:fldCharType="end"/>
          </w:r>
          <w:r>
            <w:rPr>
              <w:bCs/>
              <w:lang w:val="zh-CN"/>
            </w:rPr>
            <w:fldChar w:fldCharType="end"/>
          </w:r>
        </w:p>
        <w:p w14:paraId="138C2F95">
          <w:pPr>
            <w:pStyle w:val="11"/>
            <w:tabs>
              <w:tab w:val="right" w:leader="dot" w:pos="9072"/>
              <w:tab w:val="clear" w:pos="9062"/>
            </w:tabs>
          </w:pPr>
          <w:r>
            <w:rPr>
              <w:bCs/>
              <w:lang w:val="zh-CN"/>
            </w:rPr>
            <w:fldChar w:fldCharType="begin"/>
          </w:r>
          <w:r>
            <w:rPr>
              <w:bCs/>
              <w:lang w:val="zh-CN"/>
            </w:rPr>
            <w:instrText xml:space="preserve"> HYPERLINK \l _Toc5868 </w:instrText>
          </w:r>
          <w:r>
            <w:rPr>
              <w:bCs/>
              <w:lang w:val="zh-CN"/>
            </w:rPr>
            <w:fldChar w:fldCharType="separate"/>
          </w:r>
          <w:r>
            <w:rPr>
              <w:rFonts w:hint="default"/>
              <w:szCs w:val="28"/>
            </w:rPr>
            <w:t xml:space="preserve">1.1 </w:t>
          </w:r>
          <w:r>
            <w:rPr>
              <w:rFonts w:hint="eastAsia"/>
            </w:rPr>
            <w:t>研究背景及意义</w:t>
          </w:r>
          <w:r>
            <w:tab/>
          </w:r>
          <w:r>
            <w:fldChar w:fldCharType="begin"/>
          </w:r>
          <w:r>
            <w:instrText xml:space="preserve"> PAGEREF _Toc5868 \h </w:instrText>
          </w:r>
          <w:r>
            <w:fldChar w:fldCharType="separate"/>
          </w:r>
          <w:r>
            <w:t>1</w:t>
          </w:r>
          <w:r>
            <w:fldChar w:fldCharType="end"/>
          </w:r>
          <w:r>
            <w:rPr>
              <w:bCs/>
              <w:lang w:val="zh-CN"/>
            </w:rPr>
            <w:fldChar w:fldCharType="end"/>
          </w:r>
        </w:p>
        <w:p w14:paraId="0A12148C">
          <w:pPr>
            <w:pStyle w:val="6"/>
            <w:tabs>
              <w:tab w:val="right" w:leader="dot" w:pos="9072"/>
            </w:tabs>
          </w:pPr>
          <w:r>
            <w:rPr>
              <w:bCs/>
              <w:lang w:val="zh-CN"/>
            </w:rPr>
            <w:fldChar w:fldCharType="begin"/>
          </w:r>
          <w:r>
            <w:rPr>
              <w:bCs/>
              <w:lang w:val="zh-CN"/>
            </w:rPr>
            <w:instrText xml:space="preserve"> HYPERLINK \l _Toc4480 </w:instrText>
          </w:r>
          <w:r>
            <w:rPr>
              <w:bCs/>
              <w:lang w:val="zh-CN"/>
            </w:rPr>
            <w:fldChar w:fldCharType="separate"/>
          </w:r>
          <w:r>
            <w:rPr>
              <w:rFonts w:hint="default"/>
              <w:szCs w:val="24"/>
            </w:rPr>
            <w:t xml:space="preserve">1.1.1 </w:t>
          </w:r>
          <w:r>
            <w:rPr>
              <w:rFonts w:hint="eastAsia"/>
            </w:rPr>
            <w:t>研究背景</w:t>
          </w:r>
          <w:r>
            <w:tab/>
          </w:r>
          <w:r>
            <w:fldChar w:fldCharType="begin"/>
          </w:r>
          <w:r>
            <w:instrText xml:space="preserve"> PAGEREF _Toc4480 \h </w:instrText>
          </w:r>
          <w:r>
            <w:fldChar w:fldCharType="separate"/>
          </w:r>
          <w:r>
            <w:t>1</w:t>
          </w:r>
          <w:r>
            <w:fldChar w:fldCharType="end"/>
          </w:r>
          <w:r>
            <w:rPr>
              <w:bCs/>
              <w:lang w:val="zh-CN"/>
            </w:rPr>
            <w:fldChar w:fldCharType="end"/>
          </w:r>
        </w:p>
        <w:p w14:paraId="03A8E81D">
          <w:pPr>
            <w:pStyle w:val="6"/>
            <w:tabs>
              <w:tab w:val="right" w:leader="dot" w:pos="9072"/>
            </w:tabs>
          </w:pPr>
          <w:r>
            <w:rPr>
              <w:bCs/>
              <w:lang w:val="zh-CN"/>
            </w:rPr>
            <w:fldChar w:fldCharType="begin"/>
          </w:r>
          <w:r>
            <w:rPr>
              <w:bCs/>
              <w:lang w:val="zh-CN"/>
            </w:rPr>
            <w:instrText xml:space="preserve"> HYPERLINK \l _Toc29239 </w:instrText>
          </w:r>
          <w:r>
            <w:rPr>
              <w:bCs/>
              <w:lang w:val="zh-CN"/>
            </w:rPr>
            <w:fldChar w:fldCharType="separate"/>
          </w:r>
          <w:r>
            <w:rPr>
              <w:rFonts w:hint="default"/>
              <w:szCs w:val="24"/>
            </w:rPr>
            <w:t xml:space="preserve">1.1.2 </w:t>
          </w:r>
          <w:r>
            <w:rPr>
              <w:rFonts w:hint="eastAsia"/>
            </w:rPr>
            <w:t>研究意义</w:t>
          </w:r>
          <w:r>
            <w:tab/>
          </w:r>
          <w:r>
            <w:fldChar w:fldCharType="begin"/>
          </w:r>
          <w:r>
            <w:instrText xml:space="preserve"> PAGEREF _Toc29239 \h </w:instrText>
          </w:r>
          <w:r>
            <w:fldChar w:fldCharType="separate"/>
          </w:r>
          <w:r>
            <w:t>3</w:t>
          </w:r>
          <w:r>
            <w:fldChar w:fldCharType="end"/>
          </w:r>
          <w:r>
            <w:rPr>
              <w:bCs/>
              <w:lang w:val="zh-CN"/>
            </w:rPr>
            <w:fldChar w:fldCharType="end"/>
          </w:r>
        </w:p>
        <w:p w14:paraId="2DE86F7A">
          <w:pPr>
            <w:pStyle w:val="11"/>
            <w:tabs>
              <w:tab w:val="right" w:leader="dot" w:pos="9072"/>
              <w:tab w:val="clear" w:pos="9062"/>
            </w:tabs>
          </w:pPr>
          <w:r>
            <w:rPr>
              <w:bCs/>
              <w:lang w:val="zh-CN"/>
            </w:rPr>
            <w:fldChar w:fldCharType="begin"/>
          </w:r>
          <w:r>
            <w:rPr>
              <w:bCs/>
              <w:lang w:val="zh-CN"/>
            </w:rPr>
            <w:instrText xml:space="preserve"> HYPERLINK \l _Toc7917 </w:instrText>
          </w:r>
          <w:r>
            <w:rPr>
              <w:bCs/>
              <w:lang w:val="zh-CN"/>
            </w:rPr>
            <w:fldChar w:fldCharType="separate"/>
          </w:r>
          <w:r>
            <w:rPr>
              <w:rFonts w:hint="default"/>
              <w:szCs w:val="28"/>
            </w:rPr>
            <w:t xml:space="preserve">1.2 </w:t>
          </w:r>
          <w:r>
            <w:rPr>
              <w:rFonts w:hint="eastAsia"/>
            </w:rPr>
            <w:t>研究现状</w:t>
          </w:r>
          <w:r>
            <w:tab/>
          </w:r>
          <w:r>
            <w:fldChar w:fldCharType="begin"/>
          </w:r>
          <w:r>
            <w:instrText xml:space="preserve"> PAGEREF _Toc7917 \h </w:instrText>
          </w:r>
          <w:r>
            <w:fldChar w:fldCharType="separate"/>
          </w:r>
          <w:r>
            <w:t>3</w:t>
          </w:r>
          <w:r>
            <w:fldChar w:fldCharType="end"/>
          </w:r>
          <w:r>
            <w:rPr>
              <w:bCs/>
              <w:lang w:val="zh-CN"/>
            </w:rPr>
            <w:fldChar w:fldCharType="end"/>
          </w:r>
        </w:p>
        <w:p w14:paraId="275A7DA6">
          <w:pPr>
            <w:pStyle w:val="6"/>
            <w:tabs>
              <w:tab w:val="right" w:leader="dot" w:pos="9072"/>
            </w:tabs>
          </w:pPr>
          <w:r>
            <w:rPr>
              <w:bCs/>
              <w:lang w:val="zh-CN"/>
            </w:rPr>
            <w:fldChar w:fldCharType="begin"/>
          </w:r>
          <w:r>
            <w:rPr>
              <w:bCs/>
              <w:lang w:val="zh-CN"/>
            </w:rPr>
            <w:instrText xml:space="preserve"> HYPERLINK \l _Toc11183 </w:instrText>
          </w:r>
          <w:r>
            <w:rPr>
              <w:bCs/>
              <w:lang w:val="zh-CN"/>
            </w:rPr>
            <w:fldChar w:fldCharType="separate"/>
          </w:r>
          <w:r>
            <w:rPr>
              <w:rFonts w:hint="default"/>
              <w:szCs w:val="24"/>
            </w:rPr>
            <w:t xml:space="preserve">1.2.1 </w:t>
          </w:r>
          <w:r>
            <w:rPr>
              <w:rFonts w:hint="eastAsia"/>
            </w:rPr>
            <w:t>文本分类算法演进</w:t>
          </w:r>
          <w:r>
            <w:tab/>
          </w:r>
          <w:r>
            <w:fldChar w:fldCharType="begin"/>
          </w:r>
          <w:r>
            <w:instrText xml:space="preserve"> PAGEREF _Toc11183 \h </w:instrText>
          </w:r>
          <w:r>
            <w:fldChar w:fldCharType="separate"/>
          </w:r>
          <w:r>
            <w:t>4</w:t>
          </w:r>
          <w:r>
            <w:fldChar w:fldCharType="end"/>
          </w:r>
          <w:r>
            <w:rPr>
              <w:bCs/>
              <w:lang w:val="zh-CN"/>
            </w:rPr>
            <w:fldChar w:fldCharType="end"/>
          </w:r>
        </w:p>
        <w:p w14:paraId="037EC273">
          <w:pPr>
            <w:pStyle w:val="6"/>
            <w:tabs>
              <w:tab w:val="right" w:leader="dot" w:pos="9072"/>
            </w:tabs>
          </w:pPr>
          <w:r>
            <w:rPr>
              <w:bCs/>
              <w:lang w:val="zh-CN"/>
            </w:rPr>
            <w:fldChar w:fldCharType="begin"/>
          </w:r>
          <w:r>
            <w:rPr>
              <w:bCs/>
              <w:lang w:val="zh-CN"/>
            </w:rPr>
            <w:instrText xml:space="preserve"> HYPERLINK \l _Toc3691 </w:instrText>
          </w:r>
          <w:r>
            <w:rPr>
              <w:bCs/>
              <w:lang w:val="zh-CN"/>
            </w:rPr>
            <w:fldChar w:fldCharType="separate"/>
          </w:r>
          <w:r>
            <w:rPr>
              <w:rFonts w:hint="default"/>
              <w:szCs w:val="24"/>
            </w:rPr>
            <w:t xml:space="preserve">1.2.2 </w:t>
          </w:r>
          <w:r>
            <w:rPr>
              <w:rFonts w:hint="eastAsia"/>
            </w:rPr>
            <w:t>现有研究分析</w:t>
          </w:r>
          <w:r>
            <w:tab/>
          </w:r>
          <w:r>
            <w:fldChar w:fldCharType="begin"/>
          </w:r>
          <w:r>
            <w:instrText xml:space="preserve"> PAGEREF _Toc3691 \h </w:instrText>
          </w:r>
          <w:r>
            <w:fldChar w:fldCharType="separate"/>
          </w:r>
          <w:r>
            <w:t>6</w:t>
          </w:r>
          <w:r>
            <w:fldChar w:fldCharType="end"/>
          </w:r>
          <w:r>
            <w:rPr>
              <w:bCs/>
              <w:lang w:val="zh-CN"/>
            </w:rPr>
            <w:fldChar w:fldCharType="end"/>
          </w:r>
        </w:p>
        <w:p w14:paraId="693441A2">
          <w:pPr>
            <w:pStyle w:val="11"/>
            <w:tabs>
              <w:tab w:val="right" w:leader="dot" w:pos="9072"/>
              <w:tab w:val="clear" w:pos="9062"/>
            </w:tabs>
          </w:pPr>
          <w:r>
            <w:rPr>
              <w:bCs/>
              <w:lang w:val="zh-CN"/>
            </w:rPr>
            <w:fldChar w:fldCharType="begin"/>
          </w:r>
          <w:r>
            <w:rPr>
              <w:bCs/>
              <w:lang w:val="zh-CN"/>
            </w:rPr>
            <w:instrText xml:space="preserve"> HYPERLINK \l _Toc17953 </w:instrText>
          </w:r>
          <w:r>
            <w:rPr>
              <w:bCs/>
              <w:lang w:val="zh-CN"/>
            </w:rPr>
            <w:fldChar w:fldCharType="separate"/>
          </w:r>
          <w:r>
            <w:rPr>
              <w:rFonts w:hint="default"/>
              <w:szCs w:val="28"/>
            </w:rPr>
            <w:t xml:space="preserve">1.3 </w:t>
          </w:r>
          <w:r>
            <w:rPr>
              <w:rFonts w:hint="eastAsia"/>
            </w:rPr>
            <w:t>研究内容及流程</w:t>
          </w:r>
          <w:r>
            <w:tab/>
          </w:r>
          <w:r>
            <w:fldChar w:fldCharType="begin"/>
          </w:r>
          <w:r>
            <w:instrText xml:space="preserve"> PAGEREF _Toc17953 \h </w:instrText>
          </w:r>
          <w:r>
            <w:fldChar w:fldCharType="separate"/>
          </w:r>
          <w:r>
            <w:t>6</w:t>
          </w:r>
          <w:r>
            <w:fldChar w:fldCharType="end"/>
          </w:r>
          <w:r>
            <w:rPr>
              <w:bCs/>
              <w:lang w:val="zh-CN"/>
            </w:rPr>
            <w:fldChar w:fldCharType="end"/>
          </w:r>
        </w:p>
        <w:p w14:paraId="61ACFF43">
          <w:pPr>
            <w:pStyle w:val="6"/>
            <w:tabs>
              <w:tab w:val="right" w:leader="dot" w:pos="9072"/>
            </w:tabs>
          </w:pPr>
          <w:r>
            <w:rPr>
              <w:bCs/>
              <w:lang w:val="zh-CN"/>
            </w:rPr>
            <w:fldChar w:fldCharType="begin"/>
          </w:r>
          <w:r>
            <w:rPr>
              <w:bCs/>
              <w:lang w:val="zh-CN"/>
            </w:rPr>
            <w:instrText xml:space="preserve"> HYPERLINK \l _Toc20080 </w:instrText>
          </w:r>
          <w:r>
            <w:rPr>
              <w:bCs/>
              <w:lang w:val="zh-CN"/>
            </w:rPr>
            <w:fldChar w:fldCharType="separate"/>
          </w:r>
          <w:r>
            <w:rPr>
              <w:rFonts w:hint="default"/>
              <w:szCs w:val="24"/>
            </w:rPr>
            <w:t xml:space="preserve">1.3.1 </w:t>
          </w:r>
          <w:r>
            <w:rPr>
              <w:rFonts w:hint="eastAsia"/>
            </w:rPr>
            <w:t>研究内容</w:t>
          </w:r>
          <w:r>
            <w:tab/>
          </w:r>
          <w:r>
            <w:fldChar w:fldCharType="begin"/>
          </w:r>
          <w:r>
            <w:instrText xml:space="preserve"> PAGEREF _Toc20080 \h </w:instrText>
          </w:r>
          <w:r>
            <w:fldChar w:fldCharType="separate"/>
          </w:r>
          <w:r>
            <w:t>6</w:t>
          </w:r>
          <w:r>
            <w:fldChar w:fldCharType="end"/>
          </w:r>
          <w:r>
            <w:rPr>
              <w:bCs/>
              <w:lang w:val="zh-CN"/>
            </w:rPr>
            <w:fldChar w:fldCharType="end"/>
          </w:r>
        </w:p>
        <w:p w14:paraId="58831941">
          <w:pPr>
            <w:pStyle w:val="6"/>
            <w:tabs>
              <w:tab w:val="right" w:leader="dot" w:pos="9072"/>
            </w:tabs>
          </w:pPr>
          <w:r>
            <w:rPr>
              <w:bCs/>
              <w:lang w:val="zh-CN"/>
            </w:rPr>
            <w:fldChar w:fldCharType="begin"/>
          </w:r>
          <w:r>
            <w:rPr>
              <w:bCs/>
              <w:lang w:val="zh-CN"/>
            </w:rPr>
            <w:instrText xml:space="preserve"> HYPERLINK \l _Toc31132 </w:instrText>
          </w:r>
          <w:r>
            <w:rPr>
              <w:bCs/>
              <w:lang w:val="zh-CN"/>
            </w:rPr>
            <w:fldChar w:fldCharType="separate"/>
          </w:r>
          <w:r>
            <w:rPr>
              <w:rFonts w:hint="default" w:eastAsia="宋体"/>
              <w:szCs w:val="24"/>
            </w:rPr>
            <w:t xml:space="preserve">1.3.2 </w:t>
          </w:r>
          <w:r>
            <w:rPr>
              <w:rFonts w:hint="eastAsia"/>
            </w:rPr>
            <w:t>研究流程</w:t>
          </w:r>
          <w:r>
            <w:tab/>
          </w:r>
          <w:r>
            <w:fldChar w:fldCharType="begin"/>
          </w:r>
          <w:r>
            <w:instrText xml:space="preserve"> PAGEREF _Toc31132 \h </w:instrText>
          </w:r>
          <w:r>
            <w:fldChar w:fldCharType="separate"/>
          </w:r>
          <w:r>
            <w:t>7</w:t>
          </w:r>
          <w:r>
            <w:fldChar w:fldCharType="end"/>
          </w:r>
          <w:r>
            <w:rPr>
              <w:bCs/>
              <w:lang w:val="zh-CN"/>
            </w:rPr>
            <w:fldChar w:fldCharType="end"/>
          </w:r>
        </w:p>
        <w:p w14:paraId="62FBD89D">
          <w:pPr>
            <w:pStyle w:val="11"/>
            <w:tabs>
              <w:tab w:val="right" w:leader="dot" w:pos="9072"/>
              <w:tab w:val="clear" w:pos="9062"/>
            </w:tabs>
          </w:pPr>
          <w:r>
            <w:rPr>
              <w:bCs/>
              <w:lang w:val="zh-CN"/>
            </w:rPr>
            <w:fldChar w:fldCharType="begin"/>
          </w:r>
          <w:r>
            <w:rPr>
              <w:bCs/>
              <w:lang w:val="zh-CN"/>
            </w:rPr>
            <w:instrText xml:space="preserve"> HYPERLINK \l _Toc29818 </w:instrText>
          </w:r>
          <w:r>
            <w:rPr>
              <w:bCs/>
              <w:lang w:val="zh-CN"/>
            </w:rPr>
            <w:fldChar w:fldCharType="separate"/>
          </w:r>
          <w:r>
            <w:rPr>
              <w:rFonts w:hint="default"/>
              <w:szCs w:val="28"/>
            </w:rPr>
            <w:t xml:space="preserve">1.4 </w:t>
          </w:r>
          <w:r>
            <w:rPr>
              <w:rFonts w:hint="eastAsia"/>
            </w:rPr>
            <w:t>论文结构</w:t>
          </w:r>
          <w:r>
            <w:tab/>
          </w:r>
          <w:r>
            <w:fldChar w:fldCharType="begin"/>
          </w:r>
          <w:r>
            <w:instrText xml:space="preserve"> PAGEREF _Toc29818 \h </w:instrText>
          </w:r>
          <w:r>
            <w:fldChar w:fldCharType="separate"/>
          </w:r>
          <w:r>
            <w:t>9</w:t>
          </w:r>
          <w:r>
            <w:fldChar w:fldCharType="end"/>
          </w:r>
          <w:r>
            <w:rPr>
              <w:bCs/>
              <w:lang w:val="zh-CN"/>
            </w:rPr>
            <w:fldChar w:fldCharType="end"/>
          </w:r>
        </w:p>
        <w:p w14:paraId="79ACECB0">
          <w:pPr>
            <w:pStyle w:val="10"/>
            <w:tabs>
              <w:tab w:val="right" w:leader="dot" w:pos="9072"/>
            </w:tabs>
          </w:pPr>
          <w:r>
            <w:rPr>
              <w:bCs/>
              <w:lang w:val="zh-CN"/>
            </w:rPr>
            <w:fldChar w:fldCharType="begin"/>
          </w:r>
          <w:r>
            <w:rPr>
              <w:bCs/>
              <w:lang w:val="zh-CN"/>
            </w:rPr>
            <w:instrText xml:space="preserve"> HYPERLINK \l _Toc29871 </w:instrText>
          </w:r>
          <w:r>
            <w:rPr>
              <w:bCs/>
              <w:lang w:val="zh-CN"/>
            </w:rPr>
            <w:fldChar w:fldCharType="separate"/>
          </w:r>
          <w:r>
            <w:rPr>
              <w:rFonts w:hint="eastAsia"/>
              <w:szCs w:val="30"/>
            </w:rPr>
            <w:t xml:space="preserve">第二章 </w:t>
          </w:r>
          <w:r>
            <w:rPr>
              <w:rFonts w:hint="eastAsia"/>
            </w:rPr>
            <w:t>相关理论与技术概述</w:t>
          </w:r>
          <w:r>
            <w:tab/>
          </w:r>
          <w:r>
            <w:fldChar w:fldCharType="begin"/>
          </w:r>
          <w:r>
            <w:instrText xml:space="preserve"> PAGEREF _Toc29871 \h </w:instrText>
          </w:r>
          <w:r>
            <w:fldChar w:fldCharType="separate"/>
          </w:r>
          <w:r>
            <w:t>10</w:t>
          </w:r>
          <w:r>
            <w:fldChar w:fldCharType="end"/>
          </w:r>
          <w:r>
            <w:rPr>
              <w:bCs/>
              <w:lang w:val="zh-CN"/>
            </w:rPr>
            <w:fldChar w:fldCharType="end"/>
          </w:r>
        </w:p>
        <w:p w14:paraId="02D7D5DF">
          <w:pPr>
            <w:pStyle w:val="11"/>
            <w:tabs>
              <w:tab w:val="right" w:leader="dot" w:pos="9072"/>
              <w:tab w:val="clear" w:pos="9062"/>
            </w:tabs>
          </w:pPr>
          <w:r>
            <w:rPr>
              <w:bCs/>
              <w:lang w:val="zh-CN"/>
            </w:rPr>
            <w:fldChar w:fldCharType="begin"/>
          </w:r>
          <w:r>
            <w:rPr>
              <w:bCs/>
              <w:lang w:val="zh-CN"/>
            </w:rPr>
            <w:instrText xml:space="preserve"> HYPERLINK \l _Toc12245 </w:instrText>
          </w:r>
          <w:r>
            <w:rPr>
              <w:bCs/>
              <w:lang w:val="zh-CN"/>
            </w:rPr>
            <w:fldChar w:fldCharType="separate"/>
          </w:r>
          <w:r>
            <w:rPr>
              <w:rFonts w:hint="default"/>
              <w:szCs w:val="28"/>
            </w:rPr>
            <w:t xml:space="preserve">2.1 </w:t>
          </w:r>
          <w:r>
            <w:rPr>
              <w:rFonts w:hint="eastAsia"/>
            </w:rPr>
            <w:t>专利数据</w:t>
          </w:r>
          <w:r>
            <w:tab/>
          </w:r>
          <w:r>
            <w:fldChar w:fldCharType="begin"/>
          </w:r>
          <w:r>
            <w:instrText xml:space="preserve"> PAGEREF _Toc12245 \h </w:instrText>
          </w:r>
          <w:r>
            <w:fldChar w:fldCharType="separate"/>
          </w:r>
          <w:r>
            <w:t>10</w:t>
          </w:r>
          <w:r>
            <w:fldChar w:fldCharType="end"/>
          </w:r>
          <w:r>
            <w:rPr>
              <w:bCs/>
              <w:lang w:val="zh-CN"/>
            </w:rPr>
            <w:fldChar w:fldCharType="end"/>
          </w:r>
        </w:p>
        <w:p w14:paraId="7CDAAB76">
          <w:pPr>
            <w:pStyle w:val="11"/>
            <w:tabs>
              <w:tab w:val="right" w:leader="dot" w:pos="9072"/>
              <w:tab w:val="clear" w:pos="9062"/>
            </w:tabs>
          </w:pPr>
          <w:r>
            <w:rPr>
              <w:bCs/>
              <w:lang w:val="zh-CN"/>
            </w:rPr>
            <w:fldChar w:fldCharType="begin"/>
          </w:r>
          <w:r>
            <w:rPr>
              <w:bCs/>
              <w:lang w:val="zh-CN"/>
            </w:rPr>
            <w:instrText xml:space="preserve"> HYPERLINK \l _Toc24704 </w:instrText>
          </w:r>
          <w:r>
            <w:rPr>
              <w:bCs/>
              <w:lang w:val="zh-CN"/>
            </w:rPr>
            <w:fldChar w:fldCharType="separate"/>
          </w:r>
          <w:r>
            <w:rPr>
              <w:rFonts w:hint="default"/>
              <w:szCs w:val="28"/>
            </w:rPr>
            <w:t xml:space="preserve">2.2 </w:t>
          </w:r>
          <w:r>
            <w:rPr>
              <w:rFonts w:hint="eastAsia"/>
            </w:rPr>
            <w:t>专利分类体系</w:t>
          </w:r>
          <w:r>
            <w:tab/>
          </w:r>
          <w:r>
            <w:fldChar w:fldCharType="begin"/>
          </w:r>
          <w:r>
            <w:instrText xml:space="preserve"> PAGEREF _Toc24704 \h </w:instrText>
          </w:r>
          <w:r>
            <w:fldChar w:fldCharType="separate"/>
          </w:r>
          <w:r>
            <w:t>11</w:t>
          </w:r>
          <w:r>
            <w:fldChar w:fldCharType="end"/>
          </w:r>
          <w:r>
            <w:rPr>
              <w:bCs/>
              <w:lang w:val="zh-CN"/>
            </w:rPr>
            <w:fldChar w:fldCharType="end"/>
          </w:r>
        </w:p>
        <w:p w14:paraId="08A92971">
          <w:pPr>
            <w:pStyle w:val="6"/>
            <w:tabs>
              <w:tab w:val="right" w:leader="dot" w:pos="9072"/>
            </w:tabs>
          </w:pPr>
          <w:r>
            <w:rPr>
              <w:bCs/>
              <w:lang w:val="zh-CN"/>
            </w:rPr>
            <w:fldChar w:fldCharType="begin"/>
          </w:r>
          <w:r>
            <w:rPr>
              <w:bCs/>
              <w:lang w:val="zh-CN"/>
            </w:rPr>
            <w:instrText xml:space="preserve"> HYPERLINK \l _Toc10202 </w:instrText>
          </w:r>
          <w:r>
            <w:rPr>
              <w:bCs/>
              <w:lang w:val="zh-CN"/>
            </w:rPr>
            <w:fldChar w:fldCharType="separate"/>
          </w:r>
          <w:r>
            <w:rPr>
              <w:rFonts w:hint="default"/>
              <w:szCs w:val="24"/>
            </w:rPr>
            <w:t xml:space="preserve">2.2.1 </w:t>
          </w:r>
          <w:r>
            <w:rPr>
              <w:rFonts w:hint="eastAsia"/>
            </w:rPr>
            <w:t>国际专利分类体系</w:t>
          </w:r>
          <w:r>
            <w:tab/>
          </w:r>
          <w:r>
            <w:fldChar w:fldCharType="begin"/>
          </w:r>
          <w:r>
            <w:instrText xml:space="preserve"> PAGEREF _Toc10202 \h </w:instrText>
          </w:r>
          <w:r>
            <w:fldChar w:fldCharType="separate"/>
          </w:r>
          <w:r>
            <w:t>11</w:t>
          </w:r>
          <w:r>
            <w:fldChar w:fldCharType="end"/>
          </w:r>
          <w:r>
            <w:rPr>
              <w:bCs/>
              <w:lang w:val="zh-CN"/>
            </w:rPr>
            <w:fldChar w:fldCharType="end"/>
          </w:r>
        </w:p>
        <w:p w14:paraId="58082CBC">
          <w:pPr>
            <w:pStyle w:val="6"/>
            <w:tabs>
              <w:tab w:val="right" w:leader="dot" w:pos="9072"/>
            </w:tabs>
          </w:pPr>
          <w:r>
            <w:rPr>
              <w:bCs/>
              <w:lang w:val="zh-CN"/>
            </w:rPr>
            <w:fldChar w:fldCharType="begin"/>
          </w:r>
          <w:r>
            <w:rPr>
              <w:bCs/>
              <w:lang w:val="zh-CN"/>
            </w:rPr>
            <w:instrText xml:space="preserve"> HYPERLINK \l _Toc1706 </w:instrText>
          </w:r>
          <w:r>
            <w:rPr>
              <w:bCs/>
              <w:lang w:val="zh-CN"/>
            </w:rPr>
            <w:fldChar w:fldCharType="separate"/>
          </w:r>
          <w:r>
            <w:rPr>
              <w:rFonts w:hint="default"/>
              <w:szCs w:val="24"/>
            </w:rPr>
            <w:t xml:space="preserve">2.2.2 </w:t>
          </w:r>
          <w:r>
            <w:rPr>
              <w:rFonts w:hint="eastAsia"/>
            </w:rPr>
            <w:t>联合专利分类体系</w:t>
          </w:r>
          <w:r>
            <w:tab/>
          </w:r>
          <w:r>
            <w:fldChar w:fldCharType="begin"/>
          </w:r>
          <w:r>
            <w:instrText xml:space="preserve"> PAGEREF _Toc1706 \h </w:instrText>
          </w:r>
          <w:r>
            <w:fldChar w:fldCharType="separate"/>
          </w:r>
          <w:r>
            <w:t>12</w:t>
          </w:r>
          <w:r>
            <w:fldChar w:fldCharType="end"/>
          </w:r>
          <w:r>
            <w:rPr>
              <w:bCs/>
              <w:lang w:val="zh-CN"/>
            </w:rPr>
            <w:fldChar w:fldCharType="end"/>
          </w:r>
        </w:p>
        <w:p w14:paraId="374EF821">
          <w:pPr>
            <w:pStyle w:val="6"/>
            <w:tabs>
              <w:tab w:val="right" w:leader="dot" w:pos="9072"/>
            </w:tabs>
          </w:pPr>
          <w:r>
            <w:rPr>
              <w:bCs/>
              <w:lang w:val="zh-CN"/>
            </w:rPr>
            <w:fldChar w:fldCharType="begin"/>
          </w:r>
          <w:r>
            <w:rPr>
              <w:bCs/>
              <w:lang w:val="zh-CN"/>
            </w:rPr>
            <w:instrText xml:space="preserve"> HYPERLINK \l _Toc18640 </w:instrText>
          </w:r>
          <w:r>
            <w:rPr>
              <w:bCs/>
              <w:lang w:val="zh-CN"/>
            </w:rPr>
            <w:fldChar w:fldCharType="separate"/>
          </w:r>
          <w:r>
            <w:rPr>
              <w:rFonts w:hint="default"/>
              <w:szCs w:val="24"/>
            </w:rPr>
            <w:t xml:space="preserve">2.2.3 </w:t>
          </w:r>
          <w:r>
            <w:rPr>
              <w:rFonts w:hint="eastAsia"/>
            </w:rPr>
            <w:t>医疗器械监管分类体系</w:t>
          </w:r>
          <w:r>
            <w:tab/>
          </w:r>
          <w:r>
            <w:fldChar w:fldCharType="begin"/>
          </w:r>
          <w:r>
            <w:instrText xml:space="preserve"> PAGEREF _Toc18640 \h </w:instrText>
          </w:r>
          <w:r>
            <w:fldChar w:fldCharType="separate"/>
          </w:r>
          <w:r>
            <w:t>12</w:t>
          </w:r>
          <w:r>
            <w:fldChar w:fldCharType="end"/>
          </w:r>
          <w:r>
            <w:rPr>
              <w:bCs/>
              <w:lang w:val="zh-CN"/>
            </w:rPr>
            <w:fldChar w:fldCharType="end"/>
          </w:r>
        </w:p>
        <w:p w14:paraId="1BDFD768">
          <w:pPr>
            <w:pStyle w:val="11"/>
            <w:tabs>
              <w:tab w:val="right" w:leader="dot" w:pos="9072"/>
              <w:tab w:val="clear" w:pos="9062"/>
            </w:tabs>
          </w:pPr>
          <w:r>
            <w:rPr>
              <w:bCs/>
              <w:lang w:val="zh-CN"/>
            </w:rPr>
            <w:fldChar w:fldCharType="begin"/>
          </w:r>
          <w:r>
            <w:rPr>
              <w:bCs/>
              <w:lang w:val="zh-CN"/>
            </w:rPr>
            <w:instrText xml:space="preserve"> HYPERLINK \l _Toc12042 </w:instrText>
          </w:r>
          <w:r>
            <w:rPr>
              <w:bCs/>
              <w:lang w:val="zh-CN"/>
            </w:rPr>
            <w:fldChar w:fldCharType="separate"/>
          </w:r>
          <w:r>
            <w:rPr>
              <w:rFonts w:hint="default"/>
              <w:szCs w:val="28"/>
            </w:rPr>
            <w:t xml:space="preserve">2.3 </w:t>
          </w:r>
          <w:r>
            <w:rPr>
              <w:rFonts w:hint="eastAsia"/>
            </w:rPr>
            <w:t>机器学习方法</w:t>
          </w:r>
          <w:r>
            <w:tab/>
          </w:r>
          <w:r>
            <w:fldChar w:fldCharType="begin"/>
          </w:r>
          <w:r>
            <w:instrText xml:space="preserve"> PAGEREF _Toc12042 \h </w:instrText>
          </w:r>
          <w:r>
            <w:fldChar w:fldCharType="separate"/>
          </w:r>
          <w:r>
            <w:t>13</w:t>
          </w:r>
          <w:r>
            <w:fldChar w:fldCharType="end"/>
          </w:r>
          <w:r>
            <w:rPr>
              <w:bCs/>
              <w:lang w:val="zh-CN"/>
            </w:rPr>
            <w:fldChar w:fldCharType="end"/>
          </w:r>
        </w:p>
        <w:p w14:paraId="542173D4">
          <w:pPr>
            <w:pStyle w:val="6"/>
            <w:tabs>
              <w:tab w:val="right" w:leader="dot" w:pos="9072"/>
            </w:tabs>
          </w:pPr>
          <w:r>
            <w:rPr>
              <w:bCs/>
              <w:lang w:val="zh-CN"/>
            </w:rPr>
            <w:fldChar w:fldCharType="begin"/>
          </w:r>
          <w:r>
            <w:rPr>
              <w:bCs/>
              <w:lang w:val="zh-CN"/>
            </w:rPr>
            <w:instrText xml:space="preserve"> HYPERLINK \l _Toc23823 </w:instrText>
          </w:r>
          <w:r>
            <w:rPr>
              <w:bCs/>
              <w:lang w:val="zh-CN"/>
            </w:rPr>
            <w:fldChar w:fldCharType="separate"/>
          </w:r>
          <w:r>
            <w:rPr>
              <w:rFonts w:hint="default"/>
              <w:szCs w:val="24"/>
            </w:rPr>
            <w:t xml:space="preserve">2.3.1 </w:t>
          </w:r>
          <w:r>
            <w:rPr>
              <w:rFonts w:hint="eastAsia"/>
            </w:rPr>
            <w:t>LR</w:t>
          </w:r>
          <w:r>
            <w:tab/>
          </w:r>
          <w:r>
            <w:fldChar w:fldCharType="begin"/>
          </w:r>
          <w:r>
            <w:instrText xml:space="preserve"> PAGEREF _Toc23823 \h </w:instrText>
          </w:r>
          <w:r>
            <w:fldChar w:fldCharType="separate"/>
          </w:r>
          <w:r>
            <w:t>14</w:t>
          </w:r>
          <w:r>
            <w:fldChar w:fldCharType="end"/>
          </w:r>
          <w:r>
            <w:rPr>
              <w:bCs/>
              <w:lang w:val="zh-CN"/>
            </w:rPr>
            <w:fldChar w:fldCharType="end"/>
          </w:r>
        </w:p>
        <w:p w14:paraId="337B62BD">
          <w:pPr>
            <w:pStyle w:val="6"/>
            <w:tabs>
              <w:tab w:val="right" w:leader="dot" w:pos="9072"/>
            </w:tabs>
          </w:pPr>
          <w:r>
            <w:rPr>
              <w:bCs/>
              <w:lang w:val="zh-CN"/>
            </w:rPr>
            <w:fldChar w:fldCharType="begin"/>
          </w:r>
          <w:r>
            <w:rPr>
              <w:bCs/>
              <w:lang w:val="zh-CN"/>
            </w:rPr>
            <w:instrText xml:space="preserve"> HYPERLINK \l _Toc15577 </w:instrText>
          </w:r>
          <w:r>
            <w:rPr>
              <w:bCs/>
              <w:lang w:val="zh-CN"/>
            </w:rPr>
            <w:fldChar w:fldCharType="separate"/>
          </w:r>
          <w:r>
            <w:rPr>
              <w:rFonts w:hint="default"/>
              <w:szCs w:val="24"/>
            </w:rPr>
            <w:t xml:space="preserve">2.3.2 </w:t>
          </w:r>
          <w:r>
            <w:rPr>
              <w:rFonts w:hint="eastAsia"/>
            </w:rPr>
            <w:t>K</w:t>
          </w:r>
          <w:r>
            <w:t>NN</w:t>
          </w:r>
          <w:r>
            <w:tab/>
          </w:r>
          <w:r>
            <w:fldChar w:fldCharType="begin"/>
          </w:r>
          <w:r>
            <w:instrText xml:space="preserve"> PAGEREF _Toc15577 \h </w:instrText>
          </w:r>
          <w:r>
            <w:fldChar w:fldCharType="separate"/>
          </w:r>
          <w:r>
            <w:t>14</w:t>
          </w:r>
          <w:r>
            <w:fldChar w:fldCharType="end"/>
          </w:r>
          <w:r>
            <w:rPr>
              <w:bCs/>
              <w:lang w:val="zh-CN"/>
            </w:rPr>
            <w:fldChar w:fldCharType="end"/>
          </w:r>
        </w:p>
        <w:p w14:paraId="4621E620">
          <w:pPr>
            <w:pStyle w:val="6"/>
            <w:tabs>
              <w:tab w:val="right" w:leader="dot" w:pos="9072"/>
            </w:tabs>
          </w:pPr>
          <w:r>
            <w:rPr>
              <w:bCs/>
              <w:lang w:val="zh-CN"/>
            </w:rPr>
            <w:fldChar w:fldCharType="begin"/>
          </w:r>
          <w:r>
            <w:rPr>
              <w:bCs/>
              <w:lang w:val="zh-CN"/>
            </w:rPr>
            <w:instrText xml:space="preserve"> HYPERLINK \l _Toc31775 </w:instrText>
          </w:r>
          <w:r>
            <w:rPr>
              <w:bCs/>
              <w:lang w:val="zh-CN"/>
            </w:rPr>
            <w:fldChar w:fldCharType="separate"/>
          </w:r>
          <w:r>
            <w:rPr>
              <w:rFonts w:hint="default"/>
              <w:szCs w:val="24"/>
            </w:rPr>
            <w:t xml:space="preserve">2.3.3 </w:t>
          </w:r>
          <w:r>
            <w:rPr>
              <w:rFonts w:hint="eastAsia"/>
            </w:rPr>
            <w:t>R</w:t>
          </w:r>
          <w:r>
            <w:t>F</w:t>
          </w:r>
          <w:r>
            <w:tab/>
          </w:r>
          <w:r>
            <w:fldChar w:fldCharType="begin"/>
          </w:r>
          <w:r>
            <w:instrText xml:space="preserve"> PAGEREF _Toc31775 \h </w:instrText>
          </w:r>
          <w:r>
            <w:fldChar w:fldCharType="separate"/>
          </w:r>
          <w:r>
            <w:t>14</w:t>
          </w:r>
          <w:r>
            <w:fldChar w:fldCharType="end"/>
          </w:r>
          <w:r>
            <w:rPr>
              <w:bCs/>
              <w:lang w:val="zh-CN"/>
            </w:rPr>
            <w:fldChar w:fldCharType="end"/>
          </w:r>
        </w:p>
        <w:p w14:paraId="792A6195">
          <w:pPr>
            <w:pStyle w:val="6"/>
            <w:tabs>
              <w:tab w:val="right" w:leader="dot" w:pos="9072"/>
            </w:tabs>
          </w:pPr>
          <w:r>
            <w:rPr>
              <w:bCs/>
              <w:lang w:val="zh-CN"/>
            </w:rPr>
            <w:fldChar w:fldCharType="begin"/>
          </w:r>
          <w:r>
            <w:rPr>
              <w:bCs/>
              <w:lang w:val="zh-CN"/>
            </w:rPr>
            <w:instrText xml:space="preserve"> HYPERLINK \l _Toc3535 </w:instrText>
          </w:r>
          <w:r>
            <w:rPr>
              <w:bCs/>
              <w:lang w:val="zh-CN"/>
            </w:rPr>
            <w:fldChar w:fldCharType="separate"/>
          </w:r>
          <w:r>
            <w:rPr>
              <w:rFonts w:hint="default"/>
              <w:szCs w:val="24"/>
            </w:rPr>
            <w:t xml:space="preserve">2.3.4 </w:t>
          </w:r>
          <w:r>
            <w:t>XGBoost</w:t>
          </w:r>
          <w:r>
            <w:tab/>
          </w:r>
          <w:r>
            <w:fldChar w:fldCharType="begin"/>
          </w:r>
          <w:r>
            <w:instrText xml:space="preserve"> PAGEREF _Toc3535 \h </w:instrText>
          </w:r>
          <w:r>
            <w:fldChar w:fldCharType="separate"/>
          </w:r>
          <w:r>
            <w:t>15</w:t>
          </w:r>
          <w:r>
            <w:fldChar w:fldCharType="end"/>
          </w:r>
          <w:r>
            <w:rPr>
              <w:bCs/>
              <w:lang w:val="zh-CN"/>
            </w:rPr>
            <w:fldChar w:fldCharType="end"/>
          </w:r>
        </w:p>
        <w:p w14:paraId="7EBC06D1">
          <w:pPr>
            <w:pStyle w:val="11"/>
            <w:tabs>
              <w:tab w:val="right" w:leader="dot" w:pos="9072"/>
              <w:tab w:val="clear" w:pos="9062"/>
            </w:tabs>
          </w:pPr>
          <w:r>
            <w:rPr>
              <w:bCs/>
              <w:lang w:val="zh-CN"/>
            </w:rPr>
            <w:fldChar w:fldCharType="begin"/>
          </w:r>
          <w:r>
            <w:rPr>
              <w:bCs/>
              <w:lang w:val="zh-CN"/>
            </w:rPr>
            <w:instrText xml:space="preserve"> HYPERLINK \l _Toc26598 </w:instrText>
          </w:r>
          <w:r>
            <w:rPr>
              <w:bCs/>
              <w:lang w:val="zh-CN"/>
            </w:rPr>
            <w:fldChar w:fldCharType="separate"/>
          </w:r>
          <w:r>
            <w:rPr>
              <w:rFonts w:hint="default"/>
              <w:szCs w:val="28"/>
            </w:rPr>
            <w:t xml:space="preserve">2.4 </w:t>
          </w:r>
          <w:r>
            <w:rPr>
              <w:rFonts w:hint="eastAsia"/>
            </w:rPr>
            <w:t>深度学习方法</w:t>
          </w:r>
          <w:r>
            <w:tab/>
          </w:r>
          <w:r>
            <w:fldChar w:fldCharType="begin"/>
          </w:r>
          <w:r>
            <w:instrText xml:space="preserve"> PAGEREF _Toc26598 \h </w:instrText>
          </w:r>
          <w:r>
            <w:fldChar w:fldCharType="separate"/>
          </w:r>
          <w:r>
            <w:t>15</w:t>
          </w:r>
          <w:r>
            <w:fldChar w:fldCharType="end"/>
          </w:r>
          <w:r>
            <w:rPr>
              <w:bCs/>
              <w:lang w:val="zh-CN"/>
            </w:rPr>
            <w:fldChar w:fldCharType="end"/>
          </w:r>
        </w:p>
        <w:p w14:paraId="3F3FE94B">
          <w:pPr>
            <w:pStyle w:val="6"/>
            <w:tabs>
              <w:tab w:val="right" w:leader="dot" w:pos="9072"/>
            </w:tabs>
          </w:pPr>
          <w:r>
            <w:rPr>
              <w:bCs/>
              <w:lang w:val="zh-CN"/>
            </w:rPr>
            <w:fldChar w:fldCharType="begin"/>
          </w:r>
          <w:r>
            <w:rPr>
              <w:bCs/>
              <w:lang w:val="zh-CN"/>
            </w:rPr>
            <w:instrText xml:space="preserve"> HYPERLINK \l _Toc29473 </w:instrText>
          </w:r>
          <w:r>
            <w:rPr>
              <w:bCs/>
              <w:lang w:val="zh-CN"/>
            </w:rPr>
            <w:fldChar w:fldCharType="separate"/>
          </w:r>
          <w:r>
            <w:rPr>
              <w:rFonts w:hint="default"/>
              <w:szCs w:val="24"/>
            </w:rPr>
            <w:t xml:space="preserve">2.4.1 </w:t>
          </w:r>
          <w:r>
            <w:rPr>
              <w:rFonts w:hint="eastAsia"/>
            </w:rPr>
            <w:t>Text</w:t>
          </w:r>
          <w:r>
            <w:t>CNN</w:t>
          </w:r>
          <w:r>
            <w:tab/>
          </w:r>
          <w:r>
            <w:fldChar w:fldCharType="begin"/>
          </w:r>
          <w:r>
            <w:instrText xml:space="preserve"> PAGEREF _Toc29473 \h </w:instrText>
          </w:r>
          <w:r>
            <w:fldChar w:fldCharType="separate"/>
          </w:r>
          <w:r>
            <w:t>16</w:t>
          </w:r>
          <w:r>
            <w:fldChar w:fldCharType="end"/>
          </w:r>
          <w:r>
            <w:rPr>
              <w:bCs/>
              <w:lang w:val="zh-CN"/>
            </w:rPr>
            <w:fldChar w:fldCharType="end"/>
          </w:r>
        </w:p>
        <w:p w14:paraId="5B5DA02D">
          <w:pPr>
            <w:pStyle w:val="6"/>
            <w:tabs>
              <w:tab w:val="right" w:leader="dot" w:pos="9072"/>
            </w:tabs>
          </w:pPr>
          <w:r>
            <w:rPr>
              <w:bCs/>
              <w:lang w:val="zh-CN"/>
            </w:rPr>
            <w:fldChar w:fldCharType="begin"/>
          </w:r>
          <w:r>
            <w:rPr>
              <w:bCs/>
              <w:lang w:val="zh-CN"/>
            </w:rPr>
            <w:instrText xml:space="preserve"> HYPERLINK \l _Toc28701 </w:instrText>
          </w:r>
          <w:r>
            <w:rPr>
              <w:bCs/>
              <w:lang w:val="zh-CN"/>
            </w:rPr>
            <w:fldChar w:fldCharType="separate"/>
          </w:r>
          <w:r>
            <w:rPr>
              <w:rFonts w:hint="default"/>
              <w:szCs w:val="24"/>
            </w:rPr>
            <w:t xml:space="preserve">2.4.2 </w:t>
          </w:r>
          <w:r>
            <w:t>BERT</w:t>
          </w:r>
          <w:r>
            <w:tab/>
          </w:r>
          <w:r>
            <w:fldChar w:fldCharType="begin"/>
          </w:r>
          <w:r>
            <w:instrText xml:space="preserve"> PAGEREF _Toc28701 \h </w:instrText>
          </w:r>
          <w:r>
            <w:fldChar w:fldCharType="separate"/>
          </w:r>
          <w:r>
            <w:t>17</w:t>
          </w:r>
          <w:r>
            <w:fldChar w:fldCharType="end"/>
          </w:r>
          <w:r>
            <w:rPr>
              <w:bCs/>
              <w:lang w:val="zh-CN"/>
            </w:rPr>
            <w:fldChar w:fldCharType="end"/>
          </w:r>
        </w:p>
        <w:p w14:paraId="26246757">
          <w:pPr>
            <w:pStyle w:val="11"/>
            <w:tabs>
              <w:tab w:val="right" w:leader="dot" w:pos="9072"/>
              <w:tab w:val="clear" w:pos="9062"/>
            </w:tabs>
          </w:pPr>
          <w:r>
            <w:rPr>
              <w:bCs/>
              <w:lang w:val="zh-CN"/>
            </w:rPr>
            <w:fldChar w:fldCharType="begin"/>
          </w:r>
          <w:r>
            <w:rPr>
              <w:bCs/>
              <w:lang w:val="zh-CN"/>
            </w:rPr>
            <w:instrText xml:space="preserve"> HYPERLINK \l _Toc7056 </w:instrText>
          </w:r>
          <w:r>
            <w:rPr>
              <w:bCs/>
              <w:lang w:val="zh-CN"/>
            </w:rPr>
            <w:fldChar w:fldCharType="separate"/>
          </w:r>
          <w:r>
            <w:rPr>
              <w:rFonts w:hint="default"/>
              <w:szCs w:val="28"/>
            </w:rPr>
            <w:t xml:space="preserve">2.5 </w:t>
          </w:r>
          <w:r>
            <w:rPr>
              <w:rFonts w:hint="eastAsia"/>
            </w:rPr>
            <w:t>大模型相关技术</w:t>
          </w:r>
          <w:r>
            <w:tab/>
          </w:r>
          <w:r>
            <w:fldChar w:fldCharType="begin"/>
          </w:r>
          <w:r>
            <w:instrText xml:space="preserve"> PAGEREF _Toc7056 \h </w:instrText>
          </w:r>
          <w:r>
            <w:fldChar w:fldCharType="separate"/>
          </w:r>
          <w:r>
            <w:t>18</w:t>
          </w:r>
          <w:r>
            <w:fldChar w:fldCharType="end"/>
          </w:r>
          <w:r>
            <w:rPr>
              <w:bCs/>
              <w:lang w:val="zh-CN"/>
            </w:rPr>
            <w:fldChar w:fldCharType="end"/>
          </w:r>
        </w:p>
        <w:p w14:paraId="646BBE75">
          <w:pPr>
            <w:pStyle w:val="6"/>
            <w:tabs>
              <w:tab w:val="right" w:leader="dot" w:pos="9072"/>
            </w:tabs>
          </w:pPr>
          <w:r>
            <w:rPr>
              <w:bCs/>
              <w:lang w:val="zh-CN"/>
            </w:rPr>
            <w:fldChar w:fldCharType="begin"/>
          </w:r>
          <w:r>
            <w:rPr>
              <w:bCs/>
              <w:lang w:val="zh-CN"/>
            </w:rPr>
            <w:instrText xml:space="preserve"> HYPERLINK \l _Toc30379 </w:instrText>
          </w:r>
          <w:r>
            <w:rPr>
              <w:bCs/>
              <w:lang w:val="zh-CN"/>
            </w:rPr>
            <w:fldChar w:fldCharType="separate"/>
          </w:r>
          <w:r>
            <w:rPr>
              <w:rFonts w:hint="default"/>
              <w:szCs w:val="24"/>
            </w:rPr>
            <w:t xml:space="preserve">2.5.1 </w:t>
          </w:r>
          <w:r>
            <w:t>Q</w:t>
          </w:r>
          <w:r>
            <w:rPr>
              <w:rFonts w:hint="eastAsia"/>
            </w:rPr>
            <w:t>wen</w:t>
          </w:r>
          <w:r>
            <w:tab/>
          </w:r>
          <w:r>
            <w:fldChar w:fldCharType="begin"/>
          </w:r>
          <w:r>
            <w:instrText xml:space="preserve"> PAGEREF _Toc30379 \h </w:instrText>
          </w:r>
          <w:r>
            <w:fldChar w:fldCharType="separate"/>
          </w:r>
          <w:r>
            <w:t>19</w:t>
          </w:r>
          <w:r>
            <w:fldChar w:fldCharType="end"/>
          </w:r>
          <w:r>
            <w:rPr>
              <w:bCs/>
              <w:lang w:val="zh-CN"/>
            </w:rPr>
            <w:fldChar w:fldCharType="end"/>
          </w:r>
        </w:p>
        <w:p w14:paraId="46ACDD6D">
          <w:pPr>
            <w:pStyle w:val="6"/>
            <w:tabs>
              <w:tab w:val="right" w:leader="dot" w:pos="9072"/>
            </w:tabs>
          </w:pPr>
          <w:r>
            <w:rPr>
              <w:bCs/>
              <w:lang w:val="zh-CN"/>
            </w:rPr>
            <w:fldChar w:fldCharType="begin"/>
          </w:r>
          <w:r>
            <w:rPr>
              <w:bCs/>
              <w:lang w:val="zh-CN"/>
            </w:rPr>
            <w:instrText xml:space="preserve"> HYPERLINK \l _Toc16111 </w:instrText>
          </w:r>
          <w:r>
            <w:rPr>
              <w:bCs/>
              <w:lang w:val="zh-CN"/>
            </w:rPr>
            <w:fldChar w:fldCharType="separate"/>
          </w:r>
          <w:r>
            <w:rPr>
              <w:rFonts w:hint="default"/>
              <w:szCs w:val="24"/>
            </w:rPr>
            <w:t xml:space="preserve">2.5.2 </w:t>
          </w:r>
          <w:r>
            <w:t>RAG</w:t>
          </w:r>
          <w:r>
            <w:tab/>
          </w:r>
          <w:r>
            <w:fldChar w:fldCharType="begin"/>
          </w:r>
          <w:r>
            <w:instrText xml:space="preserve"> PAGEREF _Toc16111 \h </w:instrText>
          </w:r>
          <w:r>
            <w:fldChar w:fldCharType="separate"/>
          </w:r>
          <w:r>
            <w:t>19</w:t>
          </w:r>
          <w:r>
            <w:fldChar w:fldCharType="end"/>
          </w:r>
          <w:r>
            <w:rPr>
              <w:bCs/>
              <w:lang w:val="zh-CN"/>
            </w:rPr>
            <w:fldChar w:fldCharType="end"/>
          </w:r>
        </w:p>
        <w:p w14:paraId="411D6030">
          <w:pPr>
            <w:pStyle w:val="6"/>
            <w:tabs>
              <w:tab w:val="right" w:leader="dot" w:pos="9072"/>
            </w:tabs>
          </w:pPr>
          <w:r>
            <w:rPr>
              <w:bCs/>
              <w:lang w:val="zh-CN"/>
            </w:rPr>
            <w:fldChar w:fldCharType="begin"/>
          </w:r>
          <w:r>
            <w:rPr>
              <w:bCs/>
              <w:lang w:val="zh-CN"/>
            </w:rPr>
            <w:instrText xml:space="preserve"> HYPERLINK \l _Toc17301 </w:instrText>
          </w:r>
          <w:r>
            <w:rPr>
              <w:bCs/>
              <w:lang w:val="zh-CN"/>
            </w:rPr>
            <w:fldChar w:fldCharType="separate"/>
          </w:r>
          <w:r>
            <w:rPr>
              <w:rFonts w:hint="default"/>
              <w:szCs w:val="24"/>
            </w:rPr>
            <w:t xml:space="preserve">2.5.3 </w:t>
          </w:r>
          <w:r>
            <w:t>D</w:t>
          </w:r>
          <w:r>
            <w:rPr>
              <w:rFonts w:hint="eastAsia"/>
            </w:rPr>
            <w:t>ify</w:t>
          </w:r>
          <w:r>
            <w:tab/>
          </w:r>
          <w:r>
            <w:fldChar w:fldCharType="begin"/>
          </w:r>
          <w:r>
            <w:instrText xml:space="preserve"> PAGEREF _Toc17301 \h </w:instrText>
          </w:r>
          <w:r>
            <w:fldChar w:fldCharType="separate"/>
          </w:r>
          <w:r>
            <w:t>20</w:t>
          </w:r>
          <w:r>
            <w:fldChar w:fldCharType="end"/>
          </w:r>
          <w:r>
            <w:rPr>
              <w:bCs/>
              <w:lang w:val="zh-CN"/>
            </w:rPr>
            <w:fldChar w:fldCharType="end"/>
          </w:r>
        </w:p>
        <w:p w14:paraId="373526A3">
          <w:pPr>
            <w:pStyle w:val="10"/>
            <w:tabs>
              <w:tab w:val="right" w:leader="dot" w:pos="9072"/>
            </w:tabs>
          </w:pPr>
          <w:r>
            <w:rPr>
              <w:bCs/>
              <w:lang w:val="zh-CN"/>
            </w:rPr>
            <w:fldChar w:fldCharType="begin"/>
          </w:r>
          <w:r>
            <w:rPr>
              <w:bCs/>
              <w:lang w:val="zh-CN"/>
            </w:rPr>
            <w:instrText xml:space="preserve"> HYPERLINK \l _Toc7872 </w:instrText>
          </w:r>
          <w:r>
            <w:rPr>
              <w:bCs/>
              <w:lang w:val="zh-CN"/>
            </w:rPr>
            <w:fldChar w:fldCharType="separate"/>
          </w:r>
          <w:r>
            <w:rPr>
              <w:rFonts w:hint="eastAsia"/>
              <w:szCs w:val="30"/>
            </w:rPr>
            <w:t xml:space="preserve">第三章 </w:t>
          </w:r>
          <w:r>
            <w:rPr>
              <w:rFonts w:hint="eastAsia"/>
            </w:rPr>
            <w:t>数据集与预处理</w:t>
          </w:r>
          <w:r>
            <w:tab/>
          </w:r>
          <w:r>
            <w:fldChar w:fldCharType="begin"/>
          </w:r>
          <w:r>
            <w:instrText xml:space="preserve"> PAGEREF _Toc7872 \h </w:instrText>
          </w:r>
          <w:r>
            <w:fldChar w:fldCharType="separate"/>
          </w:r>
          <w:r>
            <w:t>21</w:t>
          </w:r>
          <w:r>
            <w:fldChar w:fldCharType="end"/>
          </w:r>
          <w:r>
            <w:rPr>
              <w:bCs/>
              <w:lang w:val="zh-CN"/>
            </w:rPr>
            <w:fldChar w:fldCharType="end"/>
          </w:r>
        </w:p>
        <w:p w14:paraId="0CB68B0A">
          <w:pPr>
            <w:pStyle w:val="11"/>
            <w:tabs>
              <w:tab w:val="right" w:leader="dot" w:pos="9072"/>
              <w:tab w:val="clear" w:pos="9062"/>
            </w:tabs>
          </w:pPr>
          <w:r>
            <w:rPr>
              <w:bCs/>
              <w:lang w:val="zh-CN"/>
            </w:rPr>
            <w:fldChar w:fldCharType="begin"/>
          </w:r>
          <w:r>
            <w:rPr>
              <w:bCs/>
              <w:lang w:val="zh-CN"/>
            </w:rPr>
            <w:instrText xml:space="preserve"> HYPERLINK \l _Toc3485 </w:instrText>
          </w:r>
          <w:r>
            <w:rPr>
              <w:bCs/>
              <w:lang w:val="zh-CN"/>
            </w:rPr>
            <w:fldChar w:fldCharType="separate"/>
          </w:r>
          <w:r>
            <w:rPr>
              <w:rFonts w:hint="default"/>
              <w:szCs w:val="28"/>
            </w:rPr>
            <w:t xml:space="preserve">3.1 </w:t>
          </w:r>
          <w:r>
            <w:rPr>
              <w:rFonts w:hint="eastAsia"/>
            </w:rPr>
            <w:t>数据集介绍</w:t>
          </w:r>
          <w:r>
            <w:tab/>
          </w:r>
          <w:r>
            <w:fldChar w:fldCharType="begin"/>
          </w:r>
          <w:r>
            <w:instrText xml:space="preserve"> PAGEREF _Toc3485 \h </w:instrText>
          </w:r>
          <w:r>
            <w:fldChar w:fldCharType="separate"/>
          </w:r>
          <w:r>
            <w:t>21</w:t>
          </w:r>
          <w:r>
            <w:fldChar w:fldCharType="end"/>
          </w:r>
          <w:r>
            <w:rPr>
              <w:bCs/>
              <w:lang w:val="zh-CN"/>
            </w:rPr>
            <w:fldChar w:fldCharType="end"/>
          </w:r>
        </w:p>
        <w:p w14:paraId="48CAD555">
          <w:pPr>
            <w:pStyle w:val="11"/>
            <w:tabs>
              <w:tab w:val="right" w:leader="dot" w:pos="9072"/>
              <w:tab w:val="clear" w:pos="9062"/>
            </w:tabs>
          </w:pPr>
          <w:r>
            <w:rPr>
              <w:bCs/>
              <w:lang w:val="zh-CN"/>
            </w:rPr>
            <w:fldChar w:fldCharType="begin"/>
          </w:r>
          <w:r>
            <w:rPr>
              <w:bCs/>
              <w:lang w:val="zh-CN"/>
            </w:rPr>
            <w:instrText xml:space="preserve"> HYPERLINK \l _Toc19675 </w:instrText>
          </w:r>
          <w:r>
            <w:rPr>
              <w:bCs/>
              <w:lang w:val="zh-CN"/>
            </w:rPr>
            <w:fldChar w:fldCharType="separate"/>
          </w:r>
          <w:r>
            <w:rPr>
              <w:rFonts w:hint="default" w:eastAsia="宋体"/>
              <w:szCs w:val="28"/>
            </w:rPr>
            <w:t xml:space="preserve">3.2 </w:t>
          </w:r>
          <w:r>
            <w:rPr>
              <w:rFonts w:hint="eastAsia"/>
            </w:rPr>
            <w:t>专家标注数据集构建</w:t>
          </w:r>
          <w:r>
            <w:tab/>
          </w:r>
          <w:r>
            <w:fldChar w:fldCharType="begin"/>
          </w:r>
          <w:r>
            <w:instrText xml:space="preserve"> PAGEREF _Toc19675 \h </w:instrText>
          </w:r>
          <w:r>
            <w:fldChar w:fldCharType="separate"/>
          </w:r>
          <w:r>
            <w:t>25</w:t>
          </w:r>
          <w:r>
            <w:fldChar w:fldCharType="end"/>
          </w:r>
          <w:r>
            <w:rPr>
              <w:bCs/>
              <w:lang w:val="zh-CN"/>
            </w:rPr>
            <w:fldChar w:fldCharType="end"/>
          </w:r>
        </w:p>
        <w:p w14:paraId="2A867442">
          <w:pPr>
            <w:pStyle w:val="6"/>
            <w:tabs>
              <w:tab w:val="right" w:leader="dot" w:pos="9072"/>
            </w:tabs>
          </w:pPr>
          <w:r>
            <w:rPr>
              <w:bCs/>
              <w:lang w:val="zh-CN"/>
            </w:rPr>
            <w:fldChar w:fldCharType="begin"/>
          </w:r>
          <w:r>
            <w:rPr>
              <w:bCs/>
              <w:lang w:val="zh-CN"/>
            </w:rPr>
            <w:instrText xml:space="preserve"> HYPERLINK \l _Toc1236 </w:instrText>
          </w:r>
          <w:r>
            <w:rPr>
              <w:bCs/>
              <w:lang w:val="zh-CN"/>
            </w:rPr>
            <w:fldChar w:fldCharType="separate"/>
          </w:r>
          <w:r>
            <w:rPr>
              <w:rFonts w:hint="default"/>
              <w:szCs w:val="24"/>
            </w:rPr>
            <w:t xml:space="preserve">3.2.1 </w:t>
          </w:r>
          <w:r>
            <w:rPr>
              <w:rFonts w:hint="eastAsia"/>
            </w:rPr>
            <w:t>二级标签获取</w:t>
          </w:r>
          <w:r>
            <w:tab/>
          </w:r>
          <w:r>
            <w:fldChar w:fldCharType="begin"/>
          </w:r>
          <w:r>
            <w:instrText xml:space="preserve"> PAGEREF _Toc1236 \h </w:instrText>
          </w:r>
          <w:r>
            <w:fldChar w:fldCharType="separate"/>
          </w:r>
          <w:r>
            <w:t>25</w:t>
          </w:r>
          <w:r>
            <w:fldChar w:fldCharType="end"/>
          </w:r>
          <w:r>
            <w:rPr>
              <w:bCs/>
              <w:lang w:val="zh-CN"/>
            </w:rPr>
            <w:fldChar w:fldCharType="end"/>
          </w:r>
        </w:p>
        <w:p w14:paraId="2766FD1A">
          <w:pPr>
            <w:pStyle w:val="6"/>
            <w:tabs>
              <w:tab w:val="right" w:leader="dot" w:pos="9072"/>
            </w:tabs>
          </w:pPr>
          <w:r>
            <w:rPr>
              <w:bCs/>
              <w:lang w:val="zh-CN"/>
            </w:rPr>
            <w:fldChar w:fldCharType="begin"/>
          </w:r>
          <w:r>
            <w:rPr>
              <w:bCs/>
              <w:lang w:val="zh-CN"/>
            </w:rPr>
            <w:instrText xml:space="preserve"> HYPERLINK \l _Toc28737 </w:instrText>
          </w:r>
          <w:r>
            <w:rPr>
              <w:bCs/>
              <w:lang w:val="zh-CN"/>
            </w:rPr>
            <w:fldChar w:fldCharType="separate"/>
          </w:r>
          <w:r>
            <w:rPr>
              <w:rFonts w:hint="default"/>
              <w:szCs w:val="24"/>
            </w:rPr>
            <w:t xml:space="preserve">3.2.2 </w:t>
          </w:r>
          <w:r>
            <w:rPr>
              <w:rFonts w:hint="eastAsia"/>
            </w:rPr>
            <w:t>抽样设计</w:t>
          </w:r>
          <w:r>
            <w:tab/>
          </w:r>
          <w:r>
            <w:fldChar w:fldCharType="begin"/>
          </w:r>
          <w:r>
            <w:instrText xml:space="preserve"> PAGEREF _Toc28737 \h </w:instrText>
          </w:r>
          <w:r>
            <w:fldChar w:fldCharType="separate"/>
          </w:r>
          <w:r>
            <w:t>27</w:t>
          </w:r>
          <w:r>
            <w:fldChar w:fldCharType="end"/>
          </w:r>
          <w:r>
            <w:rPr>
              <w:bCs/>
              <w:lang w:val="zh-CN"/>
            </w:rPr>
            <w:fldChar w:fldCharType="end"/>
          </w:r>
        </w:p>
        <w:p w14:paraId="3CCB315C">
          <w:pPr>
            <w:pStyle w:val="6"/>
            <w:tabs>
              <w:tab w:val="right" w:leader="dot" w:pos="9072"/>
            </w:tabs>
          </w:pPr>
          <w:r>
            <w:rPr>
              <w:bCs/>
              <w:lang w:val="zh-CN"/>
            </w:rPr>
            <w:fldChar w:fldCharType="begin"/>
          </w:r>
          <w:r>
            <w:rPr>
              <w:bCs/>
              <w:lang w:val="zh-CN"/>
            </w:rPr>
            <w:instrText xml:space="preserve"> HYPERLINK \l _Toc22175 </w:instrText>
          </w:r>
          <w:r>
            <w:rPr>
              <w:bCs/>
              <w:lang w:val="zh-CN"/>
            </w:rPr>
            <w:fldChar w:fldCharType="separate"/>
          </w:r>
          <w:r>
            <w:rPr>
              <w:rFonts w:hint="default"/>
              <w:szCs w:val="24"/>
            </w:rPr>
            <w:t xml:space="preserve">3.2.3 </w:t>
          </w:r>
          <w:r>
            <w:rPr>
              <w:rFonts w:hint="eastAsia"/>
            </w:rPr>
            <w:t>抽样结果评估</w:t>
          </w:r>
          <w:r>
            <w:tab/>
          </w:r>
          <w:r>
            <w:fldChar w:fldCharType="begin"/>
          </w:r>
          <w:r>
            <w:instrText xml:space="preserve"> PAGEREF _Toc22175 \h </w:instrText>
          </w:r>
          <w:r>
            <w:fldChar w:fldCharType="separate"/>
          </w:r>
          <w:r>
            <w:t>29</w:t>
          </w:r>
          <w:r>
            <w:fldChar w:fldCharType="end"/>
          </w:r>
          <w:r>
            <w:rPr>
              <w:bCs/>
              <w:lang w:val="zh-CN"/>
            </w:rPr>
            <w:fldChar w:fldCharType="end"/>
          </w:r>
        </w:p>
        <w:p w14:paraId="71949A97">
          <w:pPr>
            <w:pStyle w:val="11"/>
            <w:tabs>
              <w:tab w:val="right" w:leader="dot" w:pos="9072"/>
              <w:tab w:val="clear" w:pos="9062"/>
            </w:tabs>
          </w:pPr>
          <w:r>
            <w:rPr>
              <w:bCs/>
              <w:lang w:val="zh-CN"/>
            </w:rPr>
            <w:fldChar w:fldCharType="begin"/>
          </w:r>
          <w:r>
            <w:rPr>
              <w:bCs/>
              <w:lang w:val="zh-CN"/>
            </w:rPr>
            <w:instrText xml:space="preserve"> HYPERLINK \l _Toc16773 </w:instrText>
          </w:r>
          <w:r>
            <w:rPr>
              <w:bCs/>
              <w:lang w:val="zh-CN"/>
            </w:rPr>
            <w:fldChar w:fldCharType="separate"/>
          </w:r>
          <w:r>
            <w:rPr>
              <w:rFonts w:hint="default"/>
              <w:szCs w:val="28"/>
            </w:rPr>
            <w:t xml:space="preserve">3.3 </w:t>
          </w:r>
          <w:r>
            <w:rPr>
              <w:rFonts w:hint="eastAsia"/>
            </w:rPr>
            <w:t>自动标注工作流构建</w:t>
          </w:r>
          <w:r>
            <w:tab/>
          </w:r>
          <w:r>
            <w:fldChar w:fldCharType="begin"/>
          </w:r>
          <w:r>
            <w:instrText xml:space="preserve"> PAGEREF _Toc16773 \h </w:instrText>
          </w:r>
          <w:r>
            <w:fldChar w:fldCharType="separate"/>
          </w:r>
          <w:r>
            <w:t>33</w:t>
          </w:r>
          <w:r>
            <w:fldChar w:fldCharType="end"/>
          </w:r>
          <w:r>
            <w:rPr>
              <w:bCs/>
              <w:lang w:val="zh-CN"/>
            </w:rPr>
            <w:fldChar w:fldCharType="end"/>
          </w:r>
        </w:p>
        <w:p w14:paraId="28B8B0FE">
          <w:pPr>
            <w:pStyle w:val="6"/>
            <w:tabs>
              <w:tab w:val="right" w:leader="dot" w:pos="9072"/>
            </w:tabs>
          </w:pPr>
          <w:r>
            <w:rPr>
              <w:bCs/>
              <w:lang w:val="zh-CN"/>
            </w:rPr>
            <w:fldChar w:fldCharType="begin"/>
          </w:r>
          <w:r>
            <w:rPr>
              <w:bCs/>
              <w:lang w:val="zh-CN"/>
            </w:rPr>
            <w:instrText xml:space="preserve"> HYPERLINK \l _Toc7938 </w:instrText>
          </w:r>
          <w:r>
            <w:rPr>
              <w:bCs/>
              <w:lang w:val="zh-CN"/>
            </w:rPr>
            <w:fldChar w:fldCharType="separate"/>
          </w:r>
          <w:r>
            <w:rPr>
              <w:rFonts w:hint="default"/>
              <w:szCs w:val="24"/>
            </w:rPr>
            <w:t xml:space="preserve">3.3.1 </w:t>
          </w:r>
          <w:r>
            <w:rPr>
              <w:rFonts w:hint="eastAsia"/>
            </w:rPr>
            <w:t>环境搭建</w:t>
          </w:r>
          <w:r>
            <w:tab/>
          </w:r>
          <w:r>
            <w:fldChar w:fldCharType="begin"/>
          </w:r>
          <w:r>
            <w:instrText xml:space="preserve"> PAGEREF _Toc7938 \h </w:instrText>
          </w:r>
          <w:r>
            <w:fldChar w:fldCharType="separate"/>
          </w:r>
          <w:r>
            <w:t>33</w:t>
          </w:r>
          <w:r>
            <w:fldChar w:fldCharType="end"/>
          </w:r>
          <w:r>
            <w:rPr>
              <w:bCs/>
              <w:lang w:val="zh-CN"/>
            </w:rPr>
            <w:fldChar w:fldCharType="end"/>
          </w:r>
        </w:p>
        <w:p w14:paraId="723D8FC1">
          <w:pPr>
            <w:pStyle w:val="6"/>
            <w:tabs>
              <w:tab w:val="right" w:leader="dot" w:pos="9072"/>
            </w:tabs>
          </w:pPr>
          <w:r>
            <w:rPr>
              <w:bCs/>
              <w:lang w:val="zh-CN"/>
            </w:rPr>
            <w:fldChar w:fldCharType="begin"/>
          </w:r>
          <w:r>
            <w:rPr>
              <w:bCs/>
              <w:lang w:val="zh-CN"/>
            </w:rPr>
            <w:instrText xml:space="preserve"> HYPERLINK \l _Toc879 </w:instrText>
          </w:r>
          <w:r>
            <w:rPr>
              <w:bCs/>
              <w:lang w:val="zh-CN"/>
            </w:rPr>
            <w:fldChar w:fldCharType="separate"/>
          </w:r>
          <w:r>
            <w:rPr>
              <w:rFonts w:hint="default"/>
              <w:szCs w:val="24"/>
            </w:rPr>
            <w:t xml:space="preserve">3.3.2 </w:t>
          </w:r>
          <w:r>
            <w:rPr>
              <w:rFonts w:hint="eastAsia"/>
            </w:rPr>
            <w:t>自动标注工作流设计</w:t>
          </w:r>
          <w:r>
            <w:tab/>
          </w:r>
          <w:r>
            <w:fldChar w:fldCharType="begin"/>
          </w:r>
          <w:r>
            <w:instrText xml:space="preserve"> PAGEREF _Toc879 \h </w:instrText>
          </w:r>
          <w:r>
            <w:fldChar w:fldCharType="separate"/>
          </w:r>
          <w:r>
            <w:t>34</w:t>
          </w:r>
          <w:r>
            <w:fldChar w:fldCharType="end"/>
          </w:r>
          <w:r>
            <w:rPr>
              <w:bCs/>
              <w:lang w:val="zh-CN"/>
            </w:rPr>
            <w:fldChar w:fldCharType="end"/>
          </w:r>
        </w:p>
        <w:p w14:paraId="1976C5A5">
          <w:pPr>
            <w:pStyle w:val="6"/>
            <w:tabs>
              <w:tab w:val="right" w:leader="dot" w:pos="9072"/>
            </w:tabs>
          </w:pPr>
          <w:r>
            <w:rPr>
              <w:bCs/>
              <w:lang w:val="zh-CN"/>
            </w:rPr>
            <w:fldChar w:fldCharType="begin"/>
          </w:r>
          <w:r>
            <w:rPr>
              <w:bCs/>
              <w:lang w:val="zh-CN"/>
            </w:rPr>
            <w:instrText xml:space="preserve"> HYPERLINK \l _Toc6448 </w:instrText>
          </w:r>
          <w:r>
            <w:rPr>
              <w:bCs/>
              <w:lang w:val="zh-CN"/>
            </w:rPr>
            <w:fldChar w:fldCharType="separate"/>
          </w:r>
          <w:r>
            <w:rPr>
              <w:rFonts w:hint="default"/>
              <w:szCs w:val="24"/>
            </w:rPr>
            <w:t xml:space="preserve">3.3.3 </w:t>
          </w:r>
          <w:r>
            <w:rPr>
              <w:rFonts w:hint="eastAsia"/>
            </w:rPr>
            <w:t>自动标注结果评估</w:t>
          </w:r>
          <w:r>
            <w:tab/>
          </w:r>
          <w:r>
            <w:fldChar w:fldCharType="begin"/>
          </w:r>
          <w:r>
            <w:instrText xml:space="preserve"> PAGEREF _Toc6448 \h </w:instrText>
          </w:r>
          <w:r>
            <w:fldChar w:fldCharType="separate"/>
          </w:r>
          <w:r>
            <w:t>36</w:t>
          </w:r>
          <w:r>
            <w:fldChar w:fldCharType="end"/>
          </w:r>
          <w:r>
            <w:rPr>
              <w:bCs/>
              <w:lang w:val="zh-CN"/>
            </w:rPr>
            <w:fldChar w:fldCharType="end"/>
          </w:r>
        </w:p>
        <w:p w14:paraId="3486CA45">
          <w:pPr>
            <w:pStyle w:val="6"/>
            <w:tabs>
              <w:tab w:val="right" w:leader="dot" w:pos="9072"/>
            </w:tabs>
          </w:pPr>
          <w:r>
            <w:rPr>
              <w:bCs/>
              <w:lang w:val="zh-CN"/>
            </w:rPr>
            <w:fldChar w:fldCharType="begin"/>
          </w:r>
          <w:r>
            <w:rPr>
              <w:bCs/>
              <w:lang w:val="zh-CN"/>
            </w:rPr>
            <w:instrText xml:space="preserve"> HYPERLINK \l _Toc8643 </w:instrText>
          </w:r>
          <w:r>
            <w:rPr>
              <w:bCs/>
              <w:lang w:val="zh-CN"/>
            </w:rPr>
            <w:fldChar w:fldCharType="separate"/>
          </w:r>
          <w:r>
            <w:rPr>
              <w:rFonts w:hint="default"/>
              <w:szCs w:val="24"/>
            </w:rPr>
            <w:t xml:space="preserve">3.3.4 </w:t>
          </w:r>
          <w:r>
            <w:rPr>
              <w:rFonts w:hint="eastAsia"/>
              <w:lang w:val="en-US" w:eastAsia="zh-CN"/>
            </w:rPr>
            <w:t>案例分析</w:t>
          </w:r>
          <w:r>
            <w:tab/>
          </w:r>
          <w:r>
            <w:fldChar w:fldCharType="begin"/>
          </w:r>
          <w:r>
            <w:instrText xml:space="preserve"> PAGEREF _Toc8643 \h </w:instrText>
          </w:r>
          <w:r>
            <w:fldChar w:fldCharType="separate"/>
          </w:r>
          <w:r>
            <w:t>39</w:t>
          </w:r>
          <w:r>
            <w:fldChar w:fldCharType="end"/>
          </w:r>
          <w:r>
            <w:rPr>
              <w:bCs/>
              <w:lang w:val="zh-CN"/>
            </w:rPr>
            <w:fldChar w:fldCharType="end"/>
          </w:r>
        </w:p>
        <w:p w14:paraId="50BAE76B">
          <w:pPr>
            <w:pStyle w:val="11"/>
            <w:tabs>
              <w:tab w:val="right" w:leader="dot" w:pos="9072"/>
              <w:tab w:val="clear" w:pos="9062"/>
            </w:tabs>
          </w:pPr>
          <w:r>
            <w:rPr>
              <w:bCs/>
              <w:lang w:val="zh-CN"/>
            </w:rPr>
            <w:fldChar w:fldCharType="begin"/>
          </w:r>
          <w:r>
            <w:rPr>
              <w:bCs/>
              <w:lang w:val="zh-CN"/>
            </w:rPr>
            <w:instrText xml:space="preserve"> HYPERLINK \l _Toc12722 </w:instrText>
          </w:r>
          <w:r>
            <w:rPr>
              <w:bCs/>
              <w:lang w:val="zh-CN"/>
            </w:rPr>
            <w:fldChar w:fldCharType="separate"/>
          </w:r>
          <w:r>
            <w:rPr>
              <w:rFonts w:hint="default"/>
              <w:szCs w:val="28"/>
            </w:rPr>
            <w:t xml:space="preserve">3.4 </w:t>
          </w:r>
          <w:r>
            <w:rPr>
              <w:rFonts w:hint="eastAsia"/>
            </w:rPr>
            <w:t>置信度过滤与最终数据集</w:t>
          </w:r>
          <w:r>
            <w:tab/>
          </w:r>
          <w:r>
            <w:fldChar w:fldCharType="begin"/>
          </w:r>
          <w:r>
            <w:instrText xml:space="preserve"> PAGEREF _Toc12722 \h </w:instrText>
          </w:r>
          <w:r>
            <w:fldChar w:fldCharType="separate"/>
          </w:r>
          <w:r>
            <w:t>39</w:t>
          </w:r>
          <w:r>
            <w:fldChar w:fldCharType="end"/>
          </w:r>
          <w:r>
            <w:rPr>
              <w:bCs/>
              <w:lang w:val="zh-CN"/>
            </w:rPr>
            <w:fldChar w:fldCharType="end"/>
          </w:r>
        </w:p>
        <w:p w14:paraId="5A43C556">
          <w:pPr>
            <w:pStyle w:val="11"/>
            <w:tabs>
              <w:tab w:val="right" w:leader="dot" w:pos="9072"/>
              <w:tab w:val="clear" w:pos="9062"/>
            </w:tabs>
          </w:pPr>
          <w:r>
            <w:rPr>
              <w:bCs/>
              <w:lang w:val="zh-CN"/>
            </w:rPr>
            <w:fldChar w:fldCharType="begin"/>
          </w:r>
          <w:r>
            <w:rPr>
              <w:bCs/>
              <w:lang w:val="zh-CN"/>
            </w:rPr>
            <w:instrText xml:space="preserve"> HYPERLINK \l _Toc12127 </w:instrText>
          </w:r>
          <w:r>
            <w:rPr>
              <w:bCs/>
              <w:lang w:val="zh-CN"/>
            </w:rPr>
            <w:fldChar w:fldCharType="separate"/>
          </w:r>
          <w:r>
            <w:rPr>
              <w:rFonts w:hint="default"/>
              <w:szCs w:val="28"/>
            </w:rPr>
            <w:t xml:space="preserve">3.5 </w:t>
          </w:r>
          <w:r>
            <w:rPr>
              <w:rFonts w:hint="eastAsia"/>
            </w:rPr>
            <w:t>数据增强</w:t>
          </w:r>
          <w:r>
            <w:tab/>
          </w:r>
          <w:r>
            <w:fldChar w:fldCharType="begin"/>
          </w:r>
          <w:r>
            <w:instrText xml:space="preserve"> PAGEREF _Toc12127 \h </w:instrText>
          </w:r>
          <w:r>
            <w:fldChar w:fldCharType="separate"/>
          </w:r>
          <w:r>
            <w:t>41</w:t>
          </w:r>
          <w:r>
            <w:fldChar w:fldCharType="end"/>
          </w:r>
          <w:r>
            <w:rPr>
              <w:bCs/>
              <w:lang w:val="zh-CN"/>
            </w:rPr>
            <w:fldChar w:fldCharType="end"/>
          </w:r>
        </w:p>
        <w:p w14:paraId="639CF205">
          <w:pPr>
            <w:pStyle w:val="10"/>
            <w:tabs>
              <w:tab w:val="right" w:leader="dot" w:pos="9072"/>
            </w:tabs>
          </w:pPr>
          <w:r>
            <w:rPr>
              <w:bCs/>
              <w:lang w:val="zh-CN"/>
            </w:rPr>
            <w:fldChar w:fldCharType="begin"/>
          </w:r>
          <w:r>
            <w:rPr>
              <w:bCs/>
              <w:lang w:val="zh-CN"/>
            </w:rPr>
            <w:instrText xml:space="preserve"> HYPERLINK \l _Toc28317 </w:instrText>
          </w:r>
          <w:r>
            <w:rPr>
              <w:bCs/>
              <w:lang w:val="zh-CN"/>
            </w:rPr>
            <w:fldChar w:fldCharType="separate"/>
          </w:r>
          <w:r>
            <w:rPr>
              <w:rFonts w:hint="eastAsia"/>
              <w:szCs w:val="30"/>
            </w:rPr>
            <w:t xml:space="preserve">第四章 </w:t>
          </w:r>
          <w:r>
            <w:rPr>
              <w:rFonts w:hint="eastAsia"/>
            </w:rPr>
            <w:t>分类模型设计与评估</w:t>
          </w:r>
          <w:r>
            <w:tab/>
          </w:r>
          <w:r>
            <w:fldChar w:fldCharType="begin"/>
          </w:r>
          <w:r>
            <w:instrText xml:space="preserve"> PAGEREF _Toc28317 \h </w:instrText>
          </w:r>
          <w:r>
            <w:fldChar w:fldCharType="separate"/>
          </w:r>
          <w:r>
            <w:t>43</w:t>
          </w:r>
          <w:r>
            <w:fldChar w:fldCharType="end"/>
          </w:r>
          <w:r>
            <w:rPr>
              <w:bCs/>
              <w:lang w:val="zh-CN"/>
            </w:rPr>
            <w:fldChar w:fldCharType="end"/>
          </w:r>
        </w:p>
        <w:p w14:paraId="243E97E1">
          <w:pPr>
            <w:pStyle w:val="11"/>
            <w:tabs>
              <w:tab w:val="right" w:leader="dot" w:pos="9072"/>
              <w:tab w:val="clear" w:pos="9062"/>
            </w:tabs>
          </w:pPr>
          <w:r>
            <w:rPr>
              <w:bCs/>
              <w:lang w:val="zh-CN"/>
            </w:rPr>
            <w:fldChar w:fldCharType="begin"/>
          </w:r>
          <w:r>
            <w:rPr>
              <w:bCs/>
              <w:lang w:val="zh-CN"/>
            </w:rPr>
            <w:instrText xml:space="preserve"> HYPERLINK \l _Toc1535 </w:instrText>
          </w:r>
          <w:r>
            <w:rPr>
              <w:bCs/>
              <w:lang w:val="zh-CN"/>
            </w:rPr>
            <w:fldChar w:fldCharType="separate"/>
          </w:r>
          <w:r>
            <w:rPr>
              <w:rFonts w:hint="default"/>
              <w:szCs w:val="28"/>
            </w:rPr>
            <w:t xml:space="preserve">4.1 </w:t>
          </w:r>
          <w:r>
            <w:rPr>
              <w:rFonts w:hint="eastAsia"/>
            </w:rPr>
            <w:t>分类模型设计</w:t>
          </w:r>
          <w:r>
            <w:tab/>
          </w:r>
          <w:r>
            <w:fldChar w:fldCharType="begin"/>
          </w:r>
          <w:r>
            <w:instrText xml:space="preserve"> PAGEREF _Toc1535 \h </w:instrText>
          </w:r>
          <w:r>
            <w:fldChar w:fldCharType="separate"/>
          </w:r>
          <w:r>
            <w:t>43</w:t>
          </w:r>
          <w:r>
            <w:fldChar w:fldCharType="end"/>
          </w:r>
          <w:r>
            <w:rPr>
              <w:bCs/>
              <w:lang w:val="zh-CN"/>
            </w:rPr>
            <w:fldChar w:fldCharType="end"/>
          </w:r>
        </w:p>
        <w:p w14:paraId="269686E7">
          <w:pPr>
            <w:pStyle w:val="6"/>
            <w:tabs>
              <w:tab w:val="right" w:leader="dot" w:pos="9072"/>
            </w:tabs>
          </w:pPr>
          <w:r>
            <w:rPr>
              <w:bCs/>
              <w:lang w:val="zh-CN"/>
            </w:rPr>
            <w:fldChar w:fldCharType="begin"/>
          </w:r>
          <w:r>
            <w:rPr>
              <w:bCs/>
              <w:lang w:val="zh-CN"/>
            </w:rPr>
            <w:instrText xml:space="preserve"> HYPERLINK \l _Toc1719 </w:instrText>
          </w:r>
          <w:r>
            <w:rPr>
              <w:bCs/>
              <w:lang w:val="zh-CN"/>
            </w:rPr>
            <w:fldChar w:fldCharType="separate"/>
          </w:r>
          <w:r>
            <w:rPr>
              <w:rFonts w:hint="default"/>
              <w:szCs w:val="24"/>
            </w:rPr>
            <w:t xml:space="preserve">4.1.1 </w:t>
          </w:r>
          <w:r>
            <w:t>机器学习</w:t>
          </w:r>
          <w:r>
            <w:rPr>
              <w:rFonts w:hint="eastAsia"/>
            </w:rPr>
            <w:t>模型</w:t>
          </w:r>
          <w:r>
            <w:tab/>
          </w:r>
          <w:r>
            <w:fldChar w:fldCharType="begin"/>
          </w:r>
          <w:r>
            <w:instrText xml:space="preserve"> PAGEREF _Toc1719 \h </w:instrText>
          </w:r>
          <w:r>
            <w:fldChar w:fldCharType="separate"/>
          </w:r>
          <w:r>
            <w:t>43</w:t>
          </w:r>
          <w:r>
            <w:fldChar w:fldCharType="end"/>
          </w:r>
          <w:r>
            <w:rPr>
              <w:bCs/>
              <w:lang w:val="zh-CN"/>
            </w:rPr>
            <w:fldChar w:fldCharType="end"/>
          </w:r>
        </w:p>
        <w:p w14:paraId="42AE4287">
          <w:pPr>
            <w:pStyle w:val="6"/>
            <w:tabs>
              <w:tab w:val="right" w:leader="dot" w:pos="9072"/>
            </w:tabs>
          </w:pPr>
          <w:r>
            <w:rPr>
              <w:bCs/>
              <w:lang w:val="zh-CN"/>
            </w:rPr>
            <w:fldChar w:fldCharType="begin"/>
          </w:r>
          <w:r>
            <w:rPr>
              <w:bCs/>
              <w:lang w:val="zh-CN"/>
            </w:rPr>
            <w:instrText xml:space="preserve"> HYPERLINK \l _Toc7528 </w:instrText>
          </w:r>
          <w:r>
            <w:rPr>
              <w:bCs/>
              <w:lang w:val="zh-CN"/>
            </w:rPr>
            <w:fldChar w:fldCharType="separate"/>
          </w:r>
          <w:r>
            <w:rPr>
              <w:rFonts w:hint="default" w:eastAsia="宋体"/>
              <w:szCs w:val="24"/>
            </w:rPr>
            <w:t xml:space="preserve">4.1.2 </w:t>
          </w:r>
          <w:r>
            <w:rPr>
              <w:rFonts w:hint="eastAsia"/>
            </w:rPr>
            <w:t>深度</w:t>
          </w:r>
          <w:r>
            <w:t>学习</w:t>
          </w:r>
          <w:r>
            <w:rPr>
              <w:rFonts w:hint="eastAsia"/>
            </w:rPr>
            <w:t>模型</w:t>
          </w:r>
          <w:r>
            <w:tab/>
          </w:r>
          <w:r>
            <w:fldChar w:fldCharType="begin"/>
          </w:r>
          <w:r>
            <w:instrText xml:space="preserve"> PAGEREF _Toc7528 \h </w:instrText>
          </w:r>
          <w:r>
            <w:fldChar w:fldCharType="separate"/>
          </w:r>
          <w:r>
            <w:t>44</w:t>
          </w:r>
          <w:r>
            <w:fldChar w:fldCharType="end"/>
          </w:r>
          <w:r>
            <w:rPr>
              <w:bCs/>
              <w:lang w:val="zh-CN"/>
            </w:rPr>
            <w:fldChar w:fldCharType="end"/>
          </w:r>
        </w:p>
        <w:p w14:paraId="20A0390F">
          <w:pPr>
            <w:pStyle w:val="11"/>
            <w:tabs>
              <w:tab w:val="right" w:leader="dot" w:pos="9072"/>
              <w:tab w:val="clear" w:pos="9062"/>
            </w:tabs>
          </w:pPr>
          <w:r>
            <w:rPr>
              <w:bCs/>
              <w:lang w:val="zh-CN"/>
            </w:rPr>
            <w:fldChar w:fldCharType="begin"/>
          </w:r>
          <w:r>
            <w:rPr>
              <w:bCs/>
              <w:lang w:val="zh-CN"/>
            </w:rPr>
            <w:instrText xml:space="preserve"> HYPERLINK \l _Toc1653 </w:instrText>
          </w:r>
          <w:r>
            <w:rPr>
              <w:bCs/>
              <w:lang w:val="zh-CN"/>
            </w:rPr>
            <w:fldChar w:fldCharType="separate"/>
          </w:r>
          <w:r>
            <w:rPr>
              <w:rFonts w:hint="default"/>
              <w:szCs w:val="28"/>
            </w:rPr>
            <w:t xml:space="preserve">4.2 </w:t>
          </w:r>
          <w:r>
            <w:rPr>
              <w:rFonts w:hint="eastAsia"/>
            </w:rPr>
            <w:t>分类模型评估</w:t>
          </w:r>
          <w:r>
            <w:tab/>
          </w:r>
          <w:r>
            <w:fldChar w:fldCharType="begin"/>
          </w:r>
          <w:r>
            <w:instrText xml:space="preserve"> PAGEREF _Toc1653 \h </w:instrText>
          </w:r>
          <w:r>
            <w:fldChar w:fldCharType="separate"/>
          </w:r>
          <w:r>
            <w:t>47</w:t>
          </w:r>
          <w:r>
            <w:fldChar w:fldCharType="end"/>
          </w:r>
          <w:r>
            <w:rPr>
              <w:bCs/>
              <w:lang w:val="zh-CN"/>
            </w:rPr>
            <w:fldChar w:fldCharType="end"/>
          </w:r>
        </w:p>
        <w:p w14:paraId="4D408AF8">
          <w:pPr>
            <w:pStyle w:val="6"/>
            <w:tabs>
              <w:tab w:val="right" w:leader="dot" w:pos="9072"/>
            </w:tabs>
          </w:pPr>
          <w:r>
            <w:rPr>
              <w:bCs/>
              <w:lang w:val="zh-CN"/>
            </w:rPr>
            <w:fldChar w:fldCharType="begin"/>
          </w:r>
          <w:r>
            <w:rPr>
              <w:bCs/>
              <w:lang w:val="zh-CN"/>
            </w:rPr>
            <w:instrText xml:space="preserve"> HYPERLINK \l _Toc7386 </w:instrText>
          </w:r>
          <w:r>
            <w:rPr>
              <w:bCs/>
              <w:lang w:val="zh-CN"/>
            </w:rPr>
            <w:fldChar w:fldCharType="separate"/>
          </w:r>
          <w:r>
            <w:rPr>
              <w:rFonts w:hint="default"/>
              <w:szCs w:val="24"/>
            </w:rPr>
            <w:t xml:space="preserve">4.2.1 </w:t>
          </w:r>
          <w:r>
            <w:rPr>
              <w:rFonts w:hint="eastAsia"/>
            </w:rPr>
            <w:t>模型对比实验</w:t>
          </w:r>
          <w:r>
            <w:tab/>
          </w:r>
          <w:r>
            <w:fldChar w:fldCharType="begin"/>
          </w:r>
          <w:r>
            <w:instrText xml:space="preserve"> PAGEREF _Toc7386 \h </w:instrText>
          </w:r>
          <w:r>
            <w:fldChar w:fldCharType="separate"/>
          </w:r>
          <w:r>
            <w:t>47</w:t>
          </w:r>
          <w:r>
            <w:fldChar w:fldCharType="end"/>
          </w:r>
          <w:r>
            <w:rPr>
              <w:bCs/>
              <w:lang w:val="zh-CN"/>
            </w:rPr>
            <w:fldChar w:fldCharType="end"/>
          </w:r>
        </w:p>
        <w:p w14:paraId="7F4D276F">
          <w:pPr>
            <w:pStyle w:val="6"/>
            <w:tabs>
              <w:tab w:val="right" w:leader="dot" w:pos="9072"/>
            </w:tabs>
          </w:pPr>
          <w:r>
            <w:rPr>
              <w:bCs/>
              <w:lang w:val="zh-CN"/>
            </w:rPr>
            <w:fldChar w:fldCharType="begin"/>
          </w:r>
          <w:r>
            <w:rPr>
              <w:bCs/>
              <w:lang w:val="zh-CN"/>
            </w:rPr>
            <w:instrText xml:space="preserve"> HYPERLINK \l _Toc6713 </w:instrText>
          </w:r>
          <w:r>
            <w:rPr>
              <w:bCs/>
              <w:lang w:val="zh-CN"/>
            </w:rPr>
            <w:fldChar w:fldCharType="separate"/>
          </w:r>
          <w:r>
            <w:rPr>
              <w:rFonts w:hint="default"/>
              <w:szCs w:val="24"/>
            </w:rPr>
            <w:t xml:space="preserve">4.2.2 </w:t>
          </w:r>
          <w:r>
            <w:rPr>
              <w:rFonts w:hint="eastAsia"/>
            </w:rPr>
            <w:t>消融实验</w:t>
          </w:r>
          <w:r>
            <w:tab/>
          </w:r>
          <w:r>
            <w:fldChar w:fldCharType="begin"/>
          </w:r>
          <w:r>
            <w:instrText xml:space="preserve"> PAGEREF _Toc6713 \h </w:instrText>
          </w:r>
          <w:r>
            <w:fldChar w:fldCharType="separate"/>
          </w:r>
          <w:r>
            <w:t>51</w:t>
          </w:r>
          <w:r>
            <w:fldChar w:fldCharType="end"/>
          </w:r>
          <w:r>
            <w:rPr>
              <w:bCs/>
              <w:lang w:val="zh-CN"/>
            </w:rPr>
            <w:fldChar w:fldCharType="end"/>
          </w:r>
        </w:p>
        <w:p w14:paraId="1BE73C52">
          <w:pPr>
            <w:pStyle w:val="6"/>
            <w:tabs>
              <w:tab w:val="right" w:leader="dot" w:pos="9072"/>
            </w:tabs>
          </w:pPr>
          <w:r>
            <w:rPr>
              <w:bCs/>
              <w:lang w:val="zh-CN"/>
            </w:rPr>
            <w:fldChar w:fldCharType="begin"/>
          </w:r>
          <w:r>
            <w:rPr>
              <w:bCs/>
              <w:lang w:val="zh-CN"/>
            </w:rPr>
            <w:instrText xml:space="preserve"> HYPERLINK \l _Toc227 </w:instrText>
          </w:r>
          <w:r>
            <w:rPr>
              <w:bCs/>
              <w:lang w:val="zh-CN"/>
            </w:rPr>
            <w:fldChar w:fldCharType="separate"/>
          </w:r>
          <w:r>
            <w:rPr>
              <w:rFonts w:hint="default"/>
              <w:szCs w:val="24"/>
            </w:rPr>
            <w:t xml:space="preserve">4.2.3 </w:t>
          </w:r>
          <w:r>
            <w:rPr>
              <w:rFonts w:hint="eastAsia"/>
            </w:rPr>
            <w:t>外部验证</w:t>
          </w:r>
          <w:r>
            <w:tab/>
          </w:r>
          <w:r>
            <w:fldChar w:fldCharType="begin"/>
          </w:r>
          <w:r>
            <w:instrText xml:space="preserve"> PAGEREF _Toc227 \h </w:instrText>
          </w:r>
          <w:r>
            <w:fldChar w:fldCharType="separate"/>
          </w:r>
          <w:r>
            <w:t>53</w:t>
          </w:r>
          <w:r>
            <w:fldChar w:fldCharType="end"/>
          </w:r>
          <w:r>
            <w:rPr>
              <w:bCs/>
              <w:lang w:val="zh-CN"/>
            </w:rPr>
            <w:fldChar w:fldCharType="end"/>
          </w:r>
        </w:p>
        <w:p w14:paraId="361206E1">
          <w:pPr>
            <w:pStyle w:val="10"/>
            <w:tabs>
              <w:tab w:val="right" w:leader="dot" w:pos="9072"/>
            </w:tabs>
          </w:pPr>
          <w:r>
            <w:rPr>
              <w:bCs/>
              <w:lang w:val="zh-CN"/>
            </w:rPr>
            <w:fldChar w:fldCharType="begin"/>
          </w:r>
          <w:r>
            <w:rPr>
              <w:bCs/>
              <w:lang w:val="zh-CN"/>
            </w:rPr>
            <w:instrText xml:space="preserve"> HYPERLINK \l _Toc3902 </w:instrText>
          </w:r>
          <w:r>
            <w:rPr>
              <w:bCs/>
              <w:lang w:val="zh-CN"/>
            </w:rPr>
            <w:fldChar w:fldCharType="separate"/>
          </w:r>
          <w:r>
            <w:rPr>
              <w:rFonts w:hint="eastAsia"/>
              <w:szCs w:val="30"/>
            </w:rPr>
            <w:t xml:space="preserve">第五章 </w:t>
          </w:r>
          <w:r>
            <w:rPr>
              <w:rFonts w:hint="eastAsia"/>
            </w:rPr>
            <w:t>系统设计与实现</w:t>
          </w:r>
          <w:r>
            <w:tab/>
          </w:r>
          <w:r>
            <w:fldChar w:fldCharType="begin"/>
          </w:r>
          <w:r>
            <w:instrText xml:space="preserve"> PAGEREF _Toc3902 \h </w:instrText>
          </w:r>
          <w:r>
            <w:fldChar w:fldCharType="separate"/>
          </w:r>
          <w:r>
            <w:t>55</w:t>
          </w:r>
          <w:r>
            <w:fldChar w:fldCharType="end"/>
          </w:r>
          <w:r>
            <w:rPr>
              <w:bCs/>
              <w:lang w:val="zh-CN"/>
            </w:rPr>
            <w:fldChar w:fldCharType="end"/>
          </w:r>
        </w:p>
        <w:p w14:paraId="152010E4">
          <w:pPr>
            <w:pStyle w:val="11"/>
            <w:tabs>
              <w:tab w:val="right" w:leader="dot" w:pos="9072"/>
              <w:tab w:val="clear" w:pos="9062"/>
            </w:tabs>
          </w:pPr>
          <w:r>
            <w:rPr>
              <w:bCs/>
              <w:lang w:val="zh-CN"/>
            </w:rPr>
            <w:fldChar w:fldCharType="begin"/>
          </w:r>
          <w:r>
            <w:rPr>
              <w:bCs/>
              <w:lang w:val="zh-CN"/>
            </w:rPr>
            <w:instrText xml:space="preserve"> HYPERLINK \l _Toc16661 </w:instrText>
          </w:r>
          <w:r>
            <w:rPr>
              <w:bCs/>
              <w:lang w:val="zh-CN"/>
            </w:rPr>
            <w:fldChar w:fldCharType="separate"/>
          </w:r>
          <w:r>
            <w:rPr>
              <w:rFonts w:hint="default"/>
              <w:szCs w:val="28"/>
            </w:rPr>
            <w:t xml:space="preserve">5.1 </w:t>
          </w:r>
          <w:r>
            <w:rPr>
              <w:rFonts w:hint="eastAsia"/>
            </w:rPr>
            <w:t>需求分析</w:t>
          </w:r>
          <w:r>
            <w:tab/>
          </w:r>
          <w:r>
            <w:fldChar w:fldCharType="begin"/>
          </w:r>
          <w:r>
            <w:instrText xml:space="preserve"> PAGEREF _Toc16661 \h </w:instrText>
          </w:r>
          <w:r>
            <w:fldChar w:fldCharType="separate"/>
          </w:r>
          <w:r>
            <w:t>55</w:t>
          </w:r>
          <w:r>
            <w:fldChar w:fldCharType="end"/>
          </w:r>
          <w:r>
            <w:rPr>
              <w:bCs/>
              <w:lang w:val="zh-CN"/>
            </w:rPr>
            <w:fldChar w:fldCharType="end"/>
          </w:r>
        </w:p>
        <w:p w14:paraId="3B35F659">
          <w:pPr>
            <w:pStyle w:val="6"/>
            <w:tabs>
              <w:tab w:val="right" w:leader="dot" w:pos="9072"/>
            </w:tabs>
          </w:pPr>
          <w:r>
            <w:rPr>
              <w:bCs/>
              <w:lang w:val="zh-CN"/>
            </w:rPr>
            <w:fldChar w:fldCharType="begin"/>
          </w:r>
          <w:r>
            <w:rPr>
              <w:bCs/>
              <w:lang w:val="zh-CN"/>
            </w:rPr>
            <w:instrText xml:space="preserve"> HYPERLINK \l _Toc26889 </w:instrText>
          </w:r>
          <w:r>
            <w:rPr>
              <w:bCs/>
              <w:lang w:val="zh-CN"/>
            </w:rPr>
            <w:fldChar w:fldCharType="separate"/>
          </w:r>
          <w:r>
            <w:rPr>
              <w:rFonts w:hint="default"/>
              <w:szCs w:val="24"/>
            </w:rPr>
            <w:t xml:space="preserve">5.1.1 </w:t>
          </w:r>
          <w:r>
            <w:rPr>
              <w:rFonts w:hint="eastAsia"/>
            </w:rPr>
            <w:t>功能需求分析</w:t>
          </w:r>
          <w:r>
            <w:tab/>
          </w:r>
          <w:r>
            <w:fldChar w:fldCharType="begin"/>
          </w:r>
          <w:r>
            <w:instrText xml:space="preserve"> PAGEREF _Toc26889 \h </w:instrText>
          </w:r>
          <w:r>
            <w:fldChar w:fldCharType="separate"/>
          </w:r>
          <w:r>
            <w:t>55</w:t>
          </w:r>
          <w:r>
            <w:fldChar w:fldCharType="end"/>
          </w:r>
          <w:r>
            <w:rPr>
              <w:bCs/>
              <w:lang w:val="zh-CN"/>
            </w:rPr>
            <w:fldChar w:fldCharType="end"/>
          </w:r>
        </w:p>
        <w:p w14:paraId="0B144CDD">
          <w:pPr>
            <w:pStyle w:val="6"/>
            <w:tabs>
              <w:tab w:val="right" w:leader="dot" w:pos="9072"/>
            </w:tabs>
          </w:pPr>
          <w:r>
            <w:rPr>
              <w:bCs/>
              <w:lang w:val="zh-CN"/>
            </w:rPr>
            <w:fldChar w:fldCharType="begin"/>
          </w:r>
          <w:r>
            <w:rPr>
              <w:bCs/>
              <w:lang w:val="zh-CN"/>
            </w:rPr>
            <w:instrText xml:space="preserve"> HYPERLINK \l _Toc31792 </w:instrText>
          </w:r>
          <w:r>
            <w:rPr>
              <w:bCs/>
              <w:lang w:val="zh-CN"/>
            </w:rPr>
            <w:fldChar w:fldCharType="separate"/>
          </w:r>
          <w:r>
            <w:rPr>
              <w:rFonts w:hint="default"/>
              <w:szCs w:val="24"/>
            </w:rPr>
            <w:t xml:space="preserve">5.1.2 </w:t>
          </w:r>
          <w:r>
            <w:rPr>
              <w:rFonts w:hint="eastAsia"/>
            </w:rPr>
            <w:t>非功能性需求分析</w:t>
          </w:r>
          <w:r>
            <w:tab/>
          </w:r>
          <w:r>
            <w:fldChar w:fldCharType="begin"/>
          </w:r>
          <w:r>
            <w:instrText xml:space="preserve"> PAGEREF _Toc31792 \h </w:instrText>
          </w:r>
          <w:r>
            <w:fldChar w:fldCharType="separate"/>
          </w:r>
          <w:r>
            <w:t>57</w:t>
          </w:r>
          <w:r>
            <w:fldChar w:fldCharType="end"/>
          </w:r>
          <w:r>
            <w:rPr>
              <w:bCs/>
              <w:lang w:val="zh-CN"/>
            </w:rPr>
            <w:fldChar w:fldCharType="end"/>
          </w:r>
        </w:p>
        <w:p w14:paraId="2C16238E">
          <w:pPr>
            <w:pStyle w:val="11"/>
            <w:tabs>
              <w:tab w:val="right" w:leader="dot" w:pos="9072"/>
              <w:tab w:val="clear" w:pos="9062"/>
            </w:tabs>
          </w:pPr>
          <w:r>
            <w:rPr>
              <w:bCs/>
              <w:lang w:val="zh-CN"/>
            </w:rPr>
            <w:fldChar w:fldCharType="begin"/>
          </w:r>
          <w:r>
            <w:rPr>
              <w:bCs/>
              <w:lang w:val="zh-CN"/>
            </w:rPr>
            <w:instrText xml:space="preserve"> HYPERLINK \l _Toc5990 </w:instrText>
          </w:r>
          <w:r>
            <w:rPr>
              <w:bCs/>
              <w:lang w:val="zh-CN"/>
            </w:rPr>
            <w:fldChar w:fldCharType="separate"/>
          </w:r>
          <w:r>
            <w:rPr>
              <w:rFonts w:hint="default"/>
              <w:szCs w:val="28"/>
            </w:rPr>
            <w:t xml:space="preserve">5.2 </w:t>
          </w:r>
          <w:r>
            <w:rPr>
              <w:rFonts w:hint="eastAsia"/>
            </w:rPr>
            <w:t>系统设计</w:t>
          </w:r>
          <w:r>
            <w:tab/>
          </w:r>
          <w:r>
            <w:fldChar w:fldCharType="begin"/>
          </w:r>
          <w:r>
            <w:instrText xml:space="preserve"> PAGEREF _Toc5990 \h </w:instrText>
          </w:r>
          <w:r>
            <w:fldChar w:fldCharType="separate"/>
          </w:r>
          <w:r>
            <w:t>57</w:t>
          </w:r>
          <w:r>
            <w:fldChar w:fldCharType="end"/>
          </w:r>
          <w:r>
            <w:rPr>
              <w:bCs/>
              <w:lang w:val="zh-CN"/>
            </w:rPr>
            <w:fldChar w:fldCharType="end"/>
          </w:r>
        </w:p>
        <w:p w14:paraId="25FB8433">
          <w:pPr>
            <w:pStyle w:val="6"/>
            <w:tabs>
              <w:tab w:val="right" w:leader="dot" w:pos="9072"/>
            </w:tabs>
          </w:pPr>
          <w:r>
            <w:rPr>
              <w:bCs/>
              <w:lang w:val="zh-CN"/>
            </w:rPr>
            <w:fldChar w:fldCharType="begin"/>
          </w:r>
          <w:r>
            <w:rPr>
              <w:bCs/>
              <w:lang w:val="zh-CN"/>
            </w:rPr>
            <w:instrText xml:space="preserve"> HYPERLINK \l _Toc9906 </w:instrText>
          </w:r>
          <w:r>
            <w:rPr>
              <w:bCs/>
              <w:lang w:val="zh-CN"/>
            </w:rPr>
            <w:fldChar w:fldCharType="separate"/>
          </w:r>
          <w:r>
            <w:rPr>
              <w:rFonts w:hint="default"/>
              <w:szCs w:val="24"/>
            </w:rPr>
            <w:t xml:space="preserve">5.2.1 </w:t>
          </w:r>
          <w:r>
            <w:rPr>
              <w:rFonts w:hint="eastAsia"/>
            </w:rPr>
            <w:t>系统架构设计</w:t>
          </w:r>
          <w:r>
            <w:tab/>
          </w:r>
          <w:r>
            <w:fldChar w:fldCharType="begin"/>
          </w:r>
          <w:r>
            <w:instrText xml:space="preserve"> PAGEREF _Toc9906 \h </w:instrText>
          </w:r>
          <w:r>
            <w:fldChar w:fldCharType="separate"/>
          </w:r>
          <w:r>
            <w:t>57</w:t>
          </w:r>
          <w:r>
            <w:fldChar w:fldCharType="end"/>
          </w:r>
          <w:r>
            <w:rPr>
              <w:bCs/>
              <w:lang w:val="zh-CN"/>
            </w:rPr>
            <w:fldChar w:fldCharType="end"/>
          </w:r>
        </w:p>
        <w:p w14:paraId="0CC0F736">
          <w:pPr>
            <w:pStyle w:val="6"/>
            <w:tabs>
              <w:tab w:val="right" w:leader="dot" w:pos="9072"/>
            </w:tabs>
          </w:pPr>
          <w:r>
            <w:rPr>
              <w:bCs/>
              <w:lang w:val="zh-CN"/>
            </w:rPr>
            <w:fldChar w:fldCharType="begin"/>
          </w:r>
          <w:r>
            <w:rPr>
              <w:bCs/>
              <w:lang w:val="zh-CN"/>
            </w:rPr>
            <w:instrText xml:space="preserve"> HYPERLINK \l _Toc31026 </w:instrText>
          </w:r>
          <w:r>
            <w:rPr>
              <w:bCs/>
              <w:lang w:val="zh-CN"/>
            </w:rPr>
            <w:fldChar w:fldCharType="separate"/>
          </w:r>
          <w:r>
            <w:rPr>
              <w:rFonts w:hint="default"/>
              <w:szCs w:val="24"/>
            </w:rPr>
            <w:t xml:space="preserve">5.2.2 </w:t>
          </w:r>
          <w:r>
            <w:rPr>
              <w:rFonts w:hint="eastAsia"/>
            </w:rPr>
            <w:t>数据库设计</w:t>
          </w:r>
          <w:r>
            <w:tab/>
          </w:r>
          <w:r>
            <w:fldChar w:fldCharType="begin"/>
          </w:r>
          <w:r>
            <w:instrText xml:space="preserve"> PAGEREF _Toc31026 \h </w:instrText>
          </w:r>
          <w:r>
            <w:fldChar w:fldCharType="separate"/>
          </w:r>
          <w:r>
            <w:t>59</w:t>
          </w:r>
          <w:r>
            <w:fldChar w:fldCharType="end"/>
          </w:r>
          <w:r>
            <w:rPr>
              <w:bCs/>
              <w:lang w:val="zh-CN"/>
            </w:rPr>
            <w:fldChar w:fldCharType="end"/>
          </w:r>
        </w:p>
        <w:p w14:paraId="52CB616C">
          <w:pPr>
            <w:pStyle w:val="11"/>
            <w:tabs>
              <w:tab w:val="right" w:leader="dot" w:pos="9072"/>
              <w:tab w:val="clear" w:pos="9062"/>
            </w:tabs>
          </w:pPr>
          <w:r>
            <w:rPr>
              <w:bCs/>
              <w:lang w:val="zh-CN"/>
            </w:rPr>
            <w:fldChar w:fldCharType="begin"/>
          </w:r>
          <w:r>
            <w:rPr>
              <w:bCs/>
              <w:lang w:val="zh-CN"/>
            </w:rPr>
            <w:instrText xml:space="preserve"> HYPERLINK \l _Toc22266 </w:instrText>
          </w:r>
          <w:r>
            <w:rPr>
              <w:bCs/>
              <w:lang w:val="zh-CN"/>
            </w:rPr>
            <w:fldChar w:fldCharType="separate"/>
          </w:r>
          <w:r>
            <w:rPr>
              <w:rFonts w:hint="default"/>
              <w:szCs w:val="28"/>
            </w:rPr>
            <w:t xml:space="preserve">5.3 </w:t>
          </w:r>
          <w:r>
            <w:rPr>
              <w:rFonts w:hint="eastAsia"/>
            </w:rPr>
            <w:t>系统实现</w:t>
          </w:r>
          <w:r>
            <w:tab/>
          </w:r>
          <w:r>
            <w:fldChar w:fldCharType="begin"/>
          </w:r>
          <w:r>
            <w:instrText xml:space="preserve"> PAGEREF _Toc22266 \h </w:instrText>
          </w:r>
          <w:r>
            <w:fldChar w:fldCharType="separate"/>
          </w:r>
          <w:r>
            <w:t>60</w:t>
          </w:r>
          <w:r>
            <w:fldChar w:fldCharType="end"/>
          </w:r>
          <w:r>
            <w:rPr>
              <w:bCs/>
              <w:lang w:val="zh-CN"/>
            </w:rPr>
            <w:fldChar w:fldCharType="end"/>
          </w:r>
        </w:p>
        <w:p w14:paraId="0EC56935">
          <w:pPr>
            <w:pStyle w:val="6"/>
            <w:tabs>
              <w:tab w:val="right" w:leader="dot" w:pos="9072"/>
            </w:tabs>
          </w:pPr>
          <w:r>
            <w:rPr>
              <w:bCs/>
              <w:lang w:val="zh-CN"/>
            </w:rPr>
            <w:fldChar w:fldCharType="begin"/>
          </w:r>
          <w:r>
            <w:rPr>
              <w:bCs/>
              <w:lang w:val="zh-CN"/>
            </w:rPr>
            <w:instrText xml:space="preserve"> HYPERLINK \l _Toc31357 </w:instrText>
          </w:r>
          <w:r>
            <w:rPr>
              <w:bCs/>
              <w:lang w:val="zh-CN"/>
            </w:rPr>
            <w:fldChar w:fldCharType="separate"/>
          </w:r>
          <w:r>
            <w:rPr>
              <w:rFonts w:hint="default"/>
              <w:szCs w:val="24"/>
            </w:rPr>
            <w:t xml:space="preserve">5.3.1 </w:t>
          </w:r>
          <w:r>
            <w:rPr>
              <w:rFonts w:hint="eastAsia"/>
            </w:rPr>
            <w:t>开发环境及工具</w:t>
          </w:r>
          <w:r>
            <w:tab/>
          </w:r>
          <w:r>
            <w:fldChar w:fldCharType="begin"/>
          </w:r>
          <w:r>
            <w:instrText xml:space="preserve"> PAGEREF _Toc31357 \h </w:instrText>
          </w:r>
          <w:r>
            <w:fldChar w:fldCharType="separate"/>
          </w:r>
          <w:r>
            <w:t>60</w:t>
          </w:r>
          <w:r>
            <w:fldChar w:fldCharType="end"/>
          </w:r>
          <w:r>
            <w:rPr>
              <w:bCs/>
              <w:lang w:val="zh-CN"/>
            </w:rPr>
            <w:fldChar w:fldCharType="end"/>
          </w:r>
        </w:p>
        <w:p w14:paraId="4A3116D2">
          <w:pPr>
            <w:pStyle w:val="6"/>
            <w:tabs>
              <w:tab w:val="right" w:leader="dot" w:pos="9072"/>
            </w:tabs>
          </w:pPr>
          <w:r>
            <w:rPr>
              <w:bCs/>
              <w:lang w:val="zh-CN"/>
            </w:rPr>
            <w:fldChar w:fldCharType="begin"/>
          </w:r>
          <w:r>
            <w:rPr>
              <w:bCs/>
              <w:lang w:val="zh-CN"/>
            </w:rPr>
            <w:instrText xml:space="preserve"> HYPERLINK \l _Toc25430 </w:instrText>
          </w:r>
          <w:r>
            <w:rPr>
              <w:bCs/>
              <w:lang w:val="zh-CN"/>
            </w:rPr>
            <w:fldChar w:fldCharType="separate"/>
          </w:r>
          <w:r>
            <w:rPr>
              <w:rFonts w:hint="default"/>
              <w:szCs w:val="24"/>
            </w:rPr>
            <w:t xml:space="preserve">5.3.2 </w:t>
          </w:r>
          <w:r>
            <w:rPr>
              <w:rFonts w:hint="eastAsia"/>
            </w:rPr>
            <w:t>用户模块实现</w:t>
          </w:r>
          <w:r>
            <w:tab/>
          </w:r>
          <w:r>
            <w:fldChar w:fldCharType="begin"/>
          </w:r>
          <w:r>
            <w:instrText xml:space="preserve"> PAGEREF _Toc25430 \h </w:instrText>
          </w:r>
          <w:r>
            <w:fldChar w:fldCharType="separate"/>
          </w:r>
          <w:r>
            <w:t>61</w:t>
          </w:r>
          <w:r>
            <w:fldChar w:fldCharType="end"/>
          </w:r>
          <w:r>
            <w:rPr>
              <w:bCs/>
              <w:lang w:val="zh-CN"/>
            </w:rPr>
            <w:fldChar w:fldCharType="end"/>
          </w:r>
        </w:p>
        <w:p w14:paraId="08595ED8">
          <w:pPr>
            <w:pStyle w:val="6"/>
            <w:tabs>
              <w:tab w:val="right" w:leader="dot" w:pos="9072"/>
            </w:tabs>
          </w:pPr>
          <w:r>
            <w:rPr>
              <w:bCs/>
              <w:lang w:val="zh-CN"/>
            </w:rPr>
            <w:fldChar w:fldCharType="begin"/>
          </w:r>
          <w:r>
            <w:rPr>
              <w:bCs/>
              <w:lang w:val="zh-CN"/>
            </w:rPr>
            <w:instrText xml:space="preserve"> HYPERLINK \l _Toc20689 </w:instrText>
          </w:r>
          <w:r>
            <w:rPr>
              <w:bCs/>
              <w:lang w:val="zh-CN"/>
            </w:rPr>
            <w:fldChar w:fldCharType="separate"/>
          </w:r>
          <w:r>
            <w:rPr>
              <w:rFonts w:hint="default"/>
              <w:szCs w:val="24"/>
            </w:rPr>
            <w:t xml:space="preserve">5.3.3 </w:t>
          </w:r>
          <w:r>
            <w:rPr>
              <w:rFonts w:hint="eastAsia"/>
              <w:lang w:val="en-US" w:eastAsia="zh-CN"/>
            </w:rPr>
            <w:t>单条</w:t>
          </w:r>
          <w:r>
            <w:rPr>
              <w:rFonts w:hint="eastAsia"/>
            </w:rPr>
            <w:t>分类模块实现</w:t>
          </w:r>
          <w:r>
            <w:tab/>
          </w:r>
          <w:r>
            <w:fldChar w:fldCharType="begin"/>
          </w:r>
          <w:r>
            <w:instrText xml:space="preserve"> PAGEREF _Toc20689 \h </w:instrText>
          </w:r>
          <w:r>
            <w:fldChar w:fldCharType="separate"/>
          </w:r>
          <w:r>
            <w:t>62</w:t>
          </w:r>
          <w:r>
            <w:fldChar w:fldCharType="end"/>
          </w:r>
          <w:r>
            <w:rPr>
              <w:bCs/>
              <w:lang w:val="zh-CN"/>
            </w:rPr>
            <w:fldChar w:fldCharType="end"/>
          </w:r>
        </w:p>
        <w:p w14:paraId="17506A9C">
          <w:pPr>
            <w:pStyle w:val="6"/>
            <w:tabs>
              <w:tab w:val="right" w:leader="dot" w:pos="9072"/>
            </w:tabs>
          </w:pPr>
          <w:r>
            <w:rPr>
              <w:bCs/>
              <w:lang w:val="zh-CN"/>
            </w:rPr>
            <w:fldChar w:fldCharType="begin"/>
          </w:r>
          <w:r>
            <w:rPr>
              <w:bCs/>
              <w:lang w:val="zh-CN"/>
            </w:rPr>
            <w:instrText xml:space="preserve"> HYPERLINK \l _Toc27067 </w:instrText>
          </w:r>
          <w:r>
            <w:rPr>
              <w:bCs/>
              <w:lang w:val="zh-CN"/>
            </w:rPr>
            <w:fldChar w:fldCharType="separate"/>
          </w:r>
          <w:r>
            <w:rPr>
              <w:rFonts w:hint="default"/>
              <w:szCs w:val="24"/>
            </w:rPr>
            <w:t xml:space="preserve">5.3.4 </w:t>
          </w:r>
          <w:r>
            <w:rPr>
              <w:rFonts w:hint="eastAsia"/>
              <w:lang w:val="en-US" w:eastAsia="zh-CN"/>
            </w:rPr>
            <w:t>批量分类模块实</w:t>
          </w:r>
          <w:r>
            <w:rPr>
              <w:rFonts w:hint="eastAsia"/>
            </w:rPr>
            <w:t>现</w:t>
          </w:r>
          <w:r>
            <w:tab/>
          </w:r>
          <w:r>
            <w:fldChar w:fldCharType="begin"/>
          </w:r>
          <w:r>
            <w:instrText xml:space="preserve"> PAGEREF _Toc27067 \h </w:instrText>
          </w:r>
          <w:r>
            <w:fldChar w:fldCharType="separate"/>
          </w:r>
          <w:r>
            <w:t>63</w:t>
          </w:r>
          <w:r>
            <w:fldChar w:fldCharType="end"/>
          </w:r>
          <w:r>
            <w:rPr>
              <w:bCs/>
              <w:lang w:val="zh-CN"/>
            </w:rPr>
            <w:fldChar w:fldCharType="end"/>
          </w:r>
        </w:p>
        <w:p w14:paraId="60ECA40B">
          <w:pPr>
            <w:pStyle w:val="6"/>
            <w:tabs>
              <w:tab w:val="right" w:leader="dot" w:pos="9072"/>
            </w:tabs>
          </w:pPr>
          <w:r>
            <w:rPr>
              <w:bCs/>
              <w:lang w:val="zh-CN"/>
            </w:rPr>
            <w:fldChar w:fldCharType="begin"/>
          </w:r>
          <w:r>
            <w:rPr>
              <w:bCs/>
              <w:lang w:val="zh-CN"/>
            </w:rPr>
            <w:instrText xml:space="preserve"> HYPERLINK \l _Toc11937 </w:instrText>
          </w:r>
          <w:r>
            <w:rPr>
              <w:bCs/>
              <w:lang w:val="zh-CN"/>
            </w:rPr>
            <w:fldChar w:fldCharType="separate"/>
          </w:r>
          <w:r>
            <w:rPr>
              <w:rFonts w:hint="default"/>
              <w:szCs w:val="24"/>
              <w:lang w:val="en-US" w:eastAsia="zh-CN"/>
            </w:rPr>
            <w:t xml:space="preserve">5.3.5 </w:t>
          </w:r>
          <w:r>
            <w:rPr>
              <w:rFonts w:hint="eastAsia"/>
              <w:lang w:val="en-US" w:eastAsia="zh-CN"/>
            </w:rPr>
            <w:t>分类历史与导出模块实现</w:t>
          </w:r>
          <w:r>
            <w:tab/>
          </w:r>
          <w:r>
            <w:fldChar w:fldCharType="begin"/>
          </w:r>
          <w:r>
            <w:instrText xml:space="preserve"> PAGEREF _Toc11937 \h </w:instrText>
          </w:r>
          <w:r>
            <w:fldChar w:fldCharType="separate"/>
          </w:r>
          <w:r>
            <w:t>64</w:t>
          </w:r>
          <w:r>
            <w:fldChar w:fldCharType="end"/>
          </w:r>
          <w:r>
            <w:rPr>
              <w:bCs/>
              <w:lang w:val="zh-CN"/>
            </w:rPr>
            <w:fldChar w:fldCharType="end"/>
          </w:r>
        </w:p>
        <w:p w14:paraId="7448EC11">
          <w:pPr>
            <w:pStyle w:val="11"/>
            <w:tabs>
              <w:tab w:val="right" w:leader="dot" w:pos="9072"/>
              <w:tab w:val="clear" w:pos="9062"/>
            </w:tabs>
          </w:pPr>
          <w:r>
            <w:rPr>
              <w:bCs/>
              <w:lang w:val="zh-CN"/>
            </w:rPr>
            <w:fldChar w:fldCharType="begin"/>
          </w:r>
          <w:r>
            <w:rPr>
              <w:bCs/>
              <w:lang w:val="zh-CN"/>
            </w:rPr>
            <w:instrText xml:space="preserve"> HYPERLINK \l _Toc22002 </w:instrText>
          </w:r>
          <w:r>
            <w:rPr>
              <w:bCs/>
              <w:lang w:val="zh-CN"/>
            </w:rPr>
            <w:fldChar w:fldCharType="separate"/>
          </w:r>
          <w:r>
            <w:rPr>
              <w:rFonts w:hint="default"/>
              <w:szCs w:val="28"/>
              <w:lang w:val="en-US" w:eastAsia="zh-CN"/>
            </w:rPr>
            <w:t xml:space="preserve">5.4 </w:t>
          </w:r>
          <w:r>
            <w:rPr>
              <w:rFonts w:hint="default"/>
              <w:lang w:val="en-US" w:eastAsia="zh-CN"/>
            </w:rPr>
            <w:t>系统测试与验证</w:t>
          </w:r>
          <w:r>
            <w:tab/>
          </w:r>
          <w:r>
            <w:fldChar w:fldCharType="begin"/>
          </w:r>
          <w:r>
            <w:instrText xml:space="preserve"> PAGEREF _Toc22002 \h </w:instrText>
          </w:r>
          <w:r>
            <w:fldChar w:fldCharType="separate"/>
          </w:r>
          <w:r>
            <w:t>65</w:t>
          </w:r>
          <w:r>
            <w:fldChar w:fldCharType="end"/>
          </w:r>
          <w:r>
            <w:rPr>
              <w:bCs/>
              <w:lang w:val="zh-CN"/>
            </w:rPr>
            <w:fldChar w:fldCharType="end"/>
          </w:r>
        </w:p>
        <w:p w14:paraId="7A9312ED">
          <w:pPr>
            <w:pStyle w:val="6"/>
            <w:tabs>
              <w:tab w:val="right" w:leader="dot" w:pos="9072"/>
            </w:tabs>
          </w:pPr>
          <w:r>
            <w:rPr>
              <w:bCs/>
              <w:lang w:val="zh-CN"/>
            </w:rPr>
            <w:fldChar w:fldCharType="begin"/>
          </w:r>
          <w:r>
            <w:rPr>
              <w:bCs/>
              <w:lang w:val="zh-CN"/>
            </w:rPr>
            <w:instrText xml:space="preserve"> HYPERLINK \l _Toc20262 </w:instrText>
          </w:r>
          <w:r>
            <w:rPr>
              <w:bCs/>
              <w:lang w:val="zh-CN"/>
            </w:rPr>
            <w:fldChar w:fldCharType="separate"/>
          </w:r>
          <w:r>
            <w:rPr>
              <w:rFonts w:hint="default"/>
              <w:szCs w:val="24"/>
              <w:lang w:val="en-US" w:eastAsia="zh-CN"/>
            </w:rPr>
            <w:t xml:space="preserve">5.4.1 </w:t>
          </w:r>
          <w:r>
            <w:rPr>
              <w:rFonts w:hint="eastAsia"/>
              <w:lang w:val="en-US" w:eastAsia="zh-CN"/>
            </w:rPr>
            <w:t>功能测试</w:t>
          </w:r>
          <w:r>
            <w:tab/>
          </w:r>
          <w:r>
            <w:fldChar w:fldCharType="begin"/>
          </w:r>
          <w:r>
            <w:instrText xml:space="preserve"> PAGEREF _Toc20262 \h </w:instrText>
          </w:r>
          <w:r>
            <w:fldChar w:fldCharType="separate"/>
          </w:r>
          <w:r>
            <w:t>65</w:t>
          </w:r>
          <w:r>
            <w:fldChar w:fldCharType="end"/>
          </w:r>
          <w:r>
            <w:rPr>
              <w:bCs/>
              <w:lang w:val="zh-CN"/>
            </w:rPr>
            <w:fldChar w:fldCharType="end"/>
          </w:r>
        </w:p>
        <w:p w14:paraId="6D7A519A">
          <w:pPr>
            <w:pStyle w:val="6"/>
            <w:tabs>
              <w:tab w:val="right" w:leader="dot" w:pos="9072"/>
            </w:tabs>
          </w:pPr>
          <w:r>
            <w:rPr>
              <w:bCs/>
              <w:lang w:val="zh-CN"/>
            </w:rPr>
            <w:fldChar w:fldCharType="begin"/>
          </w:r>
          <w:r>
            <w:rPr>
              <w:bCs/>
              <w:lang w:val="zh-CN"/>
            </w:rPr>
            <w:instrText xml:space="preserve"> HYPERLINK \l _Toc25218 </w:instrText>
          </w:r>
          <w:r>
            <w:rPr>
              <w:bCs/>
              <w:lang w:val="zh-CN"/>
            </w:rPr>
            <w:fldChar w:fldCharType="separate"/>
          </w:r>
          <w:r>
            <w:rPr>
              <w:rFonts w:hint="default"/>
              <w:szCs w:val="24"/>
              <w:lang w:val="en-US" w:eastAsia="zh-CN"/>
            </w:rPr>
            <w:t xml:space="preserve">5.4.2 </w:t>
          </w:r>
          <w:r>
            <w:rPr>
              <w:rFonts w:hint="eastAsia"/>
              <w:lang w:val="en-US" w:eastAsia="zh-CN"/>
            </w:rPr>
            <w:t>非功能测试</w:t>
          </w:r>
          <w:r>
            <w:tab/>
          </w:r>
          <w:r>
            <w:fldChar w:fldCharType="begin"/>
          </w:r>
          <w:r>
            <w:instrText xml:space="preserve"> PAGEREF _Toc25218 \h </w:instrText>
          </w:r>
          <w:r>
            <w:fldChar w:fldCharType="separate"/>
          </w:r>
          <w:r>
            <w:t>66</w:t>
          </w:r>
          <w:r>
            <w:fldChar w:fldCharType="end"/>
          </w:r>
          <w:r>
            <w:rPr>
              <w:bCs/>
              <w:lang w:val="zh-CN"/>
            </w:rPr>
            <w:fldChar w:fldCharType="end"/>
          </w:r>
        </w:p>
        <w:p w14:paraId="3EA701A3">
          <w:pPr>
            <w:pStyle w:val="10"/>
            <w:tabs>
              <w:tab w:val="right" w:leader="dot" w:pos="9072"/>
            </w:tabs>
          </w:pPr>
          <w:r>
            <w:rPr>
              <w:bCs/>
              <w:lang w:val="zh-CN"/>
            </w:rPr>
            <w:fldChar w:fldCharType="begin"/>
          </w:r>
          <w:r>
            <w:rPr>
              <w:bCs/>
              <w:lang w:val="zh-CN"/>
            </w:rPr>
            <w:instrText xml:space="preserve"> HYPERLINK \l _Toc1593 </w:instrText>
          </w:r>
          <w:r>
            <w:rPr>
              <w:bCs/>
              <w:lang w:val="zh-CN"/>
            </w:rPr>
            <w:fldChar w:fldCharType="separate"/>
          </w:r>
          <w:r>
            <w:rPr>
              <w:rFonts w:hint="eastAsia"/>
              <w:szCs w:val="30"/>
            </w:rPr>
            <w:t xml:space="preserve">第六章 </w:t>
          </w:r>
          <w:r>
            <w:rPr>
              <w:rFonts w:hint="eastAsia"/>
            </w:rPr>
            <w:t>总结与展望</w:t>
          </w:r>
          <w:r>
            <w:tab/>
          </w:r>
          <w:r>
            <w:fldChar w:fldCharType="begin"/>
          </w:r>
          <w:r>
            <w:instrText xml:space="preserve"> PAGEREF _Toc1593 \h </w:instrText>
          </w:r>
          <w:r>
            <w:fldChar w:fldCharType="separate"/>
          </w:r>
          <w:r>
            <w:t>67</w:t>
          </w:r>
          <w:r>
            <w:fldChar w:fldCharType="end"/>
          </w:r>
          <w:r>
            <w:rPr>
              <w:bCs/>
              <w:lang w:val="zh-CN"/>
            </w:rPr>
            <w:fldChar w:fldCharType="end"/>
          </w:r>
        </w:p>
        <w:p w14:paraId="6C49A5EA">
          <w:pPr>
            <w:pStyle w:val="11"/>
            <w:tabs>
              <w:tab w:val="right" w:leader="dot" w:pos="9072"/>
              <w:tab w:val="clear" w:pos="9062"/>
            </w:tabs>
          </w:pPr>
          <w:r>
            <w:rPr>
              <w:bCs/>
              <w:lang w:val="zh-CN"/>
            </w:rPr>
            <w:fldChar w:fldCharType="begin"/>
          </w:r>
          <w:r>
            <w:rPr>
              <w:bCs/>
              <w:lang w:val="zh-CN"/>
            </w:rPr>
            <w:instrText xml:space="preserve"> HYPERLINK \l _Toc12706 </w:instrText>
          </w:r>
          <w:r>
            <w:rPr>
              <w:bCs/>
              <w:lang w:val="zh-CN"/>
            </w:rPr>
            <w:fldChar w:fldCharType="separate"/>
          </w:r>
          <w:r>
            <w:rPr>
              <w:rFonts w:hint="default"/>
              <w:szCs w:val="28"/>
            </w:rPr>
            <w:t xml:space="preserve">6.1 </w:t>
          </w:r>
          <w:r>
            <w:rPr>
              <w:rFonts w:hint="eastAsia"/>
            </w:rPr>
            <w:t>总结</w:t>
          </w:r>
          <w:r>
            <w:tab/>
          </w:r>
          <w:r>
            <w:fldChar w:fldCharType="begin"/>
          </w:r>
          <w:r>
            <w:instrText xml:space="preserve"> PAGEREF _Toc12706 \h </w:instrText>
          </w:r>
          <w:r>
            <w:fldChar w:fldCharType="separate"/>
          </w:r>
          <w:r>
            <w:t>67</w:t>
          </w:r>
          <w:r>
            <w:fldChar w:fldCharType="end"/>
          </w:r>
          <w:r>
            <w:rPr>
              <w:bCs/>
              <w:lang w:val="zh-CN"/>
            </w:rPr>
            <w:fldChar w:fldCharType="end"/>
          </w:r>
        </w:p>
        <w:p w14:paraId="2D7D814F">
          <w:pPr>
            <w:pStyle w:val="11"/>
            <w:tabs>
              <w:tab w:val="right" w:leader="dot" w:pos="9072"/>
              <w:tab w:val="clear" w:pos="9062"/>
            </w:tabs>
          </w:pPr>
          <w:r>
            <w:rPr>
              <w:bCs/>
              <w:lang w:val="zh-CN"/>
            </w:rPr>
            <w:fldChar w:fldCharType="begin"/>
          </w:r>
          <w:r>
            <w:rPr>
              <w:bCs/>
              <w:lang w:val="zh-CN"/>
            </w:rPr>
            <w:instrText xml:space="preserve"> HYPERLINK \l _Toc7146 </w:instrText>
          </w:r>
          <w:r>
            <w:rPr>
              <w:bCs/>
              <w:lang w:val="zh-CN"/>
            </w:rPr>
            <w:fldChar w:fldCharType="separate"/>
          </w:r>
          <w:r>
            <w:rPr>
              <w:rFonts w:hint="default"/>
              <w:szCs w:val="28"/>
            </w:rPr>
            <w:t xml:space="preserve">6.2 </w:t>
          </w:r>
          <w:r>
            <w:rPr>
              <w:rFonts w:hint="eastAsia"/>
            </w:rPr>
            <w:t>创新点</w:t>
          </w:r>
          <w:r>
            <w:tab/>
          </w:r>
          <w:r>
            <w:fldChar w:fldCharType="begin"/>
          </w:r>
          <w:r>
            <w:instrText xml:space="preserve"> PAGEREF _Toc7146 \h </w:instrText>
          </w:r>
          <w:r>
            <w:fldChar w:fldCharType="separate"/>
          </w:r>
          <w:r>
            <w:t>68</w:t>
          </w:r>
          <w:r>
            <w:fldChar w:fldCharType="end"/>
          </w:r>
          <w:r>
            <w:rPr>
              <w:bCs/>
              <w:lang w:val="zh-CN"/>
            </w:rPr>
            <w:fldChar w:fldCharType="end"/>
          </w:r>
        </w:p>
        <w:p w14:paraId="515A3FAD">
          <w:pPr>
            <w:pStyle w:val="11"/>
            <w:tabs>
              <w:tab w:val="right" w:leader="dot" w:pos="9072"/>
              <w:tab w:val="clear" w:pos="9062"/>
            </w:tabs>
          </w:pPr>
          <w:r>
            <w:rPr>
              <w:bCs/>
              <w:lang w:val="zh-CN"/>
            </w:rPr>
            <w:fldChar w:fldCharType="begin"/>
          </w:r>
          <w:r>
            <w:rPr>
              <w:bCs/>
              <w:lang w:val="zh-CN"/>
            </w:rPr>
            <w:instrText xml:space="preserve"> HYPERLINK \l _Toc18164 </w:instrText>
          </w:r>
          <w:r>
            <w:rPr>
              <w:bCs/>
              <w:lang w:val="zh-CN"/>
            </w:rPr>
            <w:fldChar w:fldCharType="separate"/>
          </w:r>
          <w:r>
            <w:rPr>
              <w:rFonts w:hint="default"/>
              <w:szCs w:val="28"/>
            </w:rPr>
            <w:t xml:space="preserve">6.3 </w:t>
          </w:r>
          <w:r>
            <w:rPr>
              <w:rFonts w:hint="eastAsia"/>
            </w:rPr>
            <w:t>展望</w:t>
          </w:r>
          <w:r>
            <w:tab/>
          </w:r>
          <w:r>
            <w:fldChar w:fldCharType="begin"/>
          </w:r>
          <w:r>
            <w:instrText xml:space="preserve"> PAGEREF _Toc18164 \h </w:instrText>
          </w:r>
          <w:r>
            <w:fldChar w:fldCharType="separate"/>
          </w:r>
          <w:r>
            <w:t>69</w:t>
          </w:r>
          <w:r>
            <w:fldChar w:fldCharType="end"/>
          </w:r>
          <w:r>
            <w:rPr>
              <w:bCs/>
              <w:lang w:val="zh-CN"/>
            </w:rPr>
            <w:fldChar w:fldCharType="end"/>
          </w:r>
        </w:p>
        <w:p w14:paraId="242F454E">
          <w:pPr>
            <w:pStyle w:val="10"/>
            <w:tabs>
              <w:tab w:val="right" w:leader="dot" w:pos="9072"/>
            </w:tabs>
          </w:pPr>
          <w:r>
            <w:rPr>
              <w:bCs/>
              <w:lang w:val="zh-CN"/>
            </w:rPr>
            <w:fldChar w:fldCharType="begin"/>
          </w:r>
          <w:r>
            <w:rPr>
              <w:bCs/>
              <w:lang w:val="zh-CN"/>
            </w:rPr>
            <w:instrText xml:space="preserve"> HYPERLINK \l _Toc14822 </w:instrText>
          </w:r>
          <w:r>
            <w:rPr>
              <w:bCs/>
              <w:lang w:val="zh-CN"/>
            </w:rPr>
            <w:fldChar w:fldCharType="separate"/>
          </w:r>
          <w:r>
            <w:rPr>
              <w:rFonts w:hint="eastAsia"/>
            </w:rPr>
            <w:t>参考文献</w:t>
          </w:r>
          <w:r>
            <w:tab/>
          </w:r>
          <w:r>
            <w:fldChar w:fldCharType="begin"/>
          </w:r>
          <w:r>
            <w:instrText xml:space="preserve"> PAGEREF _Toc14822 \h </w:instrText>
          </w:r>
          <w:r>
            <w:fldChar w:fldCharType="separate"/>
          </w:r>
          <w:r>
            <w:t>71</w:t>
          </w:r>
          <w:r>
            <w:fldChar w:fldCharType="end"/>
          </w:r>
          <w:r>
            <w:rPr>
              <w:bCs/>
              <w:lang w:val="zh-CN"/>
            </w:rPr>
            <w:fldChar w:fldCharType="end"/>
          </w:r>
        </w:p>
        <w:p w14:paraId="73E5702C">
          <w:pPr>
            <w:pStyle w:val="10"/>
            <w:tabs>
              <w:tab w:val="right" w:leader="dot" w:pos="9072"/>
            </w:tabs>
          </w:pPr>
          <w:r>
            <w:rPr>
              <w:bCs/>
              <w:lang w:val="zh-CN"/>
            </w:rPr>
            <w:fldChar w:fldCharType="begin"/>
          </w:r>
          <w:r>
            <w:rPr>
              <w:bCs/>
              <w:lang w:val="zh-CN"/>
            </w:rPr>
            <w:instrText xml:space="preserve"> HYPERLINK \l _Toc12246 </w:instrText>
          </w:r>
          <w:r>
            <w:rPr>
              <w:bCs/>
              <w:lang w:val="zh-CN"/>
            </w:rPr>
            <w:fldChar w:fldCharType="separate"/>
          </w:r>
          <w:r>
            <w:rPr>
              <w:rFonts w:hint="eastAsia"/>
            </w:rPr>
            <w:t>致谢</w:t>
          </w:r>
          <w:r>
            <w:tab/>
          </w:r>
          <w:r>
            <w:fldChar w:fldCharType="begin"/>
          </w:r>
          <w:r>
            <w:instrText xml:space="preserve"> PAGEREF _Toc12246 \h </w:instrText>
          </w:r>
          <w:r>
            <w:fldChar w:fldCharType="separate"/>
          </w:r>
          <w:r>
            <w:t>77</w:t>
          </w:r>
          <w:r>
            <w:fldChar w:fldCharType="end"/>
          </w:r>
          <w:r>
            <w:rPr>
              <w:bCs/>
              <w:lang w:val="zh-CN"/>
            </w:rPr>
            <w:fldChar w:fldCharType="end"/>
          </w:r>
        </w:p>
        <w:p w14:paraId="650B961C">
          <w:pPr>
            <w:ind w:firstLine="480"/>
            <w:sectPr>
              <w:headerReference r:id="rId11" w:type="default"/>
              <w:footerReference r:id="rId13" w:type="default"/>
              <w:headerReference r:id="rId12" w:type="even"/>
              <w:footerReference r:id="rId14" w:type="even"/>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33" w:charSpace="0"/>
            </w:sectPr>
          </w:pPr>
          <w:r>
            <w:rPr>
              <w:bCs/>
              <w:lang w:val="zh-CN"/>
            </w:rPr>
            <w:fldChar w:fldCharType="end"/>
          </w:r>
        </w:p>
      </w:sdtContent>
    </w:sdt>
    <w:p w14:paraId="088AA3CA">
      <w:pPr>
        <w:pStyle w:val="2"/>
        <w:rPr>
          <w:color w:val="auto"/>
        </w:rPr>
      </w:pPr>
      <w:bookmarkStart w:id="0" w:name="_Toc216114463"/>
      <w:bookmarkStart w:id="1" w:name="_Toc29487"/>
      <w:r>
        <w:rPr>
          <w:rFonts w:hint="eastAsia"/>
          <w:color w:val="auto"/>
        </w:rPr>
        <w:t>摘要</w:t>
      </w:r>
      <w:bookmarkEnd w:id="0"/>
      <w:bookmarkEnd w:id="1"/>
    </w:p>
    <w:p w14:paraId="3FDCD06A">
      <w:pPr>
        <w:ind w:firstLine="480"/>
        <w:jc w:val="left"/>
        <w:rPr>
          <w:rFonts w:hint="eastAsia"/>
          <w:color w:val="auto"/>
        </w:rPr>
      </w:pPr>
      <w:r>
        <w:rPr>
          <w:rFonts w:hint="eastAsia"/>
          <w:color w:val="auto"/>
        </w:rPr>
        <w:t>医疗器械发明专利是医疗器械技术创新成果的重要载体。近年来，相关专利数量持续增长，但现有专利分类体系主要依据IPC或CPC等通用技术分类标准组织，难以直接对应我国《医疗器械分类目录》中的监管类别。同时，医疗器械专利文本包含医学、机械、电子、材料等多学科术语，摘要表述专业性强、类别交叉明显，给自动分类模型训练带来困难。针对上述问题，本文以主IPC分类号属于A61B的医疗器械发明专利为研究对象，开展面向《医疗器械分类目录》22个一级产品类别的自动分类研究。</w:t>
      </w:r>
    </w:p>
    <w:p w14:paraId="2783D860">
      <w:pPr>
        <w:ind w:firstLine="480"/>
        <w:jc w:val="left"/>
        <w:rPr>
          <w:rFonts w:hint="eastAsia"/>
          <w:color w:val="auto"/>
        </w:rPr>
      </w:pPr>
      <w:r>
        <w:rPr>
          <w:rFonts w:hint="eastAsia"/>
          <w:color w:val="auto"/>
        </w:rPr>
        <w:t>为提高训练数据质量，本文依据授权状态、附图、一级产品类别标签和文本完整性等条件筛选候选专利，并以申请号去重，获得58495条原始候选数据。在此基础上，构建1104条人工校对数据集D2，用于评价自动标注方法和分析标签置信度。针对原始标签质量不稳定的问题，本文基于Qwen大模型、Dify工作流、《医疗器械分类目录》和《医疗器械分类规则》构建自动标注流程，在模型判断过程中引入分类目录知识、分类规则和易混类别校验机制。实验结果显示，完整标注流程在D2上的Accuracy为0.9321，Macro F1-score为0.9220。随后，本文依据原始标签与自动标注标签的一致性划分高低置信层，并通过D3抽样验证和TOST等价性检验确认高置信样本可用性，</w:t>
      </w:r>
      <w:r>
        <w:rPr>
          <w:rFonts w:hint="eastAsia"/>
          <w:color w:val="auto"/>
          <w:lang w:val="en-US" w:eastAsia="zh-CN"/>
        </w:rPr>
        <w:t>然后对小类别数据进行增强，</w:t>
      </w:r>
      <w:r>
        <w:rPr>
          <w:rFonts w:hint="eastAsia"/>
          <w:color w:val="auto"/>
        </w:rPr>
        <w:t>最终形成34493条训练数据。</w:t>
      </w:r>
    </w:p>
    <w:p w14:paraId="5D6BD599">
      <w:pPr>
        <w:ind w:firstLine="480"/>
        <w:jc w:val="left"/>
        <w:rPr>
          <w:color w:val="auto"/>
        </w:rPr>
      </w:pPr>
      <w:r>
        <w:rPr>
          <w:rFonts w:hint="eastAsia"/>
          <w:color w:val="auto"/>
        </w:rPr>
        <w:t>在分类模型方面，本文构建并评估BERT-TextCNN模型。该模型以Chinese-RoBERTa-WWM-Ext作为文本编码器提取上下文语义表示，并通过TextCNN补充局部短语和关键术语特征。实验结果显示，BERT-TextCNN在测试集上的Accuracy为0.9261，Macro F1-score为0.8792，Weighted F1-score为0.9249，整体优于KNN、DeepPatent、PatentSBERTa、PaECTER和RAMHA等对比方法。外部验证结果显示，该模型在330条医知桥平台2025年发明专利上的Accuracy为0.8424，Macro F1-score为0.8546。基于该模型，本文开发了基于B/S架构的医疗器械专利自动分类系统</w:t>
      </w:r>
      <w:r>
        <w:rPr>
          <w:rFonts w:hint="eastAsia"/>
          <w:color w:val="auto"/>
          <w:lang w:eastAsia="zh-CN"/>
        </w:rPr>
        <w:t>，</w:t>
      </w:r>
      <w:r>
        <w:rPr>
          <w:rFonts w:hint="eastAsia"/>
          <w:color w:val="auto"/>
        </w:rPr>
        <w:t>为医疗器械专利数据的分类管理、结果复核和后续分析提供了支撑。</w:t>
      </w:r>
    </w:p>
    <w:p w14:paraId="0CEE27AD">
      <w:pPr>
        <w:ind w:firstLine="0" w:firstLineChars="0"/>
        <w:jc w:val="left"/>
        <w:rPr>
          <w:rFonts w:eastAsia="黑体"/>
          <w:color w:val="auto"/>
        </w:rPr>
        <w:sectPr>
          <w:headerReference r:id="rId15" w:type="default"/>
          <w:footerReference r:id="rId16" w:type="default"/>
          <w:footerReference r:id="rId17"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eastAsia="黑体"/>
          <w:color w:val="auto"/>
        </w:rPr>
        <w:t>关键词：医疗器械，发明专利分类，BERT，Qwen</w:t>
      </w:r>
    </w:p>
    <w:p w14:paraId="2774CA34">
      <w:pPr>
        <w:pStyle w:val="2"/>
        <w:rPr>
          <w:b/>
          <w:bCs/>
          <w:color w:val="auto"/>
        </w:rPr>
      </w:pPr>
      <w:bookmarkStart w:id="2" w:name="_Toc216114464"/>
      <w:bookmarkStart w:id="3" w:name="_Toc15425"/>
      <w:r>
        <w:rPr>
          <w:rFonts w:hint="eastAsia"/>
          <w:b/>
          <w:bCs/>
          <w:color w:val="auto"/>
        </w:rPr>
        <w:t>ABSTRACT</w:t>
      </w:r>
      <w:bookmarkEnd w:id="2"/>
      <w:bookmarkEnd w:id="3"/>
      <w:bookmarkStart w:id="4" w:name="_Toc216114465"/>
    </w:p>
    <w:p w14:paraId="617BA139">
      <w:pPr>
        <w:ind w:firstLine="480"/>
        <w:rPr>
          <w:rFonts w:hint="eastAsia"/>
          <w:color w:val="auto"/>
        </w:rPr>
      </w:pPr>
      <w:r>
        <w:rPr>
          <w:rFonts w:hint="eastAsia"/>
          <w:color w:val="auto"/>
        </w:rPr>
        <w:t>Medical device invention patents are important carriers of technological innovation in the medical device industry. In recent years, the number of related patents has continued to increase. However, existing patent classification systems are mainly organized according to general technical classification standards such as IPC or CPC, and they cannot be directly matched with the regulatory categories in the Medical Device Classification Catalogue of China. In addition, medical device patent texts contain terms from medicine, machinery, electronics, materials and other disciplines. Their abstracts are highly specialized, and category boundaries often overlap, which brings difficulties to the training of automatic classification models. To address these problems, this paper takes medical device invention patents whose main IPC classification number belongs to A61B as the research object, and studies automatic classification for the 22 first-level product categories in the Medical Device Classification Catalogue.</w:t>
      </w:r>
    </w:p>
    <w:p w14:paraId="0911FAF2">
      <w:pPr>
        <w:ind w:firstLine="480"/>
        <w:rPr>
          <w:rFonts w:hint="eastAsia"/>
          <w:color w:val="auto"/>
        </w:rPr>
      </w:pPr>
      <w:r>
        <w:rPr>
          <w:rFonts w:hint="eastAsia"/>
          <w:color w:val="auto"/>
        </w:rPr>
        <w:t>To improve the quality of training data, this paper screens candidate patents according to authorization status, drawings, first-level product category labels and text completeness, and removes duplicate records by application number. A total of 58,495 original candidate samples are obtained. On this basis, an expert-checked dataset D2 containing 1,104 samples is constructed to evaluate automatic labeling methods and analyze label confidence. For the instability of original labels, this paper builds an automatic labeling process based on the Qwen large language model, Dify workflow, the Medical Device Classification Catalogue and the Medical Device Classification Rules. Catalogue knowledge, classification rules and verification mechanisms for easily confused categories are introduced into the model judgment process. The experimental results show that the complete labeling process achieves an Accuracy of 0.9321 and a Macro F1-score of 0.9220 on D2. Then, high-confidence and low-confidence layers are divided according to the consistency between original labels and automatically generated labels. The availability of high-confidence samples is verified through D3 sampling validation and TOST equivalence testing. After data enhancement for small categories, 34,493 training samples are finally formed.</w:t>
      </w:r>
    </w:p>
    <w:p w14:paraId="31393940">
      <w:pPr>
        <w:ind w:firstLine="480"/>
        <w:rPr>
          <w:color w:val="auto"/>
        </w:rPr>
      </w:pPr>
      <w:r>
        <w:rPr>
          <w:rFonts w:hint="eastAsia"/>
          <w:color w:val="auto"/>
        </w:rPr>
        <w:t>In terms of classification modeling, this paper constructs and evaluates a BERT-TextCNN model. The model uses Chinese-RoBERTa-WWM-Ext as the text encoder to extract contextual semantic representations, and uses TextCNN to supplement local phrase and key term features. The experimental results show that BERT-TextCNN achieves an Accuracy of 0.9261, a Macro F1-score of 0.8792 and a Weighted F1-score of 0.9249 on the test set, outperforming KNN, DeepPatent, PatentSBERTa, PaECTER and RAMHA as a whole. The external validation results show that the model achieves an Accuracy of 0.8424 and a Macro F1-score of 0.8546 on 330 invention patents from Yizhiqiao in 2025. Based on this model, this paper develops an automatic classification system for medical device patents using a B/S architecture, providing support for patent data classif</w:t>
      </w:r>
      <w:bookmarkStart w:id="184" w:name="_GoBack"/>
      <w:bookmarkEnd w:id="184"/>
      <w:r>
        <w:rPr>
          <w:rFonts w:hint="eastAsia"/>
          <w:color w:val="auto"/>
        </w:rPr>
        <w:t>ication management, result review and subsequent analysis.</w:t>
      </w:r>
    </w:p>
    <w:p w14:paraId="7B561108">
      <w:pPr>
        <w:pStyle w:val="7"/>
        <w:ind w:firstLine="0" w:firstLineChars="0"/>
        <w:jc w:val="left"/>
        <w:rPr>
          <w:rFonts w:ascii="Times New Roman" w:hAnsi="Times New Roman" w:eastAsia="仿宋"/>
          <w:b/>
          <w:bCs/>
          <w:color w:val="auto"/>
          <w:sz w:val="24"/>
          <w:szCs w:val="24"/>
        </w:rPr>
        <w:sectPr>
          <w:headerReference r:id="rId18" w:type="default"/>
          <w:footerReference r:id="rId20" w:type="default"/>
          <w:headerReference r:id="rId19" w:type="even"/>
          <w:footerReference r:id="rId21"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2"/>
          <w:cols w:space="0" w:num="1"/>
          <w:docGrid w:type="lines" w:linePitch="312" w:charSpace="0"/>
        </w:sectPr>
      </w:pPr>
      <w:r>
        <w:rPr>
          <w:rFonts w:hint="eastAsia" w:ascii="Times New Roman" w:hAnsi="Times New Roman" w:eastAsia="仿宋"/>
          <w:b/>
          <w:bCs/>
          <w:color w:val="auto"/>
          <w:sz w:val="24"/>
          <w:szCs w:val="24"/>
        </w:rPr>
        <w:t>Keywords:medicaldevices</w:t>
      </w:r>
      <w:r>
        <w:rPr>
          <w:rFonts w:hint="eastAsia" w:ascii="仿宋" w:hAnsi="仿宋" w:eastAsia="仿宋"/>
          <w:color w:val="auto"/>
          <w:sz w:val="24"/>
          <w:szCs w:val="24"/>
        </w:rPr>
        <w:t>，</w:t>
      </w:r>
      <w:r>
        <w:rPr>
          <w:rFonts w:hint="eastAsia" w:ascii="Times New Roman" w:hAnsi="Times New Roman" w:eastAsia="仿宋"/>
          <w:b/>
          <w:bCs/>
          <w:color w:val="auto"/>
          <w:sz w:val="24"/>
          <w:szCs w:val="24"/>
        </w:rPr>
        <w:t>Classificationofinventionpatents</w:t>
      </w:r>
      <w:r>
        <w:rPr>
          <w:rFonts w:hint="eastAsia" w:ascii="仿宋" w:hAnsi="仿宋" w:eastAsia="仿宋"/>
          <w:color w:val="auto"/>
          <w:sz w:val="24"/>
          <w:szCs w:val="24"/>
        </w:rPr>
        <w:t>，</w:t>
      </w:r>
      <w:r>
        <w:rPr>
          <w:rFonts w:hint="eastAsia" w:ascii="Times New Roman" w:hAnsi="Times New Roman" w:eastAsia="仿宋"/>
          <w:b/>
          <w:bCs/>
          <w:color w:val="auto"/>
          <w:sz w:val="24"/>
          <w:szCs w:val="24"/>
        </w:rPr>
        <w:t>BERT</w:t>
      </w:r>
      <w:r>
        <w:rPr>
          <w:rFonts w:hint="eastAsia" w:ascii="仿宋" w:hAnsi="仿宋" w:eastAsia="仿宋"/>
          <w:color w:val="auto"/>
          <w:sz w:val="24"/>
          <w:szCs w:val="24"/>
        </w:rPr>
        <w:t>，</w:t>
      </w:r>
      <w:r>
        <w:rPr>
          <w:rFonts w:hint="eastAsia" w:ascii="Times New Roman" w:hAnsi="Times New Roman" w:eastAsia="仿宋"/>
          <w:b/>
          <w:bCs/>
          <w:color w:val="auto"/>
          <w:sz w:val="24"/>
          <w:szCs w:val="24"/>
        </w:rPr>
        <w:t>Qwen</w:t>
      </w:r>
    </w:p>
    <w:p w14:paraId="2FD8565F">
      <w:pPr>
        <w:pStyle w:val="2"/>
        <w:numPr>
          <w:ilvl w:val="0"/>
          <w:numId w:val="1"/>
        </w:numPr>
        <w:tabs>
          <w:tab w:val="clear" w:pos="0"/>
        </w:tabs>
      </w:pPr>
      <w:bookmarkStart w:id="5" w:name="_Toc11337"/>
      <w:r>
        <w:rPr>
          <w:rFonts w:hint="eastAsia"/>
        </w:rPr>
        <w:t>绪论</w:t>
      </w:r>
      <w:bookmarkEnd w:id="4"/>
      <w:bookmarkEnd w:id="5"/>
    </w:p>
    <w:p w14:paraId="197634BC">
      <w:pPr>
        <w:pStyle w:val="3"/>
        <w:numPr>
          <w:ilvl w:val="1"/>
          <w:numId w:val="1"/>
        </w:numPr>
        <w:tabs>
          <w:tab w:val="clear" w:pos="420"/>
        </w:tabs>
      </w:pPr>
      <w:bookmarkStart w:id="6" w:name="_Toc5868"/>
      <w:bookmarkStart w:id="7" w:name="_Toc216114466"/>
      <w:bookmarkStart w:id="8" w:name="_Toc216114467"/>
      <w:r>
        <w:rPr>
          <w:rFonts w:hint="eastAsia"/>
        </w:rPr>
        <w:t>研究背景及意义</w:t>
      </w:r>
      <w:bookmarkEnd w:id="6"/>
      <w:bookmarkEnd w:id="7"/>
    </w:p>
    <w:p w14:paraId="66D1C8F1">
      <w:pPr>
        <w:pStyle w:val="4"/>
        <w:numPr>
          <w:ilvl w:val="2"/>
          <w:numId w:val="1"/>
        </w:numPr>
        <w:tabs>
          <w:tab w:val="clear" w:pos="420"/>
        </w:tabs>
      </w:pPr>
      <w:bookmarkStart w:id="9" w:name="_Toc4480"/>
      <w:r>
        <w:rPr>
          <w:rFonts w:hint="eastAsia"/>
        </w:rPr>
        <w:t>研究背景</w:t>
      </w:r>
      <w:bookmarkEnd w:id="9"/>
    </w:p>
    <w:p w14:paraId="6C42527C">
      <w:pPr>
        <w:ind w:firstLine="480"/>
        <w:rPr>
          <w:rFonts w:hint="eastAsia"/>
        </w:rPr>
      </w:pPr>
      <w:r>
        <w:rPr>
          <w:rFonts w:hint="eastAsia"/>
        </w:rPr>
        <w:t>医疗器械产业是融合了生命科学、机械、电子及信息技术等多种高尖端技术于一体的高技术、高风险、高投入行业。医疗器械的技术水平直接关系到人类健康，对疾病的诊断治疗与健康维护具有至关重要的作用[1]。在生物医学工程与人工智能技术深度融合的背景下，医疗器械已成为全球主要经济体竞相布局的关键战略领域[2]。同时，随着我国人口老龄化的加速、慢性病发病率逐年上升，地区间医疗资源配置不平衡等问题的凸显，使医疗器械产品在疾病的预防、诊断、治疗及康复环节中体现出更加重要的作用与价值[3]。医疗器械的创新研发已成为近年来我国健康产业领域的研究热点。</w:t>
      </w:r>
    </w:p>
    <w:p w14:paraId="73A91B74">
      <w:pPr>
        <w:ind w:firstLine="480"/>
        <w:rPr>
          <w:rFonts w:hint="eastAsia"/>
        </w:rPr>
      </w:pPr>
      <w:r>
        <w:rPr>
          <w:rFonts w:hint="eastAsia"/>
        </w:rPr>
        <w:t>由于医疗器械产品研发周期长、资金投入巨大且面临极高的监管门槛，发明专利成为了企业保护技术成果、降低研发风险以及维持市场核心竞争力的重要手段[4]。通过专利布局，医疗器械企业可以为高额创新研发投入构筑保护壁垒，不仅使技术创新得到了显著促进，更加速了产业的整体转型与优化升级，全球范围内，该领域的专利申请数量呈现持续增长态势。依据欧洲专利局（European Patent Office, EPO）发布的最新数据表明，2024年度医疗器械领域的专利申请量突破1.5万件，在各类技术领域中位居前列[5]。在中国，依据国家药品监督管理局相关统计数据，自2019年以来医疗器械注册数量持续上升，反映出行业发展活跃度不断提升。这一趋势对精准的技术监测与知识产权保护机制提出了更高要求[6]。</w:t>
      </w:r>
    </w:p>
    <w:p w14:paraId="5B2BD9AD">
      <w:pPr>
        <w:ind w:firstLine="480"/>
        <w:rPr>
          <w:rFonts w:hint="eastAsia"/>
        </w:rPr>
      </w:pPr>
      <w:r>
        <w:rPr>
          <w:rFonts w:hint="eastAsia"/>
        </w:rPr>
        <w:t>然而，现行的全球专利管理体系与实际的医疗器械产业监管体系之间存在严重的信息不对称。目前的专利分类主要依赖国际专利分类（International Patent Classification, IPC）[7]和联合专利分类（Cooperative Patent Classification, CPC）[8]系统，在IPC体系中，A61B类目涉及医学影像、诊疗工具以及外科器械等范畴。</w:t>
      </w:r>
      <w:r>
        <w:rPr>
          <w:rFonts w:hint="eastAsia"/>
          <w:lang w:val="en-US" w:eastAsia="zh-CN"/>
        </w:rPr>
        <w:t>但</w:t>
      </w:r>
      <w:r>
        <w:rPr>
          <w:rFonts w:hint="eastAsia"/>
        </w:rPr>
        <w:t>药品监管与市场准入审核通常不依赖于上述通用分类标准，而是依据各国药品监督管理部门制定的专业化分类规则开展工作。这使得国际专利分类虽然具有全球普适性，但其分类逻辑过于广泛，与药品监督管理部门制定的《医疗器械分类目录》属于完全不同的体系。</w:t>
      </w:r>
    </w:p>
    <w:p w14:paraId="0A029F1D">
      <w:pPr>
        <w:ind w:firstLine="480"/>
        <w:rPr>
          <w:rFonts w:hint="eastAsia"/>
        </w:rPr>
      </w:pPr>
      <w:r>
        <w:rPr>
          <w:rFonts w:hint="eastAsia"/>
        </w:rPr>
        <w:t>2017年，中国国家药品监督管理局（National Medical Products Administration, NMPA）发布新版《医疗器械分类目录》，将原有的43个子目整合为22个一级产品类别和206个二级产品类别[9,10]，以适应行业发展的新需求。尽管此次改革显著优化了医疗器械管理体系的结构化水平，但专利分类系统与现行监管法规之间的体系鸿沟仍然存在。这种分类体系的脱节给医疗器械企业在创新研究过程中带来了现实困境。</w:t>
      </w:r>
    </w:p>
    <w:p w14:paraId="263CEFAD">
      <w:pPr>
        <w:ind w:firstLine="480"/>
        <w:rPr>
          <w:rFonts w:hint="eastAsia"/>
        </w:rPr>
      </w:pPr>
      <w:r>
        <w:rPr>
          <w:rFonts w:hint="eastAsia"/>
        </w:rPr>
        <w:t>在专利预警和查新阶段，企业往往难以通过通用的IPC分类号精准映射到医疗器械的具体监管目录类别。这导致检索结果中混杂了大量非医疗器械类或者不属于该医疗器械类别的冗余专利，严重影响查新效率与数据收集的准确性。专利分类与医疗器械分类目录映射关联的缺失，使企业和监管机构在进行技术评估时，无法快速锁定某一专利技术特征所对应的监管风险等级[11]。这直接制约了企业在知识产权风险控制及研发方向选择上的决策效率。同时，这也为监管机构的技术评估效率带来了挑战。</w:t>
      </w:r>
    </w:p>
    <w:p w14:paraId="5AF9F739">
      <w:pPr>
        <w:ind w:firstLine="480"/>
        <w:rPr>
          <w:rFonts w:hint="eastAsia"/>
        </w:rPr>
      </w:pPr>
      <w:r>
        <w:rPr>
          <w:rFonts w:hint="eastAsia"/>
        </w:rPr>
        <w:t>如何解决这两套体系的自动映射问题一直是行业痛点。传统的人工分类方式在海量专利文献面前，不仅效率低下，并且极易产生因标注人员的背景知识差异导致分类结果的不一致甚至错误[12]。同时，医疗器械领域的专利文本因其独特的特性而更具挑战性：一方面表现为文档长度较长，并融合了医学、机械工程、电子学、材料科学及信息技术等多学科的专业术语；另一方面则体现在信息结构复杂，涉及跨领域的综合知识体系[13]。</w:t>
      </w:r>
    </w:p>
    <w:p w14:paraId="356B829E">
      <w:pPr>
        <w:ind w:firstLine="480"/>
        <w:rPr>
          <w:rFonts w:hint="eastAsia"/>
        </w:rPr>
      </w:pPr>
      <w:r>
        <w:rPr>
          <w:rFonts w:hint="eastAsia"/>
        </w:rPr>
        <w:t>深度学习以及自然语言处理等人工智能技术的兴起，为这一瓶颈的解决带来了契机。与传统机器学习算法相比，以BERT为代表的自然语言处理（Natural language processing, NLP）技术可以自动提取专利摘要中的语义特征，大语言模型（Large Language Models, LLM）在长文本理解上表现出非凡的潜力[13]。但针对医疗器械专利向专业监管的《医疗器械分类目录》自动映射这一垂直领域的研究尚属空白。</w:t>
      </w:r>
    </w:p>
    <w:p w14:paraId="7404A6F4">
      <w:pPr>
        <w:ind w:firstLine="480"/>
        <w:rPr>
          <w:rFonts w:hint="eastAsia"/>
        </w:rPr>
      </w:pPr>
      <w:r>
        <w:rPr>
          <w:rFonts w:hint="eastAsia"/>
        </w:rPr>
        <w:t>当前，实现这两套不同体系之间的自动映射主要面临着以下三个方面的技术挑战。首先，IPC分类体系的构建基础主要是发明专利的技术原理，而《医疗器械分类目录》的分类体系则侧重于产品的临床用途和监管风险，这两者之间的分类逻辑存在着本质的差异。这种跨体系的语义不对称，导致传统的关键词匹配或浅层语义模型难以实现两者之间的准确映射。其次，目前公开的医疗器械发明专利数据缺少依据《医疗器械分类目录》的高质量标注。这导致垂直领域模型无法提供稳定可靠的监督信号，模型可能捕获错误的技术逻辑关联，产生知识幻觉，降低了其在实际应用场景中的可靠性。此外，由于《医疗器械分类目录》的二级、三级细分子目录下样本的稀疏与极度不平衡，同时海量专利文本由行业专家人工标注时间与人力成本高昂，导致缺乏具有层级细粒度的高质量标签，制约了模型实现从通用专利向精细化层级目录转化的技术路径。如何在数据受限条件下构建稳健的第一层级映射基准，是实现全层级精细映射面临的先行挑战。</w:t>
      </w:r>
    </w:p>
    <w:p w14:paraId="107C6256">
      <w:pPr>
        <w:ind w:firstLine="480"/>
        <w:rPr>
          <w:rFonts w:hint="eastAsia"/>
        </w:rPr>
      </w:pPr>
      <w:r>
        <w:rPr>
          <w:rFonts w:hint="eastAsia"/>
        </w:rPr>
        <w:t>为解决该领域面临的瓶颈问题，当前亟待构建符合行业特性、面向《医疗器械分类目录》的高质量标注数据集；并在此基础上探索一种融合大模型知识推理与深度学习特征抽取的混合框架，建立医疗器械专利与行业监管标准之间的精确映射关系。</w:t>
      </w:r>
    </w:p>
    <w:p w14:paraId="69BD4A98">
      <w:pPr>
        <w:pStyle w:val="4"/>
        <w:numPr>
          <w:ilvl w:val="2"/>
          <w:numId w:val="1"/>
        </w:numPr>
        <w:tabs>
          <w:tab w:val="clear" w:pos="420"/>
        </w:tabs>
      </w:pPr>
      <w:bookmarkStart w:id="10" w:name="_Toc29239"/>
      <w:r>
        <w:rPr>
          <w:rFonts w:hint="eastAsia"/>
        </w:rPr>
        <w:t>研究意义</w:t>
      </w:r>
      <w:bookmarkEnd w:id="10"/>
    </w:p>
    <w:p w14:paraId="3DC30E99">
      <w:pPr>
        <w:ind w:firstLine="480"/>
        <w:rPr>
          <w:rFonts w:hint="eastAsia" w:ascii="宋体" w:hAnsi="宋体" w:cs="宋体"/>
        </w:rPr>
      </w:pPr>
      <w:r>
        <w:rPr>
          <w:rFonts w:hint="eastAsia" w:ascii="宋体" w:hAnsi="宋体" w:cs="宋体"/>
        </w:rPr>
        <w:t>发明专利是技术创新的重要体现，虽然已经形成比较完整的体系，但是主要集中在专利检索和技术领域的划分上，不能很好地满足医疗器械监管及发展对于精准匹配的需求。在医疗器械这一高度依赖专利保护且研发投入巨大的高科技领域，这种匹配缺失直接导致了研发创新与行业监管标准的脱节。而《医疗器械分类目录》是我国医疗器械产品的注册、审查、风险管理等工作的基本依据。如果能够建立起它们之间的映射关系，不仅能够消除通用专利体系与监管体系间的信息不对称，更能为企业进行知识产权精准预警以及制定研发决策提供依据，促进技术创新成果转化为实际的应用价值。同时可以支撑行业监管机构提升技术评估与注册审查的效率，从而助力国产创新医疗器械在严峻的国际市场竞争中实现高效合规与商业转化。</w:t>
      </w:r>
    </w:p>
    <w:p w14:paraId="2798FE22">
      <w:pPr>
        <w:ind w:firstLine="480"/>
        <w:rPr>
          <w:rFonts w:hint="eastAsia" w:ascii="宋体" w:hAnsi="宋体" w:cs="宋体"/>
        </w:rPr>
      </w:pPr>
      <w:r>
        <w:rPr>
          <w:rFonts w:hint="eastAsia" w:ascii="宋体" w:hAnsi="宋体" w:cs="宋体"/>
        </w:rPr>
        <w:t>在专利数量持续快速增长的背景下，人工方式完成专利到监管类别的映射面临成本高、效率低和一致性低的问题。通过构建面向医疗器械分类目录的自动专利分类模型实现规模化、稳定化的专利映射或许是解决问题的关键。真实专利数据的标签往往存在噪声，甚至是缺失，而且分类口径也随政策调整而变化，这些问题制约自动分类模型的训练效果与应用可靠性[14]。围绕低质量原始标签条件下的专利自动分类问题开展系统研究，不仅可以填补深度学习技术在医疗器械监管映射领域的应用空白，更有助于探索数据治理与模型建模相结合的有效路径，为实现从通用技术语义向垂直监管逻辑的跨体系对齐，以及未来进一步开展层级化、精细化的专利文本深度挖掘与精细化映射提供方法参考与理论支撑。</w:t>
      </w:r>
    </w:p>
    <w:p w14:paraId="751000B7">
      <w:pPr>
        <w:ind w:firstLine="480"/>
        <w:rPr>
          <w:rFonts w:ascii="宋体" w:hAnsi="宋体" w:cs="宋体"/>
        </w:rPr>
      </w:pPr>
      <w:r>
        <w:rPr>
          <w:rFonts w:hint="eastAsia" w:ascii="宋体" w:hAnsi="宋体" w:cs="宋体"/>
        </w:rPr>
        <w:t>因此，开展面向《医疗器械分类目录》的医疗器械发明专利自动分类的研究对于打通专利分类体系和行业监管标准之间的衔接，赋能医疗器械研发企业精准的创新决策与监管机构高效的技术评估，以及推动医疗器械专利领域后续的分析工作具有重要的理论意义和现实意义。</w:t>
      </w:r>
    </w:p>
    <w:p w14:paraId="01F85336">
      <w:pPr>
        <w:pStyle w:val="3"/>
        <w:numPr>
          <w:ilvl w:val="1"/>
          <w:numId w:val="1"/>
        </w:numPr>
        <w:tabs>
          <w:tab w:val="clear" w:pos="420"/>
        </w:tabs>
      </w:pPr>
      <w:bookmarkStart w:id="11" w:name="_Toc7917"/>
      <w:r>
        <w:rPr>
          <w:rFonts w:hint="eastAsia"/>
        </w:rPr>
        <w:t>研究现状</w:t>
      </w:r>
      <w:bookmarkEnd w:id="8"/>
      <w:bookmarkEnd w:id="11"/>
    </w:p>
    <w:p w14:paraId="562E5253">
      <w:pPr>
        <w:pStyle w:val="4"/>
        <w:numPr>
          <w:ilvl w:val="2"/>
          <w:numId w:val="1"/>
        </w:numPr>
      </w:pPr>
      <w:bookmarkStart w:id="12" w:name="_Toc11183"/>
      <w:r>
        <w:rPr>
          <w:rFonts w:hint="eastAsia"/>
        </w:rPr>
        <w:t>文本分类算法的演进与前沿进展</w:t>
      </w:r>
      <w:bookmarkEnd w:id="12"/>
    </w:p>
    <w:p w14:paraId="0A1BB753">
      <w:pPr>
        <w:ind w:firstLine="480"/>
        <w:rPr>
          <w:rFonts w:hint="eastAsia"/>
        </w:rPr>
      </w:pPr>
      <w:r>
        <w:rPr>
          <w:rFonts w:hint="eastAsia"/>
        </w:rPr>
        <w:t>文本分类研究经历了从基于统计学的机器学习，到基于神经网络的深度学习，到当前以预训练模型及生成式大模型为主导的演进阶段。</w:t>
      </w:r>
    </w:p>
    <w:p w14:paraId="18964EEE">
      <w:pPr>
        <w:ind w:firstLine="480"/>
        <w:rPr>
          <w:rFonts w:hint="eastAsia"/>
        </w:rPr>
      </w:pPr>
      <w:r>
        <w:rPr>
          <w:rFonts w:hint="eastAsia"/>
        </w:rPr>
        <w:t>（1）从特征工程到预训练模型</w:t>
      </w:r>
    </w:p>
    <w:p w14:paraId="4009EBBD">
      <w:pPr>
        <w:ind w:firstLine="480"/>
        <w:rPr>
          <w:rFonts w:hint="eastAsia"/>
        </w:rPr>
      </w:pPr>
      <w:r>
        <w:rPr>
          <w:rFonts w:hint="eastAsia"/>
        </w:rPr>
        <w:t>早期的文本分类研究主要采用逻辑回归（Logistic Regression, LR）、朴素贝叶斯（Naive Bayes, NB）等模型。通过词袋模型、TF-IDF权重向量化或N-gram统计特征等方法将非结构化文本映射为高维稀疏特征空间，但受限于人工特征选择的局限，无法捕获深层语义信息[15-17]。随着深度学习的兴起与发展，2014年，Kim提出的TextCNN模型利用多尺度卷积核实现了对短语级局部语义特征自动提取[18]。长短期记忆网络（Long Short-Term Memory, LSTM）通过门控机制解决了深层网络训练中的梯度消失问题，强化了对时序依赖关系的建模[19]。2018年，BERT模型开启了“预训练+微调”的新范式，通过双向编码器表示和自注意力机制显著提升了跨领域任务的泛化性能[20]。然而，在面对术语密集的专利长文本时，这些方法仍面临远距离特征捕获能力不足等问题。</w:t>
      </w:r>
    </w:p>
    <w:p w14:paraId="1581999A">
      <w:pPr>
        <w:ind w:firstLine="480"/>
        <w:rPr>
          <w:rFonts w:hint="eastAsia"/>
        </w:rPr>
      </w:pPr>
      <w:r>
        <w:rPr>
          <w:rFonts w:hint="eastAsia"/>
        </w:rPr>
        <w:t xml:space="preserve"> </w:t>
      </w:r>
    </w:p>
    <w:p w14:paraId="6765178C">
      <w:pPr>
        <w:ind w:firstLine="480"/>
        <w:rPr>
          <w:rFonts w:hint="eastAsia"/>
        </w:rPr>
      </w:pPr>
      <w:r>
        <w:rPr>
          <w:rFonts w:hint="eastAsia"/>
        </w:rPr>
        <w:t>（2）长文本分类与全局建模</w:t>
      </w:r>
    </w:p>
    <w:p w14:paraId="4991DC25">
      <w:pPr>
        <w:ind w:firstLine="480"/>
        <w:rPr>
          <w:rFonts w:hint="eastAsia"/>
        </w:rPr>
      </w:pPr>
      <w:r>
        <w:rPr>
          <w:rFonts w:hint="eastAsia"/>
        </w:rPr>
        <w:t>针对传统模型在处理长文本时存在的瓶颈，研究者从稀疏注意力机制、层级化编码和长上下文大模型三个技术路径实现对长文本的全局语义建模。以Longformer等为代表的模型通过引入稀疏注意力机制，将计算复杂度降低至线性水平，实现对长文档的直接表征[21]。Yang等提出的层级注意力网络（Hierarchical Attention Networks, HAN）首先利用编码器在词级进行分布式向量化，再通过注意力机制聚合词向量生成句子表示，再利用句子级编码器捕获句间逻辑，最终在保留局部细节的同时构建出文档级的全文表示[22]。随着长上下文大模型技术取得突破性进展，Qwen-Long、ChatGLM-1M等模型通过位置编码改进与外推技术，极大程度提升了对长文本全局语义关联的建模精度[23-25]。</w:t>
      </w:r>
    </w:p>
    <w:p w14:paraId="334F7531">
      <w:pPr>
        <w:pStyle w:val="4"/>
        <w:numPr>
          <w:ilvl w:val="2"/>
          <w:numId w:val="1"/>
        </w:numPr>
        <w:rPr>
          <w:rFonts w:hint="eastAsia"/>
        </w:rPr>
      </w:pPr>
      <w:r>
        <w:rPr>
          <w:rFonts w:hint="eastAsia"/>
        </w:rPr>
        <w:t>垂直领域专用预训练模型的发展</w:t>
      </w:r>
    </w:p>
    <w:p w14:paraId="21801FF7">
      <w:pPr>
        <w:rPr>
          <w:rFonts w:hint="eastAsia"/>
        </w:rPr>
      </w:pPr>
      <w:r>
        <w:rPr>
          <w:rFonts w:hint="eastAsia"/>
        </w:rPr>
        <w:t>为实现实现对特定行业语义特征的精准对齐，预训练模型逐渐向垂直领域专用预训练模型发展。针对专利文本特有的层级结构与语义复杂性，研究界提出了多种改进模型。Lee等提出的PatentBERT是在大量专利文献上进行领域适应性预训练，使它能更好地理解专业技术词汇，在IPC和CPC分类上PatentBERT也表现良好[26]。Bekamiri团队设计的PatentSBERTa基于Sentence-BERT架构，生成的句向量足以胜任基于语义相似度的多标签分类及检索任务[27]。RoBERTa则通过剔除NSP任务、引入动态掩码并扩大Batch Size，显著增强了多标签专利分类的鲁棒性[28]。而在处理长文本依赖方面，XLNet凭借自回归预训练方式，性能表现甚至优于BERT[29]。Xie等构建的专利专用对比学习模型则通过引入对比学习，在预训练阶段强化对硬负样本的判别能力，显著增强了模型对“有源”与“无源”等语义高度相似医疗器械类别的区分度[12]。</w:t>
      </w:r>
    </w:p>
    <w:p w14:paraId="120FB5AD">
      <w:pPr>
        <w:pStyle w:val="4"/>
        <w:numPr>
          <w:ilvl w:val="2"/>
          <w:numId w:val="1"/>
        </w:numPr>
        <w:rPr>
          <w:rFonts w:hint="eastAsia"/>
        </w:rPr>
      </w:pPr>
      <w:r>
        <w:rPr>
          <w:rFonts w:hint="eastAsia"/>
        </w:rPr>
        <w:t>层次化文本分类技术的发展</w:t>
      </w:r>
    </w:p>
    <w:p w14:paraId="59E1FFB4">
      <w:pPr>
        <w:rPr>
          <w:rFonts w:hint="eastAsia"/>
        </w:rPr>
      </w:pPr>
      <w:r>
        <w:rPr>
          <w:rFonts w:hint="eastAsia"/>
        </w:rPr>
        <w:t>针对专利文本特有的层级结构与语义复杂性，研究界提出了多种改进模型。相较于前述方法，He Zhu构建的层级感知树同构网络HiTIN更注重层级逻辑，该架构利用结构编码器将层级信息嵌入文本表示，确保模型在预测子组时能感知主组信息，从而攻克了层级分类中的逻辑一致性难题[30]。2024年，研究者在此基础上引入基于路径约束的交叉熵损失函数，通过在目标函数中显式惩罚违反层级包含逻辑的预测路径，强制模型遵循“由大类到子类”的推理链条，显著提升了模型在数据稀疏子类上的分类精度与稳健性[12]。这些层次化文本分类技术的发展为实现医疗器械专利文本从基础的一级分类映射向更高细粒度的二级、三级分类发展提供了理论基础。</w:t>
      </w:r>
    </w:p>
    <w:p w14:paraId="1E89C4D5">
      <w:pPr>
        <w:pStyle w:val="4"/>
        <w:numPr>
          <w:ilvl w:val="2"/>
          <w:numId w:val="1"/>
        </w:numPr>
        <w:rPr>
          <w:rFonts w:hint="eastAsia"/>
        </w:rPr>
      </w:pPr>
      <w:r>
        <w:rPr>
          <w:rFonts w:hint="eastAsia"/>
        </w:rPr>
        <w:t>大语言模型与自动化数据治理进展</w:t>
      </w:r>
    </w:p>
    <w:p w14:paraId="30980CEF">
      <w:pPr>
        <w:rPr>
          <w:rFonts w:hint="eastAsia"/>
        </w:rPr>
      </w:pPr>
      <w:r>
        <w:rPr>
          <w:rFonts w:hint="eastAsia"/>
        </w:rPr>
        <w:t>2023年，LLM为代表的生成式 AI 开启了自然语言处理的新范式。LLM不仅在长文档理解上展现出巨大潜力，特别是检索增强生成（Retrieval-Augmented Generation, RAG）技术的介入，允许模型将《医疗器械分类目录》、行业法规及审查指南作为外部知识库进行决策辅助[31]，有效缓解了垂直领域的知识过时与幻觉问题。此外，针对专家指出的高质量标注成本高、标签噪声治理困难等痛点，利用 Dify 等低代码智能体构建自动化标注工作流，正成为实现大规模专利数据精炼与垂直领域模型深度适配的关键路径[32]。这为本研究构建高质量训练集、解决原始标签噪声提供了系统性的技术支撑。</w:t>
      </w:r>
    </w:p>
    <w:p w14:paraId="4179D70E">
      <w:pPr>
        <w:pStyle w:val="4"/>
        <w:numPr>
          <w:ilvl w:val="2"/>
          <w:numId w:val="1"/>
        </w:numPr>
      </w:pPr>
      <w:bookmarkStart w:id="13" w:name="_Toc3691"/>
      <w:r>
        <w:rPr>
          <w:rFonts w:hint="eastAsia"/>
        </w:rPr>
        <w:t>现有研究分析</w:t>
      </w:r>
      <w:bookmarkEnd w:id="13"/>
    </w:p>
    <w:p w14:paraId="1066EA32">
      <w:pPr>
        <w:ind w:firstLine="480"/>
        <w:rPr>
          <w:rFonts w:hint="eastAsia"/>
        </w:rPr>
      </w:pPr>
      <w:r>
        <w:rPr>
          <w:rFonts w:hint="eastAsia"/>
        </w:rPr>
        <w:t>（1）专利文本分类领域国内外研究进展</w:t>
      </w:r>
    </w:p>
    <w:p w14:paraId="5F187187">
      <w:pPr>
        <w:ind w:firstLine="480"/>
        <w:rPr>
          <w:rFonts w:hint="eastAsia"/>
        </w:rPr>
      </w:pPr>
      <w:r>
        <w:rPr>
          <w:rFonts w:hint="eastAsia"/>
        </w:rPr>
        <w:t>国内外研究者在专利文本分类领域已取得显著成果，研究热点从单一的文本特征提取逐渐向深度表征、多模态融合等方向演进。PaECTER通过引入专利引证网络信息，实现了对专利级全局语义的增强建模，证明了非文本特征在捕捉隐含技术关联中的核心价值[33]。Xie等通过整合专利摘要、权利要求书及专利附图特征，利用跨模态对齐技术实现了对多源异构信息的协同表征，显著提升了识别精度[12]。PatentSBERTa利用增强的SBERT架构提升了专利间的语义距离计算精度，为处理多标签分类任务提供了稳健的向量空间支撑[27]。针对医疗等具有高度专业壁垒的垂直领域，RAMHA等通过在Transformer架构中集成适配器模块，在保留预训练模型通用语义的同时，以低参数代价完成对特定领域逻辑的精准迁移[34]。这些成果为探索医疗器械专利向《医疗器械分类目录》的跨体系映射研究奠定了技术基础。</w:t>
      </w:r>
    </w:p>
    <w:p w14:paraId="7C774D32">
      <w:pPr>
        <w:ind w:firstLine="480"/>
        <w:rPr>
          <w:rFonts w:hint="eastAsia"/>
        </w:rPr>
      </w:pPr>
      <w:r>
        <w:rPr>
          <w:rFonts w:hint="eastAsia"/>
        </w:rPr>
        <w:t>（2）当前存在的问题</w:t>
      </w:r>
    </w:p>
    <w:p w14:paraId="7FFD8F15">
      <w:pPr>
        <w:ind w:firstLine="480"/>
        <w:rPr>
          <w:rFonts w:hint="eastAsia"/>
        </w:rPr>
      </w:pPr>
      <w:r>
        <w:rPr>
          <w:rFonts w:hint="eastAsia"/>
        </w:rPr>
        <w:t>尽管专利分类技术日益成熟，但针对《医疗器械分类目录》的医疗器械专利自动映射研究仍属空白，并且存在以下亟待解决的技术问题：</w:t>
      </w:r>
    </w:p>
    <w:p w14:paraId="1B7FCEE6">
      <w:pPr>
        <w:ind w:firstLine="480"/>
        <w:rPr>
          <w:rFonts w:hint="eastAsia"/>
        </w:rPr>
      </w:pPr>
      <w:r>
        <w:rPr>
          <w:rFonts w:hint="eastAsia"/>
        </w:rPr>
        <w:t>在数据层面，存在医疗器械垂直领域自动化标注的置信度评价机制缺失。目前尚无经NMPA备案的标注协议支撑的公开语料库，可靠监督信号的缺失导致垂直领域模型在训练初期极易捕获错误的技术逻辑关联，进而产生知识幻觉。同时缺乏针对医疗器械垂直领域标注质量的评价标准。标注数据的缺失与自动化标注逻辑偏差严重影响模型在实际应用场景中的可靠性。因此，建立系统性的置信度评价机制，识别并剔除原始弱标签中的噪声数据，是构建稳健分类模型的前提，也是医疗器械专利垂直领域数据治理方面亟待解决的问题之一。</w:t>
      </w:r>
    </w:p>
    <w:p w14:paraId="553FD516">
      <w:pPr>
        <w:ind w:firstLine="480"/>
        <w:rPr>
          <w:rFonts w:hint="eastAsia"/>
        </w:rPr>
      </w:pPr>
      <w:r>
        <w:rPr>
          <w:rFonts w:hint="eastAsia"/>
        </w:rPr>
        <w:t>在模型层面，现有专利文本分类模型及预训练模型虽在通用专利分类（如IPC、CPC系统）任务中取得了显著成果，但直接面向医疗器械专利与《医疗器械分类目录》自动映射的专用模型仍属研究空白。目前的研究多侧重于通用技术语义的提取，忽略了《医疗器械分类目录》以及相关指南、法规等所代表的行业行政监管语境与专利文本的技术原理语境之间的逻辑错位。如何有效利用RAG等技术将医疗器械监管背景知识注入模型推理过程，从而实现跨体系的语义精准对齐，是当前模型研究所面临的新挑战。此外，模型向细粒度目录层级的精准映射也是现有模型所面临的技术难点。</w:t>
      </w:r>
    </w:p>
    <w:p w14:paraId="7A3C066E">
      <w:pPr>
        <w:ind w:firstLine="480"/>
      </w:pPr>
      <w:r>
        <w:rPr>
          <w:rFonts w:hint="eastAsia"/>
        </w:rPr>
        <w:t>在应用层面，现有的专利数据库与检索平台主要基于IPC或CPC体系构建，难以直接输出符合NMPA监管逻辑的分类结果，面向医疗器械垂直领域的智能化专利数据平台仍处于匮乏状态。而在实际业务中，企业与监管机构往往依赖高成本、低效率的人工检索和筛选完成不同体系下的数据映射，这不仅造成大量人力与时间成本的浪费，更容易因为标注人员专业知识的匮乏导致分类精度与一致性下降。医疗器械专利数据集成化应用工具的缺乏导致专利技术特征与监管风险等级之间存在严重的信息断层，直接制约了企业在知识产权预警、合规性查新及研发方向决策上的效率。因此，构建具备跨体系自动化映射能力的专用服务平台，是打通技术创新与行业标准之间壁垒的实际需求。</w:t>
      </w:r>
    </w:p>
    <w:p w14:paraId="6BCF9BB3">
      <w:pPr>
        <w:pStyle w:val="3"/>
        <w:numPr>
          <w:ilvl w:val="1"/>
          <w:numId w:val="1"/>
        </w:numPr>
        <w:tabs>
          <w:tab w:val="clear" w:pos="420"/>
        </w:tabs>
      </w:pPr>
      <w:bookmarkStart w:id="14" w:name="_Toc17953"/>
      <w:bookmarkStart w:id="15" w:name="_Toc216114468"/>
      <w:r>
        <w:rPr>
          <w:rFonts w:hint="eastAsia"/>
        </w:rPr>
        <w:t>研究内容及流程</w:t>
      </w:r>
      <w:bookmarkEnd w:id="14"/>
      <w:bookmarkEnd w:id="15"/>
    </w:p>
    <w:p w14:paraId="1695180B">
      <w:pPr>
        <w:ind w:firstLine="480"/>
      </w:pPr>
      <w:r>
        <w:rPr>
          <w:rFonts w:hint="eastAsia"/>
        </w:rPr>
        <w:t>针对现有研究存在的不足，本研究以IPC分类号为A61B的发明专利为对象，围绕《医疗器械分类目录》一级产品类别进行22类自动分类，旨在解决现有专利分类体系与行业监管标准脱节及原始标签质量低的问题。</w:t>
      </w:r>
    </w:p>
    <w:p w14:paraId="70C814C4">
      <w:pPr>
        <w:pStyle w:val="4"/>
        <w:numPr>
          <w:ilvl w:val="2"/>
          <w:numId w:val="1"/>
        </w:numPr>
        <w:tabs>
          <w:tab w:val="clear" w:pos="420"/>
        </w:tabs>
      </w:pPr>
      <w:bookmarkStart w:id="16" w:name="_Toc20080"/>
      <w:r>
        <w:rPr>
          <w:rFonts w:hint="eastAsia"/>
        </w:rPr>
        <w:t>研究内容</w:t>
      </w:r>
      <w:bookmarkEnd w:id="16"/>
    </w:p>
    <w:p w14:paraId="547610A1">
      <w:pPr>
        <w:ind w:firstLine="420" w:firstLineChars="0"/>
        <w:rPr>
          <w:rFonts w:hint="eastAsia"/>
        </w:rPr>
      </w:pPr>
      <w:r>
        <w:rPr>
          <w:rFonts w:hint="eastAsia"/>
        </w:rPr>
        <w:t>本文针对实现医疗器械专利与《医疗器械分类目录》自动映射研究中存在的专利技术体系与行业监管体系逻辑断层、高质量标注数据匮乏以及以及预训练模型对垂直领域专业技术感知力不足等瓶颈问题，主要开展以下研究工作：</w:t>
      </w:r>
    </w:p>
    <w:p w14:paraId="5EDE750F">
      <w:pPr>
        <w:ind w:firstLine="420" w:firstLineChars="0"/>
        <w:rPr>
          <w:rFonts w:hint="eastAsia"/>
        </w:rPr>
      </w:pPr>
      <w:r>
        <w:rPr>
          <w:rFonts w:hint="eastAsia"/>
        </w:rPr>
        <w:t>（1）知识增强驱动的跨体系数据治理与置信度评价</w:t>
      </w:r>
    </w:p>
    <w:p w14:paraId="3F270F7A">
      <w:pPr>
        <w:ind w:firstLine="420" w:firstLineChars="0"/>
        <w:rPr>
          <w:rFonts w:hint="eastAsia"/>
        </w:rPr>
      </w:pPr>
      <w:r>
        <w:rPr>
          <w:rFonts w:hint="eastAsia"/>
        </w:rPr>
        <w:t>针对医疗器械垂直领域缺乏标准数据集，且专家人工标注面临规模化瓶颈的现状，研究如何构建具备行业合规性支撑的自动化标注体系。</w:t>
      </w:r>
    </w:p>
    <w:p w14:paraId="7B6692D6">
      <w:pPr>
        <w:ind w:firstLine="420" w:firstLineChars="0"/>
        <w:rPr>
          <w:rFonts w:hint="eastAsia"/>
        </w:rPr>
      </w:pPr>
      <w:r>
        <w:rPr>
          <w:rFonts w:hint="eastAsia"/>
        </w:rPr>
        <w:t>利用LLM的逻辑推理能力，通过RAG技术实时注入《医疗器械分类目录》、《医疗器械分类规则》等非参数化知识，解决通用模型在垂直领域下的知识幻觉与语义漂移问题，实现从技术描述向监管逻辑的跨体系语义对齐。</w:t>
      </w:r>
    </w:p>
    <w:p w14:paraId="72D6DCA8">
      <w:pPr>
        <w:ind w:firstLine="420" w:firstLineChars="0"/>
        <w:rPr>
          <w:rFonts w:hint="eastAsia"/>
        </w:rPr>
      </w:pPr>
      <w:r>
        <w:rPr>
          <w:rFonts w:hint="eastAsia"/>
        </w:rPr>
        <w:t>高置信度标签治理：引入置信学习中的双信号印证机制，基于Jensen-Shannon（JS）散度与TOST检验的统计评估模型，在数学层面论证自动标注数据集对专家标注数据集的替代可行性，构建高质量的训练数据集。</w:t>
      </w:r>
    </w:p>
    <w:p w14:paraId="3C6C3BF0">
      <w:pPr>
        <w:ind w:firstLine="420" w:firstLineChars="0"/>
        <w:rPr>
          <w:rFonts w:hint="eastAsia"/>
        </w:rPr>
      </w:pPr>
      <w:r>
        <w:rPr>
          <w:rFonts w:hint="eastAsia"/>
        </w:rPr>
        <w:t>（2）BERT-TextCNN表征模型构建</w:t>
      </w:r>
    </w:p>
    <w:p w14:paraId="47024C42">
      <w:pPr>
        <w:ind w:firstLine="420" w:firstLineChars="0"/>
        <w:rPr>
          <w:rFonts w:hint="eastAsia"/>
        </w:rPr>
      </w:pPr>
      <w:r>
        <w:rPr>
          <w:rFonts w:hint="eastAsia"/>
        </w:rPr>
        <w:t>针对医疗器械专利摘要术语密度大、关键技术判定依据决定分类归属的特点，提出BERT-TextCNN混合架构。利用Chinese-RoBERTa-WWM-Ext捕捉专利文本的深层全局语义，同时结合TextCNN在特征空间中捕捉局部N-gram技术关键词，通过两者的融合提升模型对细微类别边界的区分精度。</w:t>
      </w:r>
    </w:p>
    <w:p w14:paraId="18BFEF2E">
      <w:pPr>
        <w:ind w:firstLine="420" w:firstLineChars="0"/>
        <w:rPr>
          <w:rFonts w:hint="eastAsia"/>
        </w:rPr>
      </w:pPr>
      <w:r>
        <w:rPr>
          <w:rFonts w:hint="eastAsia"/>
        </w:rPr>
        <w:t>（3）异构架构下的智能分类系统构建与泛化性能验证</w:t>
      </w:r>
    </w:p>
    <w:p w14:paraId="619E1BED">
      <w:pPr>
        <w:ind w:firstLine="420" w:firstLineChars="0"/>
      </w:pPr>
      <w:r>
        <w:rPr>
          <w:rFonts w:hint="eastAsia"/>
        </w:rPr>
        <w:t>为将成果转化为可落地的工程化应用，并验证模型的稳健性，基于Java SpringBoot业务控制层与Python Flask模型推理层的异构架构，实现海量专利数据的自动化标注与高效在线分类判别。利用医知桥平台的跨年度新增专利数据进行外部验证，对比分析本文方法与现有商业分类器在的性能差异。</w:t>
      </w:r>
    </w:p>
    <w:p w14:paraId="09A241C5">
      <w:pPr>
        <w:pStyle w:val="4"/>
        <w:numPr>
          <w:ilvl w:val="2"/>
          <w:numId w:val="1"/>
        </w:numPr>
        <w:tabs>
          <w:tab w:val="clear" w:pos="420"/>
        </w:tabs>
        <w:rPr>
          <w:rFonts w:eastAsia="宋体"/>
          <w:color w:val="auto"/>
        </w:rPr>
      </w:pPr>
      <w:bookmarkStart w:id="17" w:name="_Toc31132"/>
      <w:r>
        <w:rPr>
          <w:rFonts w:hint="eastAsia"/>
          <w:color w:val="auto"/>
        </w:rPr>
        <w:t>研究流程</w:t>
      </w:r>
      <w:bookmarkEnd w:id="17"/>
    </w:p>
    <w:p w14:paraId="30C1E0E8">
      <w:pPr>
        <w:ind w:firstLine="480"/>
        <w:rPr>
          <w:color w:val="auto"/>
        </w:rPr>
      </w:pPr>
      <w:r>
        <w:rPr>
          <w:rFonts w:hint="eastAsia"/>
          <w:color w:val="auto"/>
        </w:rPr>
        <w:t>本文围绕医疗器械发明专利向《医疗器械分类目录》一级产品类别的自动映射问题开展研究，整体流程包括数据采集与清洗、</w:t>
      </w:r>
      <w:r>
        <w:rPr>
          <w:rFonts w:hint="eastAsia"/>
          <w:color w:val="auto"/>
          <w:lang w:val="en-US" w:eastAsia="zh-CN"/>
        </w:rPr>
        <w:t>数据</w:t>
      </w:r>
      <w:r>
        <w:rPr>
          <w:rFonts w:hint="eastAsia"/>
          <w:color w:val="auto"/>
        </w:rPr>
        <w:t>标注、过滤与增强、建模与评估、系统应用五个环节，具体研究流程如图1-1所示。</w:t>
      </w:r>
    </w:p>
    <w:p w14:paraId="18DE02EB">
      <w:pPr>
        <w:pStyle w:val="25"/>
        <w:bidi w:val="0"/>
        <w:rPr>
          <w:rFonts w:hint="eastAsia" w:eastAsia="宋体"/>
          <w:color w:val="0000FF"/>
          <w:lang w:eastAsia="zh-CN"/>
        </w:rPr>
      </w:pPr>
      <w:r>
        <w:drawing>
          <wp:inline distT="0" distB="0" distL="114300" distR="114300">
            <wp:extent cx="4512310" cy="6445885"/>
            <wp:effectExtent l="0" t="0" r="0" b="0"/>
            <wp:docPr id="1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descr="IMG_256"/>
                    <pic:cNvPicPr>
                      <a:picLocks noChangeAspect="1"/>
                    </pic:cNvPicPr>
                  </pic:nvPicPr>
                  <pic:blipFill>
                    <a:blip r:embed="rId35"/>
                    <a:srcRect t="3171" b="1604"/>
                    <a:stretch>
                      <a:fillRect/>
                    </a:stretch>
                  </pic:blipFill>
                  <pic:spPr>
                    <a:xfrm>
                      <a:off x="0" y="0"/>
                      <a:ext cx="4512310" cy="6445885"/>
                    </a:xfrm>
                    <a:prstGeom prst="rect">
                      <a:avLst/>
                    </a:prstGeom>
                    <a:noFill/>
                    <a:ln w="9525">
                      <a:noFill/>
                    </a:ln>
                  </pic:spPr>
                </pic:pic>
              </a:graphicData>
            </a:graphic>
          </wp:inline>
        </w:drawing>
      </w:r>
    </w:p>
    <w:p w14:paraId="1822B4A9">
      <w:pPr>
        <w:pStyle w:val="25"/>
        <w:rPr>
          <w:rFonts w:hint="default"/>
          <w:color w:val="auto"/>
        </w:rPr>
      </w:pPr>
      <w:r>
        <w:rPr>
          <w:color w:val="auto"/>
        </w:rPr>
        <w:t>图1-1研究流程</w:t>
      </w:r>
    </w:p>
    <w:p w14:paraId="226516A0">
      <w:pPr>
        <w:ind w:firstLine="480"/>
        <w:rPr>
          <w:rFonts w:cs="Times New Roman"/>
          <w:bCs/>
          <w:color w:val="auto"/>
        </w:rPr>
      </w:pPr>
      <w:r>
        <w:rPr>
          <w:rFonts w:hint="eastAsia" w:cs="Times New Roman"/>
          <w:bCs/>
          <w:color w:val="auto"/>
        </w:rPr>
        <w:t>在模型构建阶段，以BERT预训练模型为基础生成动态词嵌入，并分别建立传统机器学习基准模型与深度学习集成模型，进而开展分类任务的研究工作。</w:t>
      </w:r>
    </w:p>
    <w:p w14:paraId="1B21B5CB">
      <w:pPr>
        <w:ind w:firstLine="480"/>
        <w:rPr>
          <w:rFonts w:hint="eastAsia" w:cs="Times New Roman"/>
          <w:bCs/>
          <w:color w:val="auto"/>
        </w:rPr>
      </w:pPr>
      <w:r>
        <w:rPr>
          <w:rFonts w:hint="eastAsia" w:cs="Times New Roman"/>
          <w:bCs/>
          <w:color w:val="auto"/>
        </w:rPr>
        <w:t>在评估与实现阶段，通过对比实验、消融实验及外部验证等手段，对模型进行分类性能与泛化能力等的量化，以此为基础开发基于B/S架构的在线专利分类系统，完成研究到应用的转化。</w:t>
      </w:r>
    </w:p>
    <w:p w14:paraId="5150A4CA">
      <w:pPr>
        <w:ind w:firstLine="480"/>
        <w:rPr>
          <w:rFonts w:hint="eastAsia" w:cs="Times New Roman"/>
          <w:bCs/>
          <w:color w:val="auto"/>
        </w:rPr>
      </w:pPr>
      <w:r>
        <w:rPr>
          <w:rFonts w:hint="eastAsia" w:cs="Times New Roman"/>
          <w:bCs/>
          <w:color w:val="auto"/>
        </w:rPr>
        <w:t>在数据采集与清洗环节，本文依托智慧芽专利数据库</w:t>
      </w:r>
      <w:r>
        <w:rPr>
          <w:rStyle w:val="32"/>
          <w:color w:val="0000FF"/>
        </w:rPr>
        <w:fldChar w:fldCharType="begin"/>
      </w:r>
      <w:r>
        <w:rPr>
          <w:rStyle w:val="32"/>
          <w:color w:val="0000FF"/>
        </w:rPr>
        <w:instrText xml:space="preserve"> ADDIN ZOTERO_ITEM CSL_CITATION {"citationID":"4AxQgXPK","properties":{"formattedCitation":"\\super [50]\\nosupersub{}","plainCitation":"[50]","noteIndex":0},"citationItems":[{"id":144,"uris":["http://zotero.org/users/local/2JDDwpa7/items/ZQBAV555"],"item</w:instrText>
      </w:r>
      <w:r>
        <w:rPr>
          <w:rStyle w:val="32"/>
          <w:rFonts w:hint="eastAsia"/>
          <w:color w:val="0000FF"/>
        </w:rPr>
        <w:instrText xml:space="preserve">Data":{"id":144,"type":"webpage","title":"智慧芽官网 - 更懂技术创新的AI Agent平台","URL":"https://www.zhihuiya.com/","accessed":{"date-parts":[["2026",3,17]]}}}],"schema":"https://github.com/citation-style-language/schema/raw/master/csl-citation.json"} </w:instrText>
      </w:r>
      <w:r>
        <w:rPr>
          <w:rStyle w:val="32"/>
          <w:color w:val="0000FF"/>
        </w:rPr>
        <w:fldChar w:fldCharType="separate"/>
      </w:r>
      <w:r>
        <w:rPr>
          <w:rFonts w:cs="Times New Roman"/>
          <w:color w:val="0000FF"/>
          <w:kern w:val="0"/>
          <w:sz w:val="21"/>
          <w:vertAlign w:val="superscript"/>
        </w:rPr>
        <w:t>[50]</w:t>
      </w:r>
      <w:r>
        <w:rPr>
          <w:rStyle w:val="32"/>
          <w:color w:val="0000FF"/>
        </w:rPr>
        <w:fldChar w:fldCharType="end"/>
      </w:r>
      <w:r>
        <w:rPr>
          <w:rFonts w:hint="eastAsia" w:cs="Times New Roman"/>
          <w:bCs/>
          <w:color w:val="auto"/>
        </w:rPr>
        <w:t>，以主IPC分类号属于A61B的发明专利作为候选数据来源，并结合申请日期、授权状态、附图、一级产品类别标签和文本完整性等条件进行筛选。为减少重复样本对后续训练的影响，本文以申请号作为唯一标识进行去重，并对专利摘要中的HTML标签、异常字符和多余空白等内容进行清洗，形成后续标注与建模所需的候选数据集。</w:t>
      </w:r>
    </w:p>
    <w:p w14:paraId="49A2F49A">
      <w:pPr>
        <w:ind w:firstLine="480"/>
        <w:rPr>
          <w:rFonts w:hint="eastAsia" w:cs="Times New Roman"/>
          <w:bCs/>
          <w:color w:val="auto"/>
        </w:rPr>
      </w:pPr>
      <w:r>
        <w:rPr>
          <w:rFonts w:hint="eastAsia" w:cs="Times New Roman"/>
          <w:bCs/>
          <w:color w:val="auto"/>
        </w:rPr>
        <w:t>在</w:t>
      </w:r>
      <w:r>
        <w:rPr>
          <w:rFonts w:hint="eastAsia" w:cs="Times New Roman"/>
          <w:bCs/>
          <w:color w:val="auto"/>
          <w:lang w:val="en-US" w:eastAsia="zh-CN"/>
        </w:rPr>
        <w:t>数据标注环节</w:t>
      </w:r>
      <w:r>
        <w:rPr>
          <w:rFonts w:hint="eastAsia" w:cs="Times New Roman"/>
          <w:bCs/>
          <w:color w:val="auto"/>
        </w:rPr>
        <w:t>，针对原始标签质量不稳定的问题，本文先通过分层抽样构建人工校对数据集D2，用于评价不同自动标注方法的效果。随后，基于Dify</w:t>
      </w:r>
      <w:r>
        <w:rPr>
          <w:rStyle w:val="32"/>
          <w:color w:val="0000FF"/>
        </w:rPr>
        <w:fldChar w:fldCharType="begin"/>
      </w:r>
      <w:r>
        <w:rPr>
          <w:rStyle w:val="32"/>
          <w:color w:val="0000FF"/>
        </w:rPr>
        <w:instrText xml:space="preserve"> ADDIN ZOTERO_ITEM CSL_CITATION {"citationID":"mVJM5BHe","properties":{"formattedCitation":"\\super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color w:val="0000FF"/>
        </w:rPr>
        <w:fldChar w:fldCharType="separate"/>
      </w:r>
      <w:r>
        <w:rPr>
          <w:rFonts w:cs="Times New Roman"/>
          <w:color w:val="0000FF"/>
          <w:kern w:val="0"/>
          <w:sz w:val="21"/>
          <w:vertAlign w:val="superscript"/>
        </w:rPr>
        <w:t>[52]</w:t>
      </w:r>
      <w:r>
        <w:rPr>
          <w:rStyle w:val="32"/>
          <w:color w:val="0000FF"/>
        </w:rPr>
        <w:fldChar w:fldCharType="end"/>
      </w:r>
      <w:r>
        <w:rPr>
          <w:rFonts w:hint="eastAsia" w:cs="Times New Roman"/>
          <w:bCs/>
          <w:color w:val="auto"/>
        </w:rPr>
        <w:t>平台搭建自动标注流程，在模型判断过程中引入《医疗器械分类目录》《医疗器械分类规则》等领域知识，并结合Qwen模型和易混类别校验机制生成一级产品类别标签。该环节的目的不是直接替代人工判断，而是在有限人工校对样本的基础上，提高大规模候选数据的标签一致性。</w:t>
      </w:r>
    </w:p>
    <w:p w14:paraId="24FBE833">
      <w:pPr>
        <w:ind w:firstLine="480"/>
        <w:rPr>
          <w:rFonts w:hint="eastAsia" w:cs="Times New Roman"/>
          <w:bCs/>
          <w:color w:val="auto"/>
        </w:rPr>
      </w:pPr>
      <w:r>
        <w:rPr>
          <w:rFonts w:hint="eastAsia" w:cs="Times New Roman"/>
          <w:bCs/>
          <w:color w:val="auto"/>
        </w:rPr>
        <w:t>在过滤与增强环节，本文依据原始标签与自动标注标签的一致性划分高低置信层，并通过D3抽样验证和TOST等价性检验判断高置信样本是否可用于模型训练。对于未通过质量验证的低置信样本，本文暂不纳入训练集，以降低噪声标签对模型的影响。在完成置信度过滤后，本文将人工校对样本与高置信样本进行融合；同时，针对训练过程中难以学习的极少数类别，采用定向数据增强方式补充样本，并通过人工核验和语义相似度分析控制增强文本的技术一致性，最终形成训练数据集。</w:t>
      </w:r>
    </w:p>
    <w:p w14:paraId="71D837E4">
      <w:pPr>
        <w:ind w:firstLine="480"/>
        <w:rPr>
          <w:rFonts w:hint="eastAsia" w:cs="Times New Roman"/>
          <w:bCs/>
          <w:color w:val="auto"/>
        </w:rPr>
      </w:pPr>
      <w:r>
        <w:rPr>
          <w:rFonts w:hint="eastAsia" w:cs="Times New Roman"/>
          <w:bCs/>
          <w:color w:val="auto"/>
        </w:rPr>
        <w:t>在建模与评估环节，本文以专利摘要文本作为模型输入，分别构建传统机器学习模型和BERT-TextCNN分类模型。传统机器学习模型包括KNN、LR、RF和XGBoost等方法，用于提供基准比较；BERT-TextCNN模型则利用预训练语言模型获取上下文语义表示，并通过TextCNN提取局部短语和关键术语特征，最终输出《医疗器械分类目录》中的22个一级产品类别。模型评估部分包括模型对比实验、消融实验和外部验证实验，用于分析不同方法在本文数据集上的分类效果及其应用边界。</w:t>
      </w:r>
    </w:p>
    <w:p w14:paraId="748283BF">
      <w:pPr>
        <w:ind w:firstLine="480"/>
        <w:rPr>
          <w:rFonts w:hint="eastAsia" w:cs="Times New Roman"/>
          <w:bCs/>
          <w:color w:val="auto"/>
        </w:rPr>
      </w:pPr>
    </w:p>
    <w:p w14:paraId="6C816CFE">
      <w:pPr>
        <w:ind w:firstLine="480"/>
        <w:rPr>
          <w:rFonts w:hint="eastAsia" w:cs="Times New Roman"/>
          <w:bCs/>
          <w:color w:val="auto"/>
        </w:rPr>
      </w:pPr>
      <w:r>
        <w:rPr>
          <w:rFonts w:hint="eastAsia" w:cs="Times New Roman"/>
          <w:bCs/>
          <w:color w:val="auto"/>
        </w:rPr>
        <w:t>在系统应用环节，本文将训练得到的分类模型接入在线分类系统，构建基于Vue前端、Spring Boot后端、Flask推理服务和MySQL数据库的B/S架构原型系统。系统支持单条分类、批量分类、历史查询、结果导出和类别概率可视化等功能，用于验证本文模型在实际分类流程中的接入方式和基本可用性。通过该系统，本文完成了从专利摘要文本输入到医疗器械监管目录类别输出的应用流程验证。</w:t>
      </w:r>
    </w:p>
    <w:p w14:paraId="7747F307">
      <w:pPr>
        <w:pStyle w:val="3"/>
        <w:numPr>
          <w:ilvl w:val="1"/>
          <w:numId w:val="1"/>
        </w:numPr>
        <w:tabs>
          <w:tab w:val="clear" w:pos="420"/>
        </w:tabs>
        <w:rPr>
          <w:color w:val="auto"/>
        </w:rPr>
      </w:pPr>
      <w:bookmarkStart w:id="18" w:name="_Toc216114469"/>
      <w:bookmarkStart w:id="19" w:name="_Toc29818"/>
      <w:r>
        <w:rPr>
          <w:rFonts w:hint="eastAsia"/>
          <w:color w:val="auto"/>
        </w:rPr>
        <w:t>论文</w:t>
      </w:r>
      <w:bookmarkEnd w:id="18"/>
      <w:r>
        <w:rPr>
          <w:rFonts w:hint="eastAsia"/>
          <w:color w:val="auto"/>
        </w:rPr>
        <w:t>结构</w:t>
      </w:r>
      <w:bookmarkEnd w:id="19"/>
    </w:p>
    <w:p w14:paraId="1E433BEC">
      <w:pPr>
        <w:ind w:firstLine="480"/>
        <w:rPr>
          <w:color w:val="auto"/>
        </w:rPr>
      </w:pPr>
      <w:r>
        <w:rPr>
          <w:rFonts w:hint="eastAsia"/>
          <w:color w:val="auto"/>
        </w:rPr>
        <w:t>本文共分为六章，各章节安排如下：</w:t>
      </w:r>
    </w:p>
    <w:p w14:paraId="670D178B">
      <w:pPr>
        <w:ind w:firstLine="480"/>
        <w:rPr>
          <w:rFonts w:hint="eastAsia"/>
          <w:color w:val="auto"/>
        </w:rPr>
      </w:pPr>
      <w:r>
        <w:rPr>
          <w:rFonts w:hint="eastAsia"/>
          <w:color w:val="auto"/>
        </w:rPr>
        <w:t>第一章为绪论，主要介绍研究背景与意义、国内外研究现状、研究内容、研究流程和论文结构。</w:t>
      </w:r>
    </w:p>
    <w:p w14:paraId="34379A78">
      <w:pPr>
        <w:ind w:firstLine="480"/>
        <w:rPr>
          <w:rFonts w:hint="eastAsia"/>
          <w:color w:val="auto"/>
        </w:rPr>
      </w:pPr>
      <w:r>
        <w:rPr>
          <w:rFonts w:hint="eastAsia"/>
          <w:color w:val="auto"/>
        </w:rPr>
        <w:t>第二章为相关理论与技术概述，主要介绍专利数据特征、专利分类体系、《医疗器械分类目录》、传统机器学习方法、BERT、TextCNN、Qwen、RAG和Dify等相关技术。</w:t>
      </w:r>
    </w:p>
    <w:p w14:paraId="1274C7D2">
      <w:pPr>
        <w:ind w:firstLine="480"/>
        <w:rPr>
          <w:rFonts w:hint="eastAsia"/>
          <w:color w:val="auto"/>
        </w:rPr>
      </w:pPr>
      <w:r>
        <w:rPr>
          <w:rFonts w:hint="eastAsia"/>
          <w:color w:val="auto"/>
        </w:rPr>
        <w:t>第三章为数据集与预处理，主要说明候选专利数据的筛选与清洗、人工校对数据集构建、自动标注流程、置信度过滤、案例分析和定向数据增强过程。</w:t>
      </w:r>
    </w:p>
    <w:p w14:paraId="383AED89">
      <w:pPr>
        <w:ind w:firstLine="480"/>
        <w:rPr>
          <w:rFonts w:hint="eastAsia"/>
          <w:color w:val="auto"/>
        </w:rPr>
      </w:pPr>
      <w:r>
        <w:rPr>
          <w:rFonts w:hint="eastAsia"/>
          <w:color w:val="auto"/>
        </w:rPr>
        <w:t>第四章为分类模型设计与评估，主要介绍传统机器学习模型和BERT-TextCNN模型的构建，并通过模型对比实验、消融实验和外部验证评估模型性能。</w:t>
      </w:r>
    </w:p>
    <w:p w14:paraId="4D10B17E">
      <w:pPr>
        <w:ind w:firstLine="480"/>
        <w:rPr>
          <w:rFonts w:hint="eastAsia"/>
          <w:color w:val="auto"/>
        </w:rPr>
      </w:pPr>
      <w:r>
        <w:rPr>
          <w:rFonts w:hint="eastAsia"/>
          <w:color w:val="auto"/>
        </w:rPr>
        <w:t>第五章为系统设计与实现，主要介绍医疗器械专利自动分类系统的需求分析、系统架构、数据库设计、核心功能实现以及系统测试与验证。</w:t>
      </w:r>
    </w:p>
    <w:p w14:paraId="6F4BF7C2">
      <w:pPr>
        <w:ind w:firstLine="480"/>
        <w:rPr>
          <w:color w:val="auto"/>
        </w:rPr>
        <w:sectPr>
          <w:footerReference r:id="rId22" w:type="default"/>
          <w:footerReference r:id="rId23"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0" w:num="1"/>
          <w:docGrid w:type="lines" w:linePitch="312" w:charSpace="0"/>
        </w:sectPr>
      </w:pPr>
      <w:r>
        <w:rPr>
          <w:rFonts w:hint="eastAsia"/>
          <w:color w:val="auto"/>
        </w:rPr>
        <w:t>第六章为总结与展望，主要总结全文工作和创新点，分析当前研究不足，并提出后续研究方向。</w:t>
      </w:r>
    </w:p>
    <w:p w14:paraId="506CCF8D">
      <w:pPr>
        <w:pStyle w:val="2"/>
        <w:numPr>
          <w:ilvl w:val="0"/>
          <w:numId w:val="1"/>
        </w:numPr>
        <w:tabs>
          <w:tab w:val="clear" w:pos="0"/>
        </w:tabs>
      </w:pPr>
      <w:bookmarkStart w:id="20" w:name="_Toc216114470"/>
      <w:bookmarkStart w:id="21" w:name="_Toc29871"/>
      <w:r>
        <w:rPr>
          <w:rFonts w:hint="eastAsia"/>
        </w:rPr>
        <w:t>医疗器械专利分类模型相关理论基础</w:t>
      </w:r>
      <w:bookmarkEnd w:id="20"/>
      <w:bookmarkEnd w:id="21"/>
    </w:p>
    <w:p w14:paraId="79633AA5">
      <w:pPr>
        <w:ind w:firstLine="480"/>
        <w:rPr>
          <w:rFonts w:hint="eastAsia"/>
        </w:rPr>
      </w:pPr>
      <w:r>
        <w:rPr>
          <w:rFonts w:hint="eastAsia"/>
        </w:rPr>
        <w:t>本章将对支撑本研究的核心理论与技术进行详尽的梳理与分析，为自动标注工作流和分类模型奠定理论基石。</w:t>
      </w:r>
      <w:bookmarkStart w:id="22" w:name="_Toc216114472"/>
      <w:bookmarkEnd w:id="22"/>
      <w:bookmarkStart w:id="23" w:name="_Toc216116676"/>
      <w:bookmarkEnd w:id="23"/>
      <w:bookmarkStart w:id="24" w:name="_Toc216116605"/>
      <w:bookmarkEnd w:id="24"/>
      <w:bookmarkStart w:id="25" w:name="_Toc216117034"/>
      <w:bookmarkEnd w:id="25"/>
      <w:bookmarkStart w:id="26" w:name="_Toc216117035"/>
      <w:bookmarkEnd w:id="26"/>
      <w:bookmarkStart w:id="27" w:name="_Toc216115272"/>
      <w:bookmarkEnd w:id="27"/>
      <w:bookmarkStart w:id="28" w:name="_Toc216115341"/>
      <w:bookmarkEnd w:id="28"/>
      <w:bookmarkStart w:id="29" w:name="_Toc216116677"/>
      <w:bookmarkEnd w:id="29"/>
      <w:bookmarkStart w:id="30" w:name="_Toc216114471"/>
      <w:bookmarkEnd w:id="30"/>
      <w:bookmarkStart w:id="31" w:name="_Toc216115271"/>
      <w:bookmarkEnd w:id="31"/>
      <w:bookmarkStart w:id="32" w:name="_Toc216114330"/>
      <w:bookmarkEnd w:id="32"/>
      <w:bookmarkStart w:id="33" w:name="_Toc216114632"/>
      <w:bookmarkEnd w:id="33"/>
      <w:bookmarkStart w:id="34" w:name="_Toc216114401"/>
      <w:bookmarkEnd w:id="34"/>
      <w:bookmarkStart w:id="35" w:name="_Toc216115340"/>
      <w:bookmarkEnd w:id="35"/>
      <w:bookmarkStart w:id="36" w:name="_Toc216116604"/>
      <w:bookmarkEnd w:id="36"/>
      <w:bookmarkStart w:id="37" w:name="_Toc216114631"/>
      <w:bookmarkEnd w:id="37"/>
      <w:bookmarkStart w:id="38" w:name="_Toc216114329"/>
      <w:bookmarkEnd w:id="38"/>
      <w:bookmarkStart w:id="39" w:name="_Toc216114400"/>
      <w:bookmarkEnd w:id="39"/>
    </w:p>
    <w:p w14:paraId="6ECDD7C1">
      <w:pPr>
        <w:pStyle w:val="3"/>
        <w:numPr>
          <w:ilvl w:val="1"/>
          <w:numId w:val="1"/>
        </w:numPr>
        <w:tabs>
          <w:tab w:val="clear" w:pos="420"/>
        </w:tabs>
      </w:pPr>
      <w:bookmarkStart w:id="40" w:name="_Toc216114474"/>
      <w:r>
        <w:rPr>
          <w:rFonts w:hint="eastAsia"/>
        </w:rPr>
        <w:t>专利数据特征与医疗器械监管体系结构</w:t>
      </w:r>
    </w:p>
    <w:p w14:paraId="11618C68">
      <w:pPr>
        <w:pStyle w:val="4"/>
        <w:numPr>
          <w:ilvl w:val="2"/>
          <w:numId w:val="1"/>
        </w:numPr>
        <w:tabs>
          <w:tab w:val="clear" w:pos="420"/>
        </w:tabs>
        <w:rPr>
          <w:rFonts w:hint="eastAsia" w:eastAsia="宋体"/>
          <w:lang w:val="en-US" w:eastAsia="zh-CN"/>
        </w:rPr>
      </w:pPr>
      <w:r>
        <w:rPr>
          <w:rFonts w:hint="eastAsia"/>
          <w:lang w:val="en-US" w:eastAsia="zh-CN"/>
        </w:rPr>
        <w:t>专利数据</w:t>
      </w:r>
    </w:p>
    <w:p w14:paraId="69DB0537">
      <w:pPr>
        <w:ind w:firstLine="480"/>
      </w:pPr>
      <w:r>
        <w:rPr>
          <w:rFonts w:hint="eastAsia"/>
        </w:rPr>
        <w:t>中文发明专利文本包含大量专业知识，因此具有较高的信息量并且有自身特点。其中各个组成部分对于所承载的信息量、所表达的意义以及对于分类任务的帮助程度不同，这也决定了后续如何表示该文本、如何选取相应的特征以及构建什么样的机器学习模型等。因此，了解专利文献的数据组织方式以及主要特点，是进行中文发明专利文本分类的重要基础</w:t>
      </w:r>
      <w:r>
        <w:t>。</w:t>
      </w:r>
    </w:p>
    <w:p w14:paraId="126403CC">
      <w:pPr>
        <w:ind w:firstLine="480"/>
      </w:pPr>
      <w:r>
        <w:rPr>
          <w:rFonts w:hint="eastAsia"/>
        </w:rPr>
        <w:t>一篇中文发明专利主要由以下核心要素组成：</w:t>
      </w:r>
    </w:p>
    <w:p w14:paraId="21F26368">
      <w:pPr>
        <w:numPr>
          <w:ilvl w:val="0"/>
          <w:numId w:val="2"/>
        </w:numPr>
        <w:ind w:firstLine="480"/>
      </w:pPr>
      <w:r>
        <w:t>标题</w:t>
      </w:r>
    </w:p>
    <w:p w14:paraId="6ADC4C65">
      <w:pPr>
        <w:ind w:firstLine="480"/>
      </w:pPr>
      <w:r>
        <w:rPr>
          <w:rFonts w:hint="eastAsia"/>
        </w:rPr>
        <w:t>即专利名称，应简洁、明确地反映该发明创造的技术领域以及主要技术特征与创新点等信息。</w:t>
      </w:r>
    </w:p>
    <w:p w14:paraId="206BA0B3">
      <w:pPr>
        <w:numPr>
          <w:ilvl w:val="0"/>
          <w:numId w:val="2"/>
        </w:numPr>
        <w:ind w:firstLine="480"/>
      </w:pPr>
      <w:r>
        <w:t>摘要</w:t>
      </w:r>
    </w:p>
    <w:p w14:paraId="5C00BCFB">
      <w:pPr>
        <w:ind w:firstLine="420" w:firstLineChars="0"/>
      </w:pPr>
      <w:r>
        <w:rPr>
          <w:rFonts w:hint="eastAsia"/>
        </w:rPr>
        <w:t>专利文献中的摘要一般在文件开头部分出现，主要作用是概述整个文档的核心思想和主要内容。这一部分内容要明确阐述所涉及的技术领域、创新点、主要组成部分以及所要解决的问题，并对可能的应用场景或者前景进行描述</w:t>
      </w:r>
      <w:r>
        <w:t>。</w:t>
      </w:r>
    </w:p>
    <w:p w14:paraId="235ECDBD">
      <w:pPr>
        <w:numPr>
          <w:ilvl w:val="0"/>
          <w:numId w:val="2"/>
        </w:numPr>
        <w:ind w:firstLine="480"/>
      </w:pPr>
      <w:r>
        <w:t>权利要求书</w:t>
      </w:r>
    </w:p>
    <w:p w14:paraId="07079C5D">
      <w:pPr>
        <w:ind w:firstLine="420" w:firstLineChars="0"/>
      </w:pPr>
      <w:r>
        <w:rPr>
          <w:rFonts w:hint="eastAsia"/>
        </w:rPr>
        <w:t>作为专利文献的重要组成部分，权利要求书是判断专利权保护范围的重要标准，也是有较强的法律效力以及规范化属性。权利要求书的撰写应当符合相关法律规定并具备严密的逻辑关系，是一种具有一定专业技术性和规范性的文体</w:t>
      </w:r>
      <w:r>
        <w:t>。</w:t>
      </w:r>
    </w:p>
    <w:p w14:paraId="4A0640F3">
      <w:pPr>
        <w:numPr>
          <w:ilvl w:val="0"/>
          <w:numId w:val="2"/>
        </w:numPr>
        <w:ind w:firstLine="480"/>
      </w:pPr>
      <w:r>
        <w:t>说明书</w:t>
      </w:r>
    </w:p>
    <w:p w14:paraId="6CF687B6">
      <w:pPr>
        <w:ind w:firstLine="420" w:firstLineChars="0"/>
      </w:pPr>
      <w:r>
        <w:t>说明书是对发明内容的详细介绍，必须清楚、完整地描述发明或实用新型，以所属技术领域的技术人员能够实现为准。说明书是专利文档中篇幅最长的部分，通常包含技术领域、背景技术、发明内容、附图说明和具体实施方式五个部分。</w:t>
      </w:r>
    </w:p>
    <w:p w14:paraId="48C13E5D">
      <w:pPr>
        <w:pStyle w:val="4"/>
        <w:numPr>
          <w:ilvl w:val="2"/>
          <w:numId w:val="1"/>
        </w:numPr>
        <w:tabs>
          <w:tab w:val="clear" w:pos="420"/>
        </w:tabs>
      </w:pPr>
      <w:bookmarkStart w:id="41" w:name="_Toc24704"/>
      <w:r>
        <w:rPr>
          <w:rFonts w:hint="eastAsia"/>
        </w:rPr>
        <w:t>专利分类</w:t>
      </w:r>
      <w:bookmarkEnd w:id="40"/>
      <w:r>
        <w:rPr>
          <w:rFonts w:hint="eastAsia"/>
        </w:rPr>
        <w:t>体系</w:t>
      </w:r>
      <w:bookmarkEnd w:id="41"/>
    </w:p>
    <w:p w14:paraId="38824955">
      <w:pPr>
        <w:ind w:firstLine="480"/>
      </w:pPr>
      <w:r>
        <w:rPr>
          <w:rFonts w:hint="eastAsia"/>
        </w:rPr>
        <w:t>在医疗器械领域，由于技术的高度交叉性以及监管政策的严格性，理解不同分类体系的逻辑架构对于构建自动分类模型至关重要。</w:t>
      </w:r>
    </w:p>
    <w:p w14:paraId="794409A8">
      <w:pPr>
        <w:numPr>
          <w:ilvl w:val="0"/>
          <w:numId w:val="3"/>
        </w:numPr>
        <w:ind w:firstLine="480"/>
      </w:pPr>
      <w:bookmarkStart w:id="42" w:name="_Toc10202"/>
      <w:bookmarkStart w:id="43" w:name="_Toc216114475"/>
      <w:r>
        <w:rPr>
          <w:rFonts w:hint="eastAsia"/>
        </w:rPr>
        <w:t>国际专利分类体系</w:t>
      </w:r>
      <w:bookmarkEnd w:id="42"/>
      <w:bookmarkEnd w:id="43"/>
    </w:p>
    <w:p w14:paraId="423372AF">
      <w:pPr>
        <w:ind w:firstLine="480"/>
      </w:pPr>
      <w:r>
        <w:rPr>
          <w:rFonts w:hint="eastAsia"/>
        </w:rPr>
        <w:t>IPC是在1971年缔结的《斯特拉斯堡协定》基础上由世界知识产权组织（World Intellectual Property Organization, WIPO）制定并维护的一个分级分类体系，在全世界范围内被广泛采用的专利文献分类方法。IPC每5年更新一次，从2006年开始核心版每年更新，高级版每3个月更新，以便及时反映新技术的发展变化情况</w:t>
      </w:r>
      <w:r>
        <w:rPr>
          <w:rStyle w:val="32"/>
        </w:rPr>
        <w:fldChar w:fldCharType="begin"/>
      </w:r>
      <w:r>
        <w:rPr>
          <w:rStyle w:val="32"/>
        </w:rPr>
        <w:instrText xml:space="preserve"> ADDIN ZOTERO_ITEM CSL_CITATION {"citationID":"O3ZSBeoP","properties":{"formattedCitation":"\\super [7]\\nosupersub{}","plainCitation":"[7]","noteIndex":0},"citationItems":[{"id":154,"uris":["http://zotero.org/users/local/2JDDwpa7/items/C45HDY8D"],"itemData":{"id":154,"type":"webpage","container-title":"treaties","language":"en-US","title":"Locarno Agreement Establishing an International Classification for Industrial Designs","URL":"https://www.wipo.int/en/web/treaties/classification/locarno/index","accessed":{"date-parts":[["2026",3,17]]}}}],"schema":"https://github.com/citation-style-language/schema/raw/master/csl-citation.json"} </w:instrText>
      </w:r>
      <w:r>
        <w:rPr>
          <w:rStyle w:val="32"/>
        </w:rPr>
        <w:fldChar w:fldCharType="separate"/>
      </w:r>
      <w:r>
        <w:rPr>
          <w:rStyle w:val="32"/>
        </w:rPr>
        <w:t>[7]</w:t>
      </w:r>
      <w:r>
        <w:rPr>
          <w:rStyle w:val="32"/>
        </w:rPr>
        <w:fldChar w:fldCharType="end"/>
      </w:r>
      <w:r>
        <w:rPr>
          <w:rFonts w:hint="eastAsia"/>
        </w:rPr>
        <w:t>。</w:t>
      </w:r>
    </w:p>
    <w:p w14:paraId="4AC378C4">
      <w:pPr>
        <w:ind w:firstLine="480"/>
      </w:pPr>
      <w:r>
        <w:rPr>
          <w:rFonts w:hint="eastAsia"/>
        </w:rPr>
        <w:t>PC有五个级别，分别是部（Section）、大类（Class）、小类（Subclass）、大组（MainGroup）以及小组（Subgroup）。而IPC分类的原则主要是以功能或者用途，也就是根据发明的技术主题来进行划分。</w:t>
      </w:r>
    </w:p>
    <w:p w14:paraId="47FCE533">
      <w:pPr>
        <w:ind w:firstLine="480"/>
      </w:pPr>
      <w:r>
        <w:rPr>
          <w:rFonts w:hint="eastAsia"/>
        </w:rPr>
        <w:t>在IPC的八个部（A-H）里，只有A部（人类生活需要）有明确定义医疗器械的内容，在A部下，A61（医学或兽医学；卫生学）包含大部分与医疗有关的技术创新，而在A61下面又有重要分支即A61B（诊断；外科；鉴定），它是医疗器械分类中的一个重要类别。一个具体的IPC示例代码如表2-1所示。</w:t>
      </w:r>
    </w:p>
    <w:p w14:paraId="4BF1A1E1">
      <w:pPr>
        <w:pStyle w:val="25"/>
        <w:rPr>
          <w:rFonts w:hint="default"/>
        </w:rPr>
      </w:pPr>
      <w:r>
        <w:t>表2-1A61B1/005IPC代码示例</w:t>
      </w:r>
    </w:p>
    <w:tbl>
      <w:tblPr>
        <w:tblStyle w:val="16"/>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1"/>
        <w:gridCol w:w="1873"/>
        <w:gridCol w:w="5378"/>
      </w:tblGrid>
      <w:tr w14:paraId="1FDBDE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8" w:space="0"/>
              <w:bottom w:val="single" w:color="auto" w:sz="6" w:space="0"/>
            </w:tcBorders>
          </w:tcPr>
          <w:p w14:paraId="0FDC121A">
            <w:pPr>
              <w:ind w:firstLine="0" w:firstLineChars="0"/>
              <w:jc w:val="center"/>
              <w:rPr>
                <w:sz w:val="21"/>
                <w:szCs w:val="21"/>
              </w:rPr>
            </w:pPr>
            <w:r>
              <w:rPr>
                <w:rFonts w:hint="eastAsia"/>
                <w:sz w:val="21"/>
                <w:szCs w:val="21"/>
              </w:rPr>
              <w:t>层级</w:t>
            </w:r>
          </w:p>
        </w:tc>
        <w:tc>
          <w:tcPr>
            <w:tcW w:w="1873" w:type="dxa"/>
            <w:tcBorders>
              <w:top w:val="single" w:color="auto" w:sz="8" w:space="0"/>
              <w:bottom w:val="single" w:color="auto" w:sz="6" w:space="0"/>
            </w:tcBorders>
          </w:tcPr>
          <w:p w14:paraId="08AF2F5D">
            <w:pPr>
              <w:ind w:firstLine="0" w:firstLineChars="0"/>
              <w:jc w:val="center"/>
              <w:rPr>
                <w:sz w:val="21"/>
                <w:szCs w:val="21"/>
              </w:rPr>
            </w:pPr>
            <w:r>
              <w:rPr>
                <w:rFonts w:hint="eastAsia"/>
                <w:sz w:val="21"/>
                <w:szCs w:val="21"/>
              </w:rPr>
              <w:t>代码</w:t>
            </w:r>
          </w:p>
        </w:tc>
        <w:tc>
          <w:tcPr>
            <w:tcW w:w="5378" w:type="dxa"/>
            <w:tcBorders>
              <w:top w:val="single" w:color="auto" w:sz="8" w:space="0"/>
              <w:bottom w:val="single" w:color="auto" w:sz="6" w:space="0"/>
            </w:tcBorders>
          </w:tcPr>
          <w:p w14:paraId="43B8B3F0">
            <w:pPr>
              <w:ind w:firstLine="0" w:firstLineChars="0"/>
              <w:jc w:val="center"/>
              <w:rPr>
                <w:sz w:val="21"/>
                <w:szCs w:val="21"/>
              </w:rPr>
            </w:pPr>
            <w:r>
              <w:rPr>
                <w:rFonts w:hint="eastAsia"/>
                <w:sz w:val="21"/>
                <w:szCs w:val="21"/>
              </w:rPr>
              <w:t>含义</w:t>
            </w:r>
          </w:p>
        </w:tc>
      </w:tr>
      <w:tr w14:paraId="555DCAE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6" w:space="0"/>
              <w:bottom w:val="nil"/>
            </w:tcBorders>
          </w:tcPr>
          <w:p w14:paraId="50E14BDE">
            <w:pPr>
              <w:ind w:firstLine="0" w:firstLineChars="0"/>
              <w:jc w:val="center"/>
              <w:rPr>
                <w:sz w:val="21"/>
                <w:szCs w:val="21"/>
              </w:rPr>
            </w:pPr>
            <w:r>
              <w:rPr>
                <w:rFonts w:hint="eastAsia"/>
                <w:sz w:val="21"/>
                <w:szCs w:val="21"/>
              </w:rPr>
              <w:t>部</w:t>
            </w:r>
          </w:p>
        </w:tc>
        <w:tc>
          <w:tcPr>
            <w:tcW w:w="1873" w:type="dxa"/>
            <w:tcBorders>
              <w:top w:val="single" w:color="auto" w:sz="6" w:space="0"/>
              <w:bottom w:val="nil"/>
            </w:tcBorders>
          </w:tcPr>
          <w:p w14:paraId="6E286C9F">
            <w:pPr>
              <w:ind w:firstLine="0" w:firstLineChars="0"/>
              <w:jc w:val="center"/>
              <w:rPr>
                <w:sz w:val="21"/>
                <w:szCs w:val="21"/>
              </w:rPr>
            </w:pPr>
            <w:r>
              <w:rPr>
                <w:rFonts w:hint="eastAsia"/>
                <w:sz w:val="21"/>
                <w:szCs w:val="21"/>
              </w:rPr>
              <w:t>A</w:t>
            </w:r>
          </w:p>
        </w:tc>
        <w:tc>
          <w:tcPr>
            <w:tcW w:w="5378" w:type="dxa"/>
            <w:tcBorders>
              <w:top w:val="single" w:color="auto" w:sz="6" w:space="0"/>
              <w:bottom w:val="nil"/>
            </w:tcBorders>
          </w:tcPr>
          <w:p w14:paraId="1FDBFBF6">
            <w:pPr>
              <w:ind w:firstLine="0" w:firstLineChars="0"/>
              <w:jc w:val="center"/>
              <w:rPr>
                <w:sz w:val="21"/>
                <w:szCs w:val="21"/>
              </w:rPr>
            </w:pPr>
            <w:r>
              <w:rPr>
                <w:rFonts w:hint="eastAsia"/>
                <w:sz w:val="21"/>
                <w:szCs w:val="21"/>
              </w:rPr>
              <w:t>人类生活需要</w:t>
            </w:r>
          </w:p>
        </w:tc>
      </w:tr>
      <w:tr w14:paraId="060A58A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0A3F0001">
            <w:pPr>
              <w:ind w:firstLine="0" w:firstLineChars="0"/>
              <w:jc w:val="center"/>
              <w:rPr>
                <w:sz w:val="21"/>
                <w:szCs w:val="21"/>
              </w:rPr>
            </w:pPr>
            <w:r>
              <w:rPr>
                <w:rFonts w:hint="eastAsia"/>
                <w:sz w:val="21"/>
                <w:szCs w:val="21"/>
              </w:rPr>
              <w:t>大类</w:t>
            </w:r>
          </w:p>
        </w:tc>
        <w:tc>
          <w:tcPr>
            <w:tcW w:w="1873" w:type="dxa"/>
            <w:tcBorders>
              <w:top w:val="nil"/>
              <w:bottom w:val="nil"/>
            </w:tcBorders>
          </w:tcPr>
          <w:p w14:paraId="2DEFDD4A">
            <w:pPr>
              <w:ind w:firstLine="0" w:firstLineChars="0"/>
              <w:jc w:val="center"/>
              <w:rPr>
                <w:sz w:val="21"/>
                <w:szCs w:val="21"/>
              </w:rPr>
            </w:pPr>
            <w:r>
              <w:rPr>
                <w:rFonts w:hint="eastAsia"/>
                <w:sz w:val="21"/>
                <w:szCs w:val="21"/>
              </w:rPr>
              <w:t>A61</w:t>
            </w:r>
          </w:p>
        </w:tc>
        <w:tc>
          <w:tcPr>
            <w:tcW w:w="5378" w:type="dxa"/>
            <w:tcBorders>
              <w:top w:val="nil"/>
              <w:bottom w:val="nil"/>
            </w:tcBorders>
          </w:tcPr>
          <w:p w14:paraId="660918D4">
            <w:pPr>
              <w:ind w:firstLine="0" w:firstLineChars="0"/>
              <w:jc w:val="center"/>
              <w:rPr>
                <w:sz w:val="21"/>
                <w:szCs w:val="21"/>
              </w:rPr>
            </w:pPr>
            <w:r>
              <w:rPr>
                <w:sz w:val="21"/>
                <w:szCs w:val="21"/>
              </w:rPr>
              <w:t>医学或兽医学；卫生学</w:t>
            </w:r>
          </w:p>
        </w:tc>
      </w:tr>
      <w:tr w14:paraId="27AB855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55F7DE20">
            <w:pPr>
              <w:ind w:firstLine="0" w:firstLineChars="0"/>
              <w:jc w:val="center"/>
              <w:rPr>
                <w:sz w:val="21"/>
                <w:szCs w:val="21"/>
              </w:rPr>
            </w:pPr>
            <w:r>
              <w:rPr>
                <w:rFonts w:hint="eastAsia"/>
                <w:sz w:val="21"/>
                <w:szCs w:val="21"/>
              </w:rPr>
              <w:t>小类</w:t>
            </w:r>
          </w:p>
        </w:tc>
        <w:tc>
          <w:tcPr>
            <w:tcW w:w="1873" w:type="dxa"/>
            <w:tcBorders>
              <w:top w:val="nil"/>
              <w:bottom w:val="nil"/>
            </w:tcBorders>
          </w:tcPr>
          <w:p w14:paraId="21115B34">
            <w:pPr>
              <w:ind w:firstLine="0" w:firstLineChars="0"/>
              <w:jc w:val="center"/>
              <w:rPr>
                <w:sz w:val="21"/>
                <w:szCs w:val="21"/>
              </w:rPr>
            </w:pPr>
            <w:r>
              <w:rPr>
                <w:rFonts w:hint="eastAsia"/>
                <w:sz w:val="21"/>
                <w:szCs w:val="21"/>
              </w:rPr>
              <w:t>A61B</w:t>
            </w:r>
          </w:p>
        </w:tc>
        <w:tc>
          <w:tcPr>
            <w:tcW w:w="5378" w:type="dxa"/>
            <w:tcBorders>
              <w:top w:val="nil"/>
              <w:bottom w:val="nil"/>
            </w:tcBorders>
          </w:tcPr>
          <w:p w14:paraId="31E48ABF">
            <w:pPr>
              <w:widowControl/>
              <w:ind w:firstLine="0" w:firstLineChars="0"/>
              <w:jc w:val="center"/>
              <w:rPr>
                <w:sz w:val="21"/>
                <w:szCs w:val="21"/>
              </w:rPr>
            </w:pPr>
            <w:r>
              <w:rPr>
                <w:rFonts w:hint="eastAsia" w:ascii="宋体" w:hAnsi="宋体" w:cs="宋体"/>
                <w:color w:val="000000"/>
                <w:kern w:val="0"/>
                <w:sz w:val="21"/>
                <w:szCs w:val="21"/>
                <w:lang w:bidi="ar"/>
              </w:rPr>
              <w:t>诊断；外科；鉴定</w:t>
            </w:r>
          </w:p>
        </w:tc>
      </w:tr>
      <w:tr w14:paraId="73AF97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7A277781">
            <w:pPr>
              <w:ind w:firstLine="0" w:firstLineChars="0"/>
              <w:jc w:val="center"/>
              <w:rPr>
                <w:sz w:val="21"/>
                <w:szCs w:val="21"/>
              </w:rPr>
            </w:pPr>
            <w:r>
              <w:rPr>
                <w:rFonts w:hint="eastAsia"/>
                <w:sz w:val="21"/>
                <w:szCs w:val="21"/>
              </w:rPr>
              <w:t>大组</w:t>
            </w:r>
          </w:p>
        </w:tc>
        <w:tc>
          <w:tcPr>
            <w:tcW w:w="1873" w:type="dxa"/>
            <w:tcBorders>
              <w:top w:val="nil"/>
              <w:bottom w:val="nil"/>
            </w:tcBorders>
          </w:tcPr>
          <w:p w14:paraId="57207757">
            <w:pPr>
              <w:ind w:firstLine="0" w:firstLineChars="0"/>
              <w:jc w:val="center"/>
              <w:rPr>
                <w:sz w:val="21"/>
                <w:szCs w:val="21"/>
              </w:rPr>
            </w:pPr>
            <w:r>
              <w:rPr>
                <w:rFonts w:hint="eastAsia"/>
                <w:sz w:val="21"/>
                <w:szCs w:val="21"/>
              </w:rPr>
              <w:t>A61B1/00</w:t>
            </w:r>
          </w:p>
        </w:tc>
        <w:tc>
          <w:tcPr>
            <w:tcW w:w="5378" w:type="dxa"/>
            <w:tcBorders>
              <w:top w:val="nil"/>
              <w:bottom w:val="nil"/>
            </w:tcBorders>
          </w:tcPr>
          <w:p w14:paraId="138F189A">
            <w:pPr>
              <w:widowControl/>
              <w:ind w:firstLine="0" w:firstLineChars="0"/>
              <w:jc w:val="center"/>
              <w:rPr>
                <w:sz w:val="21"/>
                <w:szCs w:val="21"/>
              </w:rPr>
            </w:pPr>
            <w:r>
              <w:rPr>
                <w:rFonts w:hint="eastAsia" w:ascii="宋体" w:hAnsi="宋体" w:cs="宋体"/>
                <w:color w:val="000000"/>
                <w:kern w:val="0"/>
                <w:sz w:val="21"/>
                <w:szCs w:val="21"/>
                <w:lang w:bidi="ar"/>
              </w:rPr>
              <w:t>用目视或照相检查人体的腔或管的仪器，例如内窥镜...</w:t>
            </w:r>
          </w:p>
        </w:tc>
      </w:tr>
      <w:tr w14:paraId="15D0E3E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single" w:color="auto" w:sz="8" w:space="0"/>
            </w:tcBorders>
          </w:tcPr>
          <w:p w14:paraId="32475AE9">
            <w:pPr>
              <w:ind w:firstLine="0" w:firstLineChars="0"/>
              <w:jc w:val="center"/>
              <w:rPr>
                <w:sz w:val="21"/>
                <w:szCs w:val="21"/>
              </w:rPr>
            </w:pPr>
            <w:r>
              <w:rPr>
                <w:rFonts w:hint="eastAsia"/>
                <w:sz w:val="21"/>
                <w:szCs w:val="21"/>
              </w:rPr>
              <w:t>小组</w:t>
            </w:r>
          </w:p>
        </w:tc>
        <w:tc>
          <w:tcPr>
            <w:tcW w:w="1873" w:type="dxa"/>
            <w:tcBorders>
              <w:top w:val="nil"/>
              <w:bottom w:val="single" w:color="auto" w:sz="8" w:space="0"/>
            </w:tcBorders>
          </w:tcPr>
          <w:p w14:paraId="76777415">
            <w:pPr>
              <w:ind w:firstLine="0" w:firstLineChars="0"/>
              <w:jc w:val="center"/>
              <w:rPr>
                <w:sz w:val="21"/>
                <w:szCs w:val="21"/>
              </w:rPr>
            </w:pPr>
            <w:r>
              <w:rPr>
                <w:rFonts w:hint="eastAsia"/>
                <w:sz w:val="21"/>
                <w:szCs w:val="21"/>
              </w:rPr>
              <w:t>A61B1/005</w:t>
            </w:r>
          </w:p>
        </w:tc>
        <w:tc>
          <w:tcPr>
            <w:tcW w:w="5378" w:type="dxa"/>
            <w:tcBorders>
              <w:top w:val="nil"/>
              <w:bottom w:val="single" w:color="auto" w:sz="8" w:space="0"/>
            </w:tcBorders>
          </w:tcPr>
          <w:p w14:paraId="5FAD48DB">
            <w:pPr>
              <w:widowControl/>
              <w:ind w:firstLine="0" w:firstLineChars="0"/>
              <w:jc w:val="center"/>
              <w:rPr>
                <w:sz w:val="21"/>
                <w:szCs w:val="21"/>
              </w:rPr>
            </w:pPr>
            <w:r>
              <w:rPr>
                <w:rFonts w:hint="eastAsia" w:ascii="宋体" w:hAnsi="宋体" w:cs="宋体"/>
                <w:color w:val="000000"/>
                <w:kern w:val="0"/>
                <w:sz w:val="21"/>
                <w:szCs w:val="21"/>
                <w:lang w:bidi="ar"/>
              </w:rPr>
              <w:t>可弯曲的内窥镜[2006.01]</w:t>
            </w:r>
          </w:p>
        </w:tc>
      </w:tr>
    </w:tbl>
    <w:p w14:paraId="09C32547">
      <w:pPr>
        <w:ind w:firstLine="420" w:firstLineChars="0"/>
      </w:pPr>
      <w:r>
        <w:rPr>
          <w:rFonts w:hint="eastAsia"/>
        </w:rPr>
        <w:t>IPC分类的优势在于其通用性和稳定性，但其基于功能的分类逻辑有时难以直接对应医疗器械的临床监管类别。</w:t>
      </w:r>
    </w:p>
    <w:p w14:paraId="1E79D5E8">
      <w:pPr>
        <w:numPr>
          <w:ilvl w:val="0"/>
          <w:numId w:val="3"/>
        </w:numPr>
        <w:ind w:firstLine="480"/>
      </w:pPr>
      <w:bookmarkStart w:id="44" w:name="_Toc1706"/>
      <w:r>
        <w:rPr>
          <w:rFonts w:hint="eastAsia"/>
        </w:rPr>
        <w:t>联合专利分类体系</w:t>
      </w:r>
      <w:bookmarkEnd w:id="44"/>
    </w:p>
    <w:p w14:paraId="430FF933">
      <w:pPr>
        <w:ind w:firstLine="480"/>
      </w:pPr>
      <w:r>
        <w:rPr>
          <w:rFonts w:hint="eastAsia"/>
        </w:rPr>
        <w:t>CPC是EPO与美国专利商标局（U.S. Patent and Trademark Office, USPTO）于2013年共同开发的一种分类体系</w:t>
      </w:r>
      <w:r>
        <w:rPr>
          <w:rStyle w:val="32"/>
        </w:rPr>
        <w:fldChar w:fldCharType="begin"/>
      </w:r>
      <w:r>
        <w:rPr>
          <w:rStyle w:val="32"/>
        </w:rPr>
        <w:instrText xml:space="preserve"> ADDIN ZOTERO_ITEM CSL_CITATION {"citationID":"ipDb4B93","properties":{"formattedCitation":"\\super [8]\\nosupersub{}","plainCitation":"[8]","noteIndex":0},"citationItems":[{"id":28,"uris":["http://zotero.org/users/local/2JDDwpa7/items/HU8TKXCD"],"itemData":{"id":28,"type":"webpage","language":"en","title":"CPC Definition - G16H HEALTHCARE INFORMATICS, i.e. INFORMATION AND COMMUNICATION TECHNOLOGY [ICT]...","URL":"https://www.uspto.gov/web/patents/classification/cpc/html/defG16H.html","accessed":{"date-parts":[["2026",3,16]]}}}],"schema":"https://github.com/citation-style-language/schema/raw/master/csl-citation.json"} </w:instrText>
      </w:r>
      <w:r>
        <w:rPr>
          <w:rStyle w:val="32"/>
        </w:rPr>
        <w:fldChar w:fldCharType="separate"/>
      </w:r>
      <w:r>
        <w:rPr>
          <w:rStyle w:val="32"/>
        </w:rPr>
        <w:t>[8]</w:t>
      </w:r>
      <w:r>
        <w:rPr>
          <w:rStyle w:val="32"/>
        </w:rPr>
        <w:fldChar w:fldCharType="end"/>
      </w:r>
      <w:r>
        <w:rPr>
          <w:rFonts w:hint="eastAsia"/>
        </w:rPr>
        <w:t>。CPC是在IPC的基础上进行大幅度扩充而形成的，目的是为了更好地进行专利检索。</w:t>
      </w:r>
    </w:p>
    <w:p w14:paraId="56D80426">
      <w:pPr>
        <w:ind w:firstLine="480"/>
      </w:pPr>
      <w:r>
        <w:rPr>
          <w:rFonts w:hint="eastAsia"/>
        </w:rPr>
        <w:t>尽管CPC在部、大类、小类层级上与IPC保持一致，但在小组层级上，CPC的粒度要细得多。IPC约有7万个分类条目，而CPC则拥有超过25万个分类条目，CPC还通过Y部（YSection）引入了交叉技术分类，用于标记跨领域的创新。</w:t>
      </w:r>
    </w:p>
    <w:p w14:paraId="382411DA">
      <w:pPr>
        <w:ind w:firstLine="480"/>
      </w:pPr>
      <w:r>
        <w:rPr>
          <w:rFonts w:hint="eastAsia"/>
        </w:rPr>
        <w:t>这种高精度的分类体系使得CPC在捕捉技术细节方面具有显著优势，但也为分类增加了难度。</w:t>
      </w:r>
    </w:p>
    <w:p w14:paraId="5ACDAF30">
      <w:pPr>
        <w:pStyle w:val="4"/>
        <w:numPr>
          <w:ilvl w:val="2"/>
          <w:numId w:val="1"/>
        </w:numPr>
        <w:tabs>
          <w:tab w:val="clear" w:pos="420"/>
        </w:tabs>
      </w:pPr>
      <w:bookmarkStart w:id="45" w:name="_Toc216114477"/>
      <w:bookmarkStart w:id="46" w:name="_Toc18640"/>
      <w:r>
        <w:rPr>
          <w:rFonts w:hint="eastAsia"/>
        </w:rPr>
        <w:t>医疗器械监管分类体系</w:t>
      </w:r>
      <w:bookmarkEnd w:id="45"/>
      <w:bookmarkEnd w:id="46"/>
    </w:p>
    <w:p w14:paraId="0C48BBD1">
      <w:pPr>
        <w:ind w:firstLine="480"/>
        <w:rPr>
          <w:rFonts w:hint="eastAsia"/>
        </w:rPr>
      </w:pPr>
      <w:r>
        <w:rPr>
          <w:rFonts w:hint="eastAsia"/>
        </w:rPr>
        <w:t>与IPC、CPC关注技术原理不同，NMPA发布的《医疗器械分类目录》是医疗器械注册、生产、经营和使用的法定依据[9]。</w:t>
      </w:r>
    </w:p>
    <w:p w14:paraId="27E465D6">
      <w:pPr>
        <w:ind w:firstLine="480"/>
        <w:rPr>
          <w:rFonts w:hint="eastAsia"/>
        </w:rPr>
      </w:pPr>
      <w:r>
        <w:rPr>
          <w:rFonts w:hint="eastAsia"/>
        </w:rPr>
        <w:t>鉴于医疗器械产品的复杂性，对技术交叉或学科交叉的产品，按以下优先顺序确定归属：第一，按照临床专科优先顺序；第二，多功能产品依次按照主要功能、高风险功能、新功能优先顺序；第三，按照医疗器械管理的附件类产品，优先归属整机所在子目录或者产品类别。</w:t>
      </w:r>
    </w:p>
    <w:p w14:paraId="5C8E0388">
      <w:pPr>
        <w:ind w:firstLine="480"/>
        <w:rPr>
          <w:rFonts w:hint="eastAsia"/>
        </w:rPr>
      </w:pPr>
      <w:r>
        <w:rPr>
          <w:rFonts w:hint="eastAsia"/>
        </w:rPr>
        <w:t>为贯彻实施《医疗器械监督管理条例》和《国务院关于改革药品医疗器械审评审批制度的意见》的要求，国家食品药品监督管理总局发布的目录，目录调整工作原则上每年不少于一次[37]。</w:t>
      </w:r>
    </w:p>
    <w:p w14:paraId="26A44F07">
      <w:pPr>
        <w:ind w:firstLine="480"/>
      </w:pPr>
      <w:r>
        <w:rPr>
          <w:rFonts w:hint="eastAsia"/>
        </w:rPr>
        <w:t>2017年颁布的《医疗器械分类目录》是对原有分类的一个较大调整，在这个新分类中将原来43类简化成22个一级产品类别[38]，见下表2-2，并有三级层次划分。而这22种一级产品类别是中国医疗器械监管顶层架构，也是本文中所进行自动分类的任务类别。</w:t>
      </w:r>
    </w:p>
    <w:p w14:paraId="087874F8">
      <w:pPr>
        <w:ind w:firstLine="480"/>
      </w:pPr>
    </w:p>
    <w:p w14:paraId="102C1521">
      <w:pPr>
        <w:ind w:firstLine="0" w:firstLineChars="0"/>
      </w:pPr>
    </w:p>
    <w:p w14:paraId="06334DF6">
      <w:pPr>
        <w:pStyle w:val="25"/>
        <w:rPr>
          <w:rFonts w:hint="default"/>
        </w:rPr>
      </w:pPr>
      <w:r>
        <w:t>表2-2《医疗器械分类目录》一级产品类别</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7"/>
        <w:gridCol w:w="7065"/>
      </w:tblGrid>
      <w:tr w14:paraId="761EE8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8" w:space="0"/>
              <w:bottom w:val="single" w:color="auto" w:sz="6" w:space="0"/>
            </w:tcBorders>
            <w:vAlign w:val="center"/>
          </w:tcPr>
          <w:p w14:paraId="794287F7">
            <w:pPr>
              <w:pStyle w:val="26"/>
              <w:rPr>
                <w:rFonts w:hint="default"/>
              </w:rPr>
            </w:pPr>
            <w:r>
              <w:t>序号</w:t>
            </w:r>
          </w:p>
        </w:tc>
        <w:tc>
          <w:tcPr>
            <w:tcW w:w="7065" w:type="dxa"/>
            <w:tcBorders>
              <w:top w:val="single" w:color="auto" w:sz="8" w:space="0"/>
              <w:bottom w:val="single" w:color="auto" w:sz="6" w:space="0"/>
            </w:tcBorders>
            <w:vAlign w:val="center"/>
          </w:tcPr>
          <w:p w14:paraId="08671861">
            <w:pPr>
              <w:pStyle w:val="26"/>
              <w:rPr>
                <w:rFonts w:hint="default"/>
              </w:rPr>
            </w:pPr>
            <w:r>
              <w:rPr>
                <w:rFonts w:hint="default"/>
              </w:rPr>
              <w:t>一级序号/产品类别</w:t>
            </w:r>
          </w:p>
        </w:tc>
      </w:tr>
      <w:tr w14:paraId="774FF9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6" w:space="0"/>
            </w:tcBorders>
            <w:vAlign w:val="center"/>
          </w:tcPr>
          <w:p w14:paraId="1AC1B79F">
            <w:pPr>
              <w:pStyle w:val="26"/>
              <w:rPr>
                <w:rFonts w:hint="default"/>
              </w:rPr>
            </w:pPr>
            <w:r>
              <w:rPr>
                <w:rFonts w:hint="default"/>
              </w:rPr>
              <w:t>1</w:t>
            </w:r>
          </w:p>
        </w:tc>
        <w:tc>
          <w:tcPr>
            <w:tcW w:w="7065" w:type="dxa"/>
            <w:tcBorders>
              <w:top w:val="single" w:color="auto" w:sz="6" w:space="0"/>
            </w:tcBorders>
            <w:vAlign w:val="center"/>
          </w:tcPr>
          <w:p w14:paraId="14AE21B6">
            <w:pPr>
              <w:pStyle w:val="26"/>
              <w:rPr>
                <w:rFonts w:hint="default"/>
              </w:rPr>
            </w:pPr>
            <w:r>
              <w:rPr>
                <w:rFonts w:hint="default"/>
              </w:rPr>
              <w:t>有源手术器械</w:t>
            </w:r>
          </w:p>
        </w:tc>
      </w:tr>
      <w:tr w14:paraId="034EE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2411D9">
            <w:pPr>
              <w:pStyle w:val="26"/>
              <w:rPr>
                <w:rFonts w:hint="default"/>
              </w:rPr>
            </w:pPr>
            <w:r>
              <w:rPr>
                <w:rFonts w:hint="default"/>
              </w:rPr>
              <w:t>2</w:t>
            </w:r>
          </w:p>
        </w:tc>
        <w:tc>
          <w:tcPr>
            <w:tcW w:w="7065" w:type="dxa"/>
            <w:vAlign w:val="center"/>
          </w:tcPr>
          <w:p w14:paraId="4CCD8407">
            <w:pPr>
              <w:pStyle w:val="26"/>
              <w:rPr>
                <w:rFonts w:hint="default"/>
              </w:rPr>
            </w:pPr>
            <w:r>
              <w:rPr>
                <w:rFonts w:hint="default"/>
              </w:rPr>
              <w:t>无源手术器械</w:t>
            </w:r>
          </w:p>
        </w:tc>
      </w:tr>
      <w:tr w14:paraId="4EBFD1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49B0214">
            <w:pPr>
              <w:pStyle w:val="26"/>
              <w:rPr>
                <w:rFonts w:hint="default"/>
              </w:rPr>
            </w:pPr>
            <w:r>
              <w:rPr>
                <w:rFonts w:hint="default"/>
              </w:rPr>
              <w:t>3</w:t>
            </w:r>
          </w:p>
        </w:tc>
        <w:tc>
          <w:tcPr>
            <w:tcW w:w="7065" w:type="dxa"/>
            <w:vAlign w:val="center"/>
          </w:tcPr>
          <w:p w14:paraId="49AB6148">
            <w:pPr>
              <w:pStyle w:val="26"/>
              <w:rPr>
                <w:rFonts w:hint="default"/>
              </w:rPr>
            </w:pPr>
            <w:r>
              <w:rPr>
                <w:rFonts w:hint="default"/>
              </w:rPr>
              <w:t>神经和心血管手术器械</w:t>
            </w:r>
          </w:p>
        </w:tc>
      </w:tr>
      <w:tr w14:paraId="09680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FD40712">
            <w:pPr>
              <w:pStyle w:val="26"/>
              <w:rPr>
                <w:rFonts w:hint="default"/>
              </w:rPr>
            </w:pPr>
            <w:r>
              <w:rPr>
                <w:rFonts w:hint="default"/>
              </w:rPr>
              <w:t>4</w:t>
            </w:r>
          </w:p>
        </w:tc>
        <w:tc>
          <w:tcPr>
            <w:tcW w:w="7065" w:type="dxa"/>
            <w:vAlign w:val="center"/>
          </w:tcPr>
          <w:p w14:paraId="741FF788">
            <w:pPr>
              <w:pStyle w:val="26"/>
              <w:rPr>
                <w:rFonts w:hint="default"/>
              </w:rPr>
            </w:pPr>
            <w:r>
              <w:rPr>
                <w:rFonts w:hint="default"/>
              </w:rPr>
              <w:t>骨科手术器械</w:t>
            </w:r>
          </w:p>
        </w:tc>
      </w:tr>
      <w:tr w14:paraId="79D049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77C2B993">
            <w:pPr>
              <w:pStyle w:val="26"/>
              <w:rPr>
                <w:rFonts w:hint="default"/>
              </w:rPr>
            </w:pPr>
            <w:r>
              <w:rPr>
                <w:rFonts w:hint="default"/>
              </w:rPr>
              <w:t>5</w:t>
            </w:r>
          </w:p>
        </w:tc>
        <w:tc>
          <w:tcPr>
            <w:tcW w:w="7065" w:type="dxa"/>
            <w:vAlign w:val="center"/>
          </w:tcPr>
          <w:p w14:paraId="04563232">
            <w:pPr>
              <w:pStyle w:val="26"/>
              <w:rPr>
                <w:rFonts w:hint="default"/>
              </w:rPr>
            </w:pPr>
            <w:r>
              <w:rPr>
                <w:rFonts w:hint="default"/>
              </w:rPr>
              <w:t>放射治疗器械</w:t>
            </w:r>
          </w:p>
        </w:tc>
      </w:tr>
      <w:tr w14:paraId="2CAEF5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6B212C5">
            <w:pPr>
              <w:pStyle w:val="26"/>
              <w:rPr>
                <w:rFonts w:hint="default"/>
              </w:rPr>
            </w:pPr>
            <w:r>
              <w:rPr>
                <w:rFonts w:hint="default"/>
              </w:rPr>
              <w:t>6</w:t>
            </w:r>
          </w:p>
        </w:tc>
        <w:tc>
          <w:tcPr>
            <w:tcW w:w="7065" w:type="dxa"/>
            <w:vAlign w:val="center"/>
          </w:tcPr>
          <w:p w14:paraId="3886F698">
            <w:pPr>
              <w:pStyle w:val="26"/>
              <w:rPr>
                <w:rFonts w:hint="default"/>
              </w:rPr>
            </w:pPr>
            <w:r>
              <w:rPr>
                <w:rFonts w:hint="default"/>
              </w:rPr>
              <w:t>医用成像器械</w:t>
            </w:r>
          </w:p>
        </w:tc>
      </w:tr>
      <w:tr w14:paraId="3DF5C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F146449">
            <w:pPr>
              <w:pStyle w:val="26"/>
              <w:rPr>
                <w:rFonts w:hint="default"/>
              </w:rPr>
            </w:pPr>
            <w:r>
              <w:rPr>
                <w:rFonts w:hint="default"/>
              </w:rPr>
              <w:t>7</w:t>
            </w:r>
          </w:p>
        </w:tc>
        <w:tc>
          <w:tcPr>
            <w:tcW w:w="7065" w:type="dxa"/>
            <w:vAlign w:val="center"/>
          </w:tcPr>
          <w:p w14:paraId="5C582E51">
            <w:pPr>
              <w:pStyle w:val="26"/>
              <w:rPr>
                <w:rFonts w:hint="default"/>
              </w:rPr>
            </w:pPr>
            <w:r>
              <w:rPr>
                <w:rFonts w:hint="default"/>
              </w:rPr>
              <w:t>医用诊察和监护器械</w:t>
            </w:r>
          </w:p>
        </w:tc>
      </w:tr>
      <w:tr w14:paraId="15CF4D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8A869D2">
            <w:pPr>
              <w:pStyle w:val="26"/>
              <w:rPr>
                <w:rFonts w:hint="default"/>
              </w:rPr>
            </w:pPr>
            <w:r>
              <w:rPr>
                <w:rFonts w:hint="default"/>
              </w:rPr>
              <w:t>8</w:t>
            </w:r>
          </w:p>
        </w:tc>
        <w:tc>
          <w:tcPr>
            <w:tcW w:w="7065" w:type="dxa"/>
            <w:vAlign w:val="center"/>
          </w:tcPr>
          <w:p w14:paraId="0FF06E97">
            <w:pPr>
              <w:pStyle w:val="26"/>
              <w:rPr>
                <w:rFonts w:hint="default"/>
              </w:rPr>
            </w:pPr>
            <w:r>
              <w:rPr>
                <w:rFonts w:hint="default"/>
              </w:rPr>
              <w:t>呼吸、麻醉和急救器械</w:t>
            </w:r>
          </w:p>
        </w:tc>
      </w:tr>
      <w:tr w14:paraId="7C93E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CD94B3F">
            <w:pPr>
              <w:pStyle w:val="26"/>
              <w:rPr>
                <w:rFonts w:hint="default"/>
              </w:rPr>
            </w:pPr>
            <w:r>
              <w:rPr>
                <w:rFonts w:hint="default"/>
              </w:rPr>
              <w:t>9</w:t>
            </w:r>
          </w:p>
        </w:tc>
        <w:tc>
          <w:tcPr>
            <w:tcW w:w="7065" w:type="dxa"/>
            <w:vAlign w:val="center"/>
          </w:tcPr>
          <w:p w14:paraId="4728A021">
            <w:pPr>
              <w:pStyle w:val="26"/>
              <w:rPr>
                <w:rFonts w:hint="default"/>
              </w:rPr>
            </w:pPr>
            <w:r>
              <w:rPr>
                <w:rFonts w:hint="default"/>
              </w:rPr>
              <w:t>物理治疗器械</w:t>
            </w:r>
          </w:p>
        </w:tc>
      </w:tr>
      <w:tr w14:paraId="49F22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5AAF38">
            <w:pPr>
              <w:pStyle w:val="26"/>
              <w:rPr>
                <w:rFonts w:hint="default"/>
              </w:rPr>
            </w:pPr>
            <w:r>
              <w:rPr>
                <w:rFonts w:hint="default"/>
              </w:rPr>
              <w:t>10</w:t>
            </w:r>
          </w:p>
        </w:tc>
        <w:tc>
          <w:tcPr>
            <w:tcW w:w="7065" w:type="dxa"/>
            <w:vAlign w:val="center"/>
          </w:tcPr>
          <w:p w14:paraId="7C00E8DB">
            <w:pPr>
              <w:pStyle w:val="26"/>
              <w:rPr>
                <w:rFonts w:hint="default"/>
              </w:rPr>
            </w:pPr>
            <w:r>
              <w:rPr>
                <w:rFonts w:hint="default"/>
              </w:rPr>
              <w:t>输血、透析和体外循环器械</w:t>
            </w:r>
          </w:p>
        </w:tc>
      </w:tr>
      <w:tr w14:paraId="619FAB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68E43360">
            <w:pPr>
              <w:pStyle w:val="26"/>
              <w:rPr>
                <w:rFonts w:hint="default"/>
              </w:rPr>
            </w:pPr>
            <w:r>
              <w:rPr>
                <w:rFonts w:hint="default"/>
              </w:rPr>
              <w:t>11</w:t>
            </w:r>
          </w:p>
        </w:tc>
        <w:tc>
          <w:tcPr>
            <w:tcW w:w="7065" w:type="dxa"/>
            <w:vAlign w:val="center"/>
          </w:tcPr>
          <w:p w14:paraId="1593C956">
            <w:pPr>
              <w:pStyle w:val="26"/>
              <w:rPr>
                <w:rFonts w:hint="default"/>
              </w:rPr>
            </w:pPr>
            <w:r>
              <w:rPr>
                <w:rFonts w:hint="default"/>
              </w:rPr>
              <w:t>医疗器械消毒灭菌器械</w:t>
            </w:r>
          </w:p>
        </w:tc>
      </w:tr>
      <w:tr w14:paraId="1D34D0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581585B">
            <w:pPr>
              <w:pStyle w:val="26"/>
              <w:rPr>
                <w:rFonts w:hint="default"/>
              </w:rPr>
            </w:pPr>
            <w:r>
              <w:rPr>
                <w:rFonts w:hint="default"/>
              </w:rPr>
              <w:t>12</w:t>
            </w:r>
          </w:p>
        </w:tc>
        <w:tc>
          <w:tcPr>
            <w:tcW w:w="7065" w:type="dxa"/>
            <w:vAlign w:val="center"/>
          </w:tcPr>
          <w:p w14:paraId="0E278563">
            <w:pPr>
              <w:pStyle w:val="26"/>
              <w:rPr>
                <w:rFonts w:hint="default"/>
              </w:rPr>
            </w:pPr>
            <w:r>
              <w:rPr>
                <w:rFonts w:hint="default"/>
              </w:rPr>
              <w:t>有源植入器械</w:t>
            </w:r>
          </w:p>
        </w:tc>
      </w:tr>
      <w:tr w14:paraId="608C5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3A2369">
            <w:pPr>
              <w:pStyle w:val="26"/>
              <w:rPr>
                <w:rFonts w:hint="default"/>
              </w:rPr>
            </w:pPr>
            <w:r>
              <w:rPr>
                <w:rFonts w:hint="default"/>
              </w:rPr>
              <w:t>13</w:t>
            </w:r>
          </w:p>
        </w:tc>
        <w:tc>
          <w:tcPr>
            <w:tcW w:w="7065" w:type="dxa"/>
            <w:vAlign w:val="center"/>
          </w:tcPr>
          <w:p w14:paraId="676D20B3">
            <w:pPr>
              <w:pStyle w:val="26"/>
              <w:rPr>
                <w:rFonts w:hint="default"/>
              </w:rPr>
            </w:pPr>
            <w:r>
              <w:rPr>
                <w:rFonts w:hint="default"/>
              </w:rPr>
              <w:t>无源植入器械</w:t>
            </w:r>
          </w:p>
        </w:tc>
      </w:tr>
      <w:tr w14:paraId="7AB85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3F1955B">
            <w:pPr>
              <w:pStyle w:val="26"/>
              <w:rPr>
                <w:rFonts w:hint="default"/>
              </w:rPr>
            </w:pPr>
            <w:r>
              <w:rPr>
                <w:rFonts w:hint="default"/>
              </w:rPr>
              <w:t>14</w:t>
            </w:r>
          </w:p>
        </w:tc>
        <w:tc>
          <w:tcPr>
            <w:tcW w:w="7065" w:type="dxa"/>
            <w:vAlign w:val="center"/>
          </w:tcPr>
          <w:p w14:paraId="65FB74AF">
            <w:pPr>
              <w:pStyle w:val="26"/>
              <w:rPr>
                <w:rFonts w:hint="default"/>
              </w:rPr>
            </w:pPr>
            <w:r>
              <w:rPr>
                <w:rFonts w:hint="default"/>
              </w:rPr>
              <w:t>注输、护理和防护器械</w:t>
            </w:r>
          </w:p>
        </w:tc>
      </w:tr>
      <w:tr w14:paraId="217BE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D48D499">
            <w:pPr>
              <w:pStyle w:val="26"/>
              <w:rPr>
                <w:rFonts w:hint="default"/>
              </w:rPr>
            </w:pPr>
            <w:r>
              <w:rPr>
                <w:rFonts w:hint="default"/>
              </w:rPr>
              <w:t>15</w:t>
            </w:r>
          </w:p>
        </w:tc>
        <w:tc>
          <w:tcPr>
            <w:tcW w:w="7065" w:type="dxa"/>
            <w:vAlign w:val="center"/>
          </w:tcPr>
          <w:p w14:paraId="3E10B1A5">
            <w:pPr>
              <w:pStyle w:val="26"/>
              <w:rPr>
                <w:rFonts w:hint="default"/>
              </w:rPr>
            </w:pPr>
            <w:r>
              <w:rPr>
                <w:rFonts w:hint="default"/>
              </w:rPr>
              <w:t>患者承载器械</w:t>
            </w:r>
          </w:p>
        </w:tc>
      </w:tr>
      <w:tr w14:paraId="69416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A28B649">
            <w:pPr>
              <w:pStyle w:val="26"/>
              <w:rPr>
                <w:rFonts w:hint="default"/>
              </w:rPr>
            </w:pPr>
            <w:r>
              <w:rPr>
                <w:rFonts w:hint="default"/>
              </w:rPr>
              <w:t>16</w:t>
            </w:r>
          </w:p>
        </w:tc>
        <w:tc>
          <w:tcPr>
            <w:tcW w:w="7065" w:type="dxa"/>
            <w:vAlign w:val="center"/>
          </w:tcPr>
          <w:p w14:paraId="76E5CEF4">
            <w:pPr>
              <w:pStyle w:val="26"/>
              <w:rPr>
                <w:rFonts w:hint="default"/>
              </w:rPr>
            </w:pPr>
            <w:r>
              <w:rPr>
                <w:rFonts w:hint="default"/>
              </w:rPr>
              <w:t>眼科器械</w:t>
            </w:r>
          </w:p>
        </w:tc>
      </w:tr>
      <w:tr w14:paraId="334D3D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49B040">
            <w:pPr>
              <w:pStyle w:val="26"/>
              <w:rPr>
                <w:rFonts w:hint="default"/>
              </w:rPr>
            </w:pPr>
            <w:r>
              <w:rPr>
                <w:rFonts w:hint="default"/>
              </w:rPr>
              <w:t>17</w:t>
            </w:r>
          </w:p>
        </w:tc>
        <w:tc>
          <w:tcPr>
            <w:tcW w:w="7065" w:type="dxa"/>
            <w:vAlign w:val="center"/>
          </w:tcPr>
          <w:p w14:paraId="3BFB5088">
            <w:pPr>
              <w:pStyle w:val="26"/>
              <w:rPr>
                <w:rFonts w:hint="default"/>
              </w:rPr>
            </w:pPr>
            <w:r>
              <w:rPr>
                <w:rFonts w:hint="default"/>
              </w:rPr>
              <w:t>口腔科器械</w:t>
            </w:r>
          </w:p>
        </w:tc>
      </w:tr>
      <w:tr w14:paraId="5A24E6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35415919">
            <w:pPr>
              <w:pStyle w:val="26"/>
              <w:rPr>
                <w:rFonts w:hint="default"/>
              </w:rPr>
            </w:pPr>
            <w:r>
              <w:rPr>
                <w:rFonts w:hint="default"/>
              </w:rPr>
              <w:t>18</w:t>
            </w:r>
          </w:p>
        </w:tc>
        <w:tc>
          <w:tcPr>
            <w:tcW w:w="7065" w:type="dxa"/>
            <w:vAlign w:val="center"/>
          </w:tcPr>
          <w:p w14:paraId="2703DC3D">
            <w:pPr>
              <w:pStyle w:val="26"/>
              <w:rPr>
                <w:rFonts w:hint="default"/>
              </w:rPr>
            </w:pPr>
            <w:r>
              <w:rPr>
                <w:rFonts w:hint="default"/>
              </w:rPr>
              <w:t>妇产科、辅助生殖和避孕器械</w:t>
            </w:r>
          </w:p>
        </w:tc>
      </w:tr>
      <w:tr w14:paraId="467CF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4BBF8F9">
            <w:pPr>
              <w:pStyle w:val="26"/>
              <w:rPr>
                <w:rFonts w:hint="default"/>
              </w:rPr>
            </w:pPr>
            <w:r>
              <w:rPr>
                <w:rFonts w:hint="default"/>
              </w:rPr>
              <w:t>19</w:t>
            </w:r>
          </w:p>
        </w:tc>
        <w:tc>
          <w:tcPr>
            <w:tcW w:w="7065" w:type="dxa"/>
            <w:vAlign w:val="center"/>
          </w:tcPr>
          <w:p w14:paraId="4A4B515B">
            <w:pPr>
              <w:pStyle w:val="26"/>
              <w:rPr>
                <w:rFonts w:hint="default"/>
              </w:rPr>
            </w:pPr>
            <w:r>
              <w:rPr>
                <w:rFonts w:hint="default"/>
              </w:rPr>
              <w:t>医用康复器械</w:t>
            </w:r>
          </w:p>
        </w:tc>
      </w:tr>
      <w:tr w14:paraId="533B1B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2DADA92">
            <w:pPr>
              <w:pStyle w:val="26"/>
              <w:rPr>
                <w:rFonts w:hint="default"/>
              </w:rPr>
            </w:pPr>
            <w:r>
              <w:rPr>
                <w:rFonts w:hint="default"/>
              </w:rPr>
              <w:t>20</w:t>
            </w:r>
          </w:p>
        </w:tc>
        <w:tc>
          <w:tcPr>
            <w:tcW w:w="7065" w:type="dxa"/>
            <w:vAlign w:val="center"/>
          </w:tcPr>
          <w:p w14:paraId="60FFDFD7">
            <w:pPr>
              <w:pStyle w:val="26"/>
              <w:rPr>
                <w:rFonts w:hint="default"/>
              </w:rPr>
            </w:pPr>
            <w:r>
              <w:rPr>
                <w:rFonts w:hint="default"/>
              </w:rPr>
              <w:t>中医器械</w:t>
            </w:r>
          </w:p>
        </w:tc>
      </w:tr>
      <w:tr w14:paraId="6CE0D7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DAAAD90">
            <w:pPr>
              <w:pStyle w:val="26"/>
              <w:rPr>
                <w:rFonts w:hint="default"/>
              </w:rPr>
            </w:pPr>
            <w:r>
              <w:rPr>
                <w:rFonts w:hint="default"/>
              </w:rPr>
              <w:t>21</w:t>
            </w:r>
          </w:p>
        </w:tc>
        <w:tc>
          <w:tcPr>
            <w:tcW w:w="7065" w:type="dxa"/>
            <w:vAlign w:val="center"/>
          </w:tcPr>
          <w:p w14:paraId="37D120B7">
            <w:pPr>
              <w:pStyle w:val="26"/>
              <w:rPr>
                <w:rFonts w:hint="default"/>
              </w:rPr>
            </w:pPr>
            <w:r>
              <w:rPr>
                <w:rFonts w:hint="default"/>
              </w:rPr>
              <w:t>医用软件</w:t>
            </w:r>
          </w:p>
        </w:tc>
      </w:tr>
      <w:tr w14:paraId="3DE082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bottom w:val="single" w:color="auto" w:sz="8" w:space="0"/>
            </w:tcBorders>
            <w:vAlign w:val="center"/>
          </w:tcPr>
          <w:p w14:paraId="08AC0397">
            <w:pPr>
              <w:pStyle w:val="26"/>
              <w:rPr>
                <w:rFonts w:hint="default"/>
              </w:rPr>
            </w:pPr>
            <w:r>
              <w:t>22</w:t>
            </w:r>
          </w:p>
        </w:tc>
        <w:tc>
          <w:tcPr>
            <w:tcW w:w="7065" w:type="dxa"/>
            <w:tcBorders>
              <w:bottom w:val="single" w:color="auto" w:sz="8" w:space="0"/>
            </w:tcBorders>
            <w:vAlign w:val="center"/>
          </w:tcPr>
          <w:p w14:paraId="4A125F58">
            <w:pPr>
              <w:pStyle w:val="26"/>
              <w:rPr>
                <w:rFonts w:hint="default"/>
              </w:rPr>
            </w:pPr>
            <w:r>
              <w:t>临床检验器械</w:t>
            </w:r>
          </w:p>
        </w:tc>
      </w:tr>
    </w:tbl>
    <w:p w14:paraId="08846902">
      <w:pPr>
        <w:pStyle w:val="4"/>
        <w:numPr>
          <w:ilvl w:val="2"/>
          <w:numId w:val="1"/>
        </w:numPr>
        <w:tabs>
          <w:tab w:val="clear" w:pos="420"/>
        </w:tabs>
      </w:pPr>
      <w:bookmarkStart w:id="47" w:name="_Toc12042"/>
      <w:r>
        <w:rPr>
          <w:rFonts w:hint="eastAsia"/>
        </w:rPr>
        <w:t>跨体系语义映射问题定义与分析</w:t>
      </w:r>
    </w:p>
    <w:p w14:paraId="7A4637D8">
      <w:pPr>
        <w:rPr>
          <w:rFonts w:hint="eastAsia"/>
        </w:rPr>
      </w:pPr>
      <w:r>
        <w:rPr>
          <w:rFonts w:hint="eastAsia"/>
        </w:rPr>
        <w:t>医疗器械专利的跨体系语义映射，是从以技术原理为特征的技术发明向以临床监管为特征的管理层级进行跨域知识对齐的过程。其核心挑战在于两套体系存在显著的逻辑断层：IPC体系关注发明的物理实现与功能特征，而《医疗器械分类目录》则注重临床用途、专科归属以及风险等因素。因此，该映射本质上是复杂的跨域语义内在关联的深度挖掘，将泛化的技术描述精准映射至监管规则之中。</w:t>
      </w:r>
    </w:p>
    <w:p w14:paraId="5729EE83">
      <w:pPr>
        <w:rPr>
          <w:rFonts w:hint="eastAsia"/>
        </w:rPr>
      </w:pPr>
      <w:r>
        <w:rPr>
          <w:rFonts w:hint="eastAsia"/>
        </w:rPr>
        <w:t>实现跨域精准映射需在数据治理、自动标注、知识增强和表征学习等多个维度协同突破，确保分类路径在多级监管目录中具备严格的逻辑一致性，从而打通从通用技术语义向垂直监管逻辑的映射路径。</w:t>
      </w:r>
    </w:p>
    <w:p w14:paraId="13CCEC27">
      <w:pPr>
        <w:pStyle w:val="3"/>
        <w:numPr>
          <w:ilvl w:val="1"/>
          <w:numId w:val="1"/>
        </w:numPr>
        <w:tabs>
          <w:tab w:val="clear" w:pos="420"/>
        </w:tabs>
        <w:rPr>
          <w:rFonts w:hint="eastAsia"/>
        </w:rPr>
      </w:pPr>
      <w:r>
        <w:rPr>
          <w:rFonts w:hint="eastAsia"/>
        </w:rPr>
        <w:t>自动标注数据质量控制方法</w:t>
      </w:r>
    </w:p>
    <w:p w14:paraId="454118B6">
      <w:pPr>
        <w:ind w:firstLine="480"/>
      </w:pPr>
      <w:r>
        <w:rPr>
          <w:rFonts w:hint="eastAsia"/>
        </w:rPr>
        <w:t>由于缺乏标准数据集，医疗器械专利数据自动化标注存在知识幻觉与标签噪声问题。为确保数据质量，通过引入置信学习中的双信号印证机制与统计学等价性检验，为构建高质量数据集提供方法论支撑。</w:t>
      </w:r>
    </w:p>
    <w:p w14:paraId="5E3811FC">
      <w:pPr>
        <w:pStyle w:val="4"/>
        <w:numPr>
          <w:ilvl w:val="2"/>
          <w:numId w:val="1"/>
        </w:numPr>
        <w:tabs>
          <w:tab w:val="clear" w:pos="420"/>
        </w:tabs>
      </w:pPr>
      <w:r>
        <w:rPr>
          <w:rFonts w:hint="eastAsia"/>
        </w:rPr>
        <w:t>双信号一致性与错误检测</w:t>
      </w:r>
    </w:p>
    <w:p w14:paraId="7410205D">
      <w:pPr>
        <w:ind w:firstLine="480"/>
      </w:pPr>
      <w:r>
        <w:rPr>
          <w:rFonts w:hint="eastAsia"/>
        </w:rPr>
        <w:t>在无法进行海量数据大规模专家标注的情况下，基于双信号一致性的置信度评价模型可以用于数据的错误检测。双信号一致性检验利用两个犯错模式相互独立的信号源进行交叉验证，通过分析两个具有独立噪声来源的标注信号评估标签的可靠性</w:t>
      </w:r>
      <w:r>
        <w:rPr>
          <w:rFonts w:hint="eastAsia"/>
          <w:highlight w:val="yellow"/>
        </w:rPr>
        <w:t>[</w:t>
      </w:r>
      <w:r>
        <w:rPr>
          <w:highlight w:val="yellow"/>
        </w:rPr>
        <w:t>39]</w:t>
      </w:r>
      <w:r>
        <w:rPr>
          <w:rFonts w:hint="eastAsia"/>
        </w:rPr>
        <w:t>。</w:t>
      </w:r>
    </w:p>
    <w:p w14:paraId="29B69336">
      <w:pPr>
        <w:ind w:firstLine="480"/>
        <w:rPr>
          <w:rFonts w:hint="eastAsia"/>
        </w:rPr>
      </w:pPr>
      <w:r>
        <w:rPr>
          <w:rFonts w:hint="eastAsia"/>
        </w:rPr>
        <w:t>信号A（原始标签）：来源于非专业人士的初步标注，噪声源于标注人员的专业知识偏差。</w:t>
      </w:r>
    </w:p>
    <w:p w14:paraId="4315EC8F">
      <w:pPr>
        <w:ind w:firstLine="480"/>
        <w:rPr>
          <w:rFonts w:hint="eastAsia"/>
        </w:rPr>
      </w:pPr>
      <w:r>
        <w:rPr>
          <w:rFonts w:hint="eastAsia"/>
        </w:rPr>
        <w:t>信号B（工作流标签）：来源于LLM的自动标注，噪声源于LLM的逻辑推理偏差或知识幻觉。</w:t>
      </w:r>
    </w:p>
    <w:p w14:paraId="1B127A61">
      <w:pPr>
        <w:ind w:firstLine="480"/>
      </w:pPr>
      <w:r>
        <w:rPr>
          <w:rFonts w:hint="eastAsia"/>
        </w:rPr>
        <w:t>由于两类信号的噪声生成机制具备独立性，当双信号达成一致时，标签的后验概率显著提升，判定为高置信级；而信号冲突区域则被视为错误高风险区，判定为低置信级</w:t>
      </w:r>
      <w:r>
        <w:rPr>
          <w:rFonts w:hint="eastAsia"/>
          <w:highlight w:val="yellow"/>
        </w:rPr>
        <w:t>[</w:t>
      </w:r>
      <w:r>
        <w:rPr>
          <w:highlight w:val="yellow"/>
        </w:rPr>
        <w:t>40]</w:t>
      </w:r>
      <w:r>
        <w:rPr>
          <w:rFonts w:hint="eastAsia"/>
        </w:rPr>
        <w:t>。这种基于信号对齐度的置信度分级方法通过识别信号冲突来判别潜在的错误风险，从而实现对数据的分层质量管控。</w:t>
      </w:r>
    </w:p>
    <w:p w14:paraId="4BAC2225">
      <w:pPr>
        <w:pStyle w:val="4"/>
        <w:numPr>
          <w:ilvl w:val="2"/>
          <w:numId w:val="1"/>
        </w:numPr>
        <w:tabs>
          <w:tab w:val="clear" w:pos="420"/>
        </w:tabs>
      </w:pPr>
      <w:r>
        <w:rPr>
          <w:rFonts w:hint="eastAsia"/>
        </w:rPr>
        <w:t>统计等价性检验</w:t>
      </w:r>
    </w:p>
    <w:p w14:paraId="578E49AE">
      <w:pPr>
        <w:ind w:firstLine="480"/>
      </w:pPr>
      <w:r>
        <w:rPr>
          <w:rFonts w:hint="eastAsia"/>
        </w:rPr>
        <w:t>为了对LLM自动标注的弱标签数据质量进行评价，可以采用双单侧等价性检验（Two One-Sided Tests, TOST）作为数据质量检验方法[</w:t>
      </w:r>
      <w:r>
        <w:t>41]</w:t>
      </w:r>
      <w:r>
        <w:rPr>
          <w:rFonts w:hint="eastAsia"/>
        </w:rPr>
        <w:t>。传统的统计假设检验中，研究者通常试图拒绝原假设，以证明样本间差异的显著性。然而，在数据集质量评估中，目标是证明两个分布足够接近。单纯的</w:t>
      </w:r>
      <m:oMath>
        <m:r>
          <m:rPr/>
          <w:rPr>
            <w:rFonts w:hint="eastAsia" w:ascii="Cambria Math" w:hAnsi="Cambria Math"/>
          </w:rPr>
          <m:t>p</m:t>
        </m:r>
      </m:oMath>
      <w:r>
        <w:rPr>
          <w:rFonts w:hint="eastAsia"/>
        </w:rPr>
        <w:t>值不显著并不能说明两者无显著差异，也就是统计学上的“无法拒绝原假设并不代表原假设成立”理论。</w:t>
      </w:r>
    </w:p>
    <w:p w14:paraId="5933F4D5">
      <w:pPr>
        <w:ind w:firstLine="480"/>
        <w:rPr>
          <w:rFonts w:hint="eastAsia"/>
        </w:rPr>
      </w:pPr>
      <w:r>
        <w:rPr>
          <w:rFonts w:hint="eastAsia"/>
        </w:rPr>
        <w:t xml:space="preserve">TOST通过对等价性区间（Equivalence Margin, </w:t>
      </w:r>
      <m:oMath>
        <m:r>
          <m:rPr>
            <m:sty m:val="p"/>
          </m:rPr>
          <w:rPr>
            <w:rFonts w:ascii="Cambria Math" w:hAnsi="Cambria Math"/>
          </w:rPr>
          <m:t>Δ</m:t>
        </m:r>
      </m:oMath>
      <w:r>
        <w:rPr>
          <w:rFonts w:hint="eastAsia"/>
        </w:rPr>
        <w:t>）的设定，通过判断两者差异在统计上是否落入一个可接受的微小区间内，来验证自动标注数据集与专家标注数据集在数据质量上是否具有统计学意义的等效性。其原理是通过同时执行两个方向相反的单侧假设检验，证明两组数据的指标均值差异被严格限制在预设的界限之内</w:t>
      </w:r>
      <w:r>
        <w:rPr>
          <w:rFonts w:hint="eastAsia"/>
          <w:highlight w:val="yellow"/>
        </w:rPr>
        <w:t>[</w:t>
      </w:r>
      <w:r>
        <w:rPr>
          <w:highlight w:val="yellow"/>
        </w:rPr>
        <w:t>41]</w:t>
      </w:r>
      <w:r>
        <w:rPr>
          <w:rFonts w:hint="eastAsia"/>
        </w:rPr>
        <w:t>：</w:t>
      </w:r>
    </w:p>
    <w:p w14:paraId="5C4043EE">
      <w:pPr>
        <w:ind w:firstLine="480"/>
        <w:rPr>
          <w:rFonts w:ascii="Times New Roman" w:hAnsi="Times New Roman"/>
          <w:i w:val="0"/>
        </w:rPr>
      </w:pPr>
      <m:oMathPara>
        <m:oMath>
          <m:eqArr>
            <m:eqArrPr>
              <m:maxDist m:val="1"/>
              <m:ctrlPr>
                <w:rPr>
                  <w:rFonts w:hint="default" w:ascii="Cambria Math" w:hAnsi="Cambria Math" w:cs="Times New Roman"/>
                </w:rPr>
              </m:ctrlPr>
            </m:eqArrPr>
            <m:e>
              <m:sSub>
                <m:sSubPr>
                  <m:ctrlPr>
                    <w:rPr>
                      <w:rFonts w:hint="default" w:ascii="Cambria Math" w:hAnsi="Cambria Math" w:cs="Times New Roman"/>
                      <w:i/>
                    </w:rPr>
                  </m:ctrlPr>
                </m:sSubPr>
                <m:e>
                  <m:r>
                    <m:rPr>
                      <m:nor/>
                    </m:rPr>
                    <w:rPr>
                      <w:rFonts w:hint="default" w:ascii="Times New Roman" w:hAnsi="Times New Roman" w:cs="Times New Roman"/>
                      <w:i/>
                    </w:rPr>
                    <m:t>H</m:t>
                  </m:r>
                  <m:ctrlPr>
                    <w:rPr>
                      <w:rFonts w:hint="default" w:ascii="Cambria Math" w:hAnsi="Cambria Math" w:cs="Times New Roman"/>
                      <w:i/>
                    </w:rPr>
                  </m:ctrlPr>
                </m:e>
                <m:sub>
                  <m:r>
                    <m:rPr>
                      <m:nor/>
                      <m:sty m:val="p"/>
                    </m:rPr>
                    <w:rPr>
                      <w:rFonts w:hint="default" w:ascii="Times New Roman" w:hAnsi="Times New Roman" w:cs="Times New Roman"/>
                      <w:b w:val="0"/>
                      <w:i w:val="0"/>
                    </w:rPr>
                    <m:t>0</m:t>
                  </m:r>
                  <m:ctrlPr>
                    <w:rPr>
                      <w:rFonts w:hint="default" w:ascii="Cambria Math" w:hAnsi="Cambria Math" w:cs="Times New Roman"/>
                      <w:i/>
                    </w:rPr>
                  </m:ctrlPr>
                </m:sub>
              </m:sSub>
              <m:r>
                <m:rPr>
                  <m:nor/>
                  <m:sty m:val="p"/>
                </m:rPr>
                <w:rPr>
                  <w:rFonts w:hint="default" w:ascii="Times New Roman" w:hAnsi="Times New Roman" w:cs="Times New Roman"/>
                  <w:b w:val="0"/>
                  <w:i w:val="0"/>
                </w:rPr>
                <m:t>:</m:t>
              </m:r>
              <m:d>
                <m:dPr>
                  <m:begChr m:val="|"/>
                  <m:endChr m:val="|"/>
                  <m:ctrlPr>
                    <w:rPr>
                      <w:rFonts w:hint="default" w:ascii="Cambria Math" w:hAnsi="Cambria Math" w:cs="Times New Roman"/>
                      <w:i/>
                    </w:rPr>
                  </m:ctrlPr>
                </m:dPr>
                <m:e>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1</m:t>
                      </m:r>
                      <m:ctrlPr>
                        <w:rPr>
                          <w:rFonts w:hint="default" w:ascii="Cambria Math" w:hAnsi="Cambria Math" w:cs="Times New Roman"/>
                          <w:i/>
                        </w:rPr>
                      </m:ctrlPr>
                    </m:sub>
                  </m:sSub>
                  <m:r>
                    <m:rPr>
                      <m:nor/>
                      <m:sty m:val="p"/>
                    </m:rPr>
                    <w:rPr>
                      <w:rFonts w:hint="default" w:ascii="Times New Roman" w:hAnsi="Times New Roman" w:cs="Times New Roman"/>
                      <w:b w:val="0"/>
                      <w:i w:val="0"/>
                    </w:rPr>
                    <m:t>−</m:t>
                  </m:r>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2</m:t>
                      </m:r>
                      <m:ctrlPr>
                        <w:rPr>
                          <w:rFonts w:hint="default" w:ascii="Cambria Math" w:hAnsi="Cambria Math" w:cs="Times New Roman"/>
                          <w:i/>
                        </w:rPr>
                      </m:ctrlPr>
                    </m:sub>
                  </m:sSub>
                  <m:ctrlPr>
                    <w:rPr>
                      <w:rFonts w:hint="default" w:ascii="Cambria Math" w:hAnsi="Cambria Math" w:cs="Times New Roman"/>
                      <w:i/>
                    </w:rPr>
                  </m:ctrlPr>
                </m:e>
              </m:d>
              <m:r>
                <m:rPr>
                  <m:nor/>
                  <m:sty m:val="p"/>
                </m:rPr>
                <w:rPr>
                  <w:rFonts w:hint="default" w:ascii="Times New Roman" w:hAnsi="Times New Roman" w:cs="Times New Roman"/>
                  <w:b w:val="0"/>
                  <w:i w:val="0"/>
                </w:rPr>
                <m:t>≥Δ</m:t>
              </m:r>
              <m:r>
                <m:rPr>
                  <m:sty m:val="p"/>
                </m:rPr>
                <w:rPr>
                  <w:rFonts w:hint="default" w:ascii="Cambria Math" w:hAnsi="Cambria Math" w:cs="Times New Roman"/>
                </w:rPr>
                <m:t>#</m:t>
              </m:r>
              <m:d>
                <m:dPr>
                  <m:ctrlPr>
                    <w:rPr>
                      <w:rFonts w:hint="default" w:ascii="Cambria Math" w:hAnsi="Cambria Math" w:cs="Times New Roman"/>
                    </w:rPr>
                  </m:ctrlPr>
                </m:dPr>
                <m:e>
                  <m:r>
                    <m:rPr>
                      <m:nor/>
                      <m:sty m:val="p"/>
                    </m:rPr>
                    <w:rPr>
                      <w:rFonts w:hint="default" w:ascii="Times New Roman" w:hAnsi="Times New Roman" w:cs="Times New Roman"/>
                      <w:b w:val="0"/>
                      <w:i w:val="0"/>
                    </w:rPr>
                    <m:t>2−1</m:t>
                  </m:r>
                  <m:ctrlPr>
                    <w:rPr>
                      <w:rFonts w:hint="default" w:ascii="Cambria Math" w:hAnsi="Cambria Math" w:cs="Times New Roman"/>
                    </w:rPr>
                  </m:ctrlPr>
                </m:e>
              </m:d>
              <m:ctrlPr>
                <w:rPr>
                  <w:rFonts w:hint="default" w:ascii="Cambria Math" w:hAnsi="Cambria Math" w:cs="Times New Roman"/>
                  <w:i/>
                </w:rPr>
              </m:ctrlPr>
            </m:e>
          </m:eqArr>
        </m:oMath>
      </m:oMathPara>
    </w:p>
    <w:p w14:paraId="1D466B6F">
      <w:pPr>
        <w:ind w:firstLine="480"/>
      </w:pPr>
      <m:oMathPara>
        <m:oMath>
          <m:eqArr>
            <m:eqArrPr>
              <m:maxDist m:val="1"/>
              <m:ctrlPr>
                <w:rPr>
                  <w:rFonts w:hint="default" w:ascii="Cambria Math" w:hAnsi="Cambria Math" w:cs="Times New Roman"/>
                </w:rPr>
              </m:ctrlPr>
            </m:eqArrPr>
            <m:e>
              <m:sSub>
                <m:sSubPr>
                  <m:ctrlPr>
                    <w:rPr>
                      <w:rFonts w:hint="default" w:ascii="Cambria Math" w:hAnsi="Cambria Math" w:cs="Times New Roman"/>
                      <w:i/>
                    </w:rPr>
                  </m:ctrlPr>
                </m:sSubPr>
                <m:e>
                  <m:r>
                    <m:rPr>
                      <m:nor/>
                    </m:rPr>
                    <w:rPr>
                      <w:rFonts w:hint="default" w:ascii="Times New Roman" w:hAnsi="Times New Roman" w:cs="Times New Roman"/>
                      <w:i/>
                    </w:rPr>
                    <m:t>H</m:t>
                  </m:r>
                  <m:ctrlPr>
                    <w:rPr>
                      <w:rFonts w:hint="default" w:ascii="Cambria Math" w:hAnsi="Cambria Math" w:cs="Times New Roman"/>
                      <w:i/>
                    </w:rPr>
                  </m:ctrlPr>
                </m:e>
                <m:sub>
                  <m:r>
                    <m:rPr>
                      <m:nor/>
                      <m:sty m:val="p"/>
                    </m:rPr>
                    <w:rPr>
                      <w:rFonts w:hint="default" w:ascii="Times New Roman" w:hAnsi="Times New Roman" w:cs="Times New Roman"/>
                      <w:b w:val="0"/>
                      <w:i w:val="0"/>
                    </w:rPr>
                    <m:t>1</m:t>
                  </m:r>
                  <m:ctrlPr>
                    <w:rPr>
                      <w:rFonts w:hint="default" w:ascii="Cambria Math" w:hAnsi="Cambria Math" w:cs="Times New Roman"/>
                      <w:i/>
                    </w:rPr>
                  </m:ctrlPr>
                </m:sub>
              </m:sSub>
              <m:r>
                <m:rPr>
                  <m:nor/>
                  <m:sty m:val="p"/>
                </m:rPr>
                <w:rPr>
                  <w:rFonts w:hint="default" w:ascii="Times New Roman" w:hAnsi="Times New Roman" w:cs="Times New Roman"/>
                  <w:b w:val="0"/>
                  <w:i w:val="0"/>
                </w:rPr>
                <m:t>:</m:t>
              </m:r>
              <m:d>
                <m:dPr>
                  <m:begChr m:val="|"/>
                  <m:endChr m:val="|"/>
                  <m:ctrlPr>
                    <w:rPr>
                      <w:rFonts w:hint="default" w:ascii="Cambria Math" w:hAnsi="Cambria Math" w:cs="Times New Roman"/>
                      <w:i/>
                    </w:rPr>
                  </m:ctrlPr>
                </m:dPr>
                <m:e>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1</m:t>
                      </m:r>
                      <m:ctrlPr>
                        <w:rPr>
                          <w:rFonts w:hint="default" w:ascii="Cambria Math" w:hAnsi="Cambria Math" w:cs="Times New Roman"/>
                          <w:i/>
                        </w:rPr>
                      </m:ctrlPr>
                    </m:sub>
                  </m:sSub>
                  <m:r>
                    <m:rPr>
                      <m:nor/>
                      <m:sty m:val="p"/>
                    </m:rPr>
                    <w:rPr>
                      <w:rFonts w:hint="default" w:ascii="Times New Roman" w:hAnsi="Times New Roman" w:cs="Times New Roman"/>
                      <w:b w:val="0"/>
                      <w:i w:val="0"/>
                    </w:rPr>
                    <m:t>−</m:t>
                  </m:r>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2</m:t>
                      </m:r>
                      <m:ctrlPr>
                        <w:rPr>
                          <w:rFonts w:hint="default" w:ascii="Cambria Math" w:hAnsi="Cambria Math" w:cs="Times New Roman"/>
                          <w:i/>
                        </w:rPr>
                      </m:ctrlPr>
                    </m:sub>
                  </m:sSub>
                  <m:ctrlPr>
                    <w:rPr>
                      <w:rFonts w:hint="default" w:ascii="Cambria Math" w:hAnsi="Cambria Math" w:cs="Times New Roman"/>
                      <w:i/>
                    </w:rPr>
                  </m:ctrlPr>
                </m:e>
              </m:d>
              <m:r>
                <m:rPr>
                  <m:nor/>
                  <m:sty m:val="p"/>
                </m:rPr>
                <w:rPr>
                  <w:rFonts w:hint="default" w:ascii="Times New Roman" w:hAnsi="Times New Roman" w:cs="Times New Roman"/>
                  <w:b w:val="0"/>
                  <w:i w:val="0"/>
                </w:rPr>
                <m:t>&lt;Δ</m:t>
              </m:r>
              <m:r>
                <m:rPr>
                  <m:sty m:val="p"/>
                </m:rPr>
                <w:rPr>
                  <w:rFonts w:hint="default" w:ascii="Cambria Math" w:hAnsi="Cambria Math" w:cs="Times New Roman"/>
                </w:rPr>
                <m:t>#</m:t>
              </m:r>
              <m:d>
                <m:dPr>
                  <m:ctrlPr>
                    <w:rPr>
                      <w:rFonts w:hint="default" w:ascii="Cambria Math" w:hAnsi="Cambria Math" w:cs="Times New Roman"/>
                    </w:rPr>
                  </m:ctrlPr>
                </m:dPr>
                <m:e>
                  <m:r>
                    <m:rPr>
                      <m:nor/>
                      <m:sty m:val="p"/>
                    </m:rPr>
                    <w:rPr>
                      <w:rFonts w:hint="default" w:ascii="Times New Roman" w:hAnsi="Times New Roman" w:cs="Times New Roman"/>
                      <w:b w:val="0"/>
                      <w:i w:val="0"/>
                    </w:rPr>
                    <m:t>2−2</m:t>
                  </m:r>
                  <m:ctrlPr>
                    <w:rPr>
                      <w:rFonts w:hint="default" w:ascii="Cambria Math" w:hAnsi="Cambria Math" w:cs="Times New Roman"/>
                    </w:rPr>
                  </m:ctrlPr>
                </m:e>
              </m:d>
              <m:ctrlPr>
                <w:rPr>
                  <w:rFonts w:hint="default" w:ascii="Cambria Math" w:hAnsi="Cambria Math" w:cs="Times New Roman"/>
                  <w:i/>
                </w:rPr>
              </m:ctrlPr>
            </m:e>
          </m:eqArr>
        </m:oMath>
      </m:oMathPara>
    </w:p>
    <w:p w14:paraId="2B60E193">
      <w:pPr>
        <w:ind w:firstLine="480"/>
        <w:rPr>
          <w:rFonts w:hint="eastAsia" w:ascii="Times New Roman" w:hAnsi="Times New Roman"/>
        </w:rPr>
      </w:pPr>
      <w:r>
        <w:rPr>
          <w:rFonts w:hint="eastAsia"/>
        </w:rPr>
        <w:t>其中，</w:t>
      </w:r>
      <m:oMath>
        <m:sSub>
          <m:sSubPr>
            <m:ctrlPr>
              <w:rPr>
                <w:rFonts w:ascii="Cambria Math" w:hAnsi="Cambria Math"/>
                <w:i/>
              </w:rPr>
            </m:ctrlPr>
          </m:sSubPr>
          <m:e>
            <m:r>
              <m:rPr/>
              <w:rPr>
                <w:rFonts w:ascii="Cambria Math" w:hAnsi="Cambria Math"/>
              </w:rPr>
              <m:t>μ</m:t>
            </m:r>
            <m:ctrlPr>
              <w:rPr>
                <w:rFonts w:ascii="Cambria Math" w:hAnsi="Cambria Math"/>
                <w:i/>
              </w:rPr>
            </m:ctrlPr>
          </m:e>
          <m:sub>
            <m:r>
              <m:rPr/>
              <w:rPr>
                <w:rFonts w:ascii="Cambria Math" w:hAnsi="Cambria Math"/>
              </w:rPr>
              <m:t>1</m:t>
            </m:r>
            <m:ctrlPr>
              <w:rPr>
                <w:rFonts w:ascii="Cambria Math" w:hAnsi="Cambria Math"/>
                <w:i/>
              </w:rPr>
            </m:ctrlPr>
          </m:sub>
        </m:sSub>
      </m:oMath>
      <w:r>
        <w:rPr>
          <w:rFonts w:hint="eastAsia"/>
        </w:rPr>
        <w:t xml:space="preserve">与 </w:t>
      </w:r>
      <m:oMath>
        <m:sSub>
          <m:sSubPr>
            <m:ctrlPr>
              <w:rPr>
                <w:rFonts w:ascii="Cambria Math" w:hAnsi="Cambria Math"/>
                <w:i/>
              </w:rPr>
            </m:ctrlPr>
          </m:sSubPr>
          <m:e>
            <m:r>
              <m:rPr/>
              <w:rPr>
                <w:rFonts w:ascii="Cambria Math" w:hAnsi="Cambria Math"/>
              </w:rPr>
              <m:t>μ</m:t>
            </m:r>
            <m:ctrlPr>
              <w:rPr>
                <w:rFonts w:ascii="Cambria Math" w:hAnsi="Cambria Math"/>
                <w:i/>
              </w:rPr>
            </m:ctrlPr>
          </m:e>
          <m:sub>
            <m:r>
              <m:rPr/>
              <w:rPr>
                <w:rFonts w:ascii="Cambria Math" w:hAnsi="Cambria Math"/>
              </w:rPr>
              <m:t>2</m:t>
            </m:r>
            <m:ctrlPr>
              <w:rPr>
                <w:rFonts w:ascii="Cambria Math" w:hAnsi="Cambria Math"/>
                <w:i/>
              </w:rPr>
            </m:ctrlPr>
          </m:sub>
        </m:sSub>
      </m:oMath>
      <w:r>
        <w:rPr>
          <w:rFonts w:hint="eastAsia"/>
        </w:rPr>
        <w:t>分别代表不同标注来源的准确率基准与观测值。当且仅当两者差异的置信区间完全落在</w:t>
      </w:r>
      <m:oMath>
        <m:r>
          <m:rPr>
            <m:nor/>
            <m:sty m:val="p"/>
          </m:rPr>
          <w:rPr>
            <w:rFonts w:hint="default" w:ascii="Times New Roman" w:hAnsi="Times New Roman" w:cs="Times New Roman"/>
            <w:b w:val="0"/>
            <w:i w:val="0"/>
          </w:rPr>
          <m:t>(−Δ,Δ)</m:t>
        </m:r>
      </m:oMath>
      <w:r>
        <w:rPr>
          <w:rFonts w:hint="eastAsia"/>
        </w:rPr>
        <w:t>这一等价区间内时，方可拒绝原假设</w:t>
      </w:r>
      <m:oMath>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0</m:t>
            </m:r>
            <m:ctrlPr>
              <w:rPr>
                <w:rFonts w:ascii="Cambria Math" w:hAnsi="Cambria Math"/>
                <w:i/>
              </w:rPr>
            </m:ctrlPr>
          </m:sub>
        </m:sSub>
      </m:oMath>
      <w:r>
        <w:rPr>
          <w:rFonts w:hint="eastAsia"/>
        </w:rPr>
        <w:t>，认定自动标注数据集在质量层面与专家标注数据集具有统计学意义上的等价性。</w:t>
      </w:r>
    </w:p>
    <w:p w14:paraId="3C819E16">
      <w:pPr>
        <w:pStyle w:val="3"/>
        <w:numPr>
          <w:ilvl w:val="1"/>
          <w:numId w:val="1"/>
        </w:numPr>
        <w:tabs>
          <w:tab w:val="clear" w:pos="420"/>
        </w:tabs>
      </w:pPr>
      <w:r>
        <w:rPr>
          <w:rFonts w:hint="eastAsia"/>
        </w:rPr>
        <w:t>语义表征与分类模型</w:t>
      </w:r>
    </w:p>
    <w:p w14:paraId="2DD79BEF">
      <w:pPr>
        <w:ind w:firstLine="480"/>
      </w:pPr>
      <w:r>
        <w:rPr>
          <w:rFonts w:hint="eastAsia"/>
        </w:rPr>
        <w:t>文本分类技术</w:t>
      </w:r>
      <w:r>
        <w:rPr>
          <w:rFonts w:hint="eastAsia"/>
          <w:highlight w:val="none"/>
        </w:rPr>
        <w:t>经历了</w:t>
      </w:r>
      <w:r>
        <w:rPr>
          <w:rFonts w:hint="eastAsia"/>
        </w:rPr>
        <w:t>从统计学特征到深度语义表征的演进历程</w:t>
      </w:r>
      <w:r>
        <w:rPr>
          <w:rFonts w:hint="eastAsia"/>
          <w:highlight w:val="none"/>
        </w:rPr>
        <w:t>。</w:t>
      </w:r>
      <w:r>
        <w:rPr>
          <w:rFonts w:hint="eastAsia"/>
        </w:rPr>
        <w:t>针对医疗器械专利这一垂直领域的特殊</w:t>
      </w:r>
      <w:r>
        <w:rPr>
          <w:rFonts w:hint="eastAsia"/>
          <w:highlight w:val="none"/>
        </w:rPr>
        <w:t>性</w:t>
      </w:r>
      <w:r>
        <w:rPr>
          <w:rFonts w:hint="eastAsia"/>
        </w:rPr>
        <w:t>，分析各阶段主流模型在本研究任务中的适配性与局限性，</w:t>
      </w:r>
      <w:r>
        <w:rPr>
          <w:rFonts w:hint="eastAsia"/>
          <w:highlight w:val="none"/>
        </w:rPr>
        <w:t>为后续模型的构建奠定理论基础</w:t>
      </w:r>
      <w:r>
        <w:rPr>
          <w:rFonts w:hint="eastAsia"/>
        </w:rPr>
        <w:t>。</w:t>
      </w:r>
    </w:p>
    <w:p w14:paraId="68F1651B">
      <w:pPr>
        <w:pStyle w:val="4"/>
        <w:numPr>
          <w:ilvl w:val="2"/>
          <w:numId w:val="1"/>
        </w:numPr>
        <w:tabs>
          <w:tab w:val="clear" w:pos="420"/>
        </w:tabs>
      </w:pPr>
      <w:r>
        <w:rPr>
          <w:rFonts w:hint="eastAsia"/>
          <w:lang w:val="en-US" w:eastAsia="zh-CN"/>
        </w:rPr>
        <w:t>传统</w:t>
      </w:r>
      <w:r>
        <w:rPr>
          <w:rFonts w:hint="eastAsia"/>
        </w:rPr>
        <w:t>机器学习</w:t>
      </w:r>
      <w:bookmarkEnd w:id="47"/>
      <w:r>
        <w:rPr>
          <w:rFonts w:hint="eastAsia"/>
          <w:lang w:val="en-US" w:eastAsia="zh-CN"/>
        </w:rPr>
        <w:t>模型</w:t>
      </w:r>
    </w:p>
    <w:p w14:paraId="1FB9A9F6">
      <w:pPr>
        <w:ind w:firstLine="480"/>
      </w:pPr>
      <w:r>
        <w:rPr>
          <w:rFonts w:hint="eastAsia"/>
        </w:rPr>
        <w:t>在深度学习流行之前，使用统计特征的传统机器学习算法是文本分类的主要手段。这些方法是建立在一个矢量空间模型上，把非结构化文本转变为结构化数字表示形式，例如TF-IDF等，再用一个分类器作出判断。</w:t>
      </w:r>
    </w:p>
    <w:p w14:paraId="58953E04">
      <w:pPr>
        <w:numPr>
          <w:ilvl w:val="0"/>
          <w:numId w:val="4"/>
        </w:numPr>
        <w:ind w:firstLine="480" w:firstLineChars="0"/>
      </w:pPr>
      <w:r>
        <w:rPr>
          <w:rFonts w:hint="eastAsia"/>
        </w:rPr>
        <w:t>逻辑回归（LR）</w:t>
      </w:r>
    </w:p>
    <w:p w14:paraId="0C0A9257">
      <w:pPr>
        <w:ind w:firstLine="480"/>
      </w:pPr>
      <w:r>
        <w:rPr>
          <w:rFonts w:hint="eastAsia"/>
        </w:rPr>
        <w:t>LR是自然语言处理领域常用的判别式分类的基本方法</w:t>
      </w:r>
      <w:r>
        <w:rPr>
          <w:rStyle w:val="32"/>
        </w:rPr>
        <w:fldChar w:fldCharType="begin"/>
      </w:r>
      <w:r>
        <w:rPr>
          <w:rStyle w:val="32"/>
        </w:rPr>
        <w:instrText xml:space="preserve"> ADDIN ZOTERO_ITEM CSL_CITATION {"citationID":"dJLX3104","properties":{"formattedCitation":"\\super [55]\\nosupersub{}","plainCitation":"[55]","noteIndex":0},"citationItems":[{"id":166,"uris":["http://zotero.org/users/local/2JDDwpa7/items/5B45SDTC"],"itemData":{"id":166,"type":"article-journal","abstract":"A sequence of 0’s and 1’s is observed and it is suspected that the chance that a particular trial is a 1 depends on the value of one or more independent variables. Tests and estimates for such situations are considered, dealing first with problems in which the independent variable is preassigned and then with independent variables that are functions of the sequence. There is a considerable amount of earlier work, which is reviewed.","container-title":"Journal of the Royal Statistical Society: Series B (Methodological)","DOI":"10.1111/j.2517-6161.1958.tb00292.x","ISSN":"0035-9246","issue":"2","journalAbbreviation":"Royal Statistical Society. Journal. Series B: Methodological","page":"215-232","source":"Silverchair","title":"The Regression Analysis of Binary Sequences","volume":"20","author":[{"family":"Cox","given":"D. R."}],"issued":{"date-parts":[["1958",7,1]]}}}],"schema":"https://github.com/citation-style-language/schema/raw/master/csl-citation.json"} </w:instrText>
      </w:r>
      <w:r>
        <w:rPr>
          <w:rStyle w:val="32"/>
        </w:rPr>
        <w:fldChar w:fldCharType="separate"/>
      </w:r>
      <w:r>
        <w:rPr>
          <w:rFonts w:cs="Times New Roman"/>
          <w:kern w:val="0"/>
          <w:sz w:val="21"/>
          <w:vertAlign w:val="superscript"/>
        </w:rPr>
        <w:t>[42]</w:t>
      </w:r>
      <w:r>
        <w:rPr>
          <w:rStyle w:val="32"/>
        </w:rPr>
        <w:fldChar w:fldCharType="end"/>
      </w:r>
      <w:r>
        <w:rPr>
          <w:rFonts w:hint="eastAsia"/>
        </w:rPr>
        <w:t>。其思路是将输入特征进行加权求和之后再使用Sigmoid函数将其映射到(0,1)之间得到一个直观的概率预测值。尽管通过引入L1/L2正则可增强模型的稀疏性并抑制过拟合，但LR本质上仍属于线性分类器，难以捕捉专利文本中复杂的非线性语义逻辑。</w:t>
      </w:r>
    </w:p>
    <w:p w14:paraId="4499BC91">
      <w:pPr>
        <w:numPr>
          <w:ilvl w:val="0"/>
          <w:numId w:val="4"/>
        </w:numPr>
        <w:ind w:firstLine="480" w:firstLineChars="0"/>
        <w:rPr>
          <w:rFonts w:hint="eastAsia"/>
        </w:rPr>
      </w:pPr>
      <w:r>
        <w:rPr>
          <w:rFonts w:hint="eastAsia"/>
        </w:rPr>
        <w:t>K最近邻（KNN）</w:t>
      </w:r>
    </w:p>
    <w:p w14:paraId="38EA48C4">
      <w:pPr>
        <w:ind w:firstLine="480"/>
      </w:pPr>
      <w:r>
        <w:rPr>
          <w:rFonts w:hint="eastAsia"/>
        </w:rPr>
        <w:t>KNN是基于实例的一种懒惰学习方法，在KNN中相似文档在向量空间中距离较近并且具有相同的类别</w:t>
      </w:r>
      <w:r>
        <w:rPr>
          <w:rStyle w:val="32"/>
        </w:rPr>
        <w:fldChar w:fldCharType="begin"/>
      </w:r>
      <w:r>
        <w:rPr>
          <w:rStyle w:val="32"/>
        </w:rPr>
        <w:instrText xml:space="preserve"> ADDIN ZOTERO_ITEM CSL_CITATION {"citationID":"LuUmMYqK","properties":{"formattedCitation":"\\super [56]\\nosupersub{}","plainCitation":"[56]","noteIndex":0},"citationItems":[{"id":164,"uris":["http://zotero.org/users/local/2JDDwpa7/items/NEAMCRN3"],"itemData":{"id":164,"type":"article-journal","abstract":"The nearest neighbor decision rule assigns to an unclassified sample point the classification of the nearest of a set of previously classified points. This rule is independent of the underlying joint distribution on the sample points and their classifications, and hence the probability of errorRof such a rule must be at least as great as the Bayes probability of errorR^\\ast–the minimum probability of error over all decision rules taking underlying probability structure into account. However, in a large sample analysis, we will show in theM-category case thatR^\\ast łeq R łeq R^\\ast(2 –MR^\\ast/(M-1)), where these bounds are the tightest possible, for all suitably smooth underlying distributions. Thus for any number of categories, the probability of error of the nearest neighbor rule is bounded above by twice the Bayes probability of error. In this sense, it may be said that half the classification information in an infinite sample set is contained in the nearest neighbor.","container-title":"IEEE Transactions on Information Theory","DOI":"10.1109/TIT.1967.1053964","ISSN":"1557-9654","issue":"1","page":"21-27","source":"IEEE Xplore","title":"Nearest neighbor pattern classification","volume":"13","author":[{"family":"Cover","given":"T."},{"family":"Hart","given":"P."}],"issued":{"date-parts":[["1967",1]]}}}],"schema":"https://github.com/citation-style-language/schema/raw/master/csl-citation.json"} </w:instrText>
      </w:r>
      <w:r>
        <w:rPr>
          <w:rStyle w:val="32"/>
        </w:rPr>
        <w:fldChar w:fldCharType="separate"/>
      </w:r>
      <w:r>
        <w:rPr>
          <w:rFonts w:cs="Times New Roman"/>
          <w:kern w:val="0"/>
          <w:sz w:val="21"/>
          <w:vertAlign w:val="superscript"/>
        </w:rPr>
        <w:t>[43]</w:t>
      </w:r>
      <w:r>
        <w:rPr>
          <w:rStyle w:val="32"/>
        </w:rPr>
        <w:fldChar w:fldCharType="end"/>
      </w:r>
      <w:r>
        <w:rPr>
          <w:rFonts w:hint="eastAsia"/>
        </w:rPr>
        <w:t>。虽然基于余弦相似度的距离计算更适合文本任务，但在处理高维稀疏的医疗专利数据时，维数灾难导致计算量巨大，且无法识别术语间的同义关系。</w:t>
      </w:r>
    </w:p>
    <w:p w14:paraId="666B7272">
      <w:pPr>
        <w:numPr>
          <w:ilvl w:val="0"/>
          <w:numId w:val="4"/>
        </w:numPr>
        <w:ind w:firstLine="480" w:firstLineChars="0"/>
        <w:rPr>
          <w:rFonts w:hint="eastAsia"/>
        </w:rPr>
      </w:pPr>
      <w:r>
        <w:rPr>
          <w:rFonts w:hint="eastAsia"/>
        </w:rPr>
        <w:t>随机森林（RF）</w:t>
      </w:r>
    </w:p>
    <w:p w14:paraId="67A4B653">
      <w:pPr>
        <w:ind w:firstLine="480"/>
      </w:pPr>
      <w:r>
        <w:rPr>
          <w:rFonts w:hint="eastAsia"/>
        </w:rPr>
        <w:t>RF是建立在决策树基础上的一种集成学习方法，在许多决策树基础上进行投票以减少过拟合带来的不良影响，提高模型鲁棒性</w:t>
      </w:r>
      <w:r>
        <w:rPr>
          <w:rStyle w:val="32"/>
        </w:rPr>
        <w:fldChar w:fldCharType="begin"/>
      </w:r>
      <w:r>
        <w:rPr>
          <w:rStyle w:val="32"/>
        </w:rPr>
        <w:instrText xml:space="preserve"> ADDIN ZOTERO_ITEM CSL_CITATION {"citationID":"zC4nbIDg","properties":{"formattedCitation":"\\super [57]\\nosupersub{}","plainCitation":"[57]","noteIndex":0},"citationItems":[{"id":162,"uris":["http://zotero.org/users/local/2JDDwpa7/items/I4TPTC4B"],"itemData":{"id":162,"type":"article-journal","abstract":"Random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Pr>
          <w:rStyle w:val="32"/>
        </w:rPr>
        <w:fldChar w:fldCharType="separate"/>
      </w:r>
      <w:r>
        <w:rPr>
          <w:rFonts w:cs="Times New Roman"/>
          <w:kern w:val="0"/>
          <w:sz w:val="21"/>
          <w:vertAlign w:val="superscript"/>
        </w:rPr>
        <w:t>[44]</w:t>
      </w:r>
      <w:r>
        <w:rPr>
          <w:rStyle w:val="32"/>
        </w:rPr>
        <w:fldChar w:fldCharType="end"/>
      </w:r>
      <w:r>
        <w:rPr>
          <w:rFonts w:hint="eastAsia"/>
        </w:rPr>
        <w:t>。它的基本原理是Bootstrap Aggregating，在样本以及特征选取上具有一定的随机性。RF作为一种基于集成思想的模型虽然可以学习到复杂的非线性关系，但受限于TF-IDF的浅层统计特征，其无法理解医疗器械专利中极具判别性的技术上下文语义。</w:t>
      </w:r>
    </w:p>
    <w:p w14:paraId="0C0339FA">
      <w:pPr>
        <w:numPr>
          <w:ilvl w:val="0"/>
          <w:numId w:val="4"/>
        </w:numPr>
        <w:ind w:firstLine="480" w:firstLineChars="0"/>
        <w:rPr>
          <w:rFonts w:hint="eastAsia"/>
        </w:rPr>
      </w:pPr>
      <w:r>
        <w:rPr>
          <w:rFonts w:hint="eastAsia"/>
        </w:rPr>
        <w:t>XGBoost</w:t>
      </w:r>
    </w:p>
    <w:p w14:paraId="3BBF3A1B">
      <w:pPr>
        <w:ind w:firstLine="480"/>
      </w:pPr>
      <w:r>
        <w:rPr>
          <w:rFonts w:hint="eastAsia"/>
        </w:rPr>
        <w:t>XGBoost（eXtreme Gradient Boosting）是Gradient Boosting Decision Tree的一个更快速、更强大的版本，被大量应用于文本分类领域</w:t>
      </w:r>
      <w:r>
        <w:rPr>
          <w:rStyle w:val="32"/>
        </w:rPr>
        <w:fldChar w:fldCharType="begin"/>
      </w:r>
      <w:r>
        <w:rPr>
          <w:rStyle w:val="32"/>
        </w:rPr>
        <w:instrText xml:space="preserve"> ADDIN ZOTERO_ITEM CSL_CITATION {"citationID":"zCFIzOlW","properties":{"formattedCitation":"\\super [58]\\nosupersub{}","plainCitation":"[58]","noteIndex":0},"citationItems":[{"id":160,"uris":["http://zotero.org/users/local/2JDDwpa7/items/IZTIUCUK"],"itemData":{"id":160,"type":"webpage","container-title":"ACM Conferences","language":"en","title":"XGBoost | Proceedings of the 22nd ACM SIGKDD International Conference on Knowledge Discovery and Data Mining","URL":"https://dl.acm.org/doi/10.1145/2939672.2939785","accessed":{"date-parts":[["2026",3,17]]}}}],"schema":"https://github.com/citation-style-language/schema/raw/master/csl-citation.json"} </w:instrText>
      </w:r>
      <w:r>
        <w:rPr>
          <w:rStyle w:val="32"/>
        </w:rPr>
        <w:fldChar w:fldCharType="separate"/>
      </w:r>
      <w:r>
        <w:rPr>
          <w:rFonts w:cs="Times New Roman"/>
          <w:kern w:val="0"/>
          <w:sz w:val="21"/>
          <w:vertAlign w:val="superscript"/>
        </w:rPr>
        <w:t>[45]</w:t>
      </w:r>
      <w:r>
        <w:rPr>
          <w:rStyle w:val="32"/>
        </w:rPr>
        <w:fldChar w:fldCharType="end"/>
      </w:r>
      <w:r>
        <w:rPr>
          <w:rFonts w:hint="eastAsia"/>
        </w:rPr>
        <w:t>，它的预测结果是每棵树预测结果求和之后再乘以相应权重。</w:t>
      </w:r>
    </w:p>
    <w:p w14:paraId="3224FA59">
      <w:pPr>
        <w:widowControl/>
        <w:spacing w:line="10" w:lineRule="atLeast"/>
        <w:ind w:firstLine="480"/>
        <w:jc w:val="left"/>
        <w:rPr>
          <w:iCs/>
        </w:rPr>
      </w:pPr>
      <m:oMathPara>
        <m:oMath>
          <m:eqArr>
            <m:eqArrPr>
              <m:maxDist m:val="1"/>
              <m:ctrlPr>
                <w:rPr>
                  <w:rFonts w:ascii="Cambria Math" w:hAnsi="Cambria Math" w:eastAsia="MS Mincho" w:cs="Times New Roman"/>
                  <w:iCs/>
                </w:rPr>
              </m:ctrlPr>
            </m:eqArrPr>
            <m:e>
              <m:sSub>
                <m:sSubPr>
                  <m:ctrlPr>
                    <w:rPr>
                      <w:rFonts w:ascii="Cambria Math" w:hAnsi="Cambria Math" w:cs="Times New Roman"/>
                      <w:iCs/>
                    </w:rPr>
                  </m:ctrlPr>
                </m:sSubPr>
                <m:e>
                  <m:acc>
                    <m:accPr>
                      <m:ctrlPr>
                        <w:rPr>
                          <w:rFonts w:ascii="Cambria Math" w:hAnsi="Cambria Math" w:cs="Times New Roman"/>
                          <w:iCs/>
                        </w:rPr>
                      </m:ctrlPr>
                    </m:accPr>
                    <m:e>
                      <m:r>
                        <m:rPr>
                          <m:nor/>
                          <m:sty m:val="p"/>
                        </m:rPr>
                        <w:rPr>
                          <w:rFonts w:cs="Times New Roman"/>
                          <w:b w:val="0"/>
                          <w:i w:val="0"/>
                          <w:iCs/>
                        </w:rPr>
                        <m:t>y</m:t>
                      </m:r>
                      <m:ctrlPr>
                        <w:rPr>
                          <w:rFonts w:ascii="Cambria Math" w:hAnsi="Cambria Math" w:cs="Times New Roman"/>
                          <w:iCs/>
                        </w:rPr>
                      </m:ctrlPr>
                    </m:e>
                  </m:acc>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r>
                <m:rPr>
                  <m:nor/>
                  <m:sty m:val="p"/>
                </m:rPr>
                <w:rPr>
                  <w:rFonts w:cs="Times New Roman"/>
                  <w:b w:val="0"/>
                  <w:i w:val="0"/>
                  <w:iCs/>
                </w:rPr>
                <m:t>=</m:t>
              </m:r>
              <m:nary>
                <m:naryPr>
                  <m:chr m:val="∑"/>
                  <m:limLoc m:val="undOvr"/>
                  <m:ctrlPr>
                    <w:rPr>
                      <w:rFonts w:ascii="Cambria Math" w:hAnsi="Cambria Math" w:cs="Times New Roman"/>
                      <w:iCs/>
                    </w:rPr>
                  </m:ctrlPr>
                </m:naryPr>
                <m:sub>
                  <m:r>
                    <m:rPr>
                      <m:nor/>
                      <m:sty m:val="p"/>
                    </m:rPr>
                    <w:rPr>
                      <w:rFonts w:cs="Times New Roman"/>
                      <w:b w:val="0"/>
                      <w:i w:val="0"/>
                      <w:iCs/>
                    </w:rPr>
                    <m:t>k=1</m:t>
                  </m:r>
                  <m:ctrlPr>
                    <w:rPr>
                      <w:rFonts w:ascii="Cambria Math" w:hAnsi="Cambria Math" w:cs="Times New Roman"/>
                      <w:iCs/>
                    </w:rPr>
                  </m:ctrlPr>
                </m:sub>
                <m:sup>
                  <m:r>
                    <m:rPr>
                      <m:nor/>
                      <m:sty m:val="p"/>
                    </m:rPr>
                    <w:rPr>
                      <w:rFonts w:cs="Times New Roman"/>
                      <w:b w:val="0"/>
                      <w:i w:val="0"/>
                      <w:iCs/>
                    </w:rPr>
                    <m:t>K</m:t>
                  </m:r>
                  <m:ctrlPr>
                    <w:rPr>
                      <w:rFonts w:ascii="Cambria Math" w:hAnsi="Cambria Math" w:cs="Times New Roman"/>
                      <w:iCs/>
                    </w:rPr>
                  </m:ctrlPr>
                </m:sup>
                <m:e>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ctrlPr>
                    <w:rPr>
                      <w:rFonts w:ascii="Cambria Math" w:hAnsi="Cambria Math" w:cs="Times New Roman"/>
                      <w:iCs/>
                    </w:rPr>
                  </m:ctrlPr>
                </m:e>
              </m:nary>
              <m:d>
                <m:dPr>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ctrlPr>
                    <w:rPr>
                      <w:rFonts w:ascii="Cambria Math" w:hAnsi="Cambria Math" w:cs="Times New Roman"/>
                      <w:iCs/>
                    </w:rPr>
                  </m:ctrlPr>
                </m:e>
              </m:d>
              <m:r>
                <m:rPr>
                  <m:nor/>
                  <m:sty m:val="p"/>
                </m:rPr>
                <w:rPr>
                  <w:rFonts w:cs="Times New Roman"/>
                  <w:b w:val="0"/>
                  <w:i w:val="0"/>
                  <w:iCs/>
                </w:rPr>
                <m:t>,</m:t>
              </m:r>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r>
                <m:rPr>
                  <m:nor/>
                  <m:sty m:val="p"/>
                </m:rPr>
                <w:rPr>
                  <w:rFonts w:cs="Times New Roman"/>
                  <w:b w:val="0"/>
                  <w:i w:val="0"/>
                  <w:iCs/>
                </w:rPr>
                <m:t>∈F</m:t>
              </m:r>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2-</m:t>
                  </m:r>
                  <m:r>
                    <m:rPr>
                      <m:nor/>
                      <m:sty m:val="p"/>
                    </m:rPr>
                    <w:rPr>
                      <w:rFonts w:hint="eastAsia" w:cs="Times New Roman"/>
                      <w:b w:val="0"/>
                      <w:i w:val="0"/>
                      <w:iCs/>
                      <w:lang w:val="en-US" w:eastAsia="zh-CN"/>
                    </w:rPr>
                    <m:t>3</m:t>
                  </m:r>
                  <m:ctrlPr>
                    <w:rPr>
                      <w:rFonts w:ascii="Cambria Math" w:hAnsi="Cambria Math" w:cs="Times New Roman"/>
                      <w:iCs/>
                    </w:rPr>
                  </m:ctrlPr>
                </m:e>
              </m:d>
              <m:ctrlPr>
                <w:rPr>
                  <w:rFonts w:ascii="Cambria Math" w:hAnsi="Cambria Math" w:eastAsia="sans-serif" w:cs="Times New Roman"/>
                  <w:iCs/>
                </w:rPr>
              </m:ctrlPr>
            </m:e>
          </m:eqArr>
        </m:oMath>
      </m:oMathPara>
    </w:p>
    <w:p w14:paraId="4FA4E852">
      <w:pPr>
        <w:widowControl/>
        <w:spacing w:line="10" w:lineRule="atLeast"/>
        <w:ind w:firstLine="480"/>
        <w:jc w:val="left"/>
        <w:rPr>
          <w:rFonts w:hAnsi="Cambria Math" w:eastAsia="MS Mincho"/>
        </w:rPr>
      </w:pPr>
      <w:r>
        <w:rPr>
          <w:rFonts w:hint="eastAsia" w:ascii="宋体" w:hAnsi="宋体" w:cs="宋体"/>
        </w:rPr>
        <w:t>其中</w:t>
      </w:r>
      <m:oMath>
        <m:r>
          <m:rPr>
            <m:nor/>
            <m:sty m:val="p"/>
          </m:rPr>
          <w:rPr>
            <w:rFonts w:cs="Times New Roman"/>
            <w:b w:val="0"/>
            <w:i w:val="0"/>
            <w:iCs/>
          </w:rPr>
          <m:t>F</m:t>
        </m:r>
      </m:oMath>
      <w:r>
        <w:rPr>
          <w:rFonts w:hint="eastAsia" w:ascii="宋体" w:hAnsi="宋体" w:cs="宋体"/>
        </w:rPr>
        <w:t>是回归树空间</w:t>
      </w:r>
      <w:r>
        <w:rPr>
          <w:rFonts w:hint="eastAsia" w:hAnsi="Cambria Math" w:eastAsia="MS Mincho"/>
        </w:rPr>
        <w:t>。</w:t>
      </w:r>
    </w:p>
    <w:p w14:paraId="0EED0925">
      <w:pPr>
        <w:ind w:firstLine="480"/>
        <w:rPr>
          <w:rFonts w:hint="eastAsia"/>
        </w:rPr>
      </w:pPr>
      <w:r>
        <w:rPr>
          <w:rFonts w:hint="eastAsia"/>
        </w:rPr>
        <w:t>XGBoost支持特征级别的并行运算以及对缺失值的支持，在文本分类任务中面对大量的稀疏特征时它可以学习到更加复杂的非线性关系来弥补线性模型所不能表达的内容。与RF相同，XGBoost仍然难以捕获医疗器械专利中深层的语义逻辑与技术脉络，对复杂语境表征能力的缺失，使传统机器学习算法在面对专业领域长文本特征表征上存在无法逾越的局限性。</w:t>
      </w:r>
    </w:p>
    <w:p w14:paraId="3B9EC5DB">
      <w:pPr>
        <w:pStyle w:val="4"/>
        <w:numPr>
          <w:ilvl w:val="2"/>
          <w:numId w:val="1"/>
        </w:numPr>
        <w:tabs>
          <w:tab w:val="clear" w:pos="420"/>
        </w:tabs>
        <w:rPr>
          <w:rFonts w:hint="eastAsia"/>
        </w:rPr>
      </w:pPr>
      <w:r>
        <w:rPr>
          <w:rFonts w:hint="eastAsia"/>
        </w:rPr>
        <w:t>基于深度学习与预训练模型的语义表征</w:t>
      </w:r>
    </w:p>
    <w:p w14:paraId="4977E4B7">
      <w:pPr>
        <w:ind w:firstLine="480"/>
      </w:pPr>
      <w:r>
        <w:rPr>
          <w:rFonts w:hint="eastAsia"/>
        </w:rPr>
        <w:t>深度学习发展特别是卷积神经网络、Transformer被应用到自然语言处理中对于文本分类也有很大促进作用。通过这种方法可以让机器学习到文本的低维稠密表示而且还可以学到文本内部的一些细节或者是全局的信息，从而根本上解决跨体系映射中的语义对齐问题。</w:t>
      </w:r>
    </w:p>
    <w:p w14:paraId="20038C16">
      <w:pPr>
        <w:numPr>
          <w:ilvl w:val="0"/>
          <w:numId w:val="5"/>
        </w:numPr>
        <w:ind w:firstLine="480" w:firstLineChars="0"/>
      </w:pPr>
      <w:r>
        <w:rPr>
          <w:rFonts w:hint="eastAsia"/>
        </w:rPr>
        <w:t>基于TextCNN的局部语义表征</w:t>
      </w:r>
    </w:p>
    <w:p w14:paraId="56990941">
      <w:pPr>
        <w:ind w:firstLine="480"/>
      </w:pPr>
      <w:r>
        <w:rPr>
          <w:rFonts w:hint="eastAsia"/>
        </w:rPr>
        <w:t>TextCNN是Kim于2014年提出的将卷积神经网络应用于文本分类的一种方法，证明了卷积对于学习短语级别的语义有效</w:t>
      </w:r>
      <w:r>
        <w:rPr>
          <w:rStyle w:val="32"/>
        </w:rPr>
        <w:fldChar w:fldCharType="begin"/>
      </w:r>
      <w:r>
        <w:rPr>
          <w:rStyle w:val="32"/>
        </w:rPr>
        <w:instrText xml:space="preserve"> ADDIN ZOTERO_ITEM CSL_CITATION {"citationID":"EVBlJILg","properties":{"formattedCitation":"\\super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Style w:val="32"/>
        </w:rPr>
        <w:t>[18]</w:t>
      </w:r>
      <w:r>
        <w:rPr>
          <w:rStyle w:val="32"/>
        </w:rPr>
        <w:fldChar w:fldCharType="end"/>
      </w:r>
      <w:r>
        <w:rPr>
          <w:rFonts w:hint="eastAsia"/>
        </w:rPr>
        <w:t>。如图2-1所示，它包括输入层、卷积层、池化层以及输出层。</w:t>
      </w:r>
    </w:p>
    <w:p w14:paraId="4804E48B">
      <w:pPr>
        <w:ind w:firstLine="0" w:firstLineChars="0"/>
        <w:rPr>
          <w:rFonts w:ascii="宋体" w:hAnsi="宋体" w:cs="宋体"/>
        </w:rPr>
      </w:pPr>
      <w:r>
        <w:rPr>
          <w:rFonts w:ascii="宋体" w:hAnsi="宋体" w:cs="宋体"/>
        </w:rPr>
        <w:drawing>
          <wp:inline distT="0" distB="0" distL="114300" distR="114300">
            <wp:extent cx="5266690" cy="4194175"/>
            <wp:effectExtent l="0" t="0" r="1270" b="5080"/>
            <wp:docPr id="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IMG_256"/>
                    <pic:cNvPicPr>
                      <a:picLocks noChangeAspect="1"/>
                    </pic:cNvPicPr>
                  </pic:nvPicPr>
                  <pic:blipFill>
                    <a:blip r:embed="rId36"/>
                    <a:stretch>
                      <a:fillRect/>
                    </a:stretch>
                  </pic:blipFill>
                  <pic:spPr>
                    <a:xfrm>
                      <a:off x="0" y="0"/>
                      <a:ext cx="5266690" cy="4194175"/>
                    </a:xfrm>
                    <a:prstGeom prst="rect">
                      <a:avLst/>
                    </a:prstGeom>
                    <a:noFill/>
                    <a:ln w="9525">
                      <a:noFill/>
                    </a:ln>
                  </pic:spPr>
                </pic:pic>
              </a:graphicData>
            </a:graphic>
          </wp:inline>
        </w:drawing>
      </w:r>
    </w:p>
    <w:p w14:paraId="7EC091D7">
      <w:pPr>
        <w:pStyle w:val="25"/>
        <w:rPr>
          <w:rFonts w:hint="default"/>
        </w:rPr>
      </w:pPr>
      <w:r>
        <w:t>图2-1TextCNN</w:t>
      </w:r>
    </w:p>
    <w:p w14:paraId="3CA7F425">
      <w:pPr>
        <w:ind w:firstLine="480"/>
      </w:pPr>
      <w:r>
        <w:rPr>
          <w:rFonts w:hint="eastAsia"/>
        </w:rPr>
        <w:t>在输入层，将长度为</w:t>
      </w:r>
      <m:oMath>
        <m:r>
          <m:rPr>
            <m:nor/>
          </m:rPr>
          <w:rPr>
            <w:rFonts w:cs="Times New Roman"/>
            <w:i/>
          </w:rPr>
          <m:t>n</m:t>
        </m:r>
      </m:oMath>
      <w:r>
        <w:rPr>
          <w:rFonts w:hint="eastAsia"/>
        </w:rPr>
        <w:t>的文本用</w:t>
      </w:r>
      <m:oMath>
        <m:r>
          <m:rPr>
            <m:nor/>
            <m:sty m:val="p"/>
          </m:rPr>
          <w:rPr>
            <w:rFonts w:cs="Times New Roman"/>
            <w:b w:val="0"/>
            <w:i w:val="0"/>
          </w:rPr>
          <m:t>n×k</m:t>
        </m:r>
      </m:oMath>
      <w:r>
        <w:rPr>
          <w:rFonts w:hint="eastAsia"/>
        </w:rPr>
        <w:t>的词向量矩阵来表示。在卷积层使用多个不同高度</w:t>
      </w:r>
      <m:oMath>
        <m:r>
          <m:rPr>
            <m:nor/>
            <m:sty m:val="p"/>
          </m:rPr>
          <w:rPr>
            <w:rFonts w:cs="Times New Roman"/>
            <w:b w:val="0"/>
            <w:i w:val="0"/>
          </w:rPr>
          <m:t>h</m:t>
        </m:r>
      </m:oMath>
      <w:r>
        <w:rPr>
          <w:rFonts w:hint="eastAsia"/>
        </w:rPr>
        <w:t>的卷积核，例如</w:t>
      </w:r>
      <m:oMath>
        <m:r>
          <m:rPr>
            <m:nor/>
            <m:sty m:val="p"/>
          </m:rPr>
          <w:rPr>
            <w:rFonts w:cs="Times New Roman"/>
            <w:b w:val="0"/>
            <w:i w:val="0"/>
          </w:rPr>
          <m:t>h∈{2,3,4,5,6}</m:t>
        </m:r>
      </m:oMath>
      <w:r>
        <w:rPr>
          <w:rFonts w:hint="eastAsia"/>
        </w:rPr>
        <w:t>，沿着词序方向移动得到不同大小的N-gram特征，在池化层一般使用最大池化，对于每一个特征图求最大值：</w:t>
      </w:r>
    </w:p>
    <w:p w14:paraId="124DFFD8">
      <w:pPr>
        <w:widowControl/>
        <w:spacing w:line="10" w:lineRule="atLeast"/>
        <w:ind w:firstLine="480"/>
        <w:jc w:val="left"/>
      </w:pPr>
      <m:oMathPara>
        <m:oMath>
          <m:eqArr>
            <m:eqArrPr>
              <m:maxDist m:val="1"/>
              <m:ctrlPr>
                <w:rPr>
                  <w:rFonts w:ascii="Cambria Math" w:hAnsi="Cambria Math" w:eastAsia="sans-serif" w:cs="Times New Roman"/>
                  <w:i/>
                </w:rPr>
              </m:ctrlPr>
            </m:eqArrPr>
            <m:e>
              <m:acc>
                <m:accPr>
                  <m:ctrlPr>
                    <w:rPr>
                      <w:rFonts w:ascii="Cambria Math" w:hAnsi="Cambria Math" w:eastAsia="sans-serif" w:cs="Times New Roman"/>
                    </w:rPr>
                  </m:ctrlPr>
                </m:accPr>
                <m:e>
                  <m:r>
                    <m:rPr>
                      <m:nor/>
                    </m:rPr>
                    <w:rPr>
                      <w:rFonts w:eastAsia="sans-serif" w:cs="Times New Roman"/>
                      <w:i/>
                    </w:rPr>
                    <m:t>c</m:t>
                  </m:r>
                  <m:ctrlPr>
                    <w:rPr>
                      <w:rFonts w:ascii="Cambria Math" w:hAnsi="Cambria Math" w:eastAsia="sans-serif" w:cs="Times New Roman"/>
                    </w:rPr>
                  </m:ctrlPr>
                </m:e>
              </m:acc>
              <m:r>
                <m:rPr>
                  <m:nor/>
                  <m:sty m:val="p"/>
                </m:rPr>
                <w:rPr>
                  <w:rFonts w:ascii="Cambria Math" w:hAnsi="Cambria Math" w:cs="Times New Roman"/>
                  <w:b w:val="0"/>
                  <w:i w:val="0"/>
                </w:rPr>
                <m:t xml:space="preserve"> </m:t>
              </m:r>
              <m:r>
                <m:rPr>
                  <m:nor/>
                  <m:sty m:val="p"/>
                </m:rPr>
                <w:rPr>
                  <w:rFonts w:eastAsia="sans-serif" w:cs="Times New Roman"/>
                  <w:b w:val="0"/>
                  <w:i w:val="0"/>
                </w:rPr>
                <m:t>=</m:t>
              </m:r>
              <m:func>
                <m:funcPr>
                  <m:ctrlPr>
                    <w:rPr>
                      <w:rFonts w:ascii="Cambria Math" w:hAnsi="Cambria Math" w:eastAsia="sans-serif" w:cs="Times New Roman"/>
                    </w:rPr>
                  </m:ctrlPr>
                </m:funcPr>
                <m:fName>
                  <m:r>
                    <m:rPr>
                      <m:nor/>
                      <m:sty m:val="p"/>
                    </m:rPr>
                    <w:rPr>
                      <w:rFonts w:eastAsia="sans-serif" w:cs="Times New Roman"/>
                      <w:b w:val="0"/>
                      <w:i w:val="0"/>
                    </w:rPr>
                    <m:t>max</m:t>
                  </m:r>
                  <m:ctrlPr>
                    <w:rPr>
                      <w:rFonts w:ascii="Cambria Math" w:hAnsi="Cambria Math" w:eastAsia="sans-serif" w:cs="Times New Roman"/>
                    </w:rPr>
                  </m:ctrlPr>
                </m:fName>
                <m:e>
                  <m:r>
                    <m:rPr>
                      <m:nor/>
                      <m:sty m:val="p"/>
                    </m:rPr>
                    <w:rPr>
                      <w:rFonts w:hint="eastAsia" w:ascii="Cambria Math" w:hAnsi="Cambria Math" w:cs="Times New Roman"/>
                      <w:b w:val="0"/>
                      <w:i w:val="0"/>
                    </w:rPr>
                    <m:t>{</m:t>
                  </m:r>
                  <m:r>
                    <m:rPr>
                      <m:nor/>
                      <m:sty m:val="p"/>
                    </m:rPr>
                    <w:rPr>
                      <w:rFonts w:eastAsia="sans-serif" w:cs="Times New Roman"/>
                      <w:b w:val="0"/>
                      <w:i w:val="0"/>
                    </w:rPr>
                    <m:t>c</m:t>
                  </m:r>
                  <m:r>
                    <m:rPr>
                      <m:nor/>
                      <m:sty m:val="p"/>
                    </m:rPr>
                    <w:rPr>
                      <w:rFonts w:hint="eastAsia" w:cs="Times New Roman"/>
                      <w:b w:val="0"/>
                      <w:i w:val="0"/>
                    </w:rPr>
                    <m:t>}</m:t>
                  </m:r>
                  <m:ctrlPr>
                    <w:rPr>
                      <w:rFonts w:ascii="Cambria Math" w:hAnsi="Cambria Math" w:eastAsia="sans-serif" w:cs="Times New Roman"/>
                    </w:rPr>
                  </m:ctrlPr>
                </m:e>
              </m:func>
              <m:r>
                <m:rPr>
                  <m:sty m:val="p"/>
                </m:rPr>
                <w:rPr>
                  <w:rFonts w:ascii="Cambria Math" w:hAnsi="Cambria Math" w:eastAsia="sans-serif" w:cs="Times New Roman"/>
                </w:rPr>
                <m:t>#</m:t>
              </m:r>
              <m:d>
                <m:dPr>
                  <m:ctrlPr>
                    <w:rPr>
                      <w:rFonts w:ascii="Cambria Math" w:hAnsi="Cambria Math" w:eastAsia="sans-serif" w:cs="Times New Roman"/>
                      <w:i/>
                    </w:rPr>
                  </m:ctrlPr>
                </m:dPr>
                <m:e>
                  <m:r>
                    <m:rPr>
                      <m:nor/>
                      <m:sty m:val="p"/>
                    </m:rPr>
                    <w:rPr>
                      <w:rFonts w:eastAsia="sans-serif" w:cs="Times New Roman"/>
                      <w:b w:val="0"/>
                      <w:i w:val="0"/>
                    </w:rPr>
                    <m:t>2-</m:t>
                  </m:r>
                  <m:r>
                    <m:rPr>
                      <m:nor/>
                      <m:sty m:val="p"/>
                    </m:rPr>
                    <w:rPr>
                      <w:rFonts w:hint="eastAsia" w:cs="Times New Roman"/>
                      <w:b w:val="0"/>
                      <w:i w:val="0"/>
                      <w:lang w:val="en-US" w:eastAsia="zh-CN"/>
                    </w:rPr>
                    <m:t>4</m:t>
                  </m:r>
                  <m:ctrlPr>
                    <w:rPr>
                      <w:rFonts w:ascii="Cambria Math" w:hAnsi="Cambria Math" w:eastAsia="sans-serif" w:cs="Times New Roman"/>
                      <w:i/>
                    </w:rPr>
                  </m:ctrlPr>
                </m:e>
              </m:d>
              <m:ctrlPr>
                <w:rPr>
                  <w:rFonts w:ascii="Cambria Math" w:hAnsi="Cambria Math" w:eastAsia="sans-serif" w:cs="Times New Roman"/>
                  <w:i/>
                </w:rPr>
              </m:ctrlPr>
            </m:e>
          </m:eqArr>
        </m:oMath>
      </m:oMathPara>
    </w:p>
    <w:p w14:paraId="555CB11F">
      <w:pPr>
        <w:ind w:firstLine="480"/>
      </w:pPr>
      <w:r>
        <w:rPr>
          <w:rFonts w:hint="eastAsia"/>
        </w:rPr>
        <w:t>这一步可以找出一个句子最突出的地方并且把变长的文本转化为定长表示，然后把每一个卷积核的最大值连接在一起作为特征向量，经过Dropout再送入到Softmax进行分类。</w:t>
      </w:r>
    </w:p>
    <w:p w14:paraId="6003E02E">
      <w:pPr>
        <w:ind w:firstLine="480"/>
        <w:rPr>
          <w:rFonts w:hint="eastAsia"/>
        </w:rPr>
      </w:pPr>
      <w:r>
        <w:rPr>
          <w:rFonts w:hint="eastAsia"/>
        </w:rPr>
        <w:t>TextCNN是一个非常有效的N-gram特征提取器，有较好的并行性和低的时间复杂度。在医疗器械专利文本中包含如“有源手术器械”、“超声换能器”或“血管支架”等专业术语，这些短语特征通常是界定分类的核心依据。TextCNN 利用多尺度卷积核可以有效提取这些具有强判别性的局部语义特征，然而，受限于卷积感受野的固定宽度，在处理复杂的长程语义时仍存在局限性。</w:t>
      </w:r>
    </w:p>
    <w:p w14:paraId="62C658FE">
      <w:pPr>
        <w:numPr>
          <w:ilvl w:val="0"/>
          <w:numId w:val="5"/>
        </w:numPr>
        <w:ind w:firstLine="480" w:firstLineChars="0"/>
      </w:pPr>
      <w:r>
        <w:rPr>
          <w:rFonts w:hint="eastAsia"/>
        </w:rPr>
        <w:t>基于预训练模型的全局语义表征</w:t>
      </w:r>
    </w:p>
    <w:p w14:paraId="37AFD76C">
      <w:pPr>
        <w:ind w:firstLine="480"/>
        <w:rPr>
          <w:rFonts w:hint="eastAsia"/>
        </w:rPr>
      </w:pPr>
      <w:r>
        <w:rPr>
          <w:rFonts w:hint="eastAsia"/>
        </w:rPr>
        <w:t>预训练模型的兴起解决了深度学习模型在处理长距离语义依赖及一词多义问题上存在的局限性。以BERT为代表的模型基于Transformer编码器结构，利用双向自注意力机制计算序列中各Token之间的关联权重</w:t>
      </w:r>
      <w:r>
        <w:rPr>
          <w:rStyle w:val="32"/>
        </w:rPr>
        <w:fldChar w:fldCharType="begin"/>
      </w:r>
      <w:r>
        <w:rPr>
          <w:rStyle w:val="32"/>
        </w:rPr>
        <w:instrText xml:space="preserve"> ADDIN ZOTERO_ITEM CSL_CITATION {"citationID":"GJNI8qoz","properties":{"formattedCitation":"\\super [42]\\nosupersub{}","plainCitation":"[42]","noteIndex":0},"citationItems":[{"id":169,"uris":["http://zotero.org/users/local/2JDDwpa7/items/9B58C5M6"],"itemData":{"id":169,"type":"paper-conference","abstract":"We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2019","language":"en","page":"4171–4186","publisher":"Association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2026",3,17]]},"issued":{"date-parts":[["2019",6]]}}}],"schema":"https://github.com/citation-style-language/schema/raw/master/csl-citation.json"} </w:instrText>
      </w:r>
      <w:r>
        <w:rPr>
          <w:rStyle w:val="32"/>
        </w:rPr>
        <w:fldChar w:fldCharType="separate"/>
      </w:r>
      <w:r>
        <w:rPr>
          <w:rStyle w:val="32"/>
        </w:rPr>
        <w:t>[20]</w:t>
      </w:r>
      <w:r>
        <w:rPr>
          <w:rStyle w:val="32"/>
        </w:rPr>
        <w:fldChar w:fldCharType="end"/>
      </w:r>
      <w:r>
        <w:rPr>
          <w:rFonts w:hint="eastAsia"/>
        </w:rPr>
        <w:t>。</w:t>
      </w:r>
    </w:p>
    <w:p w14:paraId="13067E74">
      <w:pPr>
        <w:ind w:firstLine="480"/>
        <w:rPr>
          <w:rFonts w:hint="eastAsia" w:eastAsia="宋体"/>
          <w:lang w:eastAsia="zh-CN"/>
        </w:rPr>
      </w:pPr>
      <w:r>
        <w:rPr>
          <w:rFonts w:hint="eastAsia"/>
        </w:rPr>
        <w:t>如图2-2所示，BERT是基于Transformer中Encoder部分，有多个自注意力层加上前向连接的feed-forward neural network构成，在自注意力层中，用于捕捉词与词之间联系的是自注意力机制，计算方式是如下所示</w:t>
      </w:r>
      <w:r>
        <w:rPr>
          <w:rFonts w:hint="eastAsia"/>
          <w:lang w:eastAsia="zh-CN"/>
        </w:rPr>
        <w:t>：</w:t>
      </w:r>
    </w:p>
    <w:p w14:paraId="7B2DDCD0">
      <w:pPr>
        <w:widowControl/>
        <w:spacing w:line="10" w:lineRule="atLeast"/>
        <w:ind w:firstLine="480"/>
        <w:jc w:val="left"/>
        <w:rPr>
          <w:iCs/>
        </w:rPr>
      </w:pPr>
      <m:oMathPara>
        <m:oMath>
          <m:eqArr>
            <m:eqArrPr>
              <m:maxDist m:val="1"/>
              <m:ctrlPr>
                <w:rPr>
                  <w:rFonts w:ascii="Cambria Math" w:hAnsi="Cambria Math" w:eastAsia="sans-serif" w:cs="Times New Roman"/>
                  <w:iCs/>
                </w:rPr>
              </m:ctrlPr>
            </m:eqArrPr>
            <m:e>
              <m:r>
                <m:rPr>
                  <m:nor/>
                  <m:sty m:val="p"/>
                </m:rPr>
                <w:rPr>
                  <w:rFonts w:eastAsia="sans-serif" w:cs="Times New Roman"/>
                  <w:b w:val="0"/>
                  <w:i w:val="0"/>
                  <w:iCs/>
                </w:rPr>
                <m:t>Attention</m:t>
              </m:r>
              <m:d>
                <m:dPr>
                  <m:ctrlPr>
                    <w:rPr>
                      <w:rFonts w:ascii="Cambria Math" w:hAnsi="Cambria Math" w:eastAsia="sans-serif" w:cs="Times New Roman"/>
                      <w:iCs/>
                    </w:rPr>
                  </m:ctrlPr>
                </m:dPr>
                <m:e>
                  <m:r>
                    <m:rPr>
                      <m:nor/>
                      <m:sty m:val="p"/>
                    </m:rPr>
                    <w:rPr>
                      <w:rFonts w:eastAsia="sans-serif" w:cs="Times New Roman"/>
                      <w:b w:val="0"/>
                      <w:i w:val="0"/>
                      <w:iCs/>
                    </w:rPr>
                    <m:t>Q,K,V</m:t>
                  </m:r>
                  <m:ctrlPr>
                    <w:rPr>
                      <w:rFonts w:ascii="Cambria Math" w:hAnsi="Cambria Math" w:eastAsia="sans-serif" w:cs="Times New Roman"/>
                      <w:iCs/>
                    </w:rPr>
                  </m:ctrlPr>
                </m:e>
              </m:d>
              <m:r>
                <m:rPr>
                  <m:nor/>
                  <m:sty m:val="p"/>
                </m:rPr>
                <w:rPr>
                  <w:rFonts w:eastAsia="sans-serif" w:cs="Times New Roman"/>
                  <w:b w:val="0"/>
                  <w:i w:val="0"/>
                  <w:iCs/>
                </w:rPr>
                <m:t>=softmax</m:t>
              </m:r>
              <m:d>
                <m:dPr>
                  <m:ctrlPr>
                    <w:rPr>
                      <w:rFonts w:ascii="Cambria Math" w:hAnsi="Cambria Math" w:eastAsia="sans-serif" w:cs="Times New Roman"/>
                      <w:iCs/>
                    </w:rPr>
                  </m:ctrlPr>
                </m:dPr>
                <m:e>
                  <m:f>
                    <m:fPr>
                      <m:ctrlPr>
                        <w:rPr>
                          <w:rFonts w:ascii="Cambria Math" w:hAnsi="Cambria Math" w:eastAsia="sans-serif" w:cs="Times New Roman"/>
                          <w:iCs/>
                        </w:rPr>
                      </m:ctrlPr>
                    </m:fPr>
                    <m:num>
                      <m:r>
                        <m:rPr>
                          <m:nor/>
                          <m:sty m:val="p"/>
                        </m:rPr>
                        <w:rPr>
                          <w:rFonts w:eastAsia="sans-serif" w:cs="Times New Roman"/>
                          <w:b w:val="0"/>
                          <w:i w:val="0"/>
                          <w:iCs/>
                        </w:rPr>
                        <m:t>Q</m:t>
                      </m:r>
                      <m:sSup>
                        <m:sSupPr>
                          <m:ctrlPr>
                            <w:rPr>
                              <w:rFonts w:ascii="Cambria Math" w:hAnsi="Cambria Math" w:eastAsia="sans-serif" w:cs="Times New Roman"/>
                              <w:iCs/>
                            </w:rPr>
                          </m:ctrlPr>
                        </m:sSupPr>
                        <m:e>
                          <m:r>
                            <m:rPr>
                              <m:nor/>
                              <m:sty m:val="p"/>
                            </m:rPr>
                            <w:rPr>
                              <w:rFonts w:eastAsia="sans-serif" w:cs="Times New Roman"/>
                              <w:b w:val="0"/>
                              <w:i w:val="0"/>
                              <w:iCs/>
                            </w:rPr>
                            <m:t>K</m:t>
                          </m:r>
                          <m:ctrlPr>
                            <w:rPr>
                              <w:rFonts w:ascii="Cambria Math" w:hAnsi="Cambria Math" w:eastAsia="sans-serif" w:cs="Times New Roman"/>
                              <w:iCs/>
                            </w:rPr>
                          </m:ctrlPr>
                        </m:e>
                        <m:sup>
                          <m:r>
                            <m:rPr>
                              <m:nor/>
                              <m:sty m:val="p"/>
                            </m:rPr>
                            <w:rPr>
                              <w:rFonts w:eastAsia="sans-serif" w:cs="Times New Roman"/>
                              <w:b w:val="0"/>
                              <w:i w:val="0"/>
                              <w:iCs/>
                            </w:rPr>
                            <m:t>T</m:t>
                          </m:r>
                          <m:ctrlPr>
                            <w:rPr>
                              <w:rFonts w:ascii="Cambria Math" w:hAnsi="Cambria Math" w:eastAsia="sans-serif" w:cs="Times New Roman"/>
                              <w:iCs/>
                            </w:rPr>
                          </m:ctrlPr>
                        </m:sup>
                      </m:sSup>
                      <m:ctrlPr>
                        <w:rPr>
                          <w:rFonts w:ascii="Cambria Math" w:hAnsi="Cambria Math" w:eastAsia="sans-serif" w:cs="Times New Roman"/>
                          <w:iCs/>
                        </w:rPr>
                      </m:ctrlPr>
                    </m:num>
                    <m:den>
                      <m:rad>
                        <m:radPr>
                          <m:degHide m:val="1"/>
                          <m:ctrlPr>
                            <w:rPr>
                              <w:rFonts w:ascii="Cambria Math" w:hAnsi="Cambria Math" w:eastAsia="sans-serif" w:cs="Times New Roman"/>
                              <w:iCs/>
                            </w:rPr>
                          </m:ctrlPr>
                        </m:radPr>
                        <m:deg>
                          <m:ctrlPr>
                            <w:rPr>
                              <w:rFonts w:ascii="Cambria Math" w:hAnsi="Cambria Math" w:eastAsia="sans-serif" w:cs="Times New Roman"/>
                              <w:iCs/>
                            </w:rPr>
                          </m:ctrlPr>
                        </m:deg>
                        <m:e>
                          <m:sSub>
                            <m:sSubPr>
                              <m:ctrlPr>
                                <w:rPr>
                                  <w:rFonts w:ascii="Cambria Math" w:hAnsi="Cambria Math" w:eastAsia="sans-serif" w:cs="Times New Roman"/>
                                  <w:iCs/>
                                </w:rPr>
                              </m:ctrlPr>
                            </m:sSubPr>
                            <m:e>
                              <m:r>
                                <m:rPr>
                                  <m:nor/>
                                  <m:sty m:val="p"/>
                                </m:rPr>
                                <w:rPr>
                                  <w:rFonts w:eastAsia="sans-serif" w:cs="Times New Roman"/>
                                  <w:b w:val="0"/>
                                  <w:i w:val="0"/>
                                  <w:iCs/>
                                </w:rPr>
                                <m:t>d</m:t>
                              </m:r>
                              <m:ctrlPr>
                                <w:rPr>
                                  <w:rFonts w:ascii="Cambria Math" w:hAnsi="Cambria Math" w:eastAsia="sans-serif" w:cs="Times New Roman"/>
                                  <w:iCs/>
                                </w:rPr>
                              </m:ctrlPr>
                            </m:e>
                            <m:sub>
                              <m:r>
                                <m:rPr>
                                  <m:nor/>
                                  <m:sty m:val="p"/>
                                </m:rPr>
                                <w:rPr>
                                  <w:rFonts w:eastAsia="sans-serif" w:cs="Times New Roman"/>
                                  <w:b w:val="0"/>
                                  <w:i w:val="0"/>
                                  <w:iCs/>
                                </w:rPr>
                                <m:t>k</m:t>
                              </m:r>
                              <m:ctrlPr>
                                <w:rPr>
                                  <w:rFonts w:ascii="Cambria Math" w:hAnsi="Cambria Math" w:eastAsia="sans-serif" w:cs="Times New Roman"/>
                                  <w:iCs/>
                                </w:rPr>
                              </m:ctrlPr>
                            </m:sub>
                          </m:sSub>
                          <m:ctrlPr>
                            <w:rPr>
                              <w:rFonts w:ascii="Cambria Math" w:hAnsi="Cambria Math" w:eastAsia="sans-serif" w:cs="Times New Roman"/>
                              <w:iCs/>
                            </w:rPr>
                          </m:ctrlPr>
                        </m:e>
                      </m:rad>
                      <m:ctrlPr>
                        <w:rPr>
                          <w:rFonts w:ascii="Cambria Math" w:hAnsi="Cambria Math" w:eastAsia="sans-serif" w:cs="Times New Roman"/>
                          <w:iCs/>
                        </w:rPr>
                      </m:ctrlPr>
                    </m:den>
                  </m:f>
                  <m:ctrlPr>
                    <w:rPr>
                      <w:rFonts w:ascii="Cambria Math" w:hAnsi="Cambria Math" w:eastAsia="sans-serif" w:cs="Times New Roman"/>
                      <w:iCs/>
                    </w:rPr>
                  </m:ctrlPr>
                </m:e>
              </m:d>
              <m:r>
                <m:rPr>
                  <m:nor/>
                  <m:sty m:val="p"/>
                </m:rPr>
                <w:rPr>
                  <w:rFonts w:eastAsia="sans-serif" w:cs="Times New Roman"/>
                  <w:b w:val="0"/>
                  <w:i w:val="0"/>
                  <w:iCs/>
                </w:rPr>
                <m:t>V</m:t>
              </m:r>
              <m:r>
                <m:rPr>
                  <m:sty m:val="p"/>
                </m:rPr>
                <w:rPr>
                  <w:rFonts w:ascii="Cambria Math" w:hAnsi="Cambria Math" w:eastAsia="sans-serif" w:cs="Times New Roman"/>
                </w:rPr>
                <m:t>#</m:t>
              </m:r>
              <m:d>
                <m:dPr>
                  <m:ctrlPr>
                    <w:rPr>
                      <w:rFonts w:ascii="Cambria Math" w:hAnsi="Cambria Math" w:cs="Times New Roman"/>
                      <w:iCs/>
                    </w:rPr>
                  </m:ctrlPr>
                </m:dPr>
                <m:e>
                  <m:r>
                    <m:rPr>
                      <m:nor/>
                      <m:sty m:val="p"/>
                    </m:rPr>
                    <w:rPr>
                      <w:rFonts w:cs="Times New Roman"/>
                      <w:b w:val="0"/>
                      <w:i w:val="0"/>
                      <w:iCs/>
                    </w:rPr>
                    <m:t>2-</m:t>
                  </m:r>
                  <m:r>
                    <m:rPr>
                      <m:nor/>
                      <m:sty m:val="p"/>
                    </m:rPr>
                    <w:rPr>
                      <w:rFonts w:hint="eastAsia" w:cs="Times New Roman"/>
                      <w:b w:val="0"/>
                      <w:i w:val="0"/>
                      <w:iCs/>
                      <w:lang w:val="en-US" w:eastAsia="zh-CN"/>
                    </w:rPr>
                    <m:t>5</m:t>
                  </m:r>
                  <m:ctrlPr>
                    <w:rPr>
                      <w:rFonts w:ascii="Cambria Math" w:hAnsi="Cambria Math" w:cs="Times New Roman"/>
                      <w:iCs/>
                    </w:rPr>
                  </m:ctrlPr>
                </m:e>
              </m:d>
              <m:ctrlPr>
                <w:rPr>
                  <w:rFonts w:ascii="Cambria Math" w:hAnsi="Cambria Math" w:eastAsia="sans-serif" w:cs="Times New Roman"/>
                  <w:iCs/>
                </w:rPr>
              </m:ctrlPr>
            </m:e>
          </m:eqArr>
        </m:oMath>
      </m:oMathPara>
    </w:p>
    <w:p w14:paraId="297D0C01">
      <w:pPr>
        <w:ind w:firstLine="480"/>
      </w:pPr>
      <w:r>
        <w:rPr>
          <w:rFonts w:hint="eastAsia"/>
        </w:rPr>
        <w:t>其中</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rPr>
        <w:t>代表表示查询、键和值向量，</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oMath>
      <w:r>
        <w:rPr>
          <w:rFonts w:hint="eastAsia"/>
        </w:rPr>
        <w:t>是</w:t>
      </w:r>
      <w:r>
        <w:rPr>
          <w:rFonts w:hint="eastAsia"/>
          <w:iCs/>
        </w:rPr>
        <w:t>向量维度。这种方法通过计算词语之间关联性以及赋予相应权重聚合信息来发现远距离依存。此外，多头注意力由于对</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iCs/>
        </w:rPr>
        <w:t>成若干</w:t>
      </w:r>
      <w:r>
        <w:rPr>
          <w:rFonts w:hint="eastAsia"/>
        </w:rPr>
        <w:t>组并行计算而让网络可以同时学习到各种类型的语义联系。</w:t>
      </w:r>
    </w:p>
    <w:p w14:paraId="3D424054">
      <w:pPr>
        <w:pStyle w:val="25"/>
        <w:rPr>
          <w:rFonts w:hint="default"/>
        </w:rPr>
      </w:pPr>
      <w:r>
        <w:drawing>
          <wp:inline distT="0" distB="0" distL="114300" distR="114300">
            <wp:extent cx="5272405" cy="2559050"/>
            <wp:effectExtent l="0" t="0" r="6350" b="1016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37"/>
                    <a:stretch>
                      <a:fillRect/>
                    </a:stretch>
                  </pic:blipFill>
                  <pic:spPr>
                    <a:xfrm>
                      <a:off x="0" y="0"/>
                      <a:ext cx="5272405" cy="2559050"/>
                    </a:xfrm>
                    <a:prstGeom prst="rect">
                      <a:avLst/>
                    </a:prstGeom>
                  </pic:spPr>
                </pic:pic>
              </a:graphicData>
            </a:graphic>
          </wp:inline>
        </w:drawing>
      </w:r>
    </w:p>
    <w:p w14:paraId="31AAB8AC">
      <w:pPr>
        <w:pStyle w:val="25"/>
        <w:rPr>
          <w:rFonts w:hint="default"/>
        </w:rPr>
      </w:pPr>
      <w:r>
        <w:t>图2-2自注意力机制</w:t>
      </w:r>
    </w:p>
    <w:p w14:paraId="04791D31">
      <w:pPr>
        <w:ind w:firstLine="480"/>
      </w:pPr>
      <w:r>
        <w:rPr>
          <w:rFonts w:hint="eastAsia"/>
        </w:rPr>
        <w:t>在BERT基础上，研究者提出了多种改进模型以进一步提升中文建模能力。本文主要使用bert-base-chinese</w:t>
      </w:r>
      <w:r>
        <w:rPr>
          <w:rStyle w:val="32"/>
        </w:rPr>
        <w:fldChar w:fldCharType="begin"/>
      </w:r>
      <w:r>
        <w:rPr>
          <w:rStyle w:val="32"/>
        </w:rPr>
        <w:instrText xml:space="preserve"> ADDIN ZOTERO_ITEM CSL_CITATION {"citationID":"jM8vmtOA","properties":{"formattedCitation":"\\super [59]\\nosupersub{}","plainCitation":"[59]","noteIndex":0},"citationItems":[{"id":171,"uris":["http://zotero.org/users/local/2JDDwpa7/items/2HPZKTT3"],"itemData":{"id":171,"type":"webpage","abstract":"We’re on a journey to advance and democratize artificial intelligence through open source and open science.","title":"google-bert/bert-base-chinese · Hugging Face","URL":"https://huggingface.co/google-bert/bert-base-chinese","accessed":{"date-parts":[["2026",3,17]]},"issued":{"date-parts":[["2018",10,11]]}}}],"schema":"https://github.com/citation-style-language/schema/raw/master/csl-citation.json"} </w:instrText>
      </w:r>
      <w:r>
        <w:rPr>
          <w:rStyle w:val="32"/>
        </w:rPr>
        <w:fldChar w:fldCharType="separate"/>
      </w:r>
      <w:r>
        <w:rPr>
          <w:rStyle w:val="32"/>
        </w:rPr>
        <w:t>[59]</w:t>
      </w:r>
      <w:r>
        <w:rPr>
          <w:rStyle w:val="32"/>
        </w:rPr>
        <w:fldChar w:fldCharType="end"/>
      </w:r>
      <w:r>
        <w:rPr>
          <w:rFonts w:hint="eastAsia"/>
        </w:rPr>
        <w:t>、chinese-roberta-wwm-ext</w:t>
      </w:r>
      <w:r>
        <w:rPr>
          <w:rStyle w:val="32"/>
        </w:rPr>
        <w:fldChar w:fldCharType="begin"/>
      </w:r>
      <w:r>
        <w:rPr>
          <w:rStyle w:val="32"/>
        </w:rPr>
        <w:instrText xml:space="preserve"> ADDIN ZOTERO_ITEM CSL_CITATION {"citationID":"fgAViy1b","properties":{"formattedCitation":"\\super [60]\\nosupersub{}","plainCitation":"[60]","noteIndex":0},"citationItems":[{"id":173,"uris":["http://zotero.org/users/local/2JDDwpa7/items/TQ4RA4C6"],"itemData":{"id":173,"type":"webpage","abstract":"We’re on a journey to advance and democratize artificial intelligence through open source and open science.","title":"hfl/chinese-roberta-wwm-ext · Hugging Face","URL":"https://huggingface.co/hfl/chinese-roberta-wwm-ext","accessed":{"date-parts":[["2026",3,17]]},"issued":{"date-parts":[["2024",5,7]]}}}],"schema":"https://github.com/citation-style-language/schema/raw/master/csl-citation.json"} </w:instrText>
      </w:r>
      <w:r>
        <w:rPr>
          <w:rStyle w:val="32"/>
        </w:rPr>
        <w:fldChar w:fldCharType="separate"/>
      </w:r>
      <w:r>
        <w:rPr>
          <w:rStyle w:val="32"/>
        </w:rPr>
        <w:t>[60]</w:t>
      </w:r>
      <w:r>
        <w:rPr>
          <w:rStyle w:val="32"/>
        </w:rPr>
        <w:fldChar w:fldCharType="end"/>
      </w:r>
      <w:r>
        <w:rPr>
          <w:rFonts w:hint="eastAsia"/>
        </w:rPr>
        <w:t>和chinese-macbert-base</w:t>
      </w:r>
      <w:r>
        <w:rPr>
          <w:rStyle w:val="32"/>
        </w:rPr>
        <w:fldChar w:fldCharType="begin"/>
      </w:r>
      <w:r>
        <w:rPr>
          <w:rStyle w:val="32"/>
        </w:rPr>
        <w:instrText xml:space="preserve"> ADDIN ZOTERO_ITEM CSL_CITATION {"citationID":"Yg29xXLb","properties":{"formattedCitation":"\\super [61]\\nosupersub{}","plainCitation":"[61]","noteIndex":0},"citationItems":[{"id":175,"uris":["http://zotero.org/users/local/2JDDwpa7/items/X8JZMV39"],"itemData":{"id":175,"type":"webpage","abstract":"We’re on a journey to advance and democratize artificial intelligence through open source and open science.","title":"hfl/chinese-macbert-base · Hugging Face","URL":"https://huggingface.co/hfl/chinese-macbert-base","accessed":{"date-parts":[["2026",3,17]]},"issued":{"date-parts":[["2024",5,7]]}}}],"schema":"https://github.com/citation-style-language/schema/raw/master/csl-citation.json"} </w:instrText>
      </w:r>
      <w:r>
        <w:rPr>
          <w:rStyle w:val="32"/>
        </w:rPr>
        <w:fldChar w:fldCharType="separate"/>
      </w:r>
      <w:r>
        <w:rPr>
          <w:rFonts w:cs="Times New Roman"/>
          <w:kern w:val="0"/>
          <w:sz w:val="21"/>
          <w:vertAlign w:val="superscript"/>
        </w:rPr>
        <w:t>[61]</w:t>
      </w:r>
      <w:r>
        <w:rPr>
          <w:rStyle w:val="32"/>
        </w:rPr>
        <w:fldChar w:fldCharType="end"/>
      </w:r>
      <w:r>
        <w:rPr>
          <w:rFonts w:hint="eastAsia"/>
        </w:rPr>
        <w:t>这三个模型进行了研究，它们各自的特点如表2-3所示。</w:t>
      </w:r>
    </w:p>
    <w:p w14:paraId="35618BE3">
      <w:pPr>
        <w:pStyle w:val="25"/>
        <w:rPr>
          <w:rFonts w:hint="default"/>
        </w:rPr>
      </w:pPr>
      <w:r>
        <w:t>表2-3模型对比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75"/>
        <w:gridCol w:w="2445"/>
        <w:gridCol w:w="2481"/>
        <w:gridCol w:w="2121"/>
      </w:tblGrid>
      <w:tr w14:paraId="026183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bottom w:val="single" w:color="auto" w:sz="6" w:space="0"/>
              <w:tl2br w:val="nil"/>
              <w:tr2bl w:val="nil"/>
            </w:tcBorders>
            <w:vAlign w:val="center"/>
          </w:tcPr>
          <w:p w14:paraId="7A4047F2">
            <w:pPr>
              <w:pStyle w:val="26"/>
              <w:rPr>
                <w:rFonts w:hint="default"/>
              </w:rPr>
            </w:pPr>
            <w:r>
              <w:t>模型</w:t>
            </w:r>
          </w:p>
        </w:tc>
        <w:tc>
          <w:tcPr>
            <w:tcW w:w="2445" w:type="dxa"/>
            <w:tcBorders>
              <w:bottom w:val="single" w:color="auto" w:sz="6" w:space="0"/>
              <w:tl2br w:val="nil"/>
              <w:tr2bl w:val="nil"/>
            </w:tcBorders>
            <w:vAlign w:val="center"/>
          </w:tcPr>
          <w:p w14:paraId="0F150FDE">
            <w:pPr>
              <w:pStyle w:val="26"/>
              <w:rPr>
                <w:rFonts w:hint="default"/>
              </w:rPr>
            </w:pPr>
            <w:r>
              <w:t>bert-base-chinese</w:t>
            </w:r>
          </w:p>
        </w:tc>
        <w:tc>
          <w:tcPr>
            <w:tcW w:w="2481" w:type="dxa"/>
            <w:tcBorders>
              <w:bottom w:val="single" w:color="auto" w:sz="6" w:space="0"/>
              <w:tl2br w:val="nil"/>
              <w:tr2bl w:val="nil"/>
            </w:tcBorders>
            <w:vAlign w:val="center"/>
          </w:tcPr>
          <w:p w14:paraId="360E825A">
            <w:pPr>
              <w:pStyle w:val="26"/>
              <w:rPr>
                <w:rFonts w:hint="default"/>
              </w:rPr>
            </w:pPr>
            <w:r>
              <w:t>chinese-roberta-wwm-ext</w:t>
            </w:r>
          </w:p>
        </w:tc>
        <w:tc>
          <w:tcPr>
            <w:tcW w:w="2121" w:type="dxa"/>
            <w:tcBorders>
              <w:bottom w:val="single" w:color="auto" w:sz="6" w:space="0"/>
              <w:tl2br w:val="nil"/>
              <w:tr2bl w:val="nil"/>
            </w:tcBorders>
            <w:vAlign w:val="center"/>
          </w:tcPr>
          <w:p w14:paraId="65AB9434">
            <w:pPr>
              <w:pStyle w:val="26"/>
              <w:rPr>
                <w:rFonts w:hint="default"/>
              </w:rPr>
            </w:pPr>
            <w:r>
              <w:t>chinese-macbert-base</w:t>
            </w:r>
          </w:p>
        </w:tc>
      </w:tr>
      <w:tr w14:paraId="0F9A3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op w:val="single" w:color="auto" w:sz="6" w:space="0"/>
            </w:tcBorders>
            <w:vAlign w:val="center"/>
          </w:tcPr>
          <w:p w14:paraId="71EF7214">
            <w:pPr>
              <w:pStyle w:val="26"/>
              <w:rPr>
                <w:rFonts w:hint="default"/>
              </w:rPr>
            </w:pPr>
            <w:r>
              <w:rPr>
                <w:rFonts w:hint="default"/>
              </w:rPr>
              <w:t>发布机构</w:t>
            </w:r>
          </w:p>
        </w:tc>
        <w:tc>
          <w:tcPr>
            <w:tcW w:w="2445" w:type="dxa"/>
            <w:tcBorders>
              <w:top w:val="single" w:color="auto" w:sz="6" w:space="0"/>
            </w:tcBorders>
            <w:vAlign w:val="center"/>
          </w:tcPr>
          <w:p w14:paraId="09F87038">
            <w:pPr>
              <w:pStyle w:val="26"/>
              <w:rPr>
                <w:rFonts w:hint="default"/>
              </w:rPr>
            </w:pPr>
            <w:r>
              <w:rPr>
                <w:rFonts w:hint="default"/>
              </w:rPr>
              <w:t>Google</w:t>
            </w:r>
          </w:p>
        </w:tc>
        <w:tc>
          <w:tcPr>
            <w:tcW w:w="2481" w:type="dxa"/>
            <w:tcBorders>
              <w:top w:val="single" w:color="auto" w:sz="6" w:space="0"/>
            </w:tcBorders>
            <w:vAlign w:val="center"/>
          </w:tcPr>
          <w:p w14:paraId="1AF5BDA2">
            <w:pPr>
              <w:pStyle w:val="26"/>
              <w:rPr>
                <w:rFonts w:hint="default"/>
              </w:rPr>
            </w:pPr>
            <w:r>
              <w:rPr>
                <w:rFonts w:hint="default"/>
              </w:rPr>
              <w:t>HFL</w:t>
            </w:r>
          </w:p>
        </w:tc>
        <w:tc>
          <w:tcPr>
            <w:tcW w:w="2121" w:type="dxa"/>
            <w:tcBorders>
              <w:top w:val="single" w:color="auto" w:sz="6" w:space="0"/>
            </w:tcBorders>
            <w:vAlign w:val="center"/>
          </w:tcPr>
          <w:p w14:paraId="6078A68C">
            <w:pPr>
              <w:pStyle w:val="26"/>
              <w:rPr>
                <w:rFonts w:hint="default"/>
              </w:rPr>
            </w:pPr>
            <w:r>
              <w:rPr>
                <w:rFonts w:hint="default"/>
              </w:rPr>
              <w:t>HFL</w:t>
            </w:r>
          </w:p>
        </w:tc>
      </w:tr>
      <w:tr w14:paraId="136F82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2AA19721">
            <w:pPr>
              <w:pStyle w:val="26"/>
              <w:rPr>
                <w:rFonts w:hint="default"/>
              </w:rPr>
            </w:pPr>
            <w:r>
              <w:rPr>
                <w:rFonts w:hint="default"/>
              </w:rPr>
              <w:t>模型体量</w:t>
            </w:r>
          </w:p>
        </w:tc>
        <w:tc>
          <w:tcPr>
            <w:tcW w:w="2445" w:type="dxa"/>
            <w:tcBorders>
              <w:tl2br w:val="nil"/>
              <w:tr2bl w:val="nil"/>
            </w:tcBorders>
            <w:vAlign w:val="center"/>
          </w:tcPr>
          <w:p w14:paraId="142F84F6">
            <w:pPr>
              <w:pStyle w:val="26"/>
              <w:rPr>
                <w:rFonts w:hint="default"/>
              </w:rPr>
            </w:pPr>
            <w:r>
              <w:rPr>
                <w:rFonts w:hint="default"/>
              </w:rPr>
              <w:t>12层，768隐藏维度</w:t>
            </w:r>
          </w:p>
        </w:tc>
        <w:tc>
          <w:tcPr>
            <w:tcW w:w="2481" w:type="dxa"/>
            <w:tcBorders>
              <w:tl2br w:val="nil"/>
              <w:tr2bl w:val="nil"/>
            </w:tcBorders>
            <w:vAlign w:val="center"/>
          </w:tcPr>
          <w:p w14:paraId="7E0C9F24">
            <w:pPr>
              <w:pStyle w:val="26"/>
              <w:rPr>
                <w:rFonts w:hint="default"/>
              </w:rPr>
            </w:pPr>
            <w:r>
              <w:rPr>
                <w:rFonts w:hint="default"/>
              </w:rPr>
              <w:t>同左</w:t>
            </w:r>
          </w:p>
        </w:tc>
        <w:tc>
          <w:tcPr>
            <w:tcW w:w="2121" w:type="dxa"/>
            <w:tcBorders>
              <w:tl2br w:val="nil"/>
              <w:tr2bl w:val="nil"/>
            </w:tcBorders>
            <w:vAlign w:val="center"/>
          </w:tcPr>
          <w:p w14:paraId="454216BF">
            <w:pPr>
              <w:pStyle w:val="26"/>
              <w:rPr>
                <w:rFonts w:hint="default"/>
              </w:rPr>
            </w:pPr>
            <w:r>
              <w:rPr>
                <w:rFonts w:hint="default"/>
              </w:rPr>
              <w:t>同左</w:t>
            </w:r>
          </w:p>
        </w:tc>
      </w:tr>
      <w:tr w14:paraId="44DA16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37E16ADD">
            <w:pPr>
              <w:pStyle w:val="26"/>
              <w:rPr>
                <w:rFonts w:hint="default"/>
              </w:rPr>
            </w:pPr>
            <w:r>
              <w:rPr>
                <w:rFonts w:hint="default"/>
              </w:rPr>
              <w:t>字表</w:t>
            </w:r>
          </w:p>
        </w:tc>
        <w:tc>
          <w:tcPr>
            <w:tcW w:w="2445" w:type="dxa"/>
            <w:tcBorders>
              <w:tl2br w:val="nil"/>
              <w:tr2bl w:val="nil"/>
            </w:tcBorders>
            <w:vAlign w:val="center"/>
          </w:tcPr>
          <w:p w14:paraId="5DCD5F73">
            <w:pPr>
              <w:pStyle w:val="26"/>
              <w:rPr>
                <w:rFonts w:hint="default"/>
              </w:rPr>
            </w:pPr>
            <w:r>
              <w:rPr>
                <w:rFonts w:hint="default"/>
              </w:rPr>
              <w:t>21128</w:t>
            </w:r>
            <w:r>
              <w:t>，</w:t>
            </w:r>
            <w:r>
              <w:rPr>
                <w:rFonts w:hint="default"/>
              </w:rPr>
              <w:t>基于BERTvocab</w:t>
            </w:r>
          </w:p>
        </w:tc>
        <w:tc>
          <w:tcPr>
            <w:tcW w:w="2481" w:type="dxa"/>
            <w:tcBorders>
              <w:tl2br w:val="nil"/>
              <w:tr2bl w:val="nil"/>
            </w:tcBorders>
            <w:vAlign w:val="center"/>
          </w:tcPr>
          <w:p w14:paraId="2AD39D57">
            <w:pPr>
              <w:pStyle w:val="26"/>
              <w:rPr>
                <w:rFonts w:hint="default"/>
              </w:rPr>
            </w:pPr>
            <w:r>
              <w:rPr>
                <w:rFonts w:hint="default"/>
              </w:rPr>
              <w:t>同左</w:t>
            </w:r>
          </w:p>
        </w:tc>
        <w:tc>
          <w:tcPr>
            <w:tcW w:w="2121" w:type="dxa"/>
            <w:tcBorders>
              <w:tl2br w:val="nil"/>
              <w:tr2bl w:val="nil"/>
            </w:tcBorders>
            <w:vAlign w:val="center"/>
          </w:tcPr>
          <w:p w14:paraId="1347CEED">
            <w:pPr>
              <w:pStyle w:val="26"/>
              <w:rPr>
                <w:rFonts w:hint="default"/>
              </w:rPr>
            </w:pPr>
            <w:r>
              <w:rPr>
                <w:rFonts w:hint="default"/>
              </w:rPr>
              <w:t>同左</w:t>
            </w:r>
          </w:p>
        </w:tc>
      </w:tr>
      <w:tr w14:paraId="1BCCD6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7D8C6375">
            <w:pPr>
              <w:pStyle w:val="26"/>
              <w:rPr>
                <w:rFonts w:hint="default"/>
              </w:rPr>
            </w:pPr>
            <w:r>
              <w:rPr>
                <w:rFonts w:hint="default"/>
              </w:rPr>
              <w:t>训练语料</w:t>
            </w:r>
          </w:p>
        </w:tc>
        <w:tc>
          <w:tcPr>
            <w:tcW w:w="2445" w:type="dxa"/>
            <w:tcBorders>
              <w:tl2br w:val="nil"/>
              <w:tr2bl w:val="nil"/>
            </w:tcBorders>
            <w:vAlign w:val="center"/>
          </w:tcPr>
          <w:p w14:paraId="0DD079F1">
            <w:pPr>
              <w:pStyle w:val="26"/>
              <w:rPr>
                <w:rFonts w:hint="default"/>
              </w:rPr>
            </w:pPr>
            <w:r>
              <w:rPr>
                <w:rFonts w:hint="default"/>
              </w:rPr>
              <w:t>中文Wikipedia</w:t>
            </w:r>
          </w:p>
        </w:tc>
        <w:tc>
          <w:tcPr>
            <w:tcW w:w="2481" w:type="dxa"/>
            <w:tcBorders>
              <w:tl2br w:val="nil"/>
              <w:tr2bl w:val="nil"/>
            </w:tcBorders>
            <w:vAlign w:val="center"/>
          </w:tcPr>
          <w:p w14:paraId="11E2BE89">
            <w:pPr>
              <w:pStyle w:val="26"/>
              <w:rPr>
                <w:rFonts w:hint="default"/>
              </w:rPr>
            </w:pPr>
            <w:r>
              <w:rPr>
                <w:rFonts w:hint="default"/>
              </w:rPr>
              <w:t>中文Wikipedia+扩展语料</w:t>
            </w:r>
          </w:p>
        </w:tc>
        <w:tc>
          <w:tcPr>
            <w:tcW w:w="2121" w:type="dxa"/>
            <w:tcBorders>
              <w:tl2br w:val="nil"/>
              <w:tr2bl w:val="nil"/>
            </w:tcBorders>
            <w:vAlign w:val="center"/>
          </w:tcPr>
          <w:p w14:paraId="42B45926">
            <w:pPr>
              <w:pStyle w:val="26"/>
              <w:rPr>
                <w:rFonts w:hint="default"/>
              </w:rPr>
            </w:pPr>
            <w:r>
              <w:rPr>
                <w:rFonts w:hint="default"/>
              </w:rPr>
              <w:t>中文Wiki+CLUE语料+新闻等通用语料</w:t>
            </w:r>
          </w:p>
        </w:tc>
      </w:tr>
      <w:tr w14:paraId="1D0708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1C463D76">
            <w:pPr>
              <w:pStyle w:val="26"/>
              <w:rPr>
                <w:rFonts w:hint="default"/>
              </w:rPr>
            </w:pPr>
            <w:r>
              <w:rPr>
                <w:rFonts w:hint="default"/>
              </w:rPr>
              <w:t>预训练策略</w:t>
            </w:r>
          </w:p>
        </w:tc>
        <w:tc>
          <w:tcPr>
            <w:tcW w:w="2445" w:type="dxa"/>
            <w:tcBorders>
              <w:tl2br w:val="nil"/>
              <w:tr2bl w:val="nil"/>
            </w:tcBorders>
            <w:vAlign w:val="center"/>
          </w:tcPr>
          <w:p w14:paraId="4DB0AA83">
            <w:pPr>
              <w:pStyle w:val="26"/>
              <w:rPr>
                <w:rFonts w:hint="default"/>
              </w:rPr>
            </w:pPr>
            <w:r>
              <w:rPr>
                <w:rFonts w:hint="default"/>
              </w:rPr>
              <w:t>MLM+NSP</w:t>
            </w:r>
          </w:p>
        </w:tc>
        <w:tc>
          <w:tcPr>
            <w:tcW w:w="2481" w:type="dxa"/>
            <w:tcBorders>
              <w:tl2br w:val="nil"/>
              <w:tr2bl w:val="nil"/>
            </w:tcBorders>
            <w:vAlign w:val="center"/>
          </w:tcPr>
          <w:p w14:paraId="0D8A4AD8">
            <w:pPr>
              <w:pStyle w:val="26"/>
              <w:rPr>
                <w:rFonts w:hint="default"/>
              </w:rPr>
            </w:pPr>
            <w:r>
              <w:rPr>
                <w:rFonts w:hint="default"/>
              </w:rPr>
              <w:t>MLM+WWM,去除NSP</w:t>
            </w:r>
          </w:p>
        </w:tc>
        <w:tc>
          <w:tcPr>
            <w:tcW w:w="2121" w:type="dxa"/>
            <w:tcBorders>
              <w:tl2br w:val="nil"/>
              <w:tr2bl w:val="nil"/>
            </w:tcBorders>
            <w:vAlign w:val="center"/>
          </w:tcPr>
          <w:p w14:paraId="0D65FF7D">
            <w:pPr>
              <w:pStyle w:val="26"/>
              <w:rPr>
                <w:rFonts w:hint="default"/>
              </w:rPr>
            </w:pPr>
            <w:r>
              <w:rPr>
                <w:rFonts w:hint="default"/>
              </w:rPr>
              <w:t>MAC+SOP+WWM</w:t>
            </w:r>
          </w:p>
        </w:tc>
      </w:tr>
    </w:tbl>
    <w:p w14:paraId="6322A751">
      <w:pPr>
        <w:ind w:firstLine="480"/>
      </w:pPr>
      <w:r>
        <w:t>其中，Whole Word Masking（WWM）针对中文语言特点进行了改进。在传统</w:t>
      </w:r>
      <w:r>
        <w:rPr>
          <w:rFonts w:hint="eastAsia"/>
        </w:rPr>
        <w:t>掩码语言模型（</w:t>
      </w:r>
      <w:r>
        <w:t>Masked Language Modeling, MLM</w:t>
      </w:r>
      <w:r>
        <w:rPr>
          <w:rFonts w:hint="eastAsia"/>
        </w:rPr>
        <w:t>）</w:t>
      </w:r>
      <w:r>
        <w:t>中，掩码单位通常为单个字，容易破坏完整词语的语义结构</w:t>
      </w:r>
      <w:r>
        <w:rPr>
          <w:rFonts w:hint="eastAsia"/>
          <w:highlight w:val="yellow"/>
        </w:rPr>
        <w:t>[</w:t>
      </w:r>
      <w:r>
        <w:rPr>
          <w:highlight w:val="yellow"/>
        </w:rPr>
        <w:t>20, 49]</w:t>
      </w:r>
      <w:r>
        <w:t>。WWM以词为最小掩码单位，对同一词中的所有字同时进行遮蔽，使模型在预测时更加依赖完整词级语义，从而提升对专业术语和固定搭配的建模能力。</w:t>
      </w:r>
    </w:p>
    <w:p w14:paraId="241E4E8E">
      <w:pPr>
        <w:ind w:firstLine="480"/>
      </w:pPr>
      <w:r>
        <w:t>MacBERT进一步提出了Masked Attribute Classification（MAC）任务，用语义相近的词替换被掩码位置，而非使用特殊的[MASK]符号，缩小了预训练与下游任务之间的分布差异，使模型学习到更加贴近真实语言使用场景的表示</w:t>
      </w:r>
      <w:r>
        <w:rPr>
          <w:rFonts w:hint="eastAsia"/>
          <w:highlight w:val="yellow"/>
        </w:rPr>
        <w:t>[</w:t>
      </w:r>
      <w:r>
        <w:rPr>
          <w:highlight w:val="yellow"/>
        </w:rPr>
        <w:t>49]</w:t>
      </w:r>
      <w:r>
        <w:t>。同时，MacBERT采用Sentence Order Prediction（SOP）任务替代NSP，通过判断句子顺序是否正确来建模篇章连贯性，更有利于学习长文本中的逻辑顺序关系。</w:t>
      </w:r>
    </w:p>
    <w:p w14:paraId="4469CE61">
      <w:pPr>
        <w:numPr>
          <w:ilvl w:val="0"/>
          <w:numId w:val="5"/>
        </w:numPr>
        <w:ind w:firstLine="480" w:firstLineChars="0"/>
      </w:pPr>
      <w:r>
        <w:rPr>
          <w:rFonts w:hint="eastAsia"/>
        </w:rPr>
        <w:t>专利领域专用预训练模型</w:t>
      </w:r>
    </w:p>
    <w:p w14:paraId="047D0992">
      <w:pPr>
        <w:ind w:left="0" w:firstLine="480" w:firstLineChars="200"/>
      </w:pPr>
      <w:r>
        <w:rPr>
          <w:rFonts w:hint="eastAsia"/>
        </w:rPr>
        <w:t>通用预训练模型的词表主要基于维基百科等通用语料库构建，在面对专利中的高度专业化学术语时，常出现词表外（Out-of-Vocabulary, OOV）问题。因此，研究者构建了针对专利语料的专用预训练模型，其中以PatentBERT与PatentRoBERTa最具代表性。</w:t>
      </w:r>
    </w:p>
    <w:p w14:paraId="221EAB28">
      <w:pPr>
        <w:ind w:firstLine="480"/>
      </w:pPr>
      <w:r>
        <w:rPr>
          <w:rFonts w:hint="eastAsia"/>
        </w:rPr>
        <w:t>PatentBERT是由Lee等人提出的专门针对专利分类任务优化的预训练架构，通过在专利语料上重新构建词表，有效提升了模型对技术文本的表征精度</w:t>
      </w:r>
      <w:r>
        <w:rPr>
          <w:rFonts w:hint="eastAsia"/>
          <w:color w:val="auto"/>
          <w:highlight w:val="yellow"/>
        </w:rPr>
        <w:t>[</w:t>
      </w:r>
      <w:r>
        <w:rPr>
          <w:color w:val="auto"/>
          <w:highlight w:val="yellow"/>
        </w:rPr>
        <w:t>26]</w:t>
      </w:r>
      <w:r>
        <w:rPr>
          <w:rFonts w:hint="eastAsia"/>
        </w:rPr>
        <w:t>。模型在预训练阶段通过MLM任务学习专利特有的上下文关联</w:t>
      </w:r>
      <w:r>
        <w:rPr>
          <w:rFonts w:hint="eastAsia"/>
          <w:lang w:eastAsia="zh-CN"/>
        </w:rPr>
        <w:t>，</w:t>
      </w:r>
      <w:r>
        <w:rPr>
          <w:rFonts w:hint="eastAsia"/>
        </w:rPr>
        <w:t>通过对大量技术权利要求书的学习，PatentBERT能够建立起技术术语与法律效力之间的语义映射。</w:t>
      </w:r>
    </w:p>
    <w:p w14:paraId="62C9CE55">
      <w:pPr>
        <w:ind w:firstLine="480"/>
      </w:pPr>
      <w:r>
        <w:rPr>
          <w:rFonts w:hint="eastAsia"/>
        </w:rPr>
        <w:t>PatentRoBERTa在PatentBERT的基础上进行改进，引入了更稳健的超参数配置与动态掩码策略</w:t>
      </w:r>
      <w:r>
        <w:rPr>
          <w:rFonts w:hint="eastAsia"/>
          <w:color w:val="auto"/>
          <w:highlight w:val="yellow"/>
        </w:rPr>
        <w:t>[</w:t>
      </w:r>
      <w:r>
        <w:rPr>
          <w:color w:val="auto"/>
          <w:highlight w:val="yellow"/>
        </w:rPr>
        <w:t>27]</w:t>
      </w:r>
      <w:r>
        <w:rPr>
          <w:rFonts w:hint="eastAsia"/>
        </w:rPr>
        <w:t>。PatentRoBERTa移除了下一句预测任务，采用更大规模的Batch Size与超长预训练步数，使其在处理具有复杂依存关系的专利长句时，具备更强的全局语义感知能力。PatentRoBERTa在处理IPC分类等任务时，比通用模型更精准地识别技术手段与技术效果之间的因果关联，缓解了通用模型在专业语境下的语义偏移问题。</w:t>
      </w:r>
    </w:p>
    <w:p w14:paraId="346BDFB3">
      <w:pPr>
        <w:ind w:firstLine="480"/>
        <w:rPr>
          <w:rFonts w:hint="eastAsia"/>
        </w:rPr>
      </w:pPr>
      <w:r>
        <w:rPr>
          <w:rFonts w:hint="eastAsia"/>
        </w:rPr>
        <w:t>PatentBERT与PatentRoBERTa为代表的专利领域专用预训练模型主要针对IPC分类号所表征的技术原理进行预训练，而在医疗器械专利文本与《医疗器械分类目录》这样的临床监管规则之间的映射任务中，由于监管类别的划分往往依赖于例如是否有源、是否接触中枢神经等个别关键技术特征，擅长全局语义表征的专利领域专业预训练模型会存在弱化局部特征的潜在风险。因此，本研究采用构建BERT-TextCNN混合架构，以避免现有专业预训练模型在医疗器械专利与监管分类映射过程中产生局部语义弱化的问题。</w:t>
      </w:r>
    </w:p>
    <w:p w14:paraId="2EE5571B">
      <w:pPr>
        <w:pStyle w:val="3"/>
        <w:numPr>
          <w:ilvl w:val="1"/>
          <w:numId w:val="1"/>
        </w:numPr>
        <w:tabs>
          <w:tab w:val="clear" w:pos="420"/>
        </w:tabs>
      </w:pPr>
      <w:bookmarkStart w:id="48" w:name="_Toc26311"/>
      <w:r>
        <w:rPr>
          <w:rFonts w:hint="eastAsia"/>
        </w:rPr>
        <w:t>大语言模型与知识增强技术</w:t>
      </w:r>
      <w:bookmarkEnd w:id="48"/>
    </w:p>
    <w:p w14:paraId="57BCE260">
      <w:pPr>
        <w:ind w:firstLine="480"/>
      </w:pPr>
      <w:r>
        <w:rPr>
          <w:rFonts w:hint="eastAsia"/>
        </w:rPr>
        <w:t>预训练模型解决了专利文本的语义表征问题，但却解决面对医疗器械垂直领域，标准数据集的匮乏与海量专利数据对专家标注成本与效率的挑战。LLM与知识增强技术的兴起，为实现跨体系语义映射的自动化标注成提供了新的技术路径。</w:t>
      </w:r>
    </w:p>
    <w:p w14:paraId="2F4B7FF9">
      <w:pPr>
        <w:bidi w:val="0"/>
      </w:pPr>
      <w:r>
        <w:rPr>
          <w:rFonts w:hint="eastAsia"/>
        </w:rPr>
        <w:t>与BERT侧重于特征编码不同，LLM在少量样本学习、逻辑推理以及对长文档的深度理解等方面表现出卓越的性能。通过引入RAG，将非参数化的监管文件实时注入生成过程，可以为跨体系映射的实现提供具备高置信级别与法定合规性的高质量监督信号。</w:t>
      </w:r>
    </w:p>
    <w:p w14:paraId="7E795323">
      <w:pPr>
        <w:pStyle w:val="4"/>
        <w:numPr>
          <w:ilvl w:val="2"/>
          <w:numId w:val="1"/>
        </w:numPr>
        <w:tabs>
          <w:tab w:val="clear" w:pos="420"/>
        </w:tabs>
      </w:pPr>
      <w:bookmarkStart w:id="49" w:name="_Toc216114485"/>
      <w:bookmarkStart w:id="50" w:name="_Toc2212"/>
      <w:r>
        <w:rPr>
          <w:rFonts w:hint="eastAsia"/>
        </w:rPr>
        <w:t>基于</w:t>
      </w:r>
      <w:r>
        <w:t>Q</w:t>
      </w:r>
      <w:r>
        <w:rPr>
          <w:rFonts w:hint="eastAsia"/>
        </w:rPr>
        <w:t>wen</w:t>
      </w:r>
      <w:bookmarkEnd w:id="49"/>
      <w:bookmarkEnd w:id="50"/>
      <w:r>
        <w:rPr>
          <w:rFonts w:hint="eastAsia"/>
        </w:rPr>
        <w:t>的数据标注推理</w:t>
      </w:r>
    </w:p>
    <w:p w14:paraId="0F776432">
      <w:pPr>
        <w:ind w:firstLine="480"/>
      </w:pPr>
      <w:r>
        <w:rPr>
          <w:rFonts w:hint="eastAsia"/>
        </w:rPr>
        <w:t>Qwen是阿里云推出的通义千问系列大模型，而Qwen3是该系列第三代模型，其在通用性、推理能力和对长上下文支持上都有较大改善并且在多个评估任务中性能优异</w:t>
      </w:r>
      <w:r>
        <w:rPr>
          <w:rFonts w:hint="eastAsia"/>
          <w:highlight w:val="yellow"/>
        </w:rPr>
        <w:t>[</w:t>
      </w:r>
      <w:r>
        <w:rPr>
          <w:highlight w:val="yellow"/>
        </w:rPr>
        <w:t>23]</w:t>
      </w:r>
      <w:r>
        <w:rPr>
          <w:rFonts w:hint="eastAsia"/>
        </w:rPr>
        <w:t>。</w:t>
      </w:r>
    </w:p>
    <w:p w14:paraId="59D38DE6">
      <w:pPr>
        <w:ind w:firstLine="480"/>
      </w:pPr>
      <w:r>
        <w:rPr>
          <w:rFonts w:hint="eastAsia"/>
        </w:rPr>
        <w:t>医疗器械专利自动分类一个严谨的逻辑推理过程。Qwen3通过构建思维链，能够模拟行业专家的判定路径（识别技术特征—关联临床用途—匹配分类目录），从而显著提升自动标注的逻辑一致性。由于专利数据具有文本内容长并且技术核心点分布分散的特点，传统模型受限于512词元的长度限制，容易导致标注依据的缺失。而Qwen3支持处理最大达一百万tokens的上下文，实现了局部与全局兼顾的复杂技术方案的准确判定。</w:t>
      </w:r>
    </w:p>
    <w:p w14:paraId="458427B1">
      <w:pPr>
        <w:pStyle w:val="4"/>
        <w:numPr>
          <w:ilvl w:val="2"/>
          <w:numId w:val="1"/>
        </w:numPr>
        <w:tabs>
          <w:tab w:val="clear" w:pos="420"/>
        </w:tabs>
      </w:pPr>
      <w:r>
        <w:rPr>
          <w:rFonts w:hint="eastAsia"/>
        </w:rPr>
        <w:t>RAG 检索增强</w:t>
      </w:r>
    </w:p>
    <w:p w14:paraId="71FFED9A">
      <w:pPr>
        <w:ind w:firstLine="480"/>
      </w:pPr>
      <w:r>
        <w:rPr>
          <w:rFonts w:hint="eastAsia"/>
        </w:rPr>
        <w:t>大型语言模型虽然具有很强的泛化能力，但是在专利分类等领域仍然存在幻觉以及知识过时的问题，导致结果的准确性和时效性不足。Lewis等人在2020年提出的RAG技术为解决该问题提供了解决方案</w:t>
      </w:r>
      <w:r>
        <w:rPr>
          <w:rStyle w:val="32"/>
        </w:rPr>
        <w:fldChar w:fldCharType="begin"/>
      </w:r>
      <w:r>
        <w:rPr>
          <w:rStyle w:val="32"/>
        </w:rPr>
        <w:instrText xml:space="preserve"> ADDIN ZOTERO_ITEM CSL_CITATION {"citationID":"ntv0IlLL","properties":{"formattedCitation":"\\super [49]\\nosupersub{}","plainCitation":"[49]","noteIndex":0},"citationItems":[{"id":140,"uris":["http://zotero.org/users/local/2JDDwpa7/items/ZEYIAPBR"],"itemData":{"id":140,"type":"article","abstract":"Large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baseline.","DOI":"10.48550/arXiv.2005.11401","language":"en","note":"arXiv:2005.11401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3,17]]},"issued":{"date-parts":[["2021",4,12]]}}}],"schema":"https://github.com/citation-style-language/schema/raw/master/csl-citation.json"} </w:instrText>
      </w:r>
      <w:r>
        <w:rPr>
          <w:rStyle w:val="32"/>
        </w:rPr>
        <w:fldChar w:fldCharType="separate"/>
      </w:r>
      <w:r>
        <w:rPr>
          <w:rFonts w:cs="Times New Roman"/>
          <w:kern w:val="0"/>
          <w:sz w:val="21"/>
          <w:vertAlign w:val="superscript"/>
        </w:rPr>
        <w:t>[31]</w:t>
      </w:r>
      <w:r>
        <w:rPr>
          <w:rStyle w:val="32"/>
        </w:rPr>
        <w:fldChar w:fldCharType="end"/>
      </w:r>
      <w:r>
        <w:rPr>
          <w:rFonts w:hint="eastAsia"/>
        </w:rPr>
        <w:t>。</w:t>
      </w:r>
    </w:p>
    <w:p w14:paraId="128D7DC3">
      <w:pPr>
        <w:ind w:firstLine="480"/>
      </w:pPr>
      <w:r>
        <w:rPr>
          <w:rFonts w:hint="eastAsia"/>
        </w:rPr>
        <w:t>RAG主要思路是非参数化的外部knowledge base和参数化的生成模型结合。《医疗器械分类目录》具有高度的法定权威性并且处于常态化动态调整中。LLM内部的参数化知识往往无法实时覆盖最新的法规条文。RAG将非参数化的外部知识库（Knowledge Base）与参数化的生成模型结合，其工作流程如图 2-3 所示。</w:t>
      </w:r>
    </w:p>
    <w:p w14:paraId="591E5A69">
      <w:pPr>
        <w:ind w:firstLine="0" w:firstLineChars="0"/>
      </w:pPr>
      <w:r>
        <w:rPr>
          <w:rFonts w:hint="eastAsia"/>
        </w:rPr>
        <w:drawing>
          <wp:inline distT="0" distB="0" distL="114300" distR="114300">
            <wp:extent cx="4866640" cy="2117090"/>
            <wp:effectExtent l="0" t="0" r="0" b="0"/>
            <wp:docPr id="5" name="图片 5" descr="cf154d68-5eab-48bb-a907-4535b4eb1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f154d68-5eab-48bb-a907-4535b4eb1f71"/>
                    <pic:cNvPicPr>
                      <a:picLocks noChangeAspect="1"/>
                    </pic:cNvPicPr>
                  </pic:nvPicPr>
                  <pic:blipFill>
                    <a:blip r:embed="rId38"/>
                    <a:srcRect t="20318"/>
                    <a:stretch>
                      <a:fillRect/>
                    </a:stretch>
                  </pic:blipFill>
                  <pic:spPr>
                    <a:xfrm>
                      <a:off x="0" y="0"/>
                      <a:ext cx="4866774" cy="2117111"/>
                    </a:xfrm>
                    <a:prstGeom prst="rect">
                      <a:avLst/>
                    </a:prstGeom>
                  </pic:spPr>
                </pic:pic>
              </a:graphicData>
            </a:graphic>
          </wp:inline>
        </w:drawing>
      </w:r>
    </w:p>
    <w:p w14:paraId="7C7F4D4D">
      <w:pPr>
        <w:pStyle w:val="25"/>
        <w:rPr>
          <w:rFonts w:hint="default"/>
        </w:rPr>
      </w:pPr>
      <w:r>
        <w:t>图2-3RAG流程</w:t>
      </w:r>
    </w:p>
    <w:p w14:paraId="44747C0C">
      <w:pPr>
        <w:ind w:firstLine="480"/>
      </w:pPr>
      <w:r>
        <w:rPr>
          <w:rFonts w:hint="eastAsia"/>
        </w:rPr>
        <w:t>RAG 通过编码器将最新的法规文件转化为高维向量，在标注查询阶段，</w:t>
      </w:r>
      <w:r>
        <w:t>强迫LLM在法定框架内进行推理，从根本上解决了</w:t>
      </w:r>
      <w:r>
        <w:rPr>
          <w:rFonts w:hint="eastAsia"/>
        </w:rPr>
        <w:t>自动</w:t>
      </w:r>
      <w:r>
        <w:t>标注过程中的语义漂移问题</w:t>
      </w:r>
      <w:r>
        <w:rPr>
          <w:rFonts w:hint="eastAsia"/>
        </w:rPr>
        <w:t>。</w:t>
      </w:r>
    </w:p>
    <w:p w14:paraId="04FE1201">
      <w:pPr>
        <w:pStyle w:val="4"/>
        <w:numPr>
          <w:ilvl w:val="2"/>
          <w:numId w:val="1"/>
        </w:numPr>
        <w:tabs>
          <w:tab w:val="clear" w:pos="420"/>
        </w:tabs>
      </w:pPr>
      <w:bookmarkStart w:id="51" w:name="_Toc18233"/>
      <w:r>
        <w:rPr>
          <w:rFonts w:hint="eastAsia"/>
        </w:rPr>
        <w:t>基于</w:t>
      </w:r>
      <w:r>
        <w:t>D</w:t>
      </w:r>
      <w:r>
        <w:rPr>
          <w:rFonts w:hint="eastAsia"/>
        </w:rPr>
        <w:t>ify</w:t>
      </w:r>
      <w:bookmarkEnd w:id="51"/>
      <w:r>
        <w:rPr>
          <w:rFonts w:hint="eastAsia"/>
        </w:rPr>
        <w:t>的标注工程化</w:t>
      </w:r>
    </w:p>
    <w:p w14:paraId="5C969C85">
      <w:pPr>
        <w:ind w:firstLine="480"/>
      </w:pPr>
      <w:r>
        <w:rPr>
          <w:rFonts w:hint="eastAsia"/>
        </w:rPr>
        <w:t>开发以大模型为基础的应用程序需要解决的问题不仅仅是模型本身的问题，在此基础上还需要考虑复杂的业务及鲁棒性等问题，因此一个中间件是必不可少的，而Dify</w:t>
      </w:r>
      <w:r>
        <w:rPr>
          <w:rStyle w:val="32"/>
        </w:rPr>
        <w:fldChar w:fldCharType="begin"/>
      </w:r>
      <w:r>
        <w:rPr>
          <w:rStyle w:val="32"/>
        </w:rPr>
        <w:instrText xml:space="preserve"> ADDIN ZOTERO_ITEM CSL_CITATION {"citationID":"5LAhap5D","properties":{"formattedCitation":"\\super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rPr>
        <w:fldChar w:fldCharType="separate"/>
      </w:r>
      <w:r>
        <w:rPr>
          <w:rFonts w:cs="Times New Roman"/>
          <w:kern w:val="0"/>
          <w:sz w:val="21"/>
          <w:vertAlign w:val="superscript"/>
        </w:rPr>
        <w:t>[32]</w:t>
      </w:r>
      <w:r>
        <w:rPr>
          <w:rStyle w:val="32"/>
        </w:rPr>
        <w:fldChar w:fldCharType="end"/>
      </w:r>
      <w:r>
        <w:rPr>
          <w:rFonts w:hint="eastAsia"/>
        </w:rPr>
        <w:t>是一个开源LLMOps平台，结合了BaaS以及模型运维的理念，提供了从模型调用到最后部署的一整套工程化的解决方案。</w:t>
      </w:r>
    </w:p>
    <w:p w14:paraId="18FF87DD">
      <w:pPr>
        <w:ind w:firstLine="0" w:firstLineChars="0"/>
      </w:pPr>
      <w:r>
        <w:rPr>
          <w:rFonts w:hint="eastAsia"/>
        </w:rPr>
        <w:drawing>
          <wp:inline distT="0" distB="0" distL="114300" distR="114300">
            <wp:extent cx="5266690" cy="2270760"/>
            <wp:effectExtent l="0" t="0" r="1270" b="6985"/>
            <wp:docPr id="8" name="图片 8" descr="ab7f3fdc-03af-4eca-9823-3152c5561a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ab7f3fdc-03af-4eca-9823-3152c5561a73"/>
                    <pic:cNvPicPr>
                      <a:picLocks noChangeAspect="1"/>
                    </pic:cNvPicPr>
                  </pic:nvPicPr>
                  <pic:blipFill>
                    <a:blip r:embed="rId39"/>
                    <a:srcRect t="12765" b="8260"/>
                    <a:stretch>
                      <a:fillRect/>
                    </a:stretch>
                  </pic:blipFill>
                  <pic:spPr>
                    <a:xfrm>
                      <a:off x="0" y="0"/>
                      <a:ext cx="5266690" cy="2270760"/>
                    </a:xfrm>
                    <a:prstGeom prst="rect">
                      <a:avLst/>
                    </a:prstGeom>
                  </pic:spPr>
                </pic:pic>
              </a:graphicData>
            </a:graphic>
          </wp:inline>
        </w:drawing>
      </w:r>
    </w:p>
    <w:p w14:paraId="1E0BF231">
      <w:pPr>
        <w:pStyle w:val="25"/>
        <w:rPr>
          <w:rFonts w:hint="default"/>
        </w:rPr>
      </w:pPr>
      <w:r>
        <w:t>图2-4Dify架构图</w:t>
      </w:r>
    </w:p>
    <w:p w14:paraId="664825B5">
      <w:pPr>
        <w:ind w:firstLine="480"/>
        <w:rPr>
          <w:rFonts w:hint="eastAsia"/>
        </w:rPr>
      </w:pPr>
      <w:r>
        <w:rPr>
          <w:rFonts w:hint="eastAsia"/>
        </w:rPr>
        <w:t>如图2-4所示，基于Dify构建了一套具备“感知—推理—修正”能力的模块化的自动标注系统。编排引擎负责把Qwen等模型进行打包及调用；工作流工作室用来画流程图或者RAG流水线；而部署中心会把应用程序部署成一个普通的API供外界使用。</w:t>
      </w:r>
      <w:r>
        <w:t>这种工程化方式不仅提升了海量专利数据</w:t>
      </w:r>
      <w:r>
        <w:rPr>
          <w:rFonts w:hint="eastAsia"/>
        </w:rPr>
        <w:t>标注</w:t>
      </w:r>
      <w:r>
        <w:t>的处理效率，更通过工作流中的结构化约束，</w:t>
      </w:r>
      <w:r>
        <w:rPr>
          <w:rFonts w:hint="eastAsia"/>
        </w:rPr>
        <w:t>获得了</w:t>
      </w:r>
      <w:r>
        <w:t>高置信</w:t>
      </w:r>
      <w:r>
        <w:rPr>
          <w:rFonts w:hint="eastAsia"/>
        </w:rPr>
        <w:t>级</w:t>
      </w:r>
      <w:r>
        <w:t>的数据集，为分类器的训练奠定了</w:t>
      </w:r>
      <w:r>
        <w:rPr>
          <w:rFonts w:hint="eastAsia"/>
        </w:rPr>
        <w:t>可靠的</w:t>
      </w:r>
      <w:r>
        <w:t>数据</w:t>
      </w:r>
      <w:r>
        <w:rPr>
          <w:rFonts w:hint="eastAsia"/>
        </w:rPr>
        <w:t>基础。</w:t>
      </w:r>
    </w:p>
    <w:p w14:paraId="1F214B44">
      <w:pPr>
        <w:pStyle w:val="3"/>
        <w:numPr>
          <w:ilvl w:val="1"/>
          <w:numId w:val="1"/>
        </w:numPr>
        <w:tabs>
          <w:tab w:val="clear" w:pos="420"/>
        </w:tabs>
      </w:pPr>
      <w:r>
        <w:rPr>
          <w:rFonts w:hint="eastAsia"/>
        </w:rPr>
        <w:t>层次文本分类模型</w:t>
      </w:r>
    </w:p>
    <w:p w14:paraId="438B0B56">
      <w:pPr>
        <w:ind w:firstLine="480"/>
      </w:pPr>
      <w:r>
        <w:rPr>
          <w:rFonts w:hint="eastAsia"/>
        </w:rPr>
        <w:t>《医疗器械分类目录》具有的清晰的三级层级树状结构，层次文本分类（Hierarchical Text Classification, HTC）作为文本分类领域的前沿研究方向，利用类别间的先验隶属关系来约束并增强模型对复杂语义路径的表征能力。HTC为实现医疗器械专利文本与分类目录三级层级之间的精细化映射提供了技术基础。</w:t>
      </w:r>
    </w:p>
    <w:p w14:paraId="0480A45A">
      <w:pPr>
        <w:pStyle w:val="4"/>
        <w:numPr>
          <w:ilvl w:val="2"/>
          <w:numId w:val="1"/>
        </w:numPr>
        <w:tabs>
          <w:tab w:val="clear" w:pos="420"/>
        </w:tabs>
      </w:pPr>
      <w:r>
        <w:t>HiTIN</w:t>
      </w:r>
      <w:r>
        <w:rPr>
          <w:rFonts w:hint="eastAsia"/>
        </w:rPr>
        <w:t>模型</w:t>
      </w:r>
    </w:p>
    <w:p w14:paraId="5907DBF1">
      <w:pPr>
        <w:ind w:firstLine="480"/>
      </w:pPr>
      <w:r>
        <w:rPr>
          <w:rFonts w:hint="eastAsia"/>
        </w:rPr>
        <w:t>HiTIN（Hierarchy-aware Transformer with Interaction and Notification）是 2023 年提出的一种深度融合层次结构信息的Transformer变体</w:t>
      </w:r>
      <w:r>
        <w:rPr>
          <w:rFonts w:hint="eastAsia"/>
          <w:highlight w:val="yellow"/>
        </w:rPr>
        <w:t>[</w:t>
      </w:r>
      <w:r>
        <w:rPr>
          <w:highlight w:val="yellow"/>
        </w:rPr>
        <w:t>30]</w:t>
      </w:r>
      <w:r>
        <w:rPr>
          <w:rFonts w:hint="eastAsia"/>
        </w:rPr>
        <w:t>。HiTIN引入层级交互与结构通知，解决了传统模型在处理深度层级时出现的语义稀释问题。</w:t>
      </w:r>
    </w:p>
    <w:p w14:paraId="35841587">
      <w:pPr>
        <w:ind w:firstLine="480"/>
      </w:pPr>
      <w:r>
        <w:rPr>
          <w:rFonts w:hint="eastAsia"/>
        </w:rPr>
        <w:t>HiTIN采用分层编码器，每一层不仅负责当前层级的类别预测，还通过交互模块接收来自上一层级的语义特征。基于层次感知注意力机制，通过引入层级掩码矩阵对注意力范围进行限制，从而确保模型聚焦于合理的分类路径。</w:t>
      </w:r>
    </w:p>
    <w:p w14:paraId="4B2384E3">
      <w:pPr>
        <w:ind w:firstLine="480"/>
      </w:pPr>
      <w:r>
        <w:rPr>
          <w:rFonts w:hint="eastAsia"/>
        </w:rPr>
        <w:t>HiTIN的通知机制利用底层的预测结果反向校准高层的分布。基于双向特征传递，模型能够学习到更加严密的逻辑一致性，避免出现上一层级预测正确、下一层级预测结果矛盾的问题。</w:t>
      </w:r>
    </w:p>
    <w:p w14:paraId="45A5B38B">
      <w:pPr>
        <w:pStyle w:val="4"/>
        <w:numPr>
          <w:ilvl w:val="2"/>
          <w:numId w:val="1"/>
        </w:numPr>
        <w:tabs>
          <w:tab w:val="clear" w:pos="420"/>
        </w:tabs>
      </w:pPr>
      <w:r>
        <w:rPr>
          <w:rFonts w:hint="eastAsia"/>
        </w:rPr>
        <w:t>HGCLR模型</w:t>
      </w:r>
    </w:p>
    <w:p w14:paraId="3617E92E">
      <w:pPr>
        <w:ind w:firstLine="480"/>
      </w:pPr>
      <w:r>
        <w:rPr>
          <w:rFonts w:hint="eastAsia"/>
        </w:rPr>
        <w:t>利用对比学习来显式对齐文本语义与层级结构的HGCLR（Hierarchy-Guided Contrastive Learning）模型是一种将分类层级视为一种语义约束的层次文本分类模型。HGCLR通过拉近同路径样本、拉远跨路径样本来增强表征的判别性</w:t>
      </w:r>
      <w:r>
        <w:rPr>
          <w:rFonts w:hint="eastAsia"/>
          <w:highlight w:val="yellow"/>
        </w:rPr>
        <w:t>[</w:t>
      </w:r>
      <w:r>
        <w:rPr>
          <w:highlight w:val="yellow"/>
        </w:rPr>
        <w:t>50]</w:t>
      </w:r>
      <w:r>
        <w:rPr>
          <w:rFonts w:hint="eastAsia"/>
        </w:rPr>
        <w:t>。</w:t>
      </w:r>
    </w:p>
    <w:p w14:paraId="3DCBA447">
      <w:pPr>
        <w:ind w:firstLine="480"/>
      </w:pPr>
      <w:r>
        <w:rPr>
          <w:rFonts w:hint="eastAsia"/>
        </w:rPr>
        <w:t>HGCLR采用层次约束下的对比损失函数替代传统模型中的交叉熵损失，要求文本表征与其对应的层级路径表征之间的相似度最大化。通过损失函数的约束，模型能够在高维空间中学习到符合层级拓扑结构的语义分布，有效提升了模型在处理极度相似类别时的区分能力。</w:t>
      </w:r>
    </w:p>
    <w:p w14:paraId="7211CBC5">
      <w:pPr>
        <w:ind w:firstLine="480"/>
        <w:rPr>
          <w:rFonts w:hint="eastAsia"/>
        </w:rPr>
      </w:pPr>
      <w:r>
        <w:rPr>
          <w:rFonts w:hint="eastAsia"/>
        </w:rPr>
        <w:t>尽管HiTIN与HGCLR等模型在标准的文本层次分类任务上表现优异，但在医疗器械专利跨体系语义映射中，实现IPC体系向监管分类体系的对齐并非单一体系内的细分任务。在一级类别尚未实现高置信度自动化标注的情况下，直接扩展到二级、三级目录分类面临着严重的样本不均衡，从而增加监督信号的噪声。为建立稳定的、高质量的标注底座，为后续更好的开展层级化扩展提供高质量的基础监督信号，本研究并未采用层次分类架构。</w:t>
      </w:r>
    </w:p>
    <w:p w14:paraId="5DB7E0A8">
      <w:pPr>
        <w:ind w:firstLine="480"/>
        <w:rPr>
          <w:rFonts w:hint="eastAsia"/>
        </w:rPr>
      </w:pPr>
    </w:p>
    <w:p w14:paraId="78DB7D66">
      <w:pPr>
        <w:widowControl/>
        <w:spacing w:line="240" w:lineRule="auto"/>
        <w:ind w:firstLine="0" w:firstLineChars="0"/>
        <w:jc w:val="left"/>
      </w:pPr>
      <w:r>
        <w:br w:type="page"/>
      </w:r>
    </w:p>
    <w:p w14:paraId="17669A6F">
      <w:pPr>
        <w:pStyle w:val="2"/>
        <w:numPr>
          <w:ilvl w:val="0"/>
          <w:numId w:val="1"/>
        </w:numPr>
        <w:tabs>
          <w:tab w:val="clear" w:pos="0"/>
        </w:tabs>
      </w:pPr>
      <w:bookmarkStart w:id="52" w:name="_Toc216114489"/>
      <w:bookmarkStart w:id="53" w:name="_Toc7872"/>
      <w:r>
        <w:rPr>
          <w:rFonts w:hint="eastAsia"/>
        </w:rPr>
        <w:t>数据集与预处理</w:t>
      </w:r>
      <w:bookmarkEnd w:id="52"/>
      <w:bookmarkEnd w:id="53"/>
      <w:bookmarkStart w:id="54" w:name="_Toc216116624"/>
      <w:bookmarkEnd w:id="54"/>
      <w:bookmarkStart w:id="55" w:name="_Toc216115359"/>
      <w:bookmarkEnd w:id="55"/>
      <w:bookmarkStart w:id="56" w:name="_Toc216115288"/>
      <w:bookmarkEnd w:id="56"/>
      <w:bookmarkStart w:id="57" w:name="_Toc216117054"/>
      <w:bookmarkEnd w:id="57"/>
      <w:bookmarkStart w:id="58" w:name="_Toc216114419"/>
      <w:bookmarkEnd w:id="58"/>
      <w:bookmarkStart w:id="59" w:name="_Toc216115357"/>
      <w:bookmarkEnd w:id="59"/>
      <w:bookmarkStart w:id="60" w:name="_Toc216114492"/>
      <w:bookmarkEnd w:id="60"/>
      <w:bookmarkStart w:id="61" w:name="_Toc216116696"/>
      <w:bookmarkEnd w:id="61"/>
      <w:bookmarkStart w:id="62" w:name="_Toc216117056"/>
      <w:bookmarkEnd w:id="62"/>
      <w:bookmarkStart w:id="63" w:name="_Toc216114652"/>
      <w:bookmarkEnd w:id="63"/>
      <w:bookmarkStart w:id="64" w:name="_Toc216114421"/>
      <w:bookmarkEnd w:id="64"/>
      <w:bookmarkStart w:id="65" w:name="_Toc216115290"/>
      <w:bookmarkEnd w:id="65"/>
      <w:bookmarkStart w:id="66" w:name="_Toc216114348"/>
      <w:bookmarkEnd w:id="66"/>
      <w:bookmarkStart w:id="67" w:name="_Toc216114350"/>
      <w:bookmarkEnd w:id="67"/>
      <w:bookmarkStart w:id="68" w:name="_Toc216116626"/>
      <w:bookmarkEnd w:id="68"/>
      <w:bookmarkStart w:id="69" w:name="_Toc216114490"/>
      <w:bookmarkEnd w:id="69"/>
      <w:bookmarkStart w:id="70" w:name="_Toc216114650"/>
      <w:bookmarkEnd w:id="70"/>
      <w:bookmarkStart w:id="71" w:name="_Toc216116698"/>
      <w:bookmarkEnd w:id="71"/>
    </w:p>
    <w:p w14:paraId="563F48D9">
      <w:pPr>
        <w:ind w:firstLine="480"/>
      </w:pPr>
      <w:r>
        <w:rPr>
          <w:rFonts w:hint="eastAsia"/>
        </w:rPr>
        <w:t>专利分类模型的性能，很大程度上受制于数据本身。本章围绕医疗器械发明专利分类任务构建训练数据集，目标是得到一份覆盖《医疗器械分类目录》22个一级产品类别</w:t>
      </w:r>
      <w:r>
        <w:rPr>
          <w:rFonts w:hint="eastAsia"/>
          <w:lang w:val="en-US" w:eastAsia="zh-CN"/>
        </w:rPr>
        <w:t>且</w:t>
      </w:r>
      <w:r>
        <w:rPr>
          <w:rFonts w:hint="eastAsia"/>
        </w:rPr>
        <w:t>质量经过校验的数据集。</w:t>
      </w:r>
    </w:p>
    <w:p w14:paraId="54DA9355">
      <w:pPr>
        <w:ind w:firstLine="480"/>
      </w:pPr>
      <w:r>
        <w:rPr>
          <w:rFonts w:hint="eastAsia"/>
        </w:rPr>
        <w:t>本章的基本思路如下</w:t>
      </w:r>
      <w:r>
        <w:rPr>
          <w:rFonts w:hint="eastAsia"/>
          <w:lang w:eastAsia="zh-CN"/>
        </w:rPr>
        <w:t>，</w:t>
      </w:r>
      <w:r>
        <w:rPr>
          <w:rFonts w:hint="eastAsia"/>
        </w:rPr>
        <w:t>先依据IPC分类表确定医疗器械专利的数据范围，并据此制定检索式；随后按授权状态、附图、标签和文本完整性进行筛选</w:t>
      </w:r>
      <w:r>
        <w:rPr>
          <w:rFonts w:hint="eastAsia"/>
          <w:lang w:eastAsia="zh-CN"/>
        </w:rPr>
        <w:t>，</w:t>
      </w:r>
      <w:r>
        <w:rPr>
          <w:rFonts w:hint="eastAsia"/>
          <w:lang w:val="en-US" w:eastAsia="zh-CN"/>
        </w:rPr>
        <w:t>按照申请号去重</w:t>
      </w:r>
      <w:r>
        <w:rPr>
          <w:rFonts w:hint="eastAsia"/>
        </w:rPr>
        <w:t>，得到</w:t>
      </w:r>
      <w:r>
        <w:rPr>
          <w:rFonts w:hint="eastAsia"/>
          <w:lang w:val="en-US" w:eastAsia="zh-CN"/>
        </w:rPr>
        <w:t>包含</w:t>
      </w:r>
      <w:r>
        <w:rPr>
          <w:rFonts w:hint="eastAsia"/>
        </w:rPr>
        <w:t>58495条</w:t>
      </w:r>
      <w:r>
        <w:rPr>
          <w:rFonts w:hint="eastAsia"/>
          <w:lang w:val="en-US" w:eastAsia="zh-CN"/>
        </w:rPr>
        <w:t>数据的数据集D1</w:t>
      </w:r>
      <w:r>
        <w:rPr>
          <w:rFonts w:hint="eastAsia"/>
        </w:rPr>
        <w:t>。在此基础上，本文抽取1104条样本构建</w:t>
      </w:r>
      <w:r>
        <w:rPr>
          <w:rFonts w:hint="eastAsia"/>
          <w:lang w:val="en-US" w:eastAsia="zh-CN"/>
        </w:rPr>
        <w:t>专家</w:t>
      </w:r>
      <w:r>
        <w:rPr>
          <w:rFonts w:hint="eastAsia"/>
        </w:rPr>
        <w:t>校对数据集D2，用于评估不同自动标注方法</w:t>
      </w:r>
      <w:r>
        <w:rPr>
          <w:rFonts w:hint="eastAsia"/>
          <w:lang w:eastAsia="zh-CN"/>
        </w:rPr>
        <w:t>，</w:t>
      </w:r>
      <w:r>
        <w:rPr>
          <w:rFonts w:hint="eastAsia"/>
          <w:lang w:val="en-US" w:eastAsia="zh-CN"/>
        </w:rPr>
        <w:t>D1中的剩余数据计为数据集D3。</w:t>
      </w:r>
      <w:r>
        <w:rPr>
          <w:rFonts w:hint="eastAsia"/>
        </w:rPr>
        <w:t>根据D2上的评估结果，本文进一步将原始标签与工作流标签的一致性作为置信度划分依据，对未进入D2的样本进行高低置信分层，并通过抽样验证与TOST等价性检验确定高置信层的可用性。最终，本文保留D3中的33327条高置信样本，与D2合并形成34431条高质量标注数据。针对训练中无法有效学习的少数类别，本文再实施生成式数据增强，得到62条增强样本，第四章模型训练使用的数据总量为34493条。</w:t>
      </w:r>
    </w:p>
    <w:p w14:paraId="6053104C">
      <w:pPr>
        <w:pStyle w:val="3"/>
        <w:numPr>
          <w:ilvl w:val="1"/>
          <w:numId w:val="1"/>
        </w:numPr>
        <w:tabs>
          <w:tab w:val="clear" w:pos="420"/>
        </w:tabs>
      </w:pPr>
      <w:bookmarkStart w:id="72" w:name="_Toc3485"/>
      <w:bookmarkStart w:id="73" w:name="_Toc216114494"/>
      <w:r>
        <w:rPr>
          <w:rFonts w:hint="eastAsia"/>
        </w:rPr>
        <w:t>数据集介绍</w:t>
      </w:r>
      <w:bookmarkEnd w:id="72"/>
      <w:bookmarkEnd w:id="73"/>
    </w:p>
    <w:p w14:paraId="4DF151FE">
      <w:pPr>
        <w:bidi w:val="0"/>
        <w:rPr>
          <w:rFonts w:hint="eastAsia"/>
          <w:lang w:eastAsia="zh-CN"/>
        </w:rPr>
      </w:pPr>
      <w:r>
        <w:rPr>
          <w:rFonts w:hint="eastAsia"/>
        </w:rPr>
        <w:t>本研究的数据来源于智慧芽专利数据库</w:t>
      </w:r>
      <w:r>
        <w:rPr>
          <w:color w:val="0000FF"/>
        </w:rPr>
        <w:fldChar w:fldCharType="begin"/>
      </w:r>
      <w:r>
        <w:rPr>
          <w:color w:val="0000FF"/>
        </w:rPr>
        <w:instrText xml:space="preserve"> ADDIN ZOTERO_ITEM CSL_CITATION {"citationID":"a9R1ZAiN","properties":{"formattedCitation":"\\super [62]\\nosupersub{}","plainCitation":"[62]","noteIndex":0},"citationItems":[{"id":177,"uris":["http://zotero.org/users/local/2JDDwpa7/items/FWUWJZEM"],"item</w:instrText>
      </w:r>
      <w:r>
        <w:rPr>
          <w:rFonts w:hint="eastAsia"/>
          <w:color w:val="0000FF"/>
        </w:rPr>
        <w:instrText xml:space="preserve">Data":{"id":177,"type":"webpage","title":"分类目录库","URL":"https://app.nifdc.org.cn/biaogzx/dataGk.do?formAction=listFlmlk","accessed":{"date-parts":[["2026",3,17]]}}}],"schema":"https://github.com/citation-style-language/schema/raw/master/csl-citation.json"</w:instrText>
      </w:r>
      <w:r>
        <w:rPr>
          <w:color w:val="0000FF"/>
        </w:rPr>
        <w:instrText xml:space="preserve">} </w:instrText>
      </w:r>
      <w:r>
        <w:rPr>
          <w:color w:val="0000FF"/>
        </w:rPr>
        <w:fldChar w:fldCharType="separate"/>
      </w:r>
      <w:r>
        <w:rPr>
          <w:rFonts w:cs="Times New Roman"/>
          <w:color w:val="0000FF"/>
          <w:kern w:val="0"/>
          <w:vertAlign w:val="superscript"/>
        </w:rPr>
        <w:t>[62]</w:t>
      </w:r>
      <w:r>
        <w:rPr>
          <w:color w:val="0000FF"/>
        </w:rPr>
        <w:fldChar w:fldCharType="end"/>
      </w:r>
      <w:r>
        <w:rPr>
          <w:rFonts w:hint="eastAsia"/>
        </w:rPr>
        <w:t>。为了聚焦医疗器械发明专利，本文依据IPC分类表确定检索范围</w:t>
      </w:r>
      <w:r>
        <w:rPr>
          <w:rFonts w:hint="eastAsia"/>
          <w:lang w:eastAsia="zh-CN"/>
        </w:rPr>
        <w:t>，</w:t>
      </w:r>
      <w:r>
        <w:rPr>
          <w:rFonts w:hint="eastAsia"/>
        </w:rPr>
        <w:t>图3-1给出了IPC分类表A部中A61B相关内容的节选</w:t>
      </w:r>
      <w:r>
        <w:rPr>
          <w:rFonts w:hint="eastAsia"/>
          <w:lang w:eastAsia="zh-CN"/>
        </w:rPr>
        <w:t>。</w:t>
      </w:r>
    </w:p>
    <w:p w14:paraId="55E0154E">
      <w:pPr>
        <w:bidi w:val="0"/>
        <w:rPr>
          <w:rFonts w:hint="eastAsia"/>
          <w:lang w:eastAsia="zh-CN"/>
        </w:rPr>
      </w:pPr>
      <w:r>
        <w:rPr>
          <w:rFonts w:hint="eastAsia"/>
          <w:lang w:eastAsia="zh-CN"/>
        </w:rPr>
        <w:t>基于</w:t>
      </w:r>
      <w:r>
        <w:rPr>
          <w:rFonts w:hint="eastAsia"/>
          <w:lang w:val="en-US" w:eastAsia="zh-CN"/>
        </w:rPr>
        <w:t>图内</w:t>
      </w:r>
      <w:r>
        <w:rPr>
          <w:rFonts w:hint="eastAsia"/>
          <w:lang w:eastAsia="zh-CN"/>
        </w:rPr>
        <w:t>分类定义，本文将主要分类号属于A61B的发明专利视为医疗器械产品及其相关技术的候选集合。需要说明的是，A61B中同时包含器械和方法两类表述。在专利文本中，医疗器械产品权利要求与使用方法、控制方法或检测方法常出现在同一件申请中，方法描述通常依托具体器械完成，并未脱离医疗器械技术对象。因此，本文将A61B下涉及产品、装置、系统及其相关方法的专利均纳入候选范围，这样处理可以保留医疗器械技术方案的完整表达。</w:t>
      </w:r>
    </w:p>
    <w:p w14:paraId="4E692E03">
      <w:pPr>
        <w:bidi w:val="0"/>
        <w:rPr>
          <w:rFonts w:hint="default"/>
          <w:lang w:val="en-US" w:eastAsia="zh-CN"/>
        </w:rPr>
      </w:pPr>
      <w:r>
        <w:rPr>
          <w:rFonts w:hint="eastAsia"/>
          <w:lang w:val="en-US" w:eastAsia="zh-CN"/>
        </w:rPr>
        <w:t>本文检索式设定为</w:t>
      </w:r>
      <w:r>
        <w:rPr>
          <w:rFonts w:hint="eastAsia"/>
        </w:rPr>
        <w:t>APD:[*TO20231231]ANDMIPC:(A61BNOTA61B16)。其中，APD用于限定申请日期不晚于2023年12月31日，MIPC用于限定主要IPC分类号。检索式中排除A61B16，是因为该组虽然属于A61B小类，但未出现在医疗器械分组中，和本文以医疗器械一级产品类别为目标的分类任务不一致。</w:t>
      </w:r>
    </w:p>
    <w:p w14:paraId="74CD2F39">
      <w:pPr>
        <w:ind w:firstLine="0" w:firstLineChars="0"/>
      </w:pPr>
      <w:r>
        <w:drawing>
          <wp:inline distT="0" distB="0" distL="114300" distR="114300">
            <wp:extent cx="5266690" cy="2390140"/>
            <wp:effectExtent l="0" t="0" r="1270" b="635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40"/>
                    <a:stretch>
                      <a:fillRect/>
                    </a:stretch>
                  </pic:blipFill>
                  <pic:spPr>
                    <a:xfrm>
                      <a:off x="0" y="0"/>
                      <a:ext cx="5266690" cy="2390140"/>
                    </a:xfrm>
                    <a:prstGeom prst="rect">
                      <a:avLst/>
                    </a:prstGeom>
                    <a:noFill/>
                    <a:ln>
                      <a:noFill/>
                    </a:ln>
                  </pic:spPr>
                </pic:pic>
              </a:graphicData>
            </a:graphic>
          </wp:inline>
        </w:drawing>
      </w:r>
    </w:p>
    <w:p w14:paraId="7E99A28D">
      <w:pPr>
        <w:pStyle w:val="25"/>
        <w:rPr>
          <w:rFonts w:hint="default"/>
        </w:rPr>
      </w:pPr>
      <w:r>
        <w:t>图3-12024年IPC分类表A部节选</w:t>
      </w:r>
    </w:p>
    <w:p w14:paraId="38EE12FC">
      <w:pPr>
        <w:ind w:firstLine="480"/>
      </w:pPr>
      <w:r>
        <w:rPr>
          <w:rFonts w:hint="eastAsia"/>
        </w:rPr>
        <w:t>为保证数据可用性和文本完整性，</w:t>
      </w:r>
      <w:r>
        <w:rPr>
          <w:rFonts w:hint="eastAsia"/>
          <w:lang w:eastAsia="zh-CN"/>
        </w:rPr>
        <w:t>本文</w:t>
      </w:r>
      <w:r>
        <w:rPr>
          <w:rFonts w:hint="eastAsia"/>
        </w:rPr>
        <w:t>规定数据集</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ascii="Cambria Math" w:hAnsi="Cambria Math"/>
              </w:rPr>
              <m:t>1</m:t>
            </m:r>
            <m:ctrlPr>
              <w:rPr>
                <w:rFonts w:ascii="Cambria Math" w:hAnsi="Cambria Math"/>
                <w:iCs/>
              </w:rPr>
            </m:ctrlPr>
          </m:sub>
        </m:sSub>
      </m:oMath>
      <w:r>
        <w:rPr>
          <w:rFonts w:hint="eastAsia" w:hAnsi="Cambria Math"/>
          <w:i w:val="0"/>
          <w:iCs/>
          <w:lang w:val="en-US" w:eastAsia="zh-CN"/>
        </w:rPr>
        <w:t>的筛选标准</w:t>
      </w:r>
      <w:r>
        <w:rPr>
          <w:rFonts w:hint="eastAsia"/>
        </w:rPr>
        <w:t>为</w:t>
      </w:r>
      <w:r>
        <w:t>：</w:t>
      </w:r>
    </w:p>
    <w:p w14:paraId="205B0F7C">
      <w:pPr>
        <w:numPr>
          <w:ilvl w:val="0"/>
          <w:numId w:val="6"/>
        </w:numPr>
        <w:ind w:firstLine="480"/>
      </w:pPr>
      <w:r>
        <w:t>已授权</w:t>
      </w:r>
    </w:p>
    <w:p w14:paraId="606DDBE4">
      <w:pPr>
        <w:ind w:firstLine="480"/>
      </w:pPr>
      <w:r>
        <w:rPr>
          <w:rFonts w:hint="eastAsia"/>
        </w:rPr>
        <w:t>保留法律状态为授权的有效专利，保证技术方案的可行性及专利文本质量。</w:t>
      </w:r>
    </w:p>
    <w:p w14:paraId="71999D7B">
      <w:pPr>
        <w:numPr>
          <w:ilvl w:val="0"/>
          <w:numId w:val="6"/>
        </w:numPr>
        <w:ind w:firstLine="480"/>
      </w:pPr>
      <w:r>
        <w:t>有附图</w:t>
      </w:r>
    </w:p>
    <w:p w14:paraId="2D3B67DA">
      <w:pPr>
        <w:ind w:firstLine="480"/>
      </w:pPr>
      <w:r>
        <w:rPr>
          <w:rFonts w:hint="eastAsia"/>
        </w:rPr>
        <w:t>保留包含说明书附图的专利，在本文以文本为主的情况下，附图为多模态扩展的基础，对后续工作有益</w:t>
      </w:r>
      <w:r>
        <w:t>。</w:t>
      </w:r>
    </w:p>
    <w:p w14:paraId="5B0BECE3">
      <w:pPr>
        <w:numPr>
          <w:ilvl w:val="0"/>
          <w:numId w:val="6"/>
        </w:numPr>
        <w:ind w:firstLine="480"/>
      </w:pPr>
      <w:r>
        <w:rPr>
          <w:rFonts w:hint="eastAsia"/>
        </w:rPr>
        <w:t>存在一级产品类别</w:t>
      </w:r>
      <w:r>
        <w:t>标签</w:t>
      </w:r>
    </w:p>
    <w:p w14:paraId="738BA05F">
      <w:pPr>
        <w:ind w:firstLine="480"/>
      </w:pPr>
      <w:r>
        <w:rPr>
          <w:rFonts w:hint="eastAsia"/>
        </w:rPr>
        <w:t>在从智慧芽专利平台收集数据后，已经用于日常的研究。因此，部分数据存在《医疗器械分类目录》的一级产品类别标签，但存在标签质量较低的问题。</w:t>
      </w:r>
    </w:p>
    <w:p w14:paraId="4E944988">
      <w:pPr>
        <w:numPr>
          <w:ilvl w:val="0"/>
          <w:numId w:val="6"/>
        </w:numPr>
        <w:ind w:firstLine="480"/>
      </w:pPr>
      <w:r>
        <w:rPr>
          <w:rFonts w:hint="eastAsia"/>
        </w:rPr>
        <w:t>文本未缺失</w:t>
      </w:r>
    </w:p>
    <w:p w14:paraId="6153364C">
      <w:pPr>
        <w:ind w:firstLine="420" w:firstLineChars="0"/>
        <w:rPr>
          <w:rFonts w:hint="eastAsia"/>
        </w:rPr>
      </w:pPr>
      <w:r>
        <w:rPr>
          <w:rFonts w:hint="eastAsia"/>
        </w:rPr>
        <w:t>针对文本的分类研究，文本存在缺失时，是无法纳入的，因为它无法通过插值等手段来填充。在智慧芽专利平台中，缺失文本一般用“-”占位，</w:t>
      </w:r>
      <w:r>
        <w:rPr>
          <w:rFonts w:hint="eastAsia"/>
          <w:lang w:eastAsia="zh-CN"/>
        </w:rPr>
        <w:t>本文</w:t>
      </w:r>
      <w:r>
        <w:rPr>
          <w:rFonts w:hint="eastAsia"/>
        </w:rPr>
        <w:t>对包含该占位符的数据进行了过滤。</w:t>
      </w:r>
    </w:p>
    <w:p w14:paraId="51F4D942">
      <w:pPr>
        <w:ind w:firstLine="480"/>
        <w:rPr>
          <w:rFonts w:hint="eastAsia"/>
        </w:rPr>
      </w:pPr>
      <w:r>
        <w:rPr>
          <w:rFonts w:hint="eastAsia"/>
          <w:lang w:val="en-US" w:eastAsia="zh-CN"/>
        </w:rPr>
        <w:t>完成筛选后，文本依据申请号对数据进行去重，因为</w:t>
      </w:r>
      <w:r>
        <w:rPr>
          <w:rFonts w:hint="eastAsia"/>
        </w:rPr>
        <w:t>申请号能够对应一件专利申请记录，按申请号去重后可避免同一专利重复进入训练集。</w:t>
      </w:r>
    </w:p>
    <w:p w14:paraId="49230D30">
      <w:pPr>
        <w:ind w:firstLine="480"/>
        <w:rPr>
          <w:rFonts w:hint="eastAsia"/>
        </w:rPr>
      </w:pPr>
      <w:r>
        <w:rPr>
          <w:rFonts w:hint="eastAsia"/>
        </w:rPr>
        <w:t>原始专利文本一般带有HTML标签、非标准的特殊字符以及标点符号等噪声信息，这会影响模型对于其语义的理解。因此，在此基础上本文对原始数据中的摘要部分进行规范化操作。即：</w:t>
      </w:r>
    </w:p>
    <w:p w14:paraId="294ED545">
      <w:pPr>
        <w:ind w:firstLine="480"/>
        <w:rPr>
          <w:rFonts w:hint="eastAsia"/>
        </w:rPr>
      </w:pPr>
      <w:r>
        <w:rPr>
          <w:rFonts w:hint="eastAsia"/>
        </w:rPr>
        <w:t>（1）去除HTML标签</w:t>
      </w:r>
    </w:p>
    <w:p w14:paraId="646D9BA5">
      <w:pPr>
        <w:ind w:firstLine="480"/>
        <w:rPr>
          <w:rFonts w:hint="eastAsia"/>
        </w:rPr>
      </w:pPr>
      <w:r>
        <w:rPr>
          <w:rFonts w:hint="eastAsia"/>
        </w:rPr>
        <w:t>专利数据采集或者存储时往往带有网页渲染相关HTML标签，例如&lt;br&gt;、&lt;p&gt;等，这些都并非自然语言文本内容，在送入模型之前应当将其去除，否则会作为普通符号被编码，造成无效token比例提升，不利于模型关注到实际语义信息，在预处理阶段去除所有的HTML标签只保留纯文本部分。</w:t>
      </w:r>
    </w:p>
    <w:p w14:paraId="54BEB44A">
      <w:pPr>
        <w:ind w:firstLine="480"/>
        <w:rPr>
          <w:rFonts w:hint="eastAsia"/>
        </w:rPr>
      </w:pPr>
      <w:r>
        <w:rPr>
          <w:rFonts w:hint="eastAsia"/>
        </w:rPr>
        <w:t>（2）去除不可见字符</w:t>
      </w:r>
    </w:p>
    <w:p w14:paraId="2EB7E45E">
      <w:pPr>
        <w:ind w:firstLine="480"/>
        <w:rPr>
          <w:rFonts w:hint="eastAsia"/>
        </w:rPr>
      </w:pPr>
      <w:r>
        <w:rPr>
          <w:rFonts w:hint="eastAsia"/>
        </w:rPr>
        <w:t>原始文本中可能包含制表符、回车符以外的控制字符。这些字符虽然眼睛看不见，但是会造成分词错误或者导致文本长度计算有误，在处理时本文尽量保留必要的换行符以便保持文章大致结构，而去除其他不可见控制字符，使得文本编码统一、可控。</w:t>
      </w:r>
    </w:p>
    <w:p w14:paraId="47E88797">
      <w:pPr>
        <w:ind w:firstLine="480"/>
        <w:rPr>
          <w:rFonts w:hint="eastAsia"/>
        </w:rPr>
      </w:pPr>
      <w:r>
        <w:rPr>
          <w:rFonts w:hint="eastAsia"/>
        </w:rPr>
        <w:t>（3）标点统一</w:t>
      </w:r>
    </w:p>
    <w:p w14:paraId="5073D302">
      <w:pPr>
        <w:ind w:firstLine="480"/>
        <w:rPr>
          <w:rFonts w:hint="eastAsia"/>
        </w:rPr>
      </w:pPr>
      <w:r>
        <w:rPr>
          <w:rFonts w:hint="eastAsia"/>
        </w:rPr>
        <w:t>因为数据来源多样化，在专利文本当中经常出现中英文标点混用的情况。同样的一个语义结构因为使用不同的标点而被当作不同的模式给模型学习造成困扰，为了降低由这种无关的形式所带来的影响，本文把所有的英文字母标点都替换成了相应的中文全角标点，使文本格式更加统一并且有利于模型更好地学习句子之间的语法关系。</w:t>
      </w:r>
    </w:p>
    <w:p w14:paraId="353DC22B">
      <w:pPr>
        <w:ind w:firstLine="480"/>
        <w:rPr>
          <w:rFonts w:hint="eastAsia"/>
        </w:rPr>
      </w:pPr>
      <w:r>
        <w:rPr>
          <w:rFonts w:hint="eastAsia"/>
        </w:rPr>
        <w:t>（4）空格处理</w:t>
      </w:r>
    </w:p>
    <w:p w14:paraId="7D7E09EE">
      <w:pPr>
        <w:ind w:firstLine="480"/>
        <w:rPr>
          <w:rFonts w:hint="eastAsia"/>
        </w:rPr>
      </w:pPr>
      <w:r>
        <w:rPr>
          <w:rFonts w:hint="eastAsia"/>
        </w:rPr>
        <w:t>在某些专利文本中，有较多连续空格或者多余的空白符，在一定程度上会使得文本过长，也会影响模型运行速度。本文对连续空格进行合并操作以缩短文本表示，在不影响文章内容的情况下删去不必要的字符，以便加快之后训练以及预测的速度。</w:t>
      </w:r>
    </w:p>
    <w:p w14:paraId="09E66F6C">
      <w:pPr>
        <w:ind w:firstLine="480"/>
        <w:rPr>
          <w:rFonts w:hint="eastAsia"/>
        </w:rPr>
      </w:pPr>
      <w:r>
        <w:rPr>
          <w:rFonts w:hint="eastAsia"/>
        </w:rPr>
        <w:t>经过上述筛选</w:t>
      </w:r>
      <w:r>
        <w:rPr>
          <w:rFonts w:hint="eastAsia"/>
          <w:lang w:eastAsia="zh-CN"/>
        </w:rPr>
        <w:t>、</w:t>
      </w:r>
      <w:r>
        <w:rPr>
          <w:rFonts w:hint="eastAsia"/>
        </w:rPr>
        <w:t>去重</w:t>
      </w:r>
      <w:r>
        <w:rPr>
          <w:rFonts w:hint="eastAsia"/>
          <w:lang w:val="en-US" w:eastAsia="zh-CN"/>
        </w:rPr>
        <w:t>和清洗</w:t>
      </w:r>
      <w:r>
        <w:rPr>
          <w:rFonts w:hint="eastAsia"/>
        </w:rPr>
        <w:t>后</w:t>
      </w:r>
      <w:r>
        <w:t>，数据集</w:t>
      </w:r>
      <w:r>
        <w:rPr>
          <w:rFonts w:hint="eastAsia"/>
          <w:lang w:val="en-US" w:eastAsia="zh-CN"/>
        </w:rPr>
        <w:t>D1</w:t>
      </w:r>
      <w:r>
        <w:t>共包含58495条专利数据。</w:t>
      </w:r>
      <w:r>
        <w:rPr>
          <w:rFonts w:hint="eastAsia"/>
        </w:rPr>
        <w:t>随后通过标注与置信度过滤，最终保留34431条高质量标注数据</w:t>
      </w:r>
      <w:r>
        <w:rPr>
          <w:rFonts w:hint="eastAsia"/>
          <w:lang w:eastAsia="zh-CN"/>
        </w:rPr>
        <w:t>，</w:t>
      </w:r>
      <w:r>
        <w:rPr>
          <w:rFonts w:hint="eastAsia"/>
        </w:rPr>
        <w:t>经少数类增强后，第四章用于训练的数据总量为34493条</w:t>
      </w:r>
      <w:r>
        <w:rPr>
          <w:rFonts w:hint="eastAsia"/>
          <w:lang w:eastAsia="zh-CN"/>
        </w:rPr>
        <w:t>，</w:t>
      </w:r>
      <w:r>
        <w:rPr>
          <w:rFonts w:hint="eastAsia"/>
        </w:rPr>
        <w:t>各一级产品类别的最终分布如表3-1所示。</w:t>
      </w:r>
    </w:p>
    <w:p w14:paraId="41F1E304">
      <w:pPr>
        <w:ind w:firstLine="480"/>
        <w:rPr>
          <w:rFonts w:hint="eastAsia"/>
        </w:rPr>
      </w:pPr>
    </w:p>
    <w:p w14:paraId="45B7D7A1">
      <w:pPr>
        <w:ind w:firstLine="480"/>
        <w:rPr>
          <w:rFonts w:hint="eastAsia"/>
        </w:rPr>
      </w:pPr>
    </w:p>
    <w:p w14:paraId="2D328C81">
      <w:pPr>
        <w:ind w:firstLine="480"/>
        <w:rPr>
          <w:rFonts w:hint="eastAsia"/>
        </w:rPr>
      </w:pPr>
    </w:p>
    <w:p w14:paraId="684D3928">
      <w:pPr>
        <w:pStyle w:val="25"/>
        <w:rPr>
          <w:rFonts w:hint="eastAsia"/>
        </w:rPr>
      </w:pPr>
      <w:r>
        <w:t>表3-1</w:t>
      </w:r>
      <w:r>
        <w:rPr>
          <w:rFonts w:hint="eastAsia"/>
        </w:rPr>
        <w:t>最终训练数据集一级产品类别分布</w:t>
      </w:r>
    </w:p>
    <w:tbl>
      <w:tblPr>
        <w:tblStyle w:val="15"/>
        <w:tblW w:w="4998"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609"/>
        <w:gridCol w:w="1808"/>
        <w:gridCol w:w="1551"/>
        <w:gridCol w:w="1551"/>
      </w:tblGrid>
      <w:tr w14:paraId="27F27C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bottom w:val="single" w:color="auto" w:sz="6" w:space="0"/>
            </w:tcBorders>
            <w:shd w:val="clear" w:color="auto" w:fill="FFFFFF"/>
            <w:vAlign w:val="center"/>
          </w:tcPr>
          <w:p w14:paraId="04577A28">
            <w:pPr>
              <w:pStyle w:val="26"/>
              <w:bidi w:val="0"/>
            </w:pPr>
            <w:r>
              <w:rPr>
                <w:rFonts w:hint="default"/>
                <w:lang w:val="en-US" w:eastAsia="zh-CN"/>
              </w:rPr>
              <w:t>一级产品类别</w:t>
            </w:r>
          </w:p>
        </w:tc>
        <w:tc>
          <w:tcPr>
            <w:tcW w:w="1061" w:type="pct"/>
            <w:tcBorders>
              <w:bottom w:val="single" w:color="auto" w:sz="6" w:space="0"/>
            </w:tcBorders>
            <w:shd w:val="clear" w:color="auto" w:fill="FFFFFF"/>
            <w:vAlign w:val="center"/>
          </w:tcPr>
          <w:p w14:paraId="2CF8B172">
            <w:pPr>
              <w:pStyle w:val="26"/>
              <w:bidi w:val="0"/>
              <w:rPr>
                <w:rFonts w:hint="default"/>
              </w:rPr>
            </w:pPr>
            <w:r>
              <w:rPr>
                <w:rFonts w:hint="default"/>
                <w:lang w:val="en-US" w:eastAsia="zh-CN"/>
              </w:rPr>
              <w:t>样本量</w:t>
            </w:r>
          </w:p>
        </w:tc>
        <w:tc>
          <w:tcPr>
            <w:tcW w:w="910" w:type="pct"/>
            <w:tcBorders>
              <w:bottom w:val="single" w:color="auto" w:sz="6" w:space="0"/>
            </w:tcBorders>
            <w:shd w:val="clear" w:color="auto" w:fill="FFFFFF"/>
            <w:vAlign w:val="center"/>
          </w:tcPr>
          <w:p w14:paraId="12ED0BA9">
            <w:pPr>
              <w:pStyle w:val="26"/>
              <w:bidi w:val="0"/>
              <w:rPr>
                <w:rFonts w:hint="default"/>
              </w:rPr>
            </w:pPr>
            <w:r>
              <w:rPr>
                <w:rFonts w:hint="default"/>
                <w:lang w:val="en-US" w:eastAsia="zh-CN"/>
              </w:rPr>
              <w:t>增强样本量</w:t>
            </w:r>
          </w:p>
        </w:tc>
        <w:tc>
          <w:tcPr>
            <w:tcW w:w="910" w:type="pct"/>
            <w:tcBorders>
              <w:bottom w:val="single" w:color="auto" w:sz="6" w:space="0"/>
            </w:tcBorders>
            <w:shd w:val="clear" w:color="auto" w:fill="FFFFFF"/>
            <w:vAlign w:val="center"/>
          </w:tcPr>
          <w:p w14:paraId="6B08B6A3">
            <w:pPr>
              <w:pStyle w:val="26"/>
              <w:bidi w:val="0"/>
              <w:rPr>
                <w:rFonts w:hint="default"/>
              </w:rPr>
            </w:pPr>
            <w:r>
              <w:rPr>
                <w:rFonts w:hint="default"/>
                <w:lang w:val="en-US" w:eastAsia="zh-CN"/>
              </w:rPr>
              <w:t>最终样本量</w:t>
            </w:r>
          </w:p>
        </w:tc>
      </w:tr>
      <w:tr w14:paraId="481262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op w:val="single" w:color="auto" w:sz="6" w:space="0"/>
              <w:tl2br w:val="nil"/>
              <w:tr2bl w:val="nil"/>
            </w:tcBorders>
            <w:shd w:val="clear" w:color="auto" w:fill="FFFFFF"/>
            <w:vAlign w:val="top"/>
          </w:tcPr>
          <w:p w14:paraId="47824A0A">
            <w:pPr>
              <w:pStyle w:val="26"/>
              <w:bidi w:val="0"/>
              <w:rPr>
                <w:rFonts w:hint="default"/>
              </w:rPr>
            </w:pPr>
            <w:r>
              <w:rPr>
                <w:rFonts w:hint="default"/>
                <w:lang w:val="en-US" w:eastAsia="zh-CN"/>
              </w:rPr>
              <w:t>医用成像器械</w:t>
            </w:r>
          </w:p>
        </w:tc>
        <w:tc>
          <w:tcPr>
            <w:tcW w:w="1061" w:type="pct"/>
            <w:tcBorders>
              <w:top w:val="single" w:color="auto" w:sz="6" w:space="0"/>
              <w:tl2br w:val="nil"/>
              <w:tr2bl w:val="nil"/>
            </w:tcBorders>
            <w:shd w:val="clear" w:color="auto" w:fill="FFFFFF"/>
            <w:vAlign w:val="top"/>
          </w:tcPr>
          <w:p w14:paraId="1FFD402E">
            <w:pPr>
              <w:pStyle w:val="26"/>
              <w:bidi w:val="0"/>
              <w:rPr>
                <w:rFonts w:hint="default"/>
              </w:rPr>
            </w:pPr>
            <w:r>
              <w:rPr>
                <w:rFonts w:hint="default"/>
                <w:lang w:val="en-US" w:eastAsia="zh-CN"/>
              </w:rPr>
              <w:t>9732</w:t>
            </w:r>
          </w:p>
        </w:tc>
        <w:tc>
          <w:tcPr>
            <w:tcW w:w="910" w:type="pct"/>
            <w:tcBorders>
              <w:top w:val="single" w:color="auto" w:sz="6" w:space="0"/>
              <w:tl2br w:val="nil"/>
              <w:tr2bl w:val="nil"/>
            </w:tcBorders>
            <w:shd w:val="clear" w:color="auto" w:fill="FFFFFF"/>
            <w:vAlign w:val="top"/>
          </w:tcPr>
          <w:p w14:paraId="19CCD754">
            <w:pPr>
              <w:pStyle w:val="26"/>
              <w:bidi w:val="0"/>
              <w:rPr>
                <w:rFonts w:hint="default"/>
              </w:rPr>
            </w:pPr>
            <w:r>
              <w:rPr>
                <w:rFonts w:hint="default"/>
                <w:lang w:val="en-US" w:eastAsia="zh-CN"/>
              </w:rPr>
              <w:t>0</w:t>
            </w:r>
          </w:p>
        </w:tc>
        <w:tc>
          <w:tcPr>
            <w:tcW w:w="910" w:type="pct"/>
            <w:tcBorders>
              <w:top w:val="single" w:color="auto" w:sz="6" w:space="0"/>
              <w:tl2br w:val="nil"/>
              <w:tr2bl w:val="nil"/>
            </w:tcBorders>
            <w:shd w:val="clear" w:color="auto" w:fill="FFFFFF"/>
            <w:vAlign w:val="top"/>
          </w:tcPr>
          <w:p w14:paraId="32547EF4">
            <w:pPr>
              <w:pStyle w:val="26"/>
              <w:bidi w:val="0"/>
              <w:rPr>
                <w:rFonts w:hint="default"/>
              </w:rPr>
            </w:pPr>
            <w:r>
              <w:rPr>
                <w:rFonts w:hint="default"/>
                <w:lang w:val="en-US" w:eastAsia="zh-CN"/>
              </w:rPr>
              <w:t>9732</w:t>
            </w:r>
          </w:p>
        </w:tc>
      </w:tr>
      <w:tr w14:paraId="6E1D2C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98382C1">
            <w:pPr>
              <w:pStyle w:val="26"/>
              <w:bidi w:val="0"/>
              <w:rPr>
                <w:rFonts w:hint="default"/>
              </w:rPr>
            </w:pPr>
            <w:r>
              <w:rPr>
                <w:rFonts w:hint="default"/>
                <w:lang w:val="en-US" w:eastAsia="zh-CN"/>
              </w:rPr>
              <w:t>医用诊察和监护器械</w:t>
            </w:r>
          </w:p>
        </w:tc>
        <w:tc>
          <w:tcPr>
            <w:tcW w:w="1061" w:type="pct"/>
            <w:tcBorders>
              <w:tl2br w:val="nil"/>
              <w:tr2bl w:val="nil"/>
            </w:tcBorders>
            <w:shd w:val="clear" w:color="auto" w:fill="FFFFFF"/>
            <w:vAlign w:val="top"/>
          </w:tcPr>
          <w:p w14:paraId="3CDD3DB1">
            <w:pPr>
              <w:pStyle w:val="26"/>
              <w:bidi w:val="0"/>
              <w:rPr>
                <w:rFonts w:hint="default"/>
              </w:rPr>
            </w:pPr>
            <w:r>
              <w:rPr>
                <w:rFonts w:hint="default"/>
                <w:lang w:val="en-US" w:eastAsia="zh-CN"/>
              </w:rPr>
              <w:t>6115</w:t>
            </w:r>
          </w:p>
        </w:tc>
        <w:tc>
          <w:tcPr>
            <w:tcW w:w="910" w:type="pct"/>
            <w:tcBorders>
              <w:tl2br w:val="nil"/>
              <w:tr2bl w:val="nil"/>
            </w:tcBorders>
            <w:shd w:val="clear" w:color="auto" w:fill="FFFFFF"/>
            <w:vAlign w:val="top"/>
          </w:tcPr>
          <w:p w14:paraId="55497F1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648BD90">
            <w:pPr>
              <w:pStyle w:val="26"/>
              <w:bidi w:val="0"/>
              <w:rPr>
                <w:rFonts w:hint="default"/>
              </w:rPr>
            </w:pPr>
            <w:r>
              <w:rPr>
                <w:rFonts w:hint="default"/>
                <w:lang w:val="en-US" w:eastAsia="zh-CN"/>
              </w:rPr>
              <w:t>6115</w:t>
            </w:r>
          </w:p>
        </w:tc>
      </w:tr>
      <w:tr w14:paraId="5C9E95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92EE90">
            <w:pPr>
              <w:pStyle w:val="26"/>
              <w:bidi w:val="0"/>
              <w:rPr>
                <w:rFonts w:hint="default"/>
              </w:rPr>
            </w:pPr>
            <w:r>
              <w:rPr>
                <w:rFonts w:hint="default"/>
                <w:lang w:val="en-US" w:eastAsia="zh-CN"/>
              </w:rPr>
              <w:t>无源手术器械</w:t>
            </w:r>
          </w:p>
        </w:tc>
        <w:tc>
          <w:tcPr>
            <w:tcW w:w="1061" w:type="pct"/>
            <w:tcBorders>
              <w:tl2br w:val="nil"/>
              <w:tr2bl w:val="nil"/>
            </w:tcBorders>
            <w:shd w:val="clear" w:color="auto" w:fill="FFFFFF"/>
            <w:vAlign w:val="top"/>
          </w:tcPr>
          <w:p w14:paraId="23E0C694">
            <w:pPr>
              <w:pStyle w:val="26"/>
              <w:bidi w:val="0"/>
              <w:rPr>
                <w:rFonts w:hint="default"/>
              </w:rPr>
            </w:pPr>
            <w:r>
              <w:rPr>
                <w:rFonts w:hint="default"/>
                <w:lang w:val="en-US" w:eastAsia="zh-CN"/>
              </w:rPr>
              <w:t>4288</w:t>
            </w:r>
          </w:p>
        </w:tc>
        <w:tc>
          <w:tcPr>
            <w:tcW w:w="910" w:type="pct"/>
            <w:tcBorders>
              <w:tl2br w:val="nil"/>
              <w:tr2bl w:val="nil"/>
            </w:tcBorders>
            <w:shd w:val="clear" w:color="auto" w:fill="FFFFFF"/>
            <w:vAlign w:val="top"/>
          </w:tcPr>
          <w:p w14:paraId="1EBE43C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F033B26">
            <w:pPr>
              <w:pStyle w:val="26"/>
              <w:bidi w:val="0"/>
              <w:rPr>
                <w:rFonts w:hint="default"/>
              </w:rPr>
            </w:pPr>
            <w:r>
              <w:rPr>
                <w:rFonts w:hint="default"/>
                <w:lang w:val="en-US" w:eastAsia="zh-CN"/>
              </w:rPr>
              <w:t>4288</w:t>
            </w:r>
          </w:p>
        </w:tc>
      </w:tr>
      <w:tr w14:paraId="3EE432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CF29DA6">
            <w:pPr>
              <w:pStyle w:val="26"/>
              <w:bidi w:val="0"/>
              <w:rPr>
                <w:rFonts w:hint="default"/>
              </w:rPr>
            </w:pPr>
            <w:r>
              <w:rPr>
                <w:rFonts w:hint="default"/>
                <w:lang w:val="en-US" w:eastAsia="zh-CN"/>
              </w:rPr>
              <w:t>骨科手术器械</w:t>
            </w:r>
          </w:p>
        </w:tc>
        <w:tc>
          <w:tcPr>
            <w:tcW w:w="1061" w:type="pct"/>
            <w:tcBorders>
              <w:tl2br w:val="nil"/>
              <w:tr2bl w:val="nil"/>
            </w:tcBorders>
            <w:shd w:val="clear" w:color="auto" w:fill="FFFFFF"/>
            <w:vAlign w:val="top"/>
          </w:tcPr>
          <w:p w14:paraId="20E7E38C">
            <w:pPr>
              <w:pStyle w:val="26"/>
              <w:bidi w:val="0"/>
              <w:rPr>
                <w:rFonts w:hint="default"/>
              </w:rPr>
            </w:pPr>
            <w:r>
              <w:rPr>
                <w:rFonts w:hint="default"/>
                <w:lang w:val="en-US" w:eastAsia="zh-CN"/>
              </w:rPr>
              <w:t>2992</w:t>
            </w:r>
          </w:p>
        </w:tc>
        <w:tc>
          <w:tcPr>
            <w:tcW w:w="910" w:type="pct"/>
            <w:tcBorders>
              <w:tl2br w:val="nil"/>
              <w:tr2bl w:val="nil"/>
            </w:tcBorders>
            <w:shd w:val="clear" w:color="auto" w:fill="FFFFFF"/>
            <w:vAlign w:val="top"/>
          </w:tcPr>
          <w:p w14:paraId="6C8D6B8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2ECD160">
            <w:pPr>
              <w:pStyle w:val="26"/>
              <w:bidi w:val="0"/>
              <w:rPr>
                <w:rFonts w:hint="default"/>
              </w:rPr>
            </w:pPr>
            <w:r>
              <w:rPr>
                <w:rFonts w:hint="default"/>
                <w:lang w:val="en-US" w:eastAsia="zh-CN"/>
              </w:rPr>
              <w:t>2992</w:t>
            </w:r>
          </w:p>
        </w:tc>
      </w:tr>
      <w:tr w14:paraId="76A18F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D11B41E">
            <w:pPr>
              <w:pStyle w:val="26"/>
              <w:bidi w:val="0"/>
              <w:rPr>
                <w:rFonts w:hint="default"/>
              </w:rPr>
            </w:pPr>
            <w:r>
              <w:rPr>
                <w:rFonts w:hint="default"/>
                <w:lang w:val="en-US" w:eastAsia="zh-CN"/>
              </w:rPr>
              <w:t>有源手术器械</w:t>
            </w:r>
          </w:p>
        </w:tc>
        <w:tc>
          <w:tcPr>
            <w:tcW w:w="1061" w:type="pct"/>
            <w:tcBorders>
              <w:tl2br w:val="nil"/>
              <w:tr2bl w:val="nil"/>
            </w:tcBorders>
            <w:shd w:val="clear" w:color="auto" w:fill="FFFFFF"/>
            <w:vAlign w:val="top"/>
          </w:tcPr>
          <w:p w14:paraId="16A23BDC">
            <w:pPr>
              <w:pStyle w:val="26"/>
              <w:bidi w:val="0"/>
              <w:rPr>
                <w:rFonts w:hint="default"/>
              </w:rPr>
            </w:pPr>
            <w:r>
              <w:rPr>
                <w:rFonts w:hint="default"/>
                <w:lang w:val="en-US" w:eastAsia="zh-CN"/>
              </w:rPr>
              <w:t>2949</w:t>
            </w:r>
          </w:p>
        </w:tc>
        <w:tc>
          <w:tcPr>
            <w:tcW w:w="910" w:type="pct"/>
            <w:tcBorders>
              <w:tl2br w:val="nil"/>
              <w:tr2bl w:val="nil"/>
            </w:tcBorders>
            <w:shd w:val="clear" w:color="auto" w:fill="FFFFFF"/>
            <w:vAlign w:val="top"/>
          </w:tcPr>
          <w:p w14:paraId="259E267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A0CDFE6">
            <w:pPr>
              <w:pStyle w:val="26"/>
              <w:bidi w:val="0"/>
              <w:rPr>
                <w:rFonts w:hint="default"/>
              </w:rPr>
            </w:pPr>
            <w:r>
              <w:rPr>
                <w:rFonts w:hint="default"/>
                <w:lang w:val="en-US" w:eastAsia="zh-CN"/>
              </w:rPr>
              <w:t>2949</w:t>
            </w:r>
          </w:p>
        </w:tc>
      </w:tr>
      <w:tr w14:paraId="6D4596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77837F">
            <w:pPr>
              <w:pStyle w:val="26"/>
              <w:bidi w:val="0"/>
              <w:rPr>
                <w:rFonts w:hint="default"/>
              </w:rPr>
            </w:pPr>
            <w:r>
              <w:rPr>
                <w:rFonts w:hint="default"/>
                <w:lang w:val="en-US" w:eastAsia="zh-CN"/>
              </w:rPr>
              <w:t>眼科器械</w:t>
            </w:r>
          </w:p>
        </w:tc>
        <w:tc>
          <w:tcPr>
            <w:tcW w:w="1061" w:type="pct"/>
            <w:tcBorders>
              <w:tl2br w:val="nil"/>
              <w:tr2bl w:val="nil"/>
            </w:tcBorders>
            <w:shd w:val="clear" w:color="auto" w:fill="FFFFFF"/>
            <w:vAlign w:val="top"/>
          </w:tcPr>
          <w:p w14:paraId="52E92316">
            <w:pPr>
              <w:pStyle w:val="26"/>
              <w:bidi w:val="0"/>
              <w:rPr>
                <w:rFonts w:hint="default"/>
              </w:rPr>
            </w:pPr>
            <w:r>
              <w:rPr>
                <w:rFonts w:hint="default"/>
                <w:lang w:val="en-US" w:eastAsia="zh-CN"/>
              </w:rPr>
              <w:t>1591</w:t>
            </w:r>
          </w:p>
        </w:tc>
        <w:tc>
          <w:tcPr>
            <w:tcW w:w="910" w:type="pct"/>
            <w:tcBorders>
              <w:tl2br w:val="nil"/>
              <w:tr2bl w:val="nil"/>
            </w:tcBorders>
            <w:shd w:val="clear" w:color="auto" w:fill="FFFFFF"/>
            <w:vAlign w:val="top"/>
          </w:tcPr>
          <w:p w14:paraId="328D605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8F784C7">
            <w:pPr>
              <w:pStyle w:val="26"/>
              <w:bidi w:val="0"/>
              <w:rPr>
                <w:rFonts w:hint="default"/>
              </w:rPr>
            </w:pPr>
            <w:r>
              <w:rPr>
                <w:rFonts w:hint="default"/>
                <w:lang w:val="en-US" w:eastAsia="zh-CN"/>
              </w:rPr>
              <w:t>1591</w:t>
            </w:r>
          </w:p>
        </w:tc>
      </w:tr>
      <w:tr w14:paraId="0C6F19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82CD801">
            <w:pPr>
              <w:pStyle w:val="26"/>
              <w:bidi w:val="0"/>
              <w:rPr>
                <w:rFonts w:hint="default"/>
              </w:rPr>
            </w:pPr>
            <w:r>
              <w:rPr>
                <w:rFonts w:hint="default"/>
                <w:lang w:val="en-US" w:eastAsia="zh-CN"/>
              </w:rPr>
              <w:t>注输、护理和防护器械</w:t>
            </w:r>
          </w:p>
        </w:tc>
        <w:tc>
          <w:tcPr>
            <w:tcW w:w="1061" w:type="pct"/>
            <w:tcBorders>
              <w:tl2br w:val="nil"/>
              <w:tr2bl w:val="nil"/>
            </w:tcBorders>
            <w:shd w:val="clear" w:color="auto" w:fill="FFFFFF"/>
            <w:vAlign w:val="top"/>
          </w:tcPr>
          <w:p w14:paraId="3DBD55FD">
            <w:pPr>
              <w:pStyle w:val="26"/>
              <w:bidi w:val="0"/>
              <w:rPr>
                <w:rFonts w:hint="default"/>
              </w:rPr>
            </w:pPr>
            <w:r>
              <w:rPr>
                <w:rFonts w:hint="default"/>
                <w:lang w:val="en-US" w:eastAsia="zh-CN"/>
              </w:rPr>
              <w:t>1063</w:t>
            </w:r>
          </w:p>
        </w:tc>
        <w:tc>
          <w:tcPr>
            <w:tcW w:w="910" w:type="pct"/>
            <w:tcBorders>
              <w:tl2br w:val="nil"/>
              <w:tr2bl w:val="nil"/>
            </w:tcBorders>
            <w:shd w:val="clear" w:color="auto" w:fill="FFFFFF"/>
            <w:vAlign w:val="top"/>
          </w:tcPr>
          <w:p w14:paraId="69F8DBC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E5440C3">
            <w:pPr>
              <w:pStyle w:val="26"/>
              <w:bidi w:val="0"/>
              <w:rPr>
                <w:rFonts w:hint="default"/>
              </w:rPr>
            </w:pPr>
            <w:r>
              <w:rPr>
                <w:rFonts w:hint="default"/>
                <w:lang w:val="en-US" w:eastAsia="zh-CN"/>
              </w:rPr>
              <w:t>1063</w:t>
            </w:r>
          </w:p>
        </w:tc>
      </w:tr>
      <w:tr w14:paraId="69CCEA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512DE5E">
            <w:pPr>
              <w:pStyle w:val="26"/>
              <w:bidi w:val="0"/>
              <w:rPr>
                <w:rFonts w:hint="default"/>
              </w:rPr>
            </w:pPr>
            <w:r>
              <w:rPr>
                <w:rFonts w:hint="default"/>
                <w:lang w:val="en-US" w:eastAsia="zh-CN"/>
              </w:rPr>
              <w:t>临床检验器械</w:t>
            </w:r>
          </w:p>
        </w:tc>
        <w:tc>
          <w:tcPr>
            <w:tcW w:w="1061" w:type="pct"/>
            <w:tcBorders>
              <w:tl2br w:val="nil"/>
              <w:tr2bl w:val="nil"/>
            </w:tcBorders>
            <w:shd w:val="clear" w:color="auto" w:fill="FFFFFF"/>
            <w:vAlign w:val="top"/>
          </w:tcPr>
          <w:p w14:paraId="1ED867E5">
            <w:pPr>
              <w:pStyle w:val="26"/>
              <w:bidi w:val="0"/>
              <w:rPr>
                <w:rFonts w:hint="default"/>
              </w:rPr>
            </w:pPr>
            <w:r>
              <w:rPr>
                <w:rFonts w:hint="default"/>
                <w:lang w:val="en-US" w:eastAsia="zh-CN"/>
              </w:rPr>
              <w:t>1002</w:t>
            </w:r>
          </w:p>
        </w:tc>
        <w:tc>
          <w:tcPr>
            <w:tcW w:w="910" w:type="pct"/>
            <w:tcBorders>
              <w:tl2br w:val="nil"/>
              <w:tr2bl w:val="nil"/>
            </w:tcBorders>
            <w:shd w:val="clear" w:color="auto" w:fill="FFFFFF"/>
            <w:vAlign w:val="top"/>
          </w:tcPr>
          <w:p w14:paraId="688A649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E9B0595">
            <w:pPr>
              <w:pStyle w:val="26"/>
              <w:bidi w:val="0"/>
              <w:rPr>
                <w:rFonts w:hint="default"/>
              </w:rPr>
            </w:pPr>
            <w:r>
              <w:rPr>
                <w:rFonts w:hint="default"/>
                <w:lang w:val="en-US" w:eastAsia="zh-CN"/>
              </w:rPr>
              <w:t>1002</w:t>
            </w:r>
          </w:p>
        </w:tc>
      </w:tr>
      <w:tr w14:paraId="2DEFBF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743D9F0">
            <w:pPr>
              <w:pStyle w:val="26"/>
              <w:bidi w:val="0"/>
              <w:rPr>
                <w:rFonts w:hint="default"/>
              </w:rPr>
            </w:pPr>
            <w:r>
              <w:rPr>
                <w:rFonts w:hint="default"/>
                <w:lang w:val="en-US" w:eastAsia="zh-CN"/>
              </w:rPr>
              <w:t>医用软件</w:t>
            </w:r>
          </w:p>
        </w:tc>
        <w:tc>
          <w:tcPr>
            <w:tcW w:w="1061" w:type="pct"/>
            <w:tcBorders>
              <w:tl2br w:val="nil"/>
              <w:tr2bl w:val="nil"/>
            </w:tcBorders>
            <w:shd w:val="clear" w:color="auto" w:fill="FFFFFF"/>
            <w:vAlign w:val="top"/>
          </w:tcPr>
          <w:p w14:paraId="14B45692">
            <w:pPr>
              <w:pStyle w:val="26"/>
              <w:bidi w:val="0"/>
              <w:rPr>
                <w:rFonts w:hint="default"/>
              </w:rPr>
            </w:pPr>
            <w:r>
              <w:rPr>
                <w:rFonts w:hint="default"/>
                <w:lang w:val="en-US" w:eastAsia="zh-CN"/>
              </w:rPr>
              <w:t>911</w:t>
            </w:r>
          </w:p>
        </w:tc>
        <w:tc>
          <w:tcPr>
            <w:tcW w:w="910" w:type="pct"/>
            <w:tcBorders>
              <w:tl2br w:val="nil"/>
              <w:tr2bl w:val="nil"/>
            </w:tcBorders>
            <w:shd w:val="clear" w:color="auto" w:fill="FFFFFF"/>
            <w:vAlign w:val="top"/>
          </w:tcPr>
          <w:p w14:paraId="7346BE47">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54284EA8">
            <w:pPr>
              <w:pStyle w:val="26"/>
              <w:bidi w:val="0"/>
              <w:rPr>
                <w:rFonts w:hint="default"/>
              </w:rPr>
            </w:pPr>
            <w:r>
              <w:rPr>
                <w:rFonts w:hint="default"/>
                <w:lang w:val="en-US" w:eastAsia="zh-CN"/>
              </w:rPr>
              <w:t>911</w:t>
            </w:r>
          </w:p>
        </w:tc>
      </w:tr>
      <w:tr w14:paraId="30C27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FEEB0DF">
            <w:pPr>
              <w:pStyle w:val="26"/>
              <w:bidi w:val="0"/>
              <w:rPr>
                <w:rFonts w:hint="default"/>
              </w:rPr>
            </w:pPr>
            <w:r>
              <w:rPr>
                <w:rFonts w:hint="default"/>
                <w:lang w:val="en-US" w:eastAsia="zh-CN"/>
              </w:rPr>
              <w:t>无源植入器械</w:t>
            </w:r>
          </w:p>
        </w:tc>
        <w:tc>
          <w:tcPr>
            <w:tcW w:w="1061" w:type="pct"/>
            <w:tcBorders>
              <w:tl2br w:val="nil"/>
              <w:tr2bl w:val="nil"/>
            </w:tcBorders>
            <w:shd w:val="clear" w:color="auto" w:fill="FFFFFF"/>
            <w:vAlign w:val="top"/>
          </w:tcPr>
          <w:p w14:paraId="021F9B9A">
            <w:pPr>
              <w:pStyle w:val="26"/>
              <w:bidi w:val="0"/>
              <w:rPr>
                <w:rFonts w:hint="default"/>
              </w:rPr>
            </w:pPr>
            <w:r>
              <w:rPr>
                <w:rFonts w:hint="default"/>
                <w:lang w:val="en-US" w:eastAsia="zh-CN"/>
              </w:rPr>
              <w:t>663</w:t>
            </w:r>
          </w:p>
        </w:tc>
        <w:tc>
          <w:tcPr>
            <w:tcW w:w="910" w:type="pct"/>
            <w:tcBorders>
              <w:tl2br w:val="nil"/>
              <w:tr2bl w:val="nil"/>
            </w:tcBorders>
            <w:shd w:val="clear" w:color="auto" w:fill="FFFFFF"/>
            <w:vAlign w:val="top"/>
          </w:tcPr>
          <w:p w14:paraId="76BE7DF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34C45D8">
            <w:pPr>
              <w:pStyle w:val="26"/>
              <w:bidi w:val="0"/>
              <w:rPr>
                <w:rFonts w:hint="default"/>
              </w:rPr>
            </w:pPr>
            <w:r>
              <w:rPr>
                <w:rFonts w:hint="default"/>
                <w:lang w:val="en-US" w:eastAsia="zh-CN"/>
              </w:rPr>
              <w:t>663</w:t>
            </w:r>
          </w:p>
        </w:tc>
      </w:tr>
      <w:tr w14:paraId="58DD8F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D9B692">
            <w:pPr>
              <w:pStyle w:val="26"/>
              <w:bidi w:val="0"/>
              <w:rPr>
                <w:rFonts w:hint="default"/>
              </w:rPr>
            </w:pPr>
            <w:r>
              <w:rPr>
                <w:rFonts w:hint="default"/>
                <w:lang w:val="en-US" w:eastAsia="zh-CN"/>
              </w:rPr>
              <w:t>神经和心血管手术器械</w:t>
            </w:r>
          </w:p>
        </w:tc>
        <w:tc>
          <w:tcPr>
            <w:tcW w:w="1061" w:type="pct"/>
            <w:tcBorders>
              <w:tl2br w:val="nil"/>
              <w:tr2bl w:val="nil"/>
            </w:tcBorders>
            <w:shd w:val="clear" w:color="auto" w:fill="FFFFFF"/>
            <w:vAlign w:val="top"/>
          </w:tcPr>
          <w:p w14:paraId="5548AAFD">
            <w:pPr>
              <w:pStyle w:val="26"/>
              <w:bidi w:val="0"/>
              <w:rPr>
                <w:rFonts w:hint="default"/>
              </w:rPr>
            </w:pPr>
            <w:r>
              <w:rPr>
                <w:rFonts w:hint="default"/>
                <w:lang w:val="en-US" w:eastAsia="zh-CN"/>
              </w:rPr>
              <w:t>616</w:t>
            </w:r>
          </w:p>
        </w:tc>
        <w:tc>
          <w:tcPr>
            <w:tcW w:w="910" w:type="pct"/>
            <w:tcBorders>
              <w:tl2br w:val="nil"/>
              <w:tr2bl w:val="nil"/>
            </w:tcBorders>
            <w:shd w:val="clear" w:color="auto" w:fill="FFFFFF"/>
            <w:vAlign w:val="top"/>
          </w:tcPr>
          <w:p w14:paraId="4B1328F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FCD1832">
            <w:pPr>
              <w:pStyle w:val="26"/>
              <w:bidi w:val="0"/>
              <w:rPr>
                <w:rFonts w:hint="default"/>
              </w:rPr>
            </w:pPr>
            <w:r>
              <w:rPr>
                <w:rFonts w:hint="default"/>
                <w:lang w:val="en-US" w:eastAsia="zh-CN"/>
              </w:rPr>
              <w:t>616</w:t>
            </w:r>
          </w:p>
        </w:tc>
      </w:tr>
      <w:tr w14:paraId="61BA93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6366544F">
            <w:pPr>
              <w:pStyle w:val="26"/>
              <w:bidi w:val="0"/>
              <w:rPr>
                <w:rFonts w:hint="default"/>
              </w:rPr>
            </w:pPr>
            <w:r>
              <w:rPr>
                <w:rFonts w:hint="default"/>
                <w:lang w:val="en-US" w:eastAsia="zh-CN"/>
              </w:rPr>
              <w:t>妇产科、辅助生殖和避孕器械</w:t>
            </w:r>
          </w:p>
        </w:tc>
        <w:tc>
          <w:tcPr>
            <w:tcW w:w="1061" w:type="pct"/>
            <w:tcBorders>
              <w:tl2br w:val="nil"/>
              <w:tr2bl w:val="nil"/>
            </w:tcBorders>
            <w:shd w:val="clear" w:color="auto" w:fill="FFFFFF"/>
            <w:vAlign w:val="top"/>
          </w:tcPr>
          <w:p w14:paraId="1C514660">
            <w:pPr>
              <w:pStyle w:val="26"/>
              <w:bidi w:val="0"/>
              <w:rPr>
                <w:rFonts w:hint="default"/>
              </w:rPr>
            </w:pPr>
            <w:r>
              <w:rPr>
                <w:rFonts w:hint="default"/>
                <w:lang w:val="en-US" w:eastAsia="zh-CN"/>
              </w:rPr>
              <w:t>584</w:t>
            </w:r>
          </w:p>
        </w:tc>
        <w:tc>
          <w:tcPr>
            <w:tcW w:w="910" w:type="pct"/>
            <w:tcBorders>
              <w:tl2br w:val="nil"/>
              <w:tr2bl w:val="nil"/>
            </w:tcBorders>
            <w:shd w:val="clear" w:color="auto" w:fill="FFFFFF"/>
            <w:vAlign w:val="top"/>
          </w:tcPr>
          <w:p w14:paraId="7E12F46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6E25AFE">
            <w:pPr>
              <w:pStyle w:val="26"/>
              <w:bidi w:val="0"/>
              <w:rPr>
                <w:rFonts w:hint="default"/>
              </w:rPr>
            </w:pPr>
            <w:r>
              <w:rPr>
                <w:rFonts w:hint="default"/>
                <w:lang w:val="en-US" w:eastAsia="zh-CN"/>
              </w:rPr>
              <w:t>584</w:t>
            </w:r>
          </w:p>
        </w:tc>
      </w:tr>
      <w:tr w14:paraId="1A0BD4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3717103">
            <w:pPr>
              <w:pStyle w:val="26"/>
              <w:bidi w:val="0"/>
              <w:rPr>
                <w:rFonts w:hint="default"/>
              </w:rPr>
            </w:pPr>
            <w:r>
              <w:rPr>
                <w:rFonts w:hint="default"/>
                <w:lang w:val="en-US" w:eastAsia="zh-CN"/>
              </w:rPr>
              <w:t>口腔科器械</w:t>
            </w:r>
          </w:p>
        </w:tc>
        <w:tc>
          <w:tcPr>
            <w:tcW w:w="1061" w:type="pct"/>
            <w:tcBorders>
              <w:tl2br w:val="nil"/>
              <w:tr2bl w:val="nil"/>
            </w:tcBorders>
            <w:shd w:val="clear" w:color="auto" w:fill="FFFFFF"/>
            <w:vAlign w:val="top"/>
          </w:tcPr>
          <w:p w14:paraId="50F8B03D">
            <w:pPr>
              <w:pStyle w:val="26"/>
              <w:bidi w:val="0"/>
              <w:rPr>
                <w:rFonts w:hint="default"/>
              </w:rPr>
            </w:pPr>
            <w:r>
              <w:rPr>
                <w:rFonts w:hint="default"/>
                <w:lang w:val="en-US" w:eastAsia="zh-CN"/>
              </w:rPr>
              <w:t>308</w:t>
            </w:r>
          </w:p>
        </w:tc>
        <w:tc>
          <w:tcPr>
            <w:tcW w:w="910" w:type="pct"/>
            <w:tcBorders>
              <w:tl2br w:val="nil"/>
              <w:tr2bl w:val="nil"/>
            </w:tcBorders>
            <w:shd w:val="clear" w:color="auto" w:fill="FFFFFF"/>
            <w:vAlign w:val="top"/>
          </w:tcPr>
          <w:p w14:paraId="39F320B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E3604BA">
            <w:pPr>
              <w:pStyle w:val="26"/>
              <w:bidi w:val="0"/>
              <w:rPr>
                <w:rFonts w:hint="default"/>
              </w:rPr>
            </w:pPr>
            <w:r>
              <w:rPr>
                <w:rFonts w:hint="default"/>
                <w:lang w:val="en-US" w:eastAsia="zh-CN"/>
              </w:rPr>
              <w:t>308</w:t>
            </w:r>
          </w:p>
        </w:tc>
      </w:tr>
      <w:tr w14:paraId="0107C3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A8B922A">
            <w:pPr>
              <w:pStyle w:val="26"/>
              <w:bidi w:val="0"/>
              <w:rPr>
                <w:rFonts w:hint="default"/>
              </w:rPr>
            </w:pPr>
            <w:r>
              <w:rPr>
                <w:rFonts w:hint="default"/>
                <w:lang w:val="en-US" w:eastAsia="zh-CN"/>
              </w:rPr>
              <w:t>物理治疗器械</w:t>
            </w:r>
          </w:p>
        </w:tc>
        <w:tc>
          <w:tcPr>
            <w:tcW w:w="1061" w:type="pct"/>
            <w:tcBorders>
              <w:tl2br w:val="nil"/>
              <w:tr2bl w:val="nil"/>
            </w:tcBorders>
            <w:shd w:val="clear" w:color="auto" w:fill="FFFFFF"/>
            <w:vAlign w:val="top"/>
          </w:tcPr>
          <w:p w14:paraId="0EB476FD">
            <w:pPr>
              <w:pStyle w:val="26"/>
              <w:bidi w:val="0"/>
              <w:rPr>
                <w:rFonts w:hint="default"/>
              </w:rPr>
            </w:pPr>
            <w:r>
              <w:rPr>
                <w:rFonts w:hint="default"/>
                <w:lang w:val="en-US" w:eastAsia="zh-CN"/>
              </w:rPr>
              <w:t>282</w:t>
            </w:r>
          </w:p>
        </w:tc>
        <w:tc>
          <w:tcPr>
            <w:tcW w:w="910" w:type="pct"/>
            <w:tcBorders>
              <w:tl2br w:val="nil"/>
              <w:tr2bl w:val="nil"/>
            </w:tcBorders>
            <w:shd w:val="clear" w:color="auto" w:fill="FFFFFF"/>
            <w:vAlign w:val="top"/>
          </w:tcPr>
          <w:p w14:paraId="7E5B206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8379E2C">
            <w:pPr>
              <w:pStyle w:val="26"/>
              <w:bidi w:val="0"/>
              <w:rPr>
                <w:rFonts w:hint="default"/>
              </w:rPr>
            </w:pPr>
            <w:r>
              <w:rPr>
                <w:rFonts w:hint="default"/>
                <w:lang w:val="en-US" w:eastAsia="zh-CN"/>
              </w:rPr>
              <w:t>282</w:t>
            </w:r>
          </w:p>
        </w:tc>
      </w:tr>
      <w:tr w14:paraId="19B03D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507F3C">
            <w:pPr>
              <w:pStyle w:val="26"/>
              <w:bidi w:val="0"/>
              <w:rPr>
                <w:rFonts w:hint="default"/>
              </w:rPr>
            </w:pPr>
            <w:r>
              <w:rPr>
                <w:rFonts w:hint="default"/>
                <w:lang w:val="en-US" w:eastAsia="zh-CN"/>
              </w:rPr>
              <w:t>中医器械</w:t>
            </w:r>
          </w:p>
        </w:tc>
        <w:tc>
          <w:tcPr>
            <w:tcW w:w="1061" w:type="pct"/>
            <w:tcBorders>
              <w:tl2br w:val="nil"/>
              <w:tr2bl w:val="nil"/>
            </w:tcBorders>
            <w:shd w:val="clear" w:color="auto" w:fill="FFFFFF"/>
            <w:vAlign w:val="top"/>
          </w:tcPr>
          <w:p w14:paraId="67323BD5">
            <w:pPr>
              <w:pStyle w:val="26"/>
              <w:bidi w:val="0"/>
              <w:rPr>
                <w:rFonts w:hint="default"/>
              </w:rPr>
            </w:pPr>
            <w:r>
              <w:rPr>
                <w:rFonts w:hint="default"/>
                <w:lang w:val="en-US" w:eastAsia="zh-CN"/>
              </w:rPr>
              <w:t>263</w:t>
            </w:r>
          </w:p>
        </w:tc>
        <w:tc>
          <w:tcPr>
            <w:tcW w:w="910" w:type="pct"/>
            <w:tcBorders>
              <w:tl2br w:val="nil"/>
              <w:tr2bl w:val="nil"/>
            </w:tcBorders>
            <w:shd w:val="clear" w:color="auto" w:fill="FFFFFF"/>
            <w:vAlign w:val="top"/>
          </w:tcPr>
          <w:p w14:paraId="52BA5D1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CE8AB18">
            <w:pPr>
              <w:pStyle w:val="26"/>
              <w:bidi w:val="0"/>
              <w:rPr>
                <w:rFonts w:hint="default"/>
              </w:rPr>
            </w:pPr>
            <w:r>
              <w:rPr>
                <w:rFonts w:hint="default"/>
                <w:lang w:val="en-US" w:eastAsia="zh-CN"/>
              </w:rPr>
              <w:t>263</w:t>
            </w:r>
          </w:p>
        </w:tc>
      </w:tr>
      <w:tr w14:paraId="17DE2A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5A69ECD">
            <w:pPr>
              <w:pStyle w:val="26"/>
              <w:bidi w:val="0"/>
              <w:rPr>
                <w:rFonts w:hint="default"/>
              </w:rPr>
            </w:pPr>
            <w:r>
              <w:rPr>
                <w:rFonts w:hint="default"/>
                <w:lang w:val="en-US" w:eastAsia="zh-CN"/>
              </w:rPr>
              <w:t>呼吸、麻醉和急救器械</w:t>
            </w:r>
          </w:p>
        </w:tc>
        <w:tc>
          <w:tcPr>
            <w:tcW w:w="1061" w:type="pct"/>
            <w:tcBorders>
              <w:tl2br w:val="nil"/>
              <w:tr2bl w:val="nil"/>
            </w:tcBorders>
            <w:shd w:val="clear" w:color="auto" w:fill="FFFFFF"/>
            <w:vAlign w:val="top"/>
          </w:tcPr>
          <w:p w14:paraId="53DA5565">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70D4B55D">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7CF22FD5">
            <w:pPr>
              <w:pStyle w:val="26"/>
              <w:bidi w:val="0"/>
              <w:rPr>
                <w:rFonts w:hint="default"/>
              </w:rPr>
            </w:pPr>
            <w:r>
              <w:rPr>
                <w:rFonts w:hint="default"/>
                <w:lang w:val="en-US" w:eastAsia="zh-CN"/>
              </w:rPr>
              <w:t>220</w:t>
            </w:r>
          </w:p>
        </w:tc>
      </w:tr>
      <w:tr w14:paraId="700D14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5E52531">
            <w:pPr>
              <w:pStyle w:val="26"/>
              <w:bidi w:val="0"/>
              <w:rPr>
                <w:rFonts w:hint="default"/>
              </w:rPr>
            </w:pPr>
            <w:r>
              <w:rPr>
                <w:rFonts w:hint="default"/>
                <w:lang w:val="en-US" w:eastAsia="zh-CN"/>
              </w:rPr>
              <w:t>医用康复器械</w:t>
            </w:r>
          </w:p>
        </w:tc>
        <w:tc>
          <w:tcPr>
            <w:tcW w:w="1061" w:type="pct"/>
            <w:tcBorders>
              <w:tl2br w:val="nil"/>
              <w:tr2bl w:val="nil"/>
            </w:tcBorders>
            <w:shd w:val="clear" w:color="auto" w:fill="FFFFFF"/>
            <w:vAlign w:val="top"/>
          </w:tcPr>
          <w:p w14:paraId="4841EE22">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472A4ED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377067C">
            <w:pPr>
              <w:pStyle w:val="26"/>
              <w:bidi w:val="0"/>
              <w:rPr>
                <w:rFonts w:hint="default"/>
              </w:rPr>
            </w:pPr>
            <w:r>
              <w:rPr>
                <w:rFonts w:hint="default"/>
                <w:lang w:val="en-US" w:eastAsia="zh-CN"/>
              </w:rPr>
              <w:t>220</w:t>
            </w:r>
          </w:p>
        </w:tc>
      </w:tr>
      <w:tr w14:paraId="3D4FB6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C9536D9">
            <w:pPr>
              <w:pStyle w:val="26"/>
              <w:bidi w:val="0"/>
              <w:rPr>
                <w:rFonts w:hint="default"/>
              </w:rPr>
            </w:pPr>
            <w:r>
              <w:rPr>
                <w:rFonts w:hint="default"/>
                <w:lang w:val="en-US" w:eastAsia="zh-CN"/>
              </w:rPr>
              <w:t>放射治疗器械</w:t>
            </w:r>
          </w:p>
        </w:tc>
        <w:tc>
          <w:tcPr>
            <w:tcW w:w="1061" w:type="pct"/>
            <w:tcBorders>
              <w:tl2br w:val="nil"/>
              <w:tr2bl w:val="nil"/>
            </w:tcBorders>
            <w:shd w:val="clear" w:color="auto" w:fill="FFFFFF"/>
            <w:vAlign w:val="top"/>
          </w:tcPr>
          <w:p w14:paraId="7EF7A8B2">
            <w:pPr>
              <w:pStyle w:val="26"/>
              <w:bidi w:val="0"/>
              <w:rPr>
                <w:rFonts w:hint="default"/>
              </w:rPr>
            </w:pPr>
            <w:r>
              <w:rPr>
                <w:rFonts w:hint="default"/>
                <w:lang w:val="en-US" w:eastAsia="zh-CN"/>
              </w:rPr>
              <w:t>203</w:t>
            </w:r>
          </w:p>
        </w:tc>
        <w:tc>
          <w:tcPr>
            <w:tcW w:w="910" w:type="pct"/>
            <w:tcBorders>
              <w:tl2br w:val="nil"/>
              <w:tr2bl w:val="nil"/>
            </w:tcBorders>
            <w:shd w:val="clear" w:color="auto" w:fill="FFFFFF"/>
            <w:vAlign w:val="top"/>
          </w:tcPr>
          <w:p w14:paraId="67761CD4">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EE2484F">
            <w:pPr>
              <w:pStyle w:val="26"/>
              <w:bidi w:val="0"/>
              <w:rPr>
                <w:rFonts w:hint="default"/>
              </w:rPr>
            </w:pPr>
            <w:r>
              <w:rPr>
                <w:rFonts w:hint="default"/>
                <w:lang w:val="en-US" w:eastAsia="zh-CN"/>
              </w:rPr>
              <w:t>203</w:t>
            </w:r>
          </w:p>
        </w:tc>
      </w:tr>
      <w:tr w14:paraId="4438C5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5BA80EC">
            <w:pPr>
              <w:pStyle w:val="26"/>
              <w:bidi w:val="0"/>
              <w:rPr>
                <w:rFonts w:hint="default"/>
              </w:rPr>
            </w:pPr>
            <w:r>
              <w:rPr>
                <w:rFonts w:hint="default"/>
                <w:lang w:val="en-US" w:eastAsia="zh-CN"/>
              </w:rPr>
              <w:t>有源植入器械</w:t>
            </w:r>
          </w:p>
        </w:tc>
        <w:tc>
          <w:tcPr>
            <w:tcW w:w="1061" w:type="pct"/>
            <w:tcBorders>
              <w:tl2br w:val="nil"/>
              <w:tr2bl w:val="nil"/>
            </w:tcBorders>
            <w:shd w:val="clear" w:color="auto" w:fill="FFFFFF"/>
            <w:vAlign w:val="top"/>
          </w:tcPr>
          <w:p w14:paraId="5AA702A1">
            <w:pPr>
              <w:pStyle w:val="26"/>
              <w:bidi w:val="0"/>
              <w:rPr>
                <w:rFonts w:hint="default"/>
              </w:rPr>
            </w:pPr>
            <w:r>
              <w:rPr>
                <w:rFonts w:hint="default"/>
                <w:lang w:val="en-US" w:eastAsia="zh-CN"/>
              </w:rPr>
              <w:t>193</w:t>
            </w:r>
          </w:p>
        </w:tc>
        <w:tc>
          <w:tcPr>
            <w:tcW w:w="910" w:type="pct"/>
            <w:tcBorders>
              <w:tl2br w:val="nil"/>
              <w:tr2bl w:val="nil"/>
            </w:tcBorders>
            <w:shd w:val="clear" w:color="auto" w:fill="FFFFFF"/>
            <w:vAlign w:val="top"/>
          </w:tcPr>
          <w:p w14:paraId="7096D0B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400B860">
            <w:pPr>
              <w:pStyle w:val="26"/>
              <w:bidi w:val="0"/>
              <w:rPr>
                <w:rFonts w:hint="default"/>
              </w:rPr>
            </w:pPr>
            <w:r>
              <w:rPr>
                <w:rFonts w:hint="default"/>
                <w:lang w:val="en-US" w:eastAsia="zh-CN"/>
              </w:rPr>
              <w:t>193</w:t>
            </w:r>
          </w:p>
        </w:tc>
      </w:tr>
      <w:tr w14:paraId="25F8A9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08462548">
            <w:pPr>
              <w:pStyle w:val="26"/>
              <w:bidi w:val="0"/>
              <w:rPr>
                <w:rFonts w:hint="default"/>
              </w:rPr>
            </w:pPr>
            <w:r>
              <w:rPr>
                <w:rFonts w:hint="default"/>
                <w:lang w:val="en-US" w:eastAsia="zh-CN"/>
              </w:rPr>
              <w:t>患者承载器械</w:t>
            </w:r>
          </w:p>
        </w:tc>
        <w:tc>
          <w:tcPr>
            <w:tcW w:w="1061" w:type="pct"/>
            <w:tcBorders>
              <w:tl2br w:val="nil"/>
              <w:tr2bl w:val="nil"/>
            </w:tcBorders>
            <w:shd w:val="clear" w:color="auto" w:fill="FFFFFF"/>
            <w:vAlign w:val="top"/>
          </w:tcPr>
          <w:p w14:paraId="77911E32">
            <w:pPr>
              <w:pStyle w:val="26"/>
              <w:bidi w:val="0"/>
              <w:rPr>
                <w:rFonts w:hint="default"/>
              </w:rPr>
            </w:pPr>
            <w:r>
              <w:rPr>
                <w:rFonts w:hint="default"/>
                <w:lang w:val="en-US" w:eastAsia="zh-CN"/>
              </w:rPr>
              <w:t>107</w:t>
            </w:r>
          </w:p>
        </w:tc>
        <w:tc>
          <w:tcPr>
            <w:tcW w:w="910" w:type="pct"/>
            <w:tcBorders>
              <w:tl2br w:val="nil"/>
              <w:tr2bl w:val="nil"/>
            </w:tcBorders>
            <w:shd w:val="clear" w:color="auto" w:fill="FFFFFF"/>
            <w:vAlign w:val="top"/>
          </w:tcPr>
          <w:p w14:paraId="677B2CD6">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B41BF04">
            <w:pPr>
              <w:pStyle w:val="26"/>
              <w:bidi w:val="0"/>
              <w:rPr>
                <w:rFonts w:hint="default"/>
              </w:rPr>
            </w:pPr>
            <w:r>
              <w:rPr>
                <w:rFonts w:hint="default"/>
                <w:lang w:val="en-US" w:eastAsia="zh-CN"/>
              </w:rPr>
              <w:t>107</w:t>
            </w:r>
          </w:p>
        </w:tc>
      </w:tr>
      <w:tr w14:paraId="0D690F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355500F2">
            <w:pPr>
              <w:pStyle w:val="26"/>
              <w:bidi w:val="0"/>
              <w:rPr>
                <w:rFonts w:hint="default"/>
              </w:rPr>
            </w:pPr>
            <w:r>
              <w:rPr>
                <w:rFonts w:hint="default"/>
                <w:lang w:val="en-US" w:eastAsia="zh-CN"/>
              </w:rPr>
              <w:t>医疗器械消毒灭菌器械</w:t>
            </w:r>
          </w:p>
        </w:tc>
        <w:tc>
          <w:tcPr>
            <w:tcW w:w="1061" w:type="pct"/>
            <w:tcBorders>
              <w:tl2br w:val="nil"/>
              <w:tr2bl w:val="nil"/>
            </w:tcBorders>
            <w:shd w:val="clear" w:color="auto" w:fill="FFFFFF"/>
            <w:vAlign w:val="top"/>
          </w:tcPr>
          <w:p w14:paraId="419B3436">
            <w:pPr>
              <w:pStyle w:val="26"/>
              <w:bidi w:val="0"/>
              <w:rPr>
                <w:rFonts w:hint="default"/>
              </w:rPr>
            </w:pPr>
            <w:r>
              <w:rPr>
                <w:rFonts w:hint="default"/>
                <w:lang w:val="en-US" w:eastAsia="zh-CN"/>
              </w:rPr>
              <w:t>98</w:t>
            </w:r>
          </w:p>
        </w:tc>
        <w:tc>
          <w:tcPr>
            <w:tcW w:w="910" w:type="pct"/>
            <w:tcBorders>
              <w:tl2br w:val="nil"/>
              <w:tr2bl w:val="nil"/>
            </w:tcBorders>
            <w:shd w:val="clear" w:color="auto" w:fill="FFFFFF"/>
            <w:vAlign w:val="top"/>
          </w:tcPr>
          <w:p w14:paraId="458C7DC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1F9D0CC">
            <w:pPr>
              <w:pStyle w:val="26"/>
              <w:bidi w:val="0"/>
              <w:rPr>
                <w:rFonts w:hint="default"/>
              </w:rPr>
            </w:pPr>
            <w:r>
              <w:rPr>
                <w:rFonts w:hint="default"/>
                <w:lang w:val="en-US" w:eastAsia="zh-CN"/>
              </w:rPr>
              <w:t>98</w:t>
            </w:r>
          </w:p>
        </w:tc>
      </w:tr>
      <w:tr w14:paraId="114E65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2479551">
            <w:pPr>
              <w:pStyle w:val="26"/>
              <w:bidi w:val="0"/>
              <w:rPr>
                <w:rFonts w:hint="default"/>
              </w:rPr>
            </w:pPr>
            <w:r>
              <w:rPr>
                <w:rFonts w:hint="default"/>
                <w:lang w:val="en-US" w:eastAsia="zh-CN"/>
              </w:rPr>
              <w:t>输血、透析和体外循环器械</w:t>
            </w:r>
          </w:p>
        </w:tc>
        <w:tc>
          <w:tcPr>
            <w:tcW w:w="1061" w:type="pct"/>
            <w:tcBorders>
              <w:tl2br w:val="nil"/>
              <w:tr2bl w:val="nil"/>
            </w:tcBorders>
            <w:shd w:val="clear" w:color="auto" w:fill="FFFFFF"/>
            <w:vAlign w:val="top"/>
          </w:tcPr>
          <w:p w14:paraId="142C6F46">
            <w:pPr>
              <w:pStyle w:val="26"/>
              <w:bidi w:val="0"/>
              <w:rPr>
                <w:rFonts w:hint="default"/>
              </w:rPr>
            </w:pPr>
            <w:r>
              <w:rPr>
                <w:rFonts w:hint="default"/>
                <w:lang w:val="en-US" w:eastAsia="zh-CN"/>
              </w:rPr>
              <w:t>31</w:t>
            </w:r>
          </w:p>
        </w:tc>
        <w:tc>
          <w:tcPr>
            <w:tcW w:w="910" w:type="pct"/>
            <w:tcBorders>
              <w:tl2br w:val="nil"/>
              <w:tr2bl w:val="nil"/>
            </w:tcBorders>
            <w:shd w:val="clear" w:color="auto" w:fill="FFFFFF"/>
            <w:vAlign w:val="top"/>
          </w:tcPr>
          <w:p w14:paraId="1D83D4BE">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3BB0C8E">
            <w:pPr>
              <w:pStyle w:val="26"/>
              <w:bidi w:val="0"/>
              <w:rPr>
                <w:rFonts w:hint="default"/>
              </w:rPr>
            </w:pPr>
            <w:r>
              <w:rPr>
                <w:rFonts w:hint="default"/>
                <w:lang w:val="en-US" w:eastAsia="zh-CN"/>
              </w:rPr>
              <w:t>93</w:t>
            </w:r>
          </w:p>
        </w:tc>
      </w:tr>
      <w:tr w14:paraId="48E3D2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013106">
            <w:pPr>
              <w:pStyle w:val="26"/>
              <w:bidi w:val="0"/>
              <w:rPr>
                <w:rFonts w:hint="default"/>
              </w:rPr>
            </w:pPr>
            <w:r>
              <w:rPr>
                <w:rFonts w:hint="default"/>
                <w:lang w:val="en-US" w:eastAsia="zh-CN"/>
              </w:rPr>
              <w:t>合计</w:t>
            </w:r>
          </w:p>
        </w:tc>
        <w:tc>
          <w:tcPr>
            <w:tcW w:w="1061" w:type="pct"/>
            <w:tcBorders>
              <w:tl2br w:val="nil"/>
              <w:tr2bl w:val="nil"/>
            </w:tcBorders>
            <w:shd w:val="clear" w:color="auto" w:fill="FFFFFF"/>
            <w:vAlign w:val="top"/>
          </w:tcPr>
          <w:p w14:paraId="45B8FCFB">
            <w:pPr>
              <w:pStyle w:val="26"/>
              <w:bidi w:val="0"/>
              <w:rPr>
                <w:rFonts w:hint="default"/>
              </w:rPr>
            </w:pPr>
            <w:r>
              <w:rPr>
                <w:rFonts w:hint="default"/>
                <w:lang w:val="en-US" w:eastAsia="zh-CN"/>
              </w:rPr>
              <w:t>34431</w:t>
            </w:r>
          </w:p>
        </w:tc>
        <w:tc>
          <w:tcPr>
            <w:tcW w:w="910" w:type="pct"/>
            <w:tcBorders>
              <w:tl2br w:val="nil"/>
              <w:tr2bl w:val="nil"/>
            </w:tcBorders>
            <w:shd w:val="clear" w:color="auto" w:fill="FFFFFF"/>
            <w:vAlign w:val="top"/>
          </w:tcPr>
          <w:p w14:paraId="4478DD05">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7C440B0">
            <w:pPr>
              <w:pStyle w:val="26"/>
              <w:bidi w:val="0"/>
              <w:rPr>
                <w:rFonts w:hint="default"/>
              </w:rPr>
            </w:pPr>
            <w:r>
              <w:rPr>
                <w:rFonts w:hint="default"/>
                <w:lang w:val="en-US" w:eastAsia="zh-CN"/>
              </w:rPr>
              <w:t>34493</w:t>
            </w:r>
          </w:p>
        </w:tc>
      </w:tr>
    </w:tbl>
    <w:p w14:paraId="4F1CA7D9">
      <w:pPr>
        <w:pStyle w:val="25"/>
        <w:rPr>
          <w:rFonts w:hint="default"/>
        </w:rPr>
      </w:pPr>
    </w:p>
    <w:p w14:paraId="024A37F7">
      <w:pPr>
        <w:pStyle w:val="3"/>
        <w:numPr>
          <w:ilvl w:val="1"/>
          <w:numId w:val="1"/>
        </w:numPr>
        <w:tabs>
          <w:tab w:val="clear" w:pos="420"/>
        </w:tabs>
        <w:rPr>
          <w:rFonts w:eastAsia="宋体"/>
        </w:rPr>
      </w:pPr>
      <w:bookmarkStart w:id="74" w:name="_Toc19675"/>
      <w:r>
        <w:rPr>
          <w:rFonts w:hint="eastAsia"/>
        </w:rPr>
        <w:t>专家标注数据集构建</w:t>
      </w:r>
      <w:bookmarkEnd w:id="74"/>
    </w:p>
    <w:p w14:paraId="7451BABF">
      <w:pPr>
        <w:ind w:firstLine="480"/>
      </w:pPr>
      <w:r>
        <w:rPr>
          <w:rFonts w:hint="eastAsia"/>
          <w:lang w:val="en-US" w:eastAsia="zh-CN"/>
        </w:rPr>
        <w:t>数据集D1的</w:t>
      </w:r>
      <w:r>
        <w:rPr>
          <w:rFonts w:hint="eastAsia"/>
        </w:rPr>
        <w:t>原始标签存在质量波动，不能直接作为全量数据的最终真值。本文从58495条原始候选数据中抽取1104条样本，构建</w:t>
      </w:r>
      <w:r>
        <w:rPr>
          <w:rFonts w:hint="eastAsia"/>
          <w:lang w:val="en-US" w:eastAsia="zh-CN"/>
        </w:rPr>
        <w:t>专家</w:t>
      </w:r>
      <w:r>
        <w:rPr>
          <w:rFonts w:hint="eastAsia"/>
        </w:rPr>
        <w:t>校对数据集D2。D2承担两个作用</w:t>
      </w:r>
      <w:r>
        <w:rPr>
          <w:rFonts w:hint="eastAsia"/>
          <w:lang w:eastAsia="zh-CN"/>
        </w:rPr>
        <w:t>，</w:t>
      </w:r>
      <w:r>
        <w:rPr>
          <w:rFonts w:hint="eastAsia"/>
        </w:rPr>
        <w:t>一是作为自动标注方法的评价基准，二是作为后续置信度划分和过滤策略的统计依据。</w:t>
      </w:r>
    </w:p>
    <w:p w14:paraId="7E761E2E">
      <w:pPr>
        <w:pStyle w:val="4"/>
        <w:numPr>
          <w:ilvl w:val="2"/>
          <w:numId w:val="1"/>
        </w:numPr>
        <w:tabs>
          <w:tab w:val="clear" w:pos="420"/>
        </w:tabs>
      </w:pPr>
      <w:bookmarkStart w:id="75" w:name="_Toc216114497"/>
      <w:bookmarkStart w:id="76" w:name="_Toc1236"/>
      <w:bookmarkStart w:id="77" w:name="_Toc216114498"/>
      <w:r>
        <w:rPr>
          <w:rFonts w:hint="eastAsia"/>
        </w:rPr>
        <w:t>二级标签获取</w:t>
      </w:r>
      <w:bookmarkEnd w:id="75"/>
      <w:bookmarkEnd w:id="76"/>
      <w:bookmarkEnd w:id="77"/>
    </w:p>
    <w:p w14:paraId="1470D81B">
      <w:pPr>
        <w:ind w:firstLine="480"/>
      </w:pPr>
      <w:r>
        <w:rPr>
          <w:rFonts w:hint="eastAsia"/>
        </w:rPr>
        <w:t>数据集</w:t>
      </w:r>
      <w:r>
        <w:rPr>
          <w:rFonts w:hint="eastAsia"/>
          <w:lang w:val="en-US" w:eastAsia="zh-CN"/>
        </w:rPr>
        <w:t>D2</w:t>
      </w:r>
      <w:r>
        <w:rPr>
          <w:rFonts w:hint="eastAsia" w:hAnsi="Cambria Math"/>
        </w:rPr>
        <w:t>仅有产品的第一级产品类别标签而无第二级产品类别标签，为了实现准确的二层分层抽样，在此之前需要先获得这些数据的第二级产品类标签。因此</w:t>
      </w:r>
      <w:r>
        <w:rPr>
          <w:rFonts w:hint="eastAsia" w:hAnsi="Cambria Math"/>
          <w:lang w:eastAsia="zh-CN"/>
        </w:rPr>
        <w:t>本文</w:t>
      </w:r>
      <w:r>
        <w:rPr>
          <w:rFonts w:hint="eastAsia" w:hAnsi="Cambria Math"/>
        </w:rPr>
        <w:t>用《医疗器械分类目录》训练多个分类器，对数据集</w:t>
      </w:r>
      <w:r>
        <w:rPr>
          <w:rFonts w:hint="eastAsia" w:hAnsi="Cambria Math"/>
          <w:lang w:val="en-US" w:eastAsia="zh-CN"/>
        </w:rPr>
        <w:t>D1</w:t>
      </w:r>
      <w:r>
        <w:rPr>
          <w:rFonts w:hint="eastAsia"/>
        </w:rPr>
        <w:t>的摘要进行预测从而大致得到它们对应的第二级产品类标签。</w:t>
      </w:r>
    </w:p>
    <w:p w14:paraId="481F2DFE">
      <w:pPr>
        <w:ind w:firstLine="480"/>
      </w:pPr>
      <w:r>
        <w:rPr>
          <w:rFonts w:hint="eastAsia"/>
        </w:rPr>
        <w:t>本文所使用《医疗器械分类目录》来源于中国食品药品检定研究院公开数据</w:t>
      </w:r>
      <w:r>
        <w:rPr>
          <w:rStyle w:val="32"/>
          <w:color w:val="0000FF"/>
        </w:rPr>
        <w:fldChar w:fldCharType="begin"/>
      </w:r>
      <w:r>
        <w:rPr>
          <w:rStyle w:val="32"/>
          <w:color w:val="0000FF"/>
        </w:rPr>
        <w:instrText xml:space="preserve"> ADDIN ZOTERO_ITEM CSL_CITATION {"citationID":"VDVb5WlU","properties":{"formattedCitation":"\\super [62]\\nosupersub{}","plainCitation":"[62]","noteIndex":0},"citationItems":[{"id":177,"uris":["http://zotero.org/users/local/2JDDwpa7/items/FWUWJZEM"],"item</w:instrText>
      </w:r>
      <w:r>
        <w:rPr>
          <w:rStyle w:val="32"/>
          <w:rFonts w:hint="eastAsia"/>
          <w:color w:val="0000FF"/>
        </w:rPr>
        <w:instrText xml:space="preserve">Data":{"id":177,"type":"webpage","title":"分类目录库","URL":"https://app.nifdc.org.cn/biaogzx/dataGk.do?formAction=listFlmlk","accessed":{"date-parts":[["2026",3,17]]}}}],"schema":"https://github.com/citation-style-language/schema/raw/master/csl-citation.json"</w:instrText>
      </w:r>
      <w:r>
        <w:rPr>
          <w:rStyle w:val="32"/>
          <w:color w:val="0000FF"/>
        </w:rPr>
        <w:instrText xml:space="preserve">} </w:instrText>
      </w:r>
      <w:r>
        <w:rPr>
          <w:rStyle w:val="32"/>
          <w:color w:val="0000FF"/>
        </w:rPr>
        <w:fldChar w:fldCharType="separate"/>
      </w:r>
      <w:r>
        <w:rPr>
          <w:rStyle w:val="32"/>
          <w:color w:val="0000FF"/>
        </w:rPr>
        <w:t>[62]</w:t>
      </w:r>
      <w:r>
        <w:rPr>
          <w:rStyle w:val="32"/>
          <w:color w:val="0000FF"/>
        </w:rPr>
        <w:fldChar w:fldCharType="end"/>
      </w:r>
      <w:r>
        <w:rPr>
          <w:rFonts w:hint="eastAsia"/>
        </w:rPr>
        <w:t>，网站的查询接口参数为“20240618”，预计是2024年6月18日版本，共有206个二级产品类别，1701条记录。</w:t>
      </w:r>
    </w:p>
    <w:p w14:paraId="6F344D3A">
      <w:pPr>
        <w:ind w:firstLine="480"/>
      </w:pPr>
      <w:r>
        <w:rPr>
          <w:rFonts w:hint="eastAsia"/>
        </w:rPr>
        <w:t>目录中单条数据的字段构成如表3-2所示。为实现语义与摘要的对齐，</w:t>
      </w:r>
      <w:r>
        <w:rPr>
          <w:rFonts w:hint="eastAsia"/>
          <w:lang w:eastAsia="zh-CN"/>
        </w:rPr>
        <w:t>本文</w:t>
      </w:r>
      <w:r>
        <w:rPr>
          <w:rFonts w:hint="eastAsia"/>
        </w:rPr>
        <w:t>将“三级序号/产品类别”、“产品描述”和“预期用途”字段进行了拼接，格式为：“三级序号/产品类别：产品描述预期用途”。以表中数据为例，拼接后的文本为：“超声手术设备：通常由超声波发生器和带有外科尖端的手持部件组成，手持部件通常由一个换能器、一个连接构件和一个治疗头尖端组成。用于软组织的切割、止血、整形。”。</w:t>
      </w:r>
    </w:p>
    <w:p w14:paraId="44838FC0">
      <w:pPr>
        <w:pStyle w:val="25"/>
        <w:rPr>
          <w:rFonts w:hint="default"/>
        </w:rPr>
      </w:pPr>
      <w:r>
        <w:t>表3-2《医疗器械分类目录》的字段和值</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837C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single" w:color="auto" w:sz="6" w:space="0"/>
              <w:right w:val="nil"/>
            </w:tcBorders>
            <w:vAlign w:val="center"/>
          </w:tcPr>
          <w:p w14:paraId="062E7EF6">
            <w:pPr>
              <w:pStyle w:val="26"/>
              <w:rPr>
                <w:rFonts w:hint="default"/>
              </w:rPr>
            </w:pPr>
            <w:r>
              <w:t>字段</w:t>
            </w:r>
          </w:p>
        </w:tc>
        <w:tc>
          <w:tcPr>
            <w:tcW w:w="4261" w:type="dxa"/>
            <w:tcBorders>
              <w:top w:val="single" w:color="auto" w:sz="8" w:space="0"/>
              <w:left w:val="nil"/>
              <w:bottom w:val="single" w:color="auto" w:sz="6" w:space="0"/>
              <w:right w:val="nil"/>
            </w:tcBorders>
            <w:vAlign w:val="center"/>
          </w:tcPr>
          <w:p w14:paraId="40C95E69">
            <w:pPr>
              <w:pStyle w:val="26"/>
              <w:rPr>
                <w:rFonts w:hint="default"/>
              </w:rPr>
            </w:pPr>
            <w:r>
              <w:t>值</w:t>
            </w:r>
          </w:p>
        </w:tc>
      </w:tr>
      <w:tr w14:paraId="2B1A1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6" w:space="0"/>
              <w:left w:val="nil"/>
              <w:bottom w:val="nil"/>
              <w:right w:val="nil"/>
            </w:tcBorders>
            <w:shd w:val="clear" w:color="auto" w:fill="auto"/>
            <w:vAlign w:val="center"/>
          </w:tcPr>
          <w:p w14:paraId="5DF6FB6C">
            <w:pPr>
              <w:pStyle w:val="26"/>
              <w:rPr>
                <w:rFonts w:hint="default"/>
              </w:rPr>
            </w:pPr>
            <w:r>
              <w:t>一级序号/产品类别</w:t>
            </w:r>
          </w:p>
        </w:tc>
        <w:tc>
          <w:tcPr>
            <w:tcW w:w="4261" w:type="dxa"/>
            <w:tcBorders>
              <w:top w:val="single" w:color="auto" w:sz="6" w:space="0"/>
              <w:left w:val="nil"/>
              <w:bottom w:val="nil"/>
              <w:right w:val="nil"/>
            </w:tcBorders>
            <w:shd w:val="clear" w:color="auto" w:fill="auto"/>
            <w:vAlign w:val="center"/>
          </w:tcPr>
          <w:p w14:paraId="6718524C">
            <w:pPr>
              <w:pStyle w:val="26"/>
              <w:rPr>
                <w:rFonts w:hint="default"/>
              </w:rPr>
            </w:pPr>
            <w:r>
              <w:t>01有源手术器械</w:t>
            </w:r>
          </w:p>
        </w:tc>
      </w:tr>
      <w:tr w14:paraId="6D702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2B06087">
            <w:pPr>
              <w:pStyle w:val="26"/>
              <w:rPr>
                <w:rFonts w:hint="default"/>
              </w:rPr>
            </w:pPr>
            <w:r>
              <w:t>二级序号/产品类别</w:t>
            </w:r>
          </w:p>
        </w:tc>
        <w:tc>
          <w:tcPr>
            <w:tcW w:w="4261" w:type="dxa"/>
            <w:tcBorders>
              <w:top w:val="nil"/>
              <w:left w:val="nil"/>
              <w:bottom w:val="nil"/>
              <w:right w:val="nil"/>
            </w:tcBorders>
            <w:shd w:val="clear" w:color="auto" w:fill="auto"/>
            <w:vAlign w:val="center"/>
          </w:tcPr>
          <w:p w14:paraId="6373D2F0">
            <w:pPr>
              <w:pStyle w:val="26"/>
              <w:rPr>
                <w:rFonts w:hint="default"/>
              </w:rPr>
            </w:pPr>
            <w:r>
              <w:t>01超声手术设备及附件</w:t>
            </w:r>
          </w:p>
        </w:tc>
      </w:tr>
      <w:tr w14:paraId="7C290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03AF4BDA">
            <w:pPr>
              <w:pStyle w:val="26"/>
              <w:rPr>
                <w:rFonts w:hint="default"/>
              </w:rPr>
            </w:pPr>
            <w:r>
              <w:t>三级序号/产品类别</w:t>
            </w:r>
          </w:p>
        </w:tc>
        <w:tc>
          <w:tcPr>
            <w:tcW w:w="4261" w:type="dxa"/>
            <w:tcBorders>
              <w:top w:val="nil"/>
              <w:left w:val="nil"/>
              <w:bottom w:val="nil"/>
              <w:right w:val="nil"/>
            </w:tcBorders>
            <w:shd w:val="clear" w:color="auto" w:fill="auto"/>
            <w:vAlign w:val="center"/>
          </w:tcPr>
          <w:p w14:paraId="76FDA828">
            <w:pPr>
              <w:pStyle w:val="26"/>
              <w:rPr>
                <w:rFonts w:hint="default"/>
              </w:rPr>
            </w:pPr>
            <w:r>
              <w:t>01.1超声手术设备</w:t>
            </w:r>
          </w:p>
        </w:tc>
      </w:tr>
      <w:tr w14:paraId="77D7B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4E333DC3">
            <w:pPr>
              <w:pStyle w:val="26"/>
              <w:rPr>
                <w:rFonts w:hint="default"/>
              </w:rPr>
            </w:pPr>
            <w:r>
              <w:t>产品描述</w:t>
            </w:r>
          </w:p>
        </w:tc>
        <w:tc>
          <w:tcPr>
            <w:tcW w:w="4261" w:type="dxa"/>
            <w:tcBorders>
              <w:top w:val="nil"/>
              <w:left w:val="nil"/>
              <w:bottom w:val="nil"/>
              <w:right w:val="nil"/>
            </w:tcBorders>
            <w:shd w:val="clear" w:color="auto" w:fill="auto"/>
            <w:vAlign w:val="center"/>
          </w:tcPr>
          <w:p w14:paraId="1ED54C2A">
            <w:pPr>
              <w:pStyle w:val="26"/>
              <w:rPr>
                <w:rFonts w:hint="default"/>
              </w:rPr>
            </w:pPr>
            <w:r>
              <w:t>通常由超声波发生器和带有外科尖端的手持部件组成，手持部件通常由一个换能器、一个连接构件和一个治疗头尖端组成。</w:t>
            </w:r>
          </w:p>
        </w:tc>
      </w:tr>
      <w:tr w14:paraId="6668F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9A4DE70">
            <w:pPr>
              <w:pStyle w:val="26"/>
              <w:rPr>
                <w:rFonts w:hint="default"/>
              </w:rPr>
            </w:pPr>
            <w:r>
              <w:t>预期用途</w:t>
            </w:r>
          </w:p>
        </w:tc>
        <w:tc>
          <w:tcPr>
            <w:tcW w:w="4261" w:type="dxa"/>
            <w:tcBorders>
              <w:top w:val="nil"/>
              <w:left w:val="nil"/>
              <w:bottom w:val="nil"/>
              <w:right w:val="nil"/>
            </w:tcBorders>
            <w:shd w:val="clear" w:color="auto" w:fill="auto"/>
            <w:vAlign w:val="center"/>
          </w:tcPr>
          <w:p w14:paraId="34F642AF">
            <w:pPr>
              <w:pStyle w:val="26"/>
              <w:rPr>
                <w:rFonts w:hint="default"/>
              </w:rPr>
            </w:pPr>
            <w:r>
              <w:t>用于软组织的切割、止血、整形。</w:t>
            </w:r>
          </w:p>
        </w:tc>
      </w:tr>
      <w:tr w14:paraId="6BF23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6503E665">
            <w:pPr>
              <w:pStyle w:val="26"/>
              <w:rPr>
                <w:rFonts w:hint="default"/>
              </w:rPr>
            </w:pPr>
            <w:r>
              <w:t>品名举例</w:t>
            </w:r>
          </w:p>
        </w:tc>
        <w:tc>
          <w:tcPr>
            <w:tcW w:w="4261" w:type="dxa"/>
            <w:tcBorders>
              <w:top w:val="nil"/>
              <w:left w:val="nil"/>
              <w:bottom w:val="nil"/>
              <w:right w:val="nil"/>
            </w:tcBorders>
            <w:shd w:val="clear" w:color="auto" w:fill="auto"/>
            <w:vAlign w:val="center"/>
          </w:tcPr>
          <w:p w14:paraId="61AAAE6B">
            <w:pPr>
              <w:pStyle w:val="26"/>
              <w:rPr>
                <w:rFonts w:hint="default"/>
              </w:rPr>
            </w:pPr>
            <w:r>
              <w:t>软组织超声手术仪、外科超声手术系统、超声手术系统、超声切割止血刀系统、软组织超声手术系统、超声手术刀、超声刀系统</w:t>
            </w:r>
          </w:p>
        </w:tc>
      </w:tr>
      <w:tr w14:paraId="363F1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shd w:val="clear" w:color="auto" w:fill="auto"/>
            <w:vAlign w:val="center"/>
          </w:tcPr>
          <w:p w14:paraId="4639DB48">
            <w:pPr>
              <w:pStyle w:val="26"/>
              <w:rPr>
                <w:rFonts w:hint="default"/>
              </w:rPr>
            </w:pPr>
            <w:r>
              <w:t>管理类别</w:t>
            </w:r>
          </w:p>
        </w:tc>
        <w:tc>
          <w:tcPr>
            <w:tcW w:w="4261" w:type="dxa"/>
            <w:tcBorders>
              <w:top w:val="nil"/>
              <w:left w:val="nil"/>
              <w:bottom w:val="single" w:color="auto" w:sz="8" w:space="0"/>
              <w:right w:val="nil"/>
            </w:tcBorders>
            <w:shd w:val="clear" w:color="auto" w:fill="auto"/>
            <w:vAlign w:val="center"/>
          </w:tcPr>
          <w:p w14:paraId="349E4162">
            <w:pPr>
              <w:pStyle w:val="26"/>
              <w:rPr>
                <w:rFonts w:hint="default"/>
              </w:rPr>
            </w:pPr>
            <w:r>
              <w:t>Ⅲ</w:t>
            </w:r>
          </w:p>
        </w:tc>
      </w:tr>
    </w:tbl>
    <w:p w14:paraId="2DC14519">
      <w:pPr>
        <w:ind w:firstLine="420" w:firstLineChars="0"/>
      </w:pPr>
      <w:r>
        <w:rPr>
          <w:rFonts w:hint="eastAsia"/>
        </w:rPr>
        <w:t>基于《医疗器械分类目录》中每个一级产品类别的数据，</w:t>
      </w:r>
      <w:r>
        <w:rPr>
          <w:rFonts w:hint="eastAsia"/>
          <w:lang w:eastAsia="zh-CN"/>
        </w:rPr>
        <w:t>本文</w:t>
      </w:r>
      <w:r>
        <w:rPr>
          <w:rFonts w:hint="eastAsia"/>
        </w:rPr>
        <w:t>分别训练了LR、KNN、RF、XGBoost和MLP五种模型，具体流程如图3-2所示。</w:t>
      </w:r>
    </w:p>
    <w:p w14:paraId="6A849982">
      <w:pPr>
        <w:ind w:firstLine="0" w:firstLineChars="0"/>
        <w:jc w:val="center"/>
      </w:pPr>
      <w:r>
        <w:rPr>
          <w:rFonts w:hint="eastAsia"/>
        </w:rPr>
        <w:drawing>
          <wp:inline distT="0" distB="0" distL="0" distR="0">
            <wp:extent cx="5274310" cy="234315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343150"/>
                    </a:xfrm>
                    <a:prstGeom prst="rect">
                      <a:avLst/>
                    </a:prstGeom>
                  </pic:spPr>
                </pic:pic>
              </a:graphicData>
            </a:graphic>
          </wp:inline>
        </w:drawing>
      </w:r>
    </w:p>
    <w:p w14:paraId="7C0210BA">
      <w:pPr>
        <w:pStyle w:val="25"/>
        <w:rPr>
          <w:rFonts w:hint="default"/>
        </w:rPr>
      </w:pPr>
      <w:r>
        <w:t>图3-2二级产品类别分类模型</w:t>
      </w:r>
    </w:p>
    <w:p w14:paraId="76489D1D">
      <w:pPr>
        <w:ind w:firstLine="420" w:firstLineChars="0"/>
      </w:pPr>
      <w:r>
        <w:rPr>
          <w:rFonts w:hint="eastAsia"/>
        </w:rPr>
        <w:t>首先，使用bge-large-zh-v1.5</w:t>
      </w:r>
      <w:r>
        <w:rPr>
          <w:rStyle w:val="32"/>
        </w:rPr>
        <w:fldChar w:fldCharType="begin"/>
      </w:r>
      <w:r>
        <w:rPr>
          <w:rStyle w:val="32"/>
        </w:rPr>
        <w:instrText xml:space="preserve"> ADDIN ZOTERO_ITEM CSL_CITATION {"citationID":"CrVAKYrp","properties":{"formattedCitation":"\\super [63]\\nosupersub{}","plainCitation":"[63]","noteIndex":0},"citationItems":[{"id":179,"uris":["http://zotero.org/users/local/2JDDwpa7/items/8US49FKZ"],"itemData":{"id":179,"type":"webpage","abstract":"We’re on a journey to advance and democratize artificial intelligence through open source and open science.","title":"BAAI/bge-large-zh-v1.5 · Hugging Face","URL":"https://huggingface.co/BAAI/bge-large-zh-v1.5","accessed":{"date-parts":[["2026",3,17]]},"issued":{"date-parts":[["2026",2,4]]}}}],"schema":"https://github.com/citation-style-language/schema/raw/master/csl-citation.json"} </w:instrText>
      </w:r>
      <w:r>
        <w:rPr>
          <w:rStyle w:val="32"/>
        </w:rPr>
        <w:fldChar w:fldCharType="separate"/>
      </w:r>
      <w:r>
        <w:rPr>
          <w:rStyle w:val="32"/>
        </w:rPr>
        <w:t>[63]</w:t>
      </w:r>
      <w:r>
        <w:rPr>
          <w:rStyle w:val="32"/>
        </w:rPr>
        <w:fldChar w:fldCharType="end"/>
      </w:r>
      <w:r>
        <w:rPr>
          <w:rFonts w:hint="eastAsia"/>
        </w:rPr>
        <w:t>模型对文本进行嵌入，移除L2归一化。其次，对数据进行上采样以解决部分二级类别数据稀疏问题，并按6:2:2的比例划分训练集、验证集和测试集。在预处理阶段，LR、KNN和MLP模型训练前对嵌入向量进行了L2归一化，而RF与XGBoost作为基于决策树的模型，其划分依赖于单一特征维度的阈值比较，不涉及向量距离或模长，且归一化可能破坏特征间的独立性，因此未进行L2归一化处理。最后，通过网格搜索在验证集上确定最优超参数，并在测试集上评估模型性能，并使用模型对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hAnsi="Cambria Math"/>
        </w:rPr>
        <w:t>的摘要</w:t>
      </w:r>
      <w:r>
        <w:rPr>
          <w:rFonts w:hint="eastAsia"/>
        </w:rPr>
        <w:t>进行预测，得到二级产品类别。</w:t>
      </w:r>
    </w:p>
    <w:p w14:paraId="5AC050F4">
      <w:pPr>
        <w:ind w:firstLine="420" w:firstLineChars="0"/>
      </w:pPr>
      <w:r>
        <w:rPr>
          <w:rFonts w:hint="eastAsia"/>
        </w:rPr>
        <w:t>模型具体的结果如表3-3所示，</w:t>
      </w:r>
      <m:oMath>
        <m:r>
          <m:rPr>
            <m:nor/>
            <m:sty m:val="p"/>
          </m:rPr>
          <w:rPr>
            <w:rFonts w:cs="Times New Roman"/>
            <w:b w:val="0"/>
            <w:i w:val="0"/>
            <w:iCs/>
          </w:rPr>
          <m:t>Count</m:t>
        </m:r>
      </m:oMath>
      <w:r>
        <w:rPr>
          <w:rFonts w:hint="eastAsia"/>
          <w:iCs/>
        </w:rPr>
        <w:t>代</w:t>
      </w:r>
      <w:r>
        <w:rPr>
          <w:rFonts w:hint="eastAsia"/>
        </w:rPr>
        <w:t>表模型在数据集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rPr>
        <w:t>上预测出的二级产品类别数量，</w:t>
      </w:r>
      <m:oMath>
        <m:r>
          <m:rPr>
            <m:nor/>
            <m:sty m:val="p"/>
          </m:rPr>
          <w:rPr>
            <w:rFonts w:cs="Times New Roman"/>
            <w:b w:val="0"/>
            <w:i w:val="0"/>
            <w:iCs/>
          </w:rPr>
          <m:t>Value</m:t>
        </m:r>
      </m:oMath>
      <w:r>
        <w:rPr>
          <w:rFonts w:hint="eastAsia"/>
          <w:iCs/>
        </w:rPr>
        <w:t>代表</w:t>
      </w:r>
      <w:r>
        <w:rPr>
          <w:rFonts w:hint="eastAsia"/>
        </w:rPr>
        <w:t>模型在每个一级产品类别的测试集中Precision的最小值。这两个指标分别从不同侧面反映了模型对数据分布和类别边界的刻画能力。</w:t>
      </w:r>
    </w:p>
    <w:p w14:paraId="1EEE7E61">
      <w:pPr>
        <w:pStyle w:val="25"/>
        <w:rPr>
          <w:rFonts w:hint="default"/>
        </w:rPr>
      </w:pPr>
      <w:r>
        <w:t>表3-3模型结果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3"/>
        <w:gridCol w:w="3428"/>
        <w:gridCol w:w="2841"/>
      </w:tblGrid>
      <w:tr w14:paraId="41D98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8" w:space="0"/>
              <w:left w:val="nil"/>
              <w:bottom w:val="single" w:color="auto" w:sz="6" w:space="0"/>
              <w:right w:val="nil"/>
            </w:tcBorders>
          </w:tcPr>
          <w:p w14:paraId="3E730BA2">
            <w:pPr>
              <w:pStyle w:val="26"/>
              <w:rPr>
                <w:rFonts w:hint="default"/>
              </w:rPr>
            </w:pPr>
            <w:r>
              <w:t>模型</w:t>
            </w:r>
          </w:p>
        </w:tc>
        <w:tc>
          <w:tcPr>
            <w:tcW w:w="3428" w:type="dxa"/>
            <w:tcBorders>
              <w:top w:val="single" w:color="auto" w:sz="8" w:space="0"/>
              <w:left w:val="nil"/>
              <w:bottom w:val="single" w:color="auto" w:sz="6" w:space="0"/>
              <w:right w:val="nil"/>
            </w:tcBorders>
          </w:tcPr>
          <w:p w14:paraId="5E9208C3">
            <w:pPr>
              <w:pStyle w:val="26"/>
              <w:rPr>
                <w:rFonts w:hint="default"/>
                <w:iCs/>
              </w:rPr>
            </w:pPr>
            <m:oMathPara>
              <m:oMath>
                <m:r>
                  <m:rPr>
                    <m:nor/>
                    <m:sty m:val="p"/>
                  </m:rPr>
                  <w:rPr>
                    <w:rFonts w:hint="default" w:cs="Times New Roman"/>
                    <w:b w:val="0"/>
                    <w:i w:val="0"/>
                    <w:iCs/>
                  </w:rPr>
                  <m:t>Count</m:t>
                </m:r>
              </m:oMath>
            </m:oMathPara>
          </w:p>
        </w:tc>
        <w:tc>
          <w:tcPr>
            <w:tcW w:w="2841" w:type="dxa"/>
            <w:tcBorders>
              <w:top w:val="single" w:color="auto" w:sz="8" w:space="0"/>
              <w:left w:val="nil"/>
              <w:bottom w:val="single" w:color="auto" w:sz="6" w:space="0"/>
              <w:right w:val="nil"/>
            </w:tcBorders>
          </w:tcPr>
          <w:p w14:paraId="2367028C">
            <w:pPr>
              <w:pStyle w:val="26"/>
              <w:rPr>
                <w:rFonts w:hint="default"/>
                <w:iCs/>
              </w:rPr>
            </w:pPr>
            <m:oMathPara>
              <m:oMath>
                <m:r>
                  <m:rPr>
                    <m:nor/>
                    <m:sty m:val="p"/>
                  </m:rPr>
                  <w:rPr>
                    <w:rFonts w:hint="default" w:cs="Times New Roman"/>
                    <w:b w:val="0"/>
                    <w:i w:val="0"/>
                    <w:iCs/>
                  </w:rPr>
                  <m:t>Value</m:t>
                </m:r>
              </m:oMath>
            </m:oMathPara>
          </w:p>
        </w:tc>
      </w:tr>
      <w:tr w14:paraId="05FF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6" w:space="0"/>
              <w:left w:val="nil"/>
              <w:bottom w:val="nil"/>
              <w:right w:val="nil"/>
            </w:tcBorders>
          </w:tcPr>
          <w:p w14:paraId="51754403">
            <w:pPr>
              <w:pStyle w:val="26"/>
              <w:rPr>
                <w:rFonts w:hint="default"/>
              </w:rPr>
            </w:pPr>
            <w:r>
              <w:t>LR</w:t>
            </w:r>
          </w:p>
        </w:tc>
        <w:tc>
          <w:tcPr>
            <w:tcW w:w="3428" w:type="dxa"/>
            <w:tcBorders>
              <w:top w:val="single" w:color="auto" w:sz="6" w:space="0"/>
              <w:left w:val="nil"/>
              <w:bottom w:val="nil"/>
              <w:right w:val="nil"/>
            </w:tcBorders>
          </w:tcPr>
          <w:p w14:paraId="1ABEF64B">
            <w:pPr>
              <w:pStyle w:val="26"/>
              <w:rPr>
                <w:rFonts w:hint="default"/>
              </w:rPr>
            </w:pPr>
            <w:r>
              <w:t>198</w:t>
            </w:r>
          </w:p>
        </w:tc>
        <w:tc>
          <w:tcPr>
            <w:tcW w:w="2841" w:type="dxa"/>
            <w:tcBorders>
              <w:top w:val="single" w:color="auto" w:sz="6" w:space="0"/>
              <w:left w:val="nil"/>
              <w:bottom w:val="nil"/>
              <w:right w:val="nil"/>
            </w:tcBorders>
          </w:tcPr>
          <w:p w14:paraId="2AFB4E80">
            <w:pPr>
              <w:pStyle w:val="26"/>
              <w:rPr>
                <w:rFonts w:hint="default"/>
              </w:rPr>
            </w:pPr>
            <w:r>
              <w:rPr>
                <w:rFonts w:hint="default"/>
              </w:rPr>
              <w:t>0.9090</w:t>
            </w:r>
          </w:p>
        </w:tc>
      </w:tr>
      <w:tr w14:paraId="575EE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2C77B375">
            <w:pPr>
              <w:pStyle w:val="26"/>
              <w:rPr>
                <w:rFonts w:hint="default"/>
              </w:rPr>
            </w:pPr>
            <w:r>
              <w:t>KNN</w:t>
            </w:r>
          </w:p>
        </w:tc>
        <w:tc>
          <w:tcPr>
            <w:tcW w:w="3428" w:type="dxa"/>
            <w:tcBorders>
              <w:top w:val="nil"/>
              <w:left w:val="nil"/>
              <w:bottom w:val="nil"/>
              <w:right w:val="nil"/>
            </w:tcBorders>
          </w:tcPr>
          <w:p w14:paraId="072C5C9C">
            <w:pPr>
              <w:pStyle w:val="26"/>
              <w:rPr>
                <w:rFonts w:hint="default"/>
              </w:rPr>
            </w:pPr>
            <w:r>
              <w:rPr>
                <w:b/>
                <w:bCs/>
              </w:rPr>
              <w:t>206</w:t>
            </w:r>
          </w:p>
        </w:tc>
        <w:tc>
          <w:tcPr>
            <w:tcW w:w="2841" w:type="dxa"/>
            <w:tcBorders>
              <w:top w:val="nil"/>
              <w:left w:val="nil"/>
              <w:bottom w:val="nil"/>
              <w:right w:val="nil"/>
            </w:tcBorders>
          </w:tcPr>
          <w:p w14:paraId="4BE97CA0">
            <w:pPr>
              <w:pStyle w:val="26"/>
              <w:rPr>
                <w:rFonts w:hint="default"/>
              </w:rPr>
            </w:pPr>
            <w:r>
              <w:rPr>
                <w:rFonts w:hint="default"/>
              </w:rPr>
              <w:t>0.8882</w:t>
            </w:r>
          </w:p>
        </w:tc>
      </w:tr>
      <w:tr w14:paraId="13B41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6F32C7D9">
            <w:pPr>
              <w:pStyle w:val="26"/>
              <w:rPr>
                <w:rFonts w:hint="default"/>
              </w:rPr>
            </w:pPr>
            <w:r>
              <w:t>RF</w:t>
            </w:r>
          </w:p>
        </w:tc>
        <w:tc>
          <w:tcPr>
            <w:tcW w:w="3428" w:type="dxa"/>
            <w:tcBorders>
              <w:top w:val="nil"/>
              <w:left w:val="nil"/>
              <w:bottom w:val="nil"/>
              <w:right w:val="nil"/>
            </w:tcBorders>
          </w:tcPr>
          <w:p w14:paraId="0A29B2D1">
            <w:pPr>
              <w:pStyle w:val="26"/>
              <w:rPr>
                <w:rFonts w:hint="default"/>
              </w:rPr>
            </w:pPr>
            <w:r>
              <w:t>200</w:t>
            </w:r>
          </w:p>
        </w:tc>
        <w:tc>
          <w:tcPr>
            <w:tcW w:w="2841" w:type="dxa"/>
            <w:tcBorders>
              <w:top w:val="nil"/>
              <w:left w:val="nil"/>
              <w:bottom w:val="nil"/>
              <w:right w:val="nil"/>
            </w:tcBorders>
          </w:tcPr>
          <w:p w14:paraId="7CBDAD73">
            <w:pPr>
              <w:pStyle w:val="26"/>
              <w:rPr>
                <w:rFonts w:hint="default"/>
              </w:rPr>
            </w:pPr>
            <w:r>
              <w:rPr>
                <w:rFonts w:hint="default"/>
              </w:rPr>
              <w:t>0.8476</w:t>
            </w:r>
          </w:p>
        </w:tc>
      </w:tr>
      <w:tr w14:paraId="2A6BE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7EF48E96">
            <w:pPr>
              <w:pStyle w:val="26"/>
              <w:rPr>
                <w:rFonts w:hint="default"/>
              </w:rPr>
            </w:pPr>
            <w:r>
              <w:t>XGBoost</w:t>
            </w:r>
          </w:p>
        </w:tc>
        <w:tc>
          <w:tcPr>
            <w:tcW w:w="3428" w:type="dxa"/>
            <w:tcBorders>
              <w:top w:val="nil"/>
              <w:left w:val="nil"/>
              <w:bottom w:val="nil"/>
              <w:right w:val="nil"/>
            </w:tcBorders>
          </w:tcPr>
          <w:p w14:paraId="070EFB58">
            <w:pPr>
              <w:pStyle w:val="26"/>
              <w:rPr>
                <w:rFonts w:hint="default"/>
              </w:rPr>
            </w:pPr>
            <w:r>
              <w:t>201</w:t>
            </w:r>
          </w:p>
        </w:tc>
        <w:tc>
          <w:tcPr>
            <w:tcW w:w="2841" w:type="dxa"/>
            <w:tcBorders>
              <w:top w:val="nil"/>
              <w:left w:val="nil"/>
              <w:bottom w:val="nil"/>
              <w:right w:val="nil"/>
            </w:tcBorders>
          </w:tcPr>
          <w:p w14:paraId="64CD1357">
            <w:pPr>
              <w:pStyle w:val="26"/>
              <w:rPr>
                <w:rFonts w:hint="default"/>
              </w:rPr>
            </w:pPr>
            <w:r>
              <w:rPr>
                <w:rFonts w:hint="default"/>
              </w:rPr>
              <w:t>0.7593</w:t>
            </w:r>
          </w:p>
        </w:tc>
      </w:tr>
      <w:tr w14:paraId="2908E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single" w:color="auto" w:sz="8" w:space="0"/>
              <w:right w:val="nil"/>
            </w:tcBorders>
          </w:tcPr>
          <w:p w14:paraId="09D12913">
            <w:pPr>
              <w:pStyle w:val="26"/>
              <w:rPr>
                <w:rFonts w:hint="default"/>
              </w:rPr>
            </w:pPr>
            <w:r>
              <w:t>M</w:t>
            </w:r>
            <w:r>
              <w:rPr>
                <w:rFonts w:hint="default"/>
              </w:rPr>
              <w:t>LP</w:t>
            </w:r>
          </w:p>
        </w:tc>
        <w:tc>
          <w:tcPr>
            <w:tcW w:w="3428" w:type="dxa"/>
            <w:tcBorders>
              <w:top w:val="nil"/>
              <w:left w:val="nil"/>
              <w:bottom w:val="single" w:color="auto" w:sz="8" w:space="0"/>
              <w:right w:val="nil"/>
            </w:tcBorders>
          </w:tcPr>
          <w:p w14:paraId="38216A43">
            <w:pPr>
              <w:pStyle w:val="26"/>
              <w:rPr>
                <w:rFonts w:hint="default"/>
              </w:rPr>
            </w:pPr>
            <w:r>
              <w:t>203</w:t>
            </w:r>
          </w:p>
        </w:tc>
        <w:tc>
          <w:tcPr>
            <w:tcW w:w="2841" w:type="dxa"/>
            <w:tcBorders>
              <w:top w:val="nil"/>
              <w:left w:val="nil"/>
              <w:bottom w:val="single" w:color="auto" w:sz="8" w:space="0"/>
              <w:right w:val="nil"/>
            </w:tcBorders>
          </w:tcPr>
          <w:p w14:paraId="74F65431">
            <w:pPr>
              <w:pStyle w:val="26"/>
              <w:rPr>
                <w:rFonts w:hint="default"/>
              </w:rPr>
            </w:pPr>
            <w:r>
              <w:rPr>
                <w:rFonts w:hint="default"/>
                <w:b/>
                <w:bCs/>
              </w:rPr>
              <w:t>0.9378</w:t>
            </w:r>
          </w:p>
        </w:tc>
      </w:tr>
    </w:tbl>
    <w:p w14:paraId="55097761">
      <w:pPr>
        <w:ind w:firstLine="420" w:firstLineChars="0"/>
      </w:pPr>
      <m:oMath>
        <m:r>
          <m:rPr>
            <m:nor/>
            <m:sty m:val="p"/>
          </m:rPr>
          <w:rPr>
            <w:rFonts w:cs="Times New Roman"/>
            <w:b w:val="0"/>
            <w:i w:val="0"/>
            <w:iCs/>
          </w:rPr>
          <m:t>Count</m:t>
        </m:r>
      </m:oMath>
      <w:r>
        <w:rPr>
          <w:rFonts w:hint="eastAsia"/>
          <w:iCs/>
        </w:rPr>
        <w:t>衡量的</w:t>
      </w:r>
      <w:r>
        <w:rPr>
          <w:rFonts w:hint="eastAsia"/>
        </w:rPr>
        <w:t>是模型对于二级类别的覆盖率，在进行二级分层抽样的情况下，如果模型可以准确识别更多的二级产品类别，则说明该模型对于各类别有较好的区分能力，有利于防止抽样过程中出现一些比较稀少或者样本数量较少的二级类产品被忽略，进而提高抽样结果在类别的完整性和代表性，KNN在数据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上能识别所有的二级产品，因此它在类别的覆盖率上有较大优势。</w:t>
      </w:r>
    </w:p>
    <w:p w14:paraId="6735B993">
      <w:pPr>
        <w:ind w:firstLine="420" w:firstLineChars="0"/>
      </w:pPr>
      <w:r>
        <w:rPr>
          <w:rFonts w:hint="eastAsia"/>
        </w:rPr>
        <w:t>而</w:t>
      </w:r>
      <m:oMath>
        <m:r>
          <m:rPr>
            <m:nor/>
            <m:sty m:val="p"/>
          </m:rPr>
          <w:rPr>
            <w:rFonts w:cs="Times New Roman"/>
            <w:b w:val="0"/>
            <w:i w:val="0"/>
            <w:iCs/>
          </w:rPr>
          <m:t>Valu</m:t>
        </m:r>
        <m:r>
          <m:rPr>
            <m:nor/>
            <m:sty m:val="p"/>
          </m:rPr>
          <w:rPr>
            <w:rFonts w:hint="eastAsia" w:ascii="Cambria Math" w:cs="Times New Roman"/>
            <w:b w:val="0"/>
            <w:i w:val="0"/>
            <w:iCs/>
          </w:rPr>
          <m:t>e</m:t>
        </m:r>
      </m:oMath>
      <w:r>
        <w:rPr>
          <w:rFonts w:hint="eastAsia"/>
          <w:iCs/>
        </w:rPr>
        <w:t>衡量的</w:t>
      </w:r>
      <w:r>
        <w:rPr>
          <w:rFonts w:hint="eastAsia"/>
        </w:rPr>
        <w:t>是以最差类别性能来评价模型</w:t>
      </w:r>
      <w:r>
        <w:rPr>
          <w:rFonts w:hint="eastAsia"/>
          <w:lang w:val="en-US" w:eastAsia="zh-CN"/>
        </w:rPr>
        <w:t>的精确率</w:t>
      </w:r>
      <w:r>
        <w:rPr>
          <w:rFonts w:hint="eastAsia"/>
        </w:rPr>
        <w:t>，在最小Precision越高的情况下意味着模型对所有的一级类别的二级类别的预测错误被有效控制，特别是在难以区分或者界限不明的类别中仍然具有较好的识别能力，这有利于降低采样过程中由于系统性误判带来的标签噪声，而MLP获得最高的Value，也即它在一级类别的预测更均匀。</w:t>
      </w:r>
    </w:p>
    <w:p w14:paraId="131D277A">
      <w:pPr>
        <w:ind w:firstLine="420" w:firstLineChars="0"/>
      </w:pPr>
      <m:oMath>
        <m:r>
          <m:rPr>
            <m:nor/>
            <m:sty m:val="p"/>
          </m:rPr>
          <w:rPr>
            <w:rFonts w:cs="Times New Roman"/>
            <w:b w:val="0"/>
            <w:i w:val="0"/>
            <w:iCs/>
          </w:rPr>
          <m:t>Count</m:t>
        </m:r>
      </m:oMath>
      <w:r>
        <w:rPr>
          <w:rFonts w:hint="eastAsia"/>
          <w:iCs/>
        </w:rPr>
        <w:t>和</w:t>
      </w:r>
      <m:oMath>
        <m:r>
          <m:rPr>
            <m:nor/>
            <m:sty m:val="p"/>
          </m:rPr>
          <w:rPr>
            <w:rFonts w:cs="Times New Roman"/>
            <w:b w:val="0"/>
            <w:i w:val="0"/>
            <w:iCs/>
          </w:rPr>
          <m:t>Value</m:t>
        </m:r>
      </m:oMath>
      <w:r>
        <w:rPr>
          <w:rFonts w:hint="eastAsia"/>
          <w:iCs/>
        </w:rPr>
        <w:t>分别从</w:t>
      </w:r>
      <w:r>
        <w:rPr>
          <w:rFonts w:hint="eastAsia"/>
        </w:rPr>
        <w:t>类别覆盖性和预测可靠性两个方面对二级分层抽样有影响，均可使得得到更优更具有代表性的标注样本集，具体的抽样效果可见3.3.3节。</w:t>
      </w:r>
    </w:p>
    <w:p w14:paraId="60803C73">
      <w:pPr>
        <w:pStyle w:val="4"/>
        <w:numPr>
          <w:ilvl w:val="2"/>
          <w:numId w:val="1"/>
        </w:numPr>
        <w:tabs>
          <w:tab w:val="clear" w:pos="420"/>
        </w:tabs>
      </w:pPr>
      <w:bookmarkStart w:id="78" w:name="_Toc28737"/>
      <w:r>
        <w:rPr>
          <w:rFonts w:hint="eastAsia"/>
        </w:rPr>
        <w:t>抽样设计</w:t>
      </w:r>
      <w:bookmarkEnd w:id="78"/>
    </w:p>
    <w:p w14:paraId="329BEC68">
      <w:pPr>
        <w:ind w:firstLine="480"/>
      </w:pPr>
      <w:r>
        <w:rPr>
          <w:rFonts w:hint="eastAsia"/>
        </w:rPr>
        <w:t>为了使子集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能较好反映整个数据集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的分布特征，</w:t>
      </w:r>
      <w:r>
        <w:rPr>
          <w:rFonts w:hint="eastAsia"/>
          <w:lang w:eastAsia="zh-CN"/>
        </w:rPr>
        <w:t>本文</w:t>
      </w:r>
      <w:r>
        <w:rPr>
          <w:rFonts w:hint="eastAsia"/>
        </w:rPr>
        <w:t>对数据集进行了一级类目分层、二级类目自适应抽取的方法进行抽样。对于每一个一级类目中的数据子集，</w:t>
      </w:r>
      <w:r>
        <w:rPr>
          <w:rFonts w:hint="eastAsia"/>
          <w:lang w:eastAsia="zh-CN"/>
        </w:rPr>
        <w:t>本文</w:t>
      </w:r>
      <w:r>
        <w:rPr>
          <w:rFonts w:hint="eastAsia"/>
        </w:rPr>
        <w:t>提出了一个既有基本比例又有最低限度抽取以及总体数量保证补充的自适应方法来兼顾各个小类目的代表性的同时保证总的样本数量足够大。</w:t>
      </w:r>
    </w:p>
    <w:p w14:paraId="22C92973">
      <w:pPr>
        <w:numPr>
          <w:ilvl w:val="0"/>
          <w:numId w:val="7"/>
        </w:numPr>
        <w:ind w:firstLine="480"/>
      </w:pPr>
      <w:r>
        <w:rPr>
          <w:rFonts w:hint="eastAsia"/>
        </w:rPr>
        <w:t>基础比例与最小阈值抽样</w:t>
      </w:r>
    </w:p>
    <w:p w14:paraId="1A47E830">
      <w:pPr>
        <w:ind w:firstLine="480"/>
      </w:pPr>
      <w:r>
        <w:rPr>
          <w:rFonts w:hint="eastAsia"/>
        </w:rPr>
        <w:t>第一个步骤是遍历每个一级类别下面的所有二级类别</w:t>
      </w:r>
      <m:oMath>
        <m:sSub>
          <m:sSubPr>
            <m:ctrlPr>
              <w:rPr>
                <w:rFonts w:ascii="Cambria Math" w:hAnsi="Cambria Math" w:cs="Times New Roman"/>
              </w:rPr>
            </m:ctrlPr>
          </m:sSubPr>
          <m:e>
            <m:r>
              <m:rPr>
                <m:nor/>
                <m:sty m:val="p"/>
              </m:rPr>
              <w:rPr>
                <w:rFonts w:cs="Times New Roman"/>
                <w:b w:val="0"/>
                <w:i w:val="0"/>
              </w:rPr>
              <m:t>C</m:t>
            </m:r>
            <m:ctrlPr>
              <w:rPr>
                <w:rFonts w:ascii="Cambria Math" w:hAnsi="Cambria Math" w:cs="Times New Roman"/>
              </w:rPr>
            </m:ctrlPr>
          </m:e>
          <m:sub>
            <m:r>
              <m:rPr>
                <m:nor/>
                <m:sty m:val="p"/>
              </m:rPr>
              <w:rPr>
                <w:rFonts w:cs="Times New Roman"/>
                <w:b w:val="0"/>
                <w:i w:val="0"/>
              </w:rPr>
              <m:t>sec</m:t>
            </m:r>
            <m:ctrlPr>
              <w:rPr>
                <w:rFonts w:ascii="Cambria Math" w:hAnsi="Cambria Math" w:cs="Times New Roman"/>
              </w:rPr>
            </m:ctrlPr>
          </m:sub>
        </m:sSub>
      </m:oMath>
      <w:r>
        <w:rPr>
          <w:rFonts w:hint="eastAsia"/>
        </w:rPr>
        <w:t>。由于长尾类别在固定比例下采样的时候容易导致此类别样本数量不足，因此</w:t>
      </w:r>
      <w:r>
        <w:rPr>
          <w:rFonts w:hint="eastAsia"/>
          <w:lang w:eastAsia="zh-CN"/>
        </w:rPr>
        <w:t>本文</w:t>
      </w:r>
      <w:r>
        <w:rPr>
          <w:rFonts w:hint="eastAsia"/>
        </w:rPr>
        <w:t>设置了一个最小样本数</w:t>
      </w:r>
      <m:oMath>
        <m:r>
          <m:rPr>
            <m:sty m:val="p"/>
          </m:rPr>
          <w:rPr>
            <w:rFonts w:ascii="Cambria Math" w:hAnsi="Cambria Math"/>
          </w:rPr>
          <m:t>τ</m:t>
        </m:r>
      </m:oMath>
      <w:r>
        <w:rPr>
          <w:rFonts w:hint="eastAsia"/>
        </w:rPr>
        <w:t>。对于每个二级类别</w:t>
      </w:r>
      <m:oMath>
        <m:r>
          <m:rPr>
            <m:sty m:val="p"/>
          </m:rPr>
          <w:rPr>
            <w:rFonts w:ascii="Cambria Math" w:hAnsi="Cambria Math"/>
          </w:rPr>
          <m:t>i</m:t>
        </m:r>
      </m:oMath>
      <w:r>
        <w:rPr>
          <w:rFonts w:hint="eastAsia"/>
        </w:rPr>
        <w:t>，令其总样本数目为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oMath>
      <w:r>
        <w:rPr>
          <w:rFonts w:hint="eastAsia"/>
        </w:rPr>
        <w:t>，那么就有如下步骤：如果</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≤τ</m:t>
        </m:r>
      </m:oMath>
      <w:r>
        <w:rPr>
          <w:rFonts w:hint="eastAsia"/>
        </w:rPr>
        <w:t>，那么这个类别的所有样本都会被选取，尽可能多地保留这些稀有类别信息；否则当</w:t>
      </w:r>
      <m:oMath>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&gt;τ</m:t>
        </m:r>
      </m:oMath>
      <w:r>
        <w:rPr>
          <w:rFonts w:hint="eastAsia"/>
        </w:rPr>
        <w:t>时</w:t>
      </w:r>
      <w:r>
        <w:rPr>
          <w:rFonts w:hint="eastAsia" w:hAnsi="Cambria Math"/>
        </w:rPr>
        <w:t>，</w:t>
      </w:r>
      <w:r>
        <w:rPr>
          <w:rFonts w:hint="eastAsia"/>
        </w:rPr>
        <w:t>根据比例</w:t>
      </w:r>
      <m:oMath>
        <m:r>
          <m:rPr>
            <m:nor/>
            <m:sty m:val="p"/>
          </m:rPr>
          <w:rPr>
            <w:rFonts w:cs="Times New Roman"/>
            <w:b w:val="0"/>
            <w:i w:val="0"/>
          </w:rPr>
          <m:t>α</m:t>
        </m:r>
      </m:oMath>
      <w:r>
        <w:rPr>
          <w:rFonts w:hint="eastAsia"/>
        </w:rPr>
        <w:t>计算出需要采样的样本数量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×α</m:t>
        </m:r>
        <m:r>
          <m:rPr>
            <m:nor/>
            <m:sty m:val="p"/>
          </m:rPr>
          <w:rPr>
            <w:rFonts w:ascii="Cambria" w:hAnsi="Cambria" w:cs="Cambria"/>
            <w:b w:val="0"/>
            <w:i w:val="0"/>
          </w:rPr>
          <m:t>⌉</m:t>
        </m:r>
      </m:oMath>
      <w:r>
        <w:rPr>
          <w:rFonts w:hint="eastAsia"/>
        </w:rPr>
        <w:t>，最后选取的数量为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final</m:t>
            </m:r>
            <m:ctrlPr>
              <w:rPr>
                <w:rFonts w:ascii="Cambria Math" w:hAnsi="Cambria Math" w:cs="Times New Roman"/>
              </w:rPr>
            </m:ctrlPr>
          </m:sub>
        </m:sSub>
        <m:r>
          <m:rPr>
            <m:nor/>
            <m:sty m:val="p"/>
          </m:rPr>
          <w:rPr>
            <w:rFonts w:cs="Times New Roman"/>
            <w:b w:val="0"/>
            <w:i w:val="0"/>
          </w:rPr>
          <m:t>=</m:t>
        </m:r>
        <m:func>
          <m:funcPr>
            <m:ctrlPr>
              <w:rPr>
                <w:rFonts w:ascii="Cambria Math" w:hAnsi="Cambria Math" w:cs="Times New Roman"/>
              </w:rPr>
            </m:ctrlPr>
          </m:funcPr>
          <m:fName>
            <m:r>
              <m:rPr>
                <m:nor/>
                <m:sty m:val="p"/>
              </m:rPr>
              <w:rPr>
                <w:rFonts w:cs="Times New Roman"/>
                <w:b w:val="0"/>
                <w:i w:val="0"/>
              </w:rPr>
              <m:t>max</m:t>
            </m:r>
            <m:ctrlPr>
              <w:rPr>
                <w:rFonts w:ascii="Cambria Math" w:hAnsi="Cambria Math" w:cs="Times New Roman"/>
              </w:rPr>
            </m:ctrlPr>
          </m:fName>
          <m:e>
            <m:r>
              <m:rPr>
                <m:nor/>
                <m:sty m:val="p"/>
              </m:rPr>
              <w:rPr>
                <w:rFonts w:cs="Times New Roman"/>
                <w:b w:val="0"/>
                <w:i w:val="0"/>
              </w:rPr>
              <m:t>(</m:t>
            </m:r>
            <m:ctrlPr>
              <w:rPr>
                <w:rFonts w:ascii="Cambria Math" w:hAnsi="Cambria Math" w:cs="Times New Roman"/>
              </w:rPr>
            </m:ctrlPr>
          </m:e>
        </m:func>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,τ)</m:t>
        </m:r>
      </m:oMath>
      <w:r>
        <w:rPr>
          <w:rFonts w:hint="eastAsia" w:hAnsi="Cambria Math"/>
        </w:rPr>
        <w:t>，</w:t>
      </w:r>
      <w:r>
        <w:rPr>
          <w:rFonts w:hint="eastAsia"/>
        </w:rPr>
        <w:t>这样可以保证主要类别的比例被放大，但是长尾类别的曝光度最小。</w:t>
      </w:r>
    </w:p>
    <w:p w14:paraId="53A330E2">
      <w:pPr>
        <w:numPr>
          <w:ilvl w:val="0"/>
          <w:numId w:val="7"/>
        </w:numPr>
        <w:ind w:firstLine="480"/>
      </w:pPr>
      <w:r>
        <w:rPr>
          <w:rFonts w:hint="eastAsia"/>
        </w:rPr>
        <w:t>总量保底填充</w:t>
      </w:r>
    </w:p>
    <w:p w14:paraId="712AB64A">
      <w:pPr>
        <w:ind w:firstLine="420" w:firstLineChars="0"/>
      </w:pPr>
      <w:r>
        <w:rPr>
          <w:rFonts w:hint="eastAsia"/>
        </w:rPr>
        <w:t>基础抽样结束后，程序判断已抽取样本总数</w:t>
      </w:r>
      <m:oMath>
        <m:r>
          <m:rPr>
            <m:nor/>
            <m:sty m:val="p"/>
          </m:rPr>
          <w:rPr>
            <w:rFonts w:cs="Times New Roman"/>
            <w:b w:val="0"/>
            <w:i w:val="0"/>
          </w:rPr>
          <m:t>S</m:t>
        </m:r>
      </m:oMath>
      <w:r>
        <w:rPr>
          <w:rFonts w:hint="eastAsia"/>
        </w:rPr>
        <w:t>是否小于所需的最小数量</w:t>
      </w:r>
      <m:oMath>
        <m:r>
          <m:rPr>
            <m:nor/>
            <m:sty m:val="p"/>
          </m:rPr>
          <w:rPr>
            <w:rFonts w:cs="Times New Roman"/>
            <w:b w:val="0"/>
            <w:i w:val="0"/>
          </w:rPr>
          <m:t>M</m:t>
        </m:r>
      </m:oMath>
      <w:r>
        <w:rPr>
          <w:rFonts w:hint="eastAsia"/>
        </w:rPr>
        <w:t>。若</w:t>
      </w:r>
      <m:oMath>
        <m:r>
          <m:rPr>
            <m:nor/>
            <m:sty m:val="p"/>
          </m:rPr>
          <w:rPr>
            <w:rFonts w:cs="Times New Roman"/>
            <w:b w:val="0"/>
            <w:i w:val="0"/>
          </w:rPr>
          <m:t>S&lt;M</m:t>
        </m:r>
      </m:oMath>
      <w:r>
        <w:rPr>
          <w:rFonts w:hint="eastAsia"/>
        </w:rPr>
        <w:t>，则执行填充操作。但是为了保持原有的第二级类别的比例关系，在填充时并不是简单地从剩下的所有样本中随机选取，而是根据剩余未抽取的数据中各个第二级类别的比例来决定各自要补充的数量。即求出还需要补充的数量</w:t>
      </w:r>
      <m:oMath>
        <m:r>
          <m:rPr>
            <m:nor/>
            <m:sty m:val="p"/>
          </m:rPr>
          <w:rPr>
            <w:rFonts w:cs="Times New Roman"/>
            <w:b w:val="0"/>
            <w:i w:val="0"/>
          </w:rPr>
          <m:t>K=M-S</m:t>
        </m:r>
      </m:oMath>
      <w:r>
        <w:rPr>
          <w:rFonts w:hint="eastAsia"/>
        </w:rPr>
        <w:t>，然后按照剩余数据中的各类别所占的比例为其分配相应的补充数量，最后将补充样本与基础样本合并得到最终的抽样结果。该抽样算法的伪代码见算法3-1。</w:t>
      </w:r>
    </w:p>
    <w:p w14:paraId="0EA03BAF">
      <w:pPr>
        <w:pStyle w:val="25"/>
        <w:rPr>
          <w:rFonts w:hint="default"/>
        </w:rPr>
      </w:pPr>
      <w:r>
        <w:t>算法3-1抽样算法伪代码</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26B7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8" w:space="0"/>
              <w:left w:val="nil"/>
              <w:bottom w:val="nil"/>
              <w:right w:val="nil"/>
            </w:tcBorders>
          </w:tcPr>
          <w:p w14:paraId="341E535C">
            <w:pPr>
              <w:pStyle w:val="26"/>
              <w:jc w:val="left"/>
              <w:rPr>
                <w:rFonts w:hint="default"/>
              </w:rPr>
            </w:pPr>
            <w:r>
              <w:t>AdaptiveStratifiedSamplingwithMinimumConstraint</w:t>
            </w:r>
          </w:p>
          <w:p w14:paraId="0A70BF66">
            <w:pPr>
              <w:pStyle w:val="26"/>
              <w:jc w:val="left"/>
              <w:rPr>
                <w:rFonts w:hint="default"/>
              </w:rPr>
            </w:pPr>
            <w:r>
              <w:t>Input:Datagroup</w:t>
            </w:r>
            <m:oMath>
              <m:r>
                <m:rPr>
                  <m:nor/>
                  <m:sty m:val="p"/>
                </m:rPr>
                <w:rPr>
                  <w:rFonts w:hint="default" w:cs="Times New Roman"/>
                  <w:b w:val="0"/>
                  <w:i w:val="0"/>
                </w:rPr>
                <m:t>G</m:t>
              </m:r>
            </m:oMath>
            <w:r>
              <w:t>(subsetofaprimarycategory),Secondarystratificationcolumn</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,Samplingrate</w:t>
            </w:r>
            <m:oMath>
              <m:r>
                <m:rPr>
                  <m:sty m:val="p"/>
                </m:rPr>
                <w:rPr>
                  <w:rFonts w:hint="default" w:ascii="Cambria Math" w:hAnsi="Cambria Math"/>
                </w:rPr>
                <m:t>α</m:t>
              </m:r>
            </m:oMath>
            <w:r>
              <w:t>,Minimumsamplepersubgroup</w:t>
            </w:r>
            <m:oMath>
              <m:r>
                <m:rPr>
                  <m:nor/>
                  <m:sty m:val="p"/>
                </m:rPr>
                <w:rPr>
                  <w:rFonts w:hint="default" w:cs="Times New Roman"/>
                  <w:b w:val="0"/>
                  <w:i w:val="0"/>
                </w:rPr>
                <m:t>τ</m:t>
              </m:r>
            </m:oMath>
            <w:r>
              <w:rPr>
                <w:rFonts w:hAnsi="Cambria Math"/>
              </w:rPr>
              <w:t>,</w:t>
            </w:r>
            <w:r>
              <w:t>Minimumtotalsamples</w:t>
            </w:r>
            <m:oMath>
              <m:r>
                <m:rPr>
                  <m:sty m:val="p"/>
                </m:rPr>
                <w:rPr>
                  <w:rFonts w:hint="default" w:ascii="Cambria Math" w:hAnsi="Cambria Math"/>
                </w:rPr>
                <m:t>M</m:t>
              </m:r>
            </m:oMath>
            <w:r>
              <w:rPr>
                <w:rFonts w:hAnsi="Cambria Math"/>
              </w:rPr>
              <w:t>.</w:t>
            </w:r>
            <w:r>
              <w:t>Output:Sampledsubset</w:t>
            </w:r>
            <m:oMath>
              <m:sSub>
                <m:sSubPr>
                  <m:ctrlPr>
                    <w:rPr>
                      <w:rFonts w:hint="default" w:ascii="Cambria Math" w:hAnsi="Cambria Math"/>
                    </w:rPr>
                  </m:ctrlPr>
                </m:sSubPr>
                <m:e>
                  <m:r>
                    <m:rPr>
                      <m:sty m:val="p"/>
                    </m:rPr>
                    <w:rPr>
                      <w:rFonts w:hint="default" w:ascii="Cambria Math" w:hAnsi="Cambria Math"/>
                    </w:rPr>
                    <m:t>S</m:t>
                  </m:r>
                  <m:ctrlPr>
                    <w:rPr>
                      <w:rFonts w:ascii="Cambria Math" w:hAnsi="Cambria Math"/>
                    </w:rPr>
                  </m:ctrlPr>
                </m:e>
                <m:sub>
                  <m:r>
                    <m:rPr>
                      <m:sty m:val="p"/>
                    </m:rPr>
                    <w:rPr>
                      <w:rFonts w:hint="default" w:ascii="Cambria Math" w:hAnsi="Cambria Math"/>
                    </w:rPr>
                    <m:t>final</m:t>
                  </m:r>
                  <m:ctrlPr>
                    <w:rPr>
                      <w:rFonts w:ascii="Cambria Math" w:hAnsi="Cambria Math"/>
                    </w:rPr>
                  </m:ctrlPr>
                </m:sub>
              </m:sSub>
            </m:oMath>
            <w:r>
              <w:t>.</w:t>
            </w:r>
          </w:p>
        </w:tc>
      </w:tr>
      <w:tr w14:paraId="23651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0ED1D856">
            <w:pPr>
              <w:pStyle w:val="26"/>
              <w:numPr>
                <w:ilvl w:val="0"/>
                <w:numId w:val="8"/>
              </w:numPr>
              <w:jc w:val="left"/>
              <w:rPr>
                <w:rFonts w:hint="default"/>
              </w:rPr>
            </w:pPr>
            <w:r>
              <w:t>Initializeemptylist</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56EE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789067E4">
            <w:pPr>
              <w:pStyle w:val="26"/>
              <w:numPr>
                <w:ilvl w:val="0"/>
                <w:numId w:val="8"/>
              </w:numPr>
              <w:jc w:val="left"/>
              <w:rPr>
                <w:rFonts w:hint="default"/>
              </w:rPr>
            </w:pPr>
            <w:r>
              <w:t>foreachsubgroup</w:t>
            </w:r>
            <m:oMath>
              <m:r>
                <m:rPr>
                  <m:nor/>
                  <m:sty m:val="p"/>
                </m:rPr>
                <w:rPr>
                  <w:rFonts w:hint="default" w:cs="Times New Roman"/>
                  <w:b w:val="0"/>
                  <w:i w:val="0"/>
                </w:rPr>
                <m:t>g</m:t>
              </m:r>
            </m:oMath>
            <w:r>
              <w:t>in</w:t>
            </w:r>
            <m:oMath>
              <m:r>
                <m:rPr>
                  <m:nor/>
                  <m:sty m:val="p"/>
                </m:rPr>
                <w:rPr>
                  <w:rFonts w:hint="default" w:cs="Times New Roman"/>
                  <w:b w:val="0"/>
                  <w:i w:val="0"/>
                </w:rPr>
                <m:t>G</m:t>
              </m:r>
            </m:oMath>
            <w:r>
              <w:t>groupedby</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do</w:t>
            </w:r>
          </w:p>
        </w:tc>
      </w:tr>
      <w:tr w14:paraId="5C3D5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73B6278">
            <w:pPr>
              <w:pStyle w:val="26"/>
              <w:numPr>
                <w:ilvl w:val="0"/>
                <w:numId w:val="8"/>
              </w:numPr>
              <w:jc w:val="left"/>
              <w:rPr>
                <w:rFonts w:hint="default"/>
              </w:rPr>
            </w:pPr>
            <m:oMath>
              <m:r>
                <m:rPr>
                  <m:nor/>
                  <m:sty m:val="p"/>
                </m:rPr>
                <w:rPr>
                  <w:rFonts w:hint="default" w:cs="Times New Roman"/>
                  <w:b w:val="0"/>
                  <w:i w:val="0"/>
                </w:rPr>
                <m:t>N←</m:t>
              </m:r>
            </m:oMath>
            <w:r>
              <w:t>countofrowsin</w:t>
            </w:r>
            <m:oMath>
              <m:r>
                <m:rPr>
                  <m:nor/>
                  <m:sty m:val="p"/>
                </m:rPr>
                <w:rPr>
                  <w:rFonts w:hint="default" w:cs="Times New Roman"/>
                  <w:b w:val="0"/>
                  <w:i w:val="0"/>
                </w:rPr>
                <m:t>g</m:t>
              </m:r>
            </m:oMath>
          </w:p>
        </w:tc>
      </w:tr>
      <w:tr w14:paraId="41375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995C1C4">
            <w:pPr>
              <w:pStyle w:val="26"/>
              <w:numPr>
                <w:ilvl w:val="0"/>
                <w:numId w:val="8"/>
              </w:numPr>
              <w:jc w:val="left"/>
              <w:rPr>
                <w:rFonts w:hint="default"/>
              </w:rPr>
            </w:pPr>
            <w:r>
              <w:t>if</w:t>
            </w:r>
            <m:oMath>
              <m:r>
                <m:rPr>
                  <m:nor/>
                  <m:sty m:val="p"/>
                </m:rPr>
                <w:rPr>
                  <w:rFonts w:hint="default" w:cs="Times New Roman"/>
                  <w:b w:val="0"/>
                  <w:i w:val="0"/>
                </w:rPr>
                <m:t>N≤τ</m:t>
              </m:r>
            </m:oMath>
            <w:r>
              <w:t>then</w:t>
            </w:r>
          </w:p>
        </w:tc>
      </w:tr>
      <w:tr w14:paraId="57A3C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043746CD">
            <w:pPr>
              <w:pStyle w:val="26"/>
              <w:numPr>
                <w:ilvl w:val="0"/>
                <w:numId w:val="8"/>
              </w:numPr>
              <w:jc w:val="left"/>
              <w:rPr>
                <w:rFonts w:hint="default"/>
              </w:rPr>
            </w:pPr>
            <w:r>
              <w:t>Addallrowsof</w:t>
            </w:r>
            <m:oMath>
              <m:r>
                <m:rPr>
                  <m:nor/>
                  <m:sty m:val="p"/>
                </m:rPr>
                <w:rPr>
                  <w:rFonts w:hint="default" w:cs="Times New Roman"/>
                  <w:b w:val="0"/>
                  <w:i w:val="0"/>
                </w:rPr>
                <m:t>g</m:t>
              </m:r>
            </m:oMath>
            <w:r>
              <w:t>to</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6B40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1D38922">
            <w:pPr>
              <w:pStyle w:val="26"/>
              <w:numPr>
                <w:ilvl w:val="0"/>
                <w:numId w:val="8"/>
              </w:numPr>
              <w:jc w:val="left"/>
              <w:rPr>
                <w:rFonts w:hint="default"/>
              </w:rPr>
            </w:pPr>
            <w:r>
              <w:t>else</w:t>
            </w:r>
          </w:p>
        </w:tc>
      </w:tr>
      <w:tr w14:paraId="422CB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D30BF6E">
            <w:pPr>
              <w:pStyle w:val="26"/>
              <w:numPr>
                <w:ilvl w:val="0"/>
                <w:numId w:val="8"/>
              </w:numPr>
              <w:jc w:val="left"/>
              <w:rPr>
                <w:rFonts w:hint="default"/>
              </w:rPr>
            </w:pPr>
            <m:oMath>
              <m:sSub>
                <m:sSubPr>
                  <m:ctrlPr>
                    <w:rPr>
                      <w:rFonts w:hint="default" w:ascii="Cambria Math" w:hAnsi="Cambria Math" w:eastAsia="微软雅黑" w:cs="Times New Roman"/>
                    </w:rPr>
                  </m:ctrlPr>
                </m:sSubPr>
                <m:e>
                  <m:r>
                    <m:rPr>
                      <m:sty m:val="p"/>
                    </m:rPr>
                    <w:rPr>
                      <w:rFonts w:hint="default" w:ascii="Cambria Math" w:hAnsi="Cambria Math" w:eastAsia="微软雅黑" w:cs="Times New Roman"/>
                    </w:rPr>
                    <m:t>n</m:t>
                  </m:r>
                  <m:ctrlPr>
                    <w:rPr>
                      <w:rFonts w:hint="default" w:ascii="Cambria Math" w:hAnsi="Cambria Math" w:eastAsia="微软雅黑" w:cs="Times New Roman"/>
                    </w:rPr>
                  </m:ctrlPr>
                </m:e>
                <m:sub>
                  <m:r>
                    <m:rPr>
                      <m:sty m:val="p"/>
                    </m:rPr>
                    <w:rPr>
                      <w:rFonts w:hint="default" w:ascii="Cambria Math" w:hAnsi="Cambria Math" w:eastAsia="微软雅黑" w:cs="Times New Roman"/>
                    </w:rPr>
                    <m:t>target</m:t>
                  </m:r>
                  <m:ctrlPr>
                    <w:rPr>
                      <w:rFonts w:hint="default" w:ascii="Cambria Math" w:hAnsi="Cambria Math" w:eastAsia="微软雅黑" w:cs="Times New Roman"/>
                    </w:rPr>
                  </m:ctrlPr>
                </m:sub>
              </m:sSub>
              <m:r>
                <m:rPr>
                  <m:sty m:val="p"/>
                </m:rPr>
                <w:rPr>
                  <w:rFonts w:hint="default" w:ascii="Cambria Math" w:hAnsi="Cambria Math" w:eastAsia="微软雅黑" w:cs="Times New Roman"/>
                </w:rPr>
                <m:t>←⌈N×α⌉</m:t>
              </m:r>
            </m:oMath>
          </w:p>
        </w:tc>
      </w:tr>
      <w:tr w14:paraId="4145C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7952F56">
            <w:pPr>
              <w:pStyle w:val="26"/>
              <w:numPr>
                <w:ilvl w:val="0"/>
                <w:numId w:val="8"/>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r>
                <m:rPr>
                  <m:nor/>
                  <m:sty m:val="p"/>
                </m:rPr>
                <w:rPr>
                  <w:rFonts w:hint="default" w:cs="Times New Roman"/>
                  <w:b w:val="0"/>
                  <w:i w:val="0"/>
                </w:rPr>
                <m:t>←</m:t>
              </m:r>
              <m:func>
                <m:funcPr>
                  <m:ctrlPr>
                    <w:rPr>
                      <w:rFonts w:hint="default" w:ascii="Cambria Math" w:hAnsi="Cambria Math" w:cs="Times New Roman"/>
                    </w:rPr>
                  </m:ctrlPr>
                </m:funcPr>
                <m:fName>
                  <m:r>
                    <m:rPr>
                      <m:nor/>
                      <m:sty m:val="p"/>
                    </m:rPr>
                    <w:rPr>
                      <w:rFonts w:hint="default" w:cs="Times New Roman"/>
                      <w:b w:val="0"/>
                      <w:i w:val="0"/>
                    </w:rPr>
                    <m:t>max</m:t>
                  </m:r>
                  <m:ctrlPr>
                    <w:rPr>
                      <w:rFonts w:hint="default" w:ascii="Cambria Math" w:hAnsi="Cambria Math" w:cs="Times New Roman"/>
                    </w:rPr>
                  </m:ctrlPr>
                </m:fName>
                <m:e>
                  <m:r>
                    <m:rPr>
                      <m:nor/>
                      <m:sty m:val="p"/>
                    </m:rPr>
                    <w:rPr>
                      <w:rFonts w:hint="default" w:cs="Times New Roman"/>
                      <w:b w:val="0"/>
                      <w:i w:val="0"/>
                    </w:rPr>
                    <m:t>(</m:t>
                  </m:r>
                  <m:ctrlPr>
                    <w:rPr>
                      <w:rFonts w:hint="default" w:ascii="Cambria Math" w:hAnsi="Cambria Math" w:cs="Times New Roman"/>
                    </w:rPr>
                  </m:ctrlPr>
                </m:e>
              </m:func>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target</m:t>
                  </m:r>
                  <m:ctrlPr>
                    <w:rPr>
                      <w:rFonts w:hint="default" w:ascii="Cambria Math" w:hAnsi="Cambria Math" w:cs="Times New Roman"/>
                    </w:rPr>
                  </m:ctrlPr>
                </m:sub>
              </m:sSub>
              <m:r>
                <m:rPr>
                  <m:nor/>
                  <m:sty m:val="p"/>
                </m:rPr>
                <w:rPr>
                  <w:rFonts w:hint="default" w:cs="Times New Roman"/>
                  <w:b w:val="0"/>
                  <w:i w:val="0"/>
                </w:rPr>
                <m:t>,τ)</m:t>
              </m:r>
            </m:oMath>
          </w:p>
        </w:tc>
      </w:tr>
      <w:tr w14:paraId="393BD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DFC0AEC">
            <w:pPr>
              <w:pStyle w:val="26"/>
              <w:numPr>
                <w:ilvl w:val="0"/>
                <w:numId w:val="8"/>
              </w:numPr>
              <w:jc w:val="left"/>
              <w:rPr>
                <w:rFonts w:hint="default"/>
              </w:rPr>
            </w:pPr>
            <w:r>
              <w:t>Randomlysample</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oMath>
            <w:r>
              <w:t>rowsfrom</w:t>
            </w:r>
            <m:oMath>
              <m:r>
                <m:rPr>
                  <m:nor/>
                  <m:sty m:val="p"/>
                </m:rPr>
                <w:rPr>
                  <w:rFonts w:hint="default" w:cs="Times New Roman"/>
                  <w:b w:val="0"/>
                  <w:i w:val="0"/>
                </w:rPr>
                <m:t>g</m:t>
              </m:r>
            </m:oMath>
            <w:r>
              <w:t>,addto</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4C941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810EE55">
            <w:pPr>
              <w:pStyle w:val="26"/>
              <w:numPr>
                <w:ilvl w:val="0"/>
                <w:numId w:val="8"/>
              </w:numPr>
              <w:jc w:val="left"/>
              <w:rPr>
                <w:rFonts w:hint="default"/>
              </w:rPr>
            </w:pPr>
            <w:r>
              <w:t>endif</w:t>
            </w:r>
          </w:p>
        </w:tc>
      </w:tr>
      <w:tr w14:paraId="25596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7E3B310">
            <w:pPr>
              <w:pStyle w:val="26"/>
              <w:numPr>
                <w:ilvl w:val="0"/>
                <w:numId w:val="8"/>
              </w:numPr>
              <w:jc w:val="left"/>
              <w:rPr>
                <w:rFonts w:hint="default"/>
              </w:rPr>
            </w:pPr>
            <w:r>
              <w:t>endfor</w:t>
            </w:r>
          </w:p>
        </w:tc>
      </w:tr>
      <w:tr w14:paraId="1AA83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71A9D047">
            <w:pPr>
              <w:pStyle w:val="26"/>
              <w:numPr>
                <w:ilvl w:val="0"/>
                <w:numId w:val="8"/>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r>
              <w:rPr>
                <w:rFonts w:hint="default"/>
              </w:rPr>
              <w:t>concatenate(</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r>
              <w:rPr>
                <w:rFonts w:hint="default"/>
              </w:rPr>
              <w:t>)</w:t>
            </w:r>
          </w:p>
        </w:tc>
      </w:tr>
      <w:tr w14:paraId="2CA6B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25E09B1">
            <w:pPr>
              <w:pStyle w:val="26"/>
              <w:numPr>
                <w:ilvl w:val="0"/>
                <w:numId w:val="8"/>
              </w:numPr>
              <w:jc w:val="left"/>
              <w:rPr>
                <w:rFonts w:hint="default"/>
              </w:rPr>
            </w:pPr>
            <w:r>
              <w:rPr>
                <w:rFonts w:hint="default"/>
              </w:rPr>
              <w:t>ifsize(</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r>
              <w:rPr>
                <w:rFonts w:hint="default"/>
              </w:rPr>
              <w:t>)</w:t>
            </w:r>
            <m:oMath>
              <m:r>
                <m:rPr>
                  <m:nor/>
                  <m:sty m:val="p"/>
                </m:rPr>
                <w:rPr>
                  <w:rFonts w:hint="default" w:cs="Times New Roman"/>
                  <w:b w:val="0"/>
                  <w:i w:val="0"/>
                </w:rPr>
                <m:t>&lt;M</m:t>
              </m:r>
            </m:oMath>
            <w:r>
              <w:rPr>
                <w:rFonts w:hint="default"/>
              </w:rPr>
              <w:t>andFillingisenabledthen</w:t>
            </w:r>
          </w:p>
        </w:tc>
      </w:tr>
      <w:tr w14:paraId="1EE3A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2A6AA65">
            <w:pPr>
              <w:pStyle w:val="26"/>
              <w:numPr>
                <w:ilvl w:val="0"/>
                <w:numId w:val="8"/>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r>
                <m:rPr>
                  <m:nor/>
                  <m:sty m:val="p"/>
                </m:rPr>
                <w:rPr>
                  <w:rFonts w:hint="default" w:cs="Times New Roman"/>
                  <w:b w:val="0"/>
                  <w:i w:val="0"/>
                </w:rPr>
                <m:t>←G ∖</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17F19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FC9B355">
            <w:pPr>
              <w:pStyle w:val="26"/>
              <w:numPr>
                <w:ilvl w:val="0"/>
                <w:numId w:val="8"/>
              </w:numPr>
              <w:jc w:val="left"/>
              <w:rPr>
                <w:rFonts w:hint="default"/>
              </w:rPr>
            </w:pPr>
            <m:oMath>
              <m:r>
                <m:rPr>
                  <m:nor/>
                  <m:sty m:val="p"/>
                </m:rPr>
                <w:rPr>
                  <w:rFonts w:hint="default" w:cs="Times New Roman"/>
                  <w:b w:val="0"/>
                  <w:i w:val="0"/>
                </w:rPr>
                <m:t>Need←M - size(</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p>
        </w:tc>
      </w:tr>
      <w:tr w14:paraId="0D60C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A0E9B19">
            <w:pPr>
              <w:pStyle w:val="26"/>
              <w:numPr>
                <w:ilvl w:val="0"/>
                <w:numId w:val="8"/>
              </w:numPr>
              <w:jc w:val="left"/>
              <w:rPr>
                <w:rFonts w:hint="default"/>
              </w:rPr>
            </w:pPr>
            <w:r>
              <w:t>Calculatedistributionweights</w:t>
            </w:r>
            <m:oMath>
              <m:r>
                <m:rPr>
                  <m:sty m:val="p"/>
                </m:rPr>
                <w:rPr>
                  <w:rFonts w:hint="default" w:ascii="Cambria Math" w:hAnsi="Cambria Math"/>
                </w:rPr>
                <m:t>W</m:t>
              </m:r>
            </m:oMath>
            <w:r>
              <w:t>of</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in</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p>
        </w:tc>
      </w:tr>
      <w:tr w14:paraId="7E12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55782AE7">
            <w:pPr>
              <w:pStyle w:val="26"/>
              <w:numPr>
                <w:ilvl w:val="0"/>
                <w:numId w:val="8"/>
              </w:numPr>
              <w:jc w:val="left"/>
              <w:rPr>
                <w:rFonts w:hint="default"/>
              </w:rPr>
            </w:pPr>
            <w:r>
              <w:t>Sample</w:t>
            </w:r>
            <m:oMath>
              <m:r>
                <m:rPr>
                  <m:sty m:val="p"/>
                </m:rPr>
                <w:rPr>
                  <w:rFonts w:hint="default" w:ascii="Cambria Math" w:hAnsi="Cambria Math"/>
                </w:rPr>
                <m:t>Need</m:t>
              </m:r>
            </m:oMath>
            <w:r>
              <w:t>rowsfrom</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r>
              <w:t>weightedby</w:t>
            </w:r>
            <m:oMath>
              <m:r>
                <m:rPr>
                  <m:sty m:val="p"/>
                </m:rPr>
                <w:rPr>
                  <w:rFonts w:hint="default" w:ascii="Cambria Math" w:hAnsi="Cambria Math"/>
                </w:rPr>
                <m:t>W</m:t>
              </m:r>
            </m:oMath>
          </w:p>
        </w:tc>
      </w:tr>
      <w:tr w14:paraId="67A61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0FCA72C">
            <w:pPr>
              <w:pStyle w:val="26"/>
              <w:numPr>
                <w:ilvl w:val="0"/>
                <w:numId w:val="8"/>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extra</m:t>
                  </m:r>
                  <m:ctrlPr>
                    <w:rPr>
                      <w:rFonts w:hint="default" w:ascii="Cambria Math" w:hAnsi="Cambria Math" w:cs="Times New Roman"/>
                    </w:rPr>
                  </m:ctrlPr>
                </m:sub>
              </m:sSub>
            </m:oMath>
          </w:p>
        </w:tc>
      </w:tr>
      <w:tr w14:paraId="67365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B02D871">
            <w:pPr>
              <w:pStyle w:val="26"/>
              <w:numPr>
                <w:ilvl w:val="0"/>
                <w:numId w:val="8"/>
              </w:numPr>
              <w:jc w:val="left"/>
              <w:rPr>
                <w:rFonts w:hint="default"/>
              </w:rPr>
            </w:pPr>
            <w:r>
              <w:t>else</w:t>
            </w:r>
          </w:p>
        </w:tc>
      </w:tr>
      <w:tr w14:paraId="2746D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8522" w:type="dxa"/>
            <w:tcBorders>
              <w:top w:val="nil"/>
              <w:left w:val="nil"/>
              <w:bottom w:val="nil"/>
              <w:right w:val="nil"/>
            </w:tcBorders>
          </w:tcPr>
          <w:p w14:paraId="2BCB09E1">
            <w:pPr>
              <w:pStyle w:val="26"/>
              <w:numPr>
                <w:ilvl w:val="0"/>
                <w:numId w:val="8"/>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4FD11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3FBD96D">
            <w:pPr>
              <w:pStyle w:val="26"/>
              <w:numPr>
                <w:ilvl w:val="0"/>
                <w:numId w:val="8"/>
              </w:numPr>
              <w:jc w:val="left"/>
              <w:rPr>
                <w:rFonts w:hint="default"/>
              </w:rPr>
            </w:pPr>
            <w:r>
              <w:t>endif</w:t>
            </w:r>
          </w:p>
        </w:tc>
      </w:tr>
      <w:tr w14:paraId="7B791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single" w:color="auto" w:sz="8" w:space="0"/>
              <w:right w:val="nil"/>
            </w:tcBorders>
          </w:tcPr>
          <w:p w14:paraId="246CC2C7">
            <w:pPr>
              <w:pStyle w:val="26"/>
              <w:numPr>
                <w:ilvl w:val="0"/>
                <w:numId w:val="8"/>
              </w:numPr>
              <w:jc w:val="left"/>
              <w:rPr>
                <w:rFonts w:hint="default"/>
              </w:rPr>
            </w:pPr>
            <w:r>
              <w:rPr>
                <w:rFonts w:hint="default"/>
              </w:rPr>
              <w:t>return</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oMath>
          </w:p>
        </w:tc>
      </w:tr>
    </w:tbl>
    <w:p w14:paraId="707F661E">
      <w:pPr>
        <w:ind w:firstLine="480"/>
      </w:pPr>
      <w:bookmarkStart w:id="79" w:name="_Toc216114499"/>
      <w:r>
        <w:rPr>
          <w:rFonts w:hint="eastAsia" w:ascii="宋体" w:hAnsi="宋体" w:cs="宋体"/>
        </w:rPr>
        <w:t>综合考虑专家标注成本与评估结果的统计可靠性，本文将抽样算法中的参数设置为</w:t>
      </w:r>
      <m:oMath>
        <m:r>
          <m:rPr>
            <m:nor/>
            <m:sty m:val="p"/>
          </m:rPr>
          <w:rPr>
            <w:rFonts w:cs="Times New Roman"/>
            <w:b w:val="0"/>
            <w:i w:val="0"/>
          </w:rPr>
          <m:t>α=0.012</m:t>
        </m:r>
      </m:oMath>
      <w:r>
        <w:rPr>
          <w:rFonts w:hint="eastAsia" w:ascii="宋体" w:hAnsi="宋体" w:cs="宋体"/>
        </w:rPr>
        <w:t>、</w:t>
      </w:r>
      <m:oMath>
        <m:r>
          <m:rPr>
            <m:nor/>
            <m:sty m:val="p"/>
          </m:rPr>
          <w:rPr>
            <w:rFonts w:cs="Times New Roman"/>
            <w:b w:val="0"/>
            <w:i w:val="0"/>
          </w:rPr>
          <m:t>τ=2</m:t>
        </m:r>
      </m:oMath>
      <w:r>
        <w:rPr>
          <w:rFonts w:hint="eastAsia" w:hAnsi="Cambria Math"/>
        </w:rPr>
        <w:t>和</w:t>
      </w:r>
      <m:oMath>
        <m:r>
          <m:rPr>
            <m:nor/>
            <m:sty m:val="p"/>
          </m:rPr>
          <w:rPr>
            <w:rFonts w:cs="Times New Roman"/>
            <w:b w:val="0"/>
            <w:i w:val="0"/>
          </w:rPr>
          <m:t>M=30</m:t>
        </m:r>
      </m:oMath>
      <w:r>
        <w:rPr>
          <w:rFonts w:hint="eastAsia" w:hAnsi="Cambria Math"/>
        </w:rPr>
        <w:t>，最终</w:t>
      </w:r>
      <w:r>
        <w:rPr>
          <w:rFonts w:hint="eastAsia" w:ascii="宋体" w:hAnsi="宋体" w:cs="宋体"/>
        </w:rPr>
        <w:t>获得的</w:t>
      </w:r>
      <w:r>
        <w:rPr>
          <w:rFonts w:hint="eastAsia" w:hAnsi="Cambria Math"/>
        </w:rPr>
        <w:t>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hAnsi="Cambria Math"/>
        </w:rPr>
        <w:t>数据总量为1104条。</w:t>
      </w:r>
    </w:p>
    <w:p w14:paraId="627D818F">
      <w:pPr>
        <w:pStyle w:val="4"/>
        <w:numPr>
          <w:ilvl w:val="2"/>
          <w:numId w:val="1"/>
        </w:numPr>
      </w:pPr>
      <w:bookmarkStart w:id="80" w:name="_Toc22175"/>
      <w:r>
        <w:rPr>
          <w:rFonts w:hint="eastAsia"/>
        </w:rPr>
        <w:t>抽样结果评估</w:t>
      </w:r>
      <w:bookmarkEnd w:id="79"/>
      <w:bookmarkEnd w:id="80"/>
    </w:p>
    <w:p w14:paraId="03E0441D">
      <w:pPr>
        <w:ind w:firstLine="480"/>
      </w:pPr>
      <w:r>
        <w:rPr>
          <w:rFonts w:hint="eastAsia"/>
        </w:rPr>
        <w:t>为定量评估抽样结果的分布一致性，本研究采用JS散度来衡量子集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hint="eastAsia" w:ascii="Cambria Math" w:hAnsi="Cambria Math"/>
              </w:rPr>
              <m:t>2</m:t>
            </m:r>
            <m:ctrlPr>
              <w:rPr>
                <w:rFonts w:ascii="Cambria Math" w:hAnsi="Cambria Math"/>
              </w:rPr>
            </m:ctrlPr>
          </m:sub>
        </m:sSub>
      </m:oMath>
      <w:r>
        <w:rPr>
          <w:rFonts w:hint="eastAsia"/>
        </w:rPr>
        <w:t>和数据集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rPr>
        <w:t>在类内相似度上的差异。</w:t>
      </w:r>
    </w:p>
    <w:p w14:paraId="4DA1B4FF">
      <w:pPr>
        <w:ind w:firstLine="480"/>
      </w:pPr>
      <w:r>
        <w:rPr>
          <w:rFonts w:hint="eastAsia"/>
        </w:rPr>
        <w:t>本文引入类内相似度指标定量刻画不同类别样本在语义空间中的聚集程度.设数据集中共有</w:t>
      </w:r>
      <m:oMath>
        <m:r>
          <m:rPr>
            <m:nor/>
            <m:sty m:val="p"/>
          </m:rPr>
          <w:rPr>
            <w:rFonts w:cs="Times New Roman"/>
            <w:b w:val="0"/>
            <w:i w:val="0"/>
          </w:rPr>
          <m:t>C</m:t>
        </m:r>
      </m:oMath>
      <w:r>
        <w:rPr>
          <w:rFonts w:hint="eastAsia"/>
        </w:rPr>
        <w:t>个类别，第</w:t>
      </w:r>
      <m:oMath>
        <m:r>
          <m:rPr>
            <m:sty m:val="p"/>
          </m:rPr>
          <w:rPr>
            <w:rFonts w:ascii="Cambria Math" w:hAnsi="Cambria Math"/>
          </w:rPr>
          <m:t>c</m:t>
        </m:r>
      </m:oMath>
      <w:r>
        <w:rPr>
          <w:rFonts w:hint="eastAsia"/>
        </w:rPr>
        <w:t>类样本的集合记为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oMath>
      <w:r>
        <w:rPr>
          <w:rFonts w:hint="eastAsia" w:hAnsi="Cambria Math"/>
        </w:rPr>
        <w:t>，</w:t>
      </w:r>
      <w:r>
        <w:rPr>
          <w:rFonts w:hint="eastAsia"/>
        </w:rPr>
        <w:t>其中</w:t>
      </w:r>
      <m:oMath>
        <m:sSubSup>
          <m:sSubSupPr>
            <m:ctrlPr>
              <w:rPr>
                <w:rFonts w:ascii="Cambria Math" w:hAnsi="Cambria Math"/>
              </w:rPr>
            </m:ctrlPr>
          </m:sSubSupPr>
          <m:e>
            <m:r>
              <m:rPr>
                <m:sty m:val="p"/>
              </m:rPr>
              <w:rPr>
                <w:rFonts w:ascii="Cambria Math" w:hAnsi="Cambria Math"/>
              </w:rPr>
              <m:t>x</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c</m:t>
            </m:r>
            <m:ctrlPr>
              <w:rPr>
                <w:rFonts w:ascii="Cambria Math" w:hAnsi="Cambria Math"/>
              </w:rPr>
            </m:ctrlPr>
          </m:sup>
        </m:sSubSup>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eastAsia="MS Mincho"/>
              </w:rPr>
              <m:t>ℝ</m:t>
            </m:r>
            <m:ctrlPr>
              <w:rPr>
                <w:rFonts w:ascii="Cambria Math" w:hAnsi="Cambria Math"/>
              </w:rPr>
            </m:ctrlPr>
          </m:e>
          <m:sup>
            <m:r>
              <m:rPr>
                <m:sty m:val="p"/>
              </m:rPr>
              <w:rPr>
                <w:rFonts w:ascii="Cambria Math" w:hAnsi="Cambria Math"/>
              </w:rPr>
              <m:t>d</m:t>
            </m:r>
            <m:ctrlPr>
              <w:rPr>
                <w:rFonts w:ascii="Cambria Math" w:hAnsi="Cambria Math"/>
              </w:rPr>
            </m:ctrlPr>
          </m:sup>
        </m:sSup>
      </m:oMath>
      <w:r>
        <w:rPr>
          <w:rFonts w:hint="eastAsia"/>
        </w:rPr>
        <w:t>表示属于第</w:t>
      </w:r>
      <m:oMath>
        <m:r>
          <m:rPr>
            <m:nor/>
            <m:sty m:val="p"/>
          </m:rPr>
          <w:rPr>
            <w:rFonts w:cs="Times New Roman"/>
            <w:b w:val="0"/>
            <w:i w:val="0"/>
          </w:rPr>
          <m:t>c</m:t>
        </m:r>
      </m:oMath>
      <w:r>
        <w:rPr>
          <w:rFonts w:hint="eastAsia"/>
        </w:rPr>
        <w:t>类的第</w:t>
      </w:r>
      <m:oMath>
        <m:r>
          <m:rPr>
            <m:nor/>
            <m:sty m:val="p"/>
          </m:rPr>
          <w:rPr>
            <w:rFonts w:cs="Times New Roman"/>
            <w:b w:val="0"/>
            <w:i w:val="0"/>
          </w:rPr>
          <m:t>i</m:t>
        </m:r>
      </m:oMath>
      <w:r>
        <w:rPr>
          <w:rFonts w:hint="eastAsia"/>
        </w:rPr>
        <w:t>个样本的归一化语义向量，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rPr>
        <w:t>为该类别的样本数量。对于任一样本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rPr>
        <w:t>，其相对于任意类别</w:t>
      </w:r>
      <m:oMath>
        <m:r>
          <m:rPr>
            <m:sty m:val="p"/>
          </m:rPr>
          <w:rPr>
            <w:rFonts w:ascii="Cambria Math" w:hAnsi="Cambria Math"/>
          </w:rPr>
          <m:t>c'</m:t>
        </m:r>
      </m:oMath>
      <w:r>
        <w:rPr>
          <w:rFonts w:hint="eastAsia"/>
        </w:rPr>
        <w:t>的平均相似度定义为该样本向量与类别</w:t>
      </w:r>
      <m:oMath>
        <m:r>
          <m:rPr>
            <m:nor/>
            <m:sty m:val="p"/>
          </m:rPr>
          <w:rPr>
            <w:rFonts w:cs="Times New Roman"/>
            <w:b w:val="0"/>
            <w:i w:val="0"/>
          </w:rPr>
          <m:t>c'</m:t>
        </m:r>
      </m:oMath>
      <w:r>
        <w:rPr>
          <w:rFonts w:hint="eastAsia"/>
        </w:rPr>
        <w:t>中所有样本向量点积的均值，即：</w:t>
      </w:r>
    </w:p>
    <w:p w14:paraId="4FA977C6">
      <w:pPr>
        <w:ind w:firstLine="0" w:firstLineChars="0"/>
        <w:rPr>
          <w:iCs/>
        </w:rPr>
      </w:pPr>
      <m:oMathPara>
        <m:oMath>
          <m:eqArr>
            <m:eqArrPr>
              <m:maxDist m:val="1"/>
              <m:ctrlPr>
                <w:rPr>
                  <w:rFonts w:ascii="Cambria Math" w:hAnsi="Cambria Math" w:cs="Times New Roman"/>
                  <w:iCs/>
                </w:rPr>
              </m:ctrlPr>
            </m:eqArrPr>
            <m:e>
              <m:r>
                <m:rPr>
                  <m:nor/>
                  <m:sty m:val="p"/>
                </m:rPr>
                <w:rPr>
                  <w:rFonts w:cs="Times New Roman"/>
                  <w:b w:val="0"/>
                  <w:i w:val="0"/>
                  <w:iCs/>
                </w:rPr>
                <m:t>Sim</m:t>
              </m:r>
              <m:d>
                <m:dPr>
                  <m:ctrlPr>
                    <w:rPr>
                      <w:rFonts w:ascii="Cambria Math" w:hAnsi="Cambria Math" w:cs="Times New Roman"/>
                      <w:iCs/>
                    </w:rPr>
                  </m:ctrlPr>
                </m:dPr>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r>
                    <m:rPr>
                      <m:nor/>
                      <m:sty m:val="p"/>
                    </m:rPr>
                    <w:rPr>
                      <w:rFonts w:cs="Times New Roman"/>
                      <w:b w:val="0"/>
                      <w:i w:val="0"/>
                      <w:iCs/>
                    </w:rPr>
                    <m:t>,</m:t>
                  </m:r>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e>
              </m:d>
              <m:r>
                <m:rPr>
                  <m:nor/>
                  <m:sty m:val="p"/>
                </m:rPr>
                <w:rPr>
                  <w:rFonts w:cs="Times New Roman"/>
                  <w:b w:val="0"/>
                  <w:i w:val="0"/>
                  <w:iCs/>
                </w:rPr>
                <m:t>=</m:t>
              </m:r>
              <m:f>
                <m:fPr>
                  <m:ctrlPr>
                    <w:rPr>
                      <w:rFonts w:ascii="Cambria Math" w:hAnsi="Cambria Math" w:cs="Times New Roman"/>
                      <w:iCs/>
                    </w:rPr>
                  </m:ctrlPr>
                </m:fPr>
                <m:num>
                  <m:r>
                    <m:rPr>
                      <m:nor/>
                      <m:sty m:val="p"/>
                    </m:rPr>
                    <w:rPr>
                      <w:rFonts w:cs="Times New Roman"/>
                      <w:b w:val="0"/>
                      <w:i w:val="0"/>
                      <w:iCs/>
                    </w:rPr>
                    <m:t>1</m:t>
                  </m:r>
                  <m:ctrlPr>
                    <w:rPr>
                      <w:rFonts w:ascii="Cambria Math" w:hAnsi="Cambria Math" w:cs="Times New Roman"/>
                      <w:iCs/>
                    </w:rPr>
                  </m:ctrlPr>
                </m:num>
                <m:den>
                  <m:d>
                    <m:dPr>
                      <m:begChr m:val="|"/>
                      <m:endChr m:val="|"/>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e>
                  </m:d>
                  <m:ctrlPr>
                    <w:rPr>
                      <w:rFonts w:ascii="Cambria Math" w:hAnsi="Cambria Math" w:cs="Times New Roman"/>
                      <w:iCs/>
                    </w:rPr>
                  </m:ctrlPr>
                </m:den>
              </m:f>
              <m:nary>
                <m:naryPr>
                  <m:chr m:val="∑"/>
                  <m:limLoc m:val="undOvr"/>
                  <m:supHide m:val="1"/>
                  <m:ctrlPr>
                    <w:rPr>
                      <w:rFonts w:ascii="Cambria Math" w:hAnsi="Cambria Math" w:cs="Times New Roman"/>
                      <w:iCs/>
                    </w:rPr>
                  </m:ctrlPr>
                </m:naryPr>
                <m:sub>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nor/>
                      <m:sty m:val="p"/>
                    </m:rPr>
                    <w:rPr>
                      <w:rFonts w:hint="eastAsia" w:ascii="宋体" w:hAnsi="宋体" w:cs="宋体"/>
                      <w:b w:val="0"/>
                      <w:i w:val="0"/>
                      <w:iCs/>
                    </w:rPr>
                    <m:t>∈</m:t>
                  </m:r>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sub>
                <m:sup>
                  <m:ctrlPr>
                    <w:rPr>
                      <w:rFonts w:ascii="Cambria Math" w:hAnsi="Cambria Math" w:cs="Times New Roman"/>
                      <w:iCs/>
                    </w:rPr>
                  </m:ctrlPr>
                </m:sup>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ctrlPr>
                    <w:rPr>
                      <w:rFonts w:ascii="Cambria Math" w:hAnsi="Cambria Math" w:cs="Times New Roman"/>
                      <w:iCs/>
                    </w:rPr>
                  </m:ctrlPr>
                </m:e>
              </m:nary>
              <m:r>
                <m:rPr>
                  <m:nor/>
                  <m:sty m:val="p"/>
                </m:rPr>
                <w:rPr>
                  <w:rFonts w:hint="eastAsia" w:ascii="MS Mincho" w:hAnsi="MS Mincho" w:eastAsia="MS Mincho" w:cs="MS Mincho"/>
                  <w:b w:val="0"/>
                  <w:i w:val="0"/>
                  <w:iCs/>
                </w:rPr>
                <m:t>⋅</m:t>
              </m:r>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3-1</m:t>
                  </m:r>
                  <m:ctrlPr>
                    <w:rPr>
                      <w:rFonts w:ascii="Cambria Math" w:hAnsi="Cambria Math" w:cs="Times New Roman"/>
                      <w:iCs/>
                    </w:rPr>
                  </m:ctrlPr>
                </m:e>
              </m:d>
              <m:ctrlPr>
                <w:rPr>
                  <w:rFonts w:ascii="Cambria Math" w:hAnsi="Cambria Math" w:cs="Times New Roman"/>
                  <w:iCs/>
                </w:rPr>
              </m:ctrlPr>
            </m:e>
          </m:eqArr>
        </m:oMath>
      </m:oMathPara>
    </w:p>
    <w:p w14:paraId="3364B84E">
      <w:pPr>
        <w:ind w:firstLine="420" w:firstLineChars="0"/>
      </w:pPr>
      <w:r>
        <w:rPr>
          <w:rFonts w:hint="eastAsia" w:hAnsi="Cambria Math"/>
        </w:rPr>
        <w:t>其中，“</w:t>
      </w:r>
      <m:oMath>
        <m:r>
          <m:rPr>
            <m:sty m:val="p"/>
          </m:rPr>
          <w:rPr>
            <w:rFonts w:ascii="Cambria Math" w:hAnsi="Cambria Math"/>
          </w:rPr>
          <m:t>⋅</m:t>
        </m:r>
      </m:oMath>
      <w:r>
        <w:rPr>
          <w:rFonts w:hint="eastAsia" w:hAnsi="Cambria Math"/>
        </w:rPr>
        <w:t>”表示向量点积运算，</w:t>
      </w:r>
      <m:oMath>
        <m:r>
          <m:rPr>
            <m:nor/>
            <m:sty m:val="p"/>
          </m:rPr>
          <w:rPr>
            <w:rFonts w:cs="Times New Roman"/>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oMath>
      <w:r>
        <w:rPr>
          <w:rFonts w:hint="eastAsia" w:hAnsi="Cambria Math"/>
        </w:rPr>
        <w:t>表示集合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hAnsi="Cambria Math"/>
        </w:rPr>
        <w:t>的势，即样本数量。基于此定义，可得出类内相似度指标，当</w:t>
      </w:r>
      <m:oMath>
        <m:r>
          <m:rPr>
            <m:nor/>
            <m:sty m:val="p"/>
          </m:rPr>
          <w:rPr>
            <w:rFonts w:cs="Times New Roman"/>
            <w:b w:val="0"/>
            <w:i w:val="0"/>
          </w:rPr>
          <m:t>c'=c</m:t>
        </m:r>
      </m:oMath>
      <w:r>
        <w:rPr>
          <w:rFonts w:hint="eastAsia" w:hAnsi="Cambria Math"/>
        </w:rPr>
        <w:t>时，</w:t>
      </w:r>
      <m:oMath>
        <m:r>
          <m:rPr>
            <m:nor/>
            <m:sty m:val="p"/>
          </m:rPr>
          <w:rPr>
            <w:rFonts w:cs="Times New Roman"/>
            <w:b w:val="0"/>
            <w:i w:val="0"/>
          </w:rPr>
          <m:t>Sim(</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,c)</m:t>
        </m:r>
      </m:oMath>
      <w:r>
        <w:rPr>
          <w:rFonts w:hint="eastAsia" w:hAnsi="Cambria Math"/>
        </w:rPr>
        <w:t>衡量了样本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hAnsi="Cambria Math"/>
        </w:rPr>
        <w:t>与同类样本在语义空间中的平均紧密度。</w:t>
      </w:r>
    </w:p>
    <w:p w14:paraId="39FF45DA">
      <w:pPr>
        <w:ind w:firstLine="420" w:firstLineChars="0"/>
      </w:pPr>
      <w:r>
        <w:rPr>
          <w:rFonts w:hint="eastAsia"/>
        </w:rPr>
        <w:t>具体而言，首先利用预训练文本嵌入模型bge-large-zh-v1.5将专利文本映射为高维语义向量表示，并对所有样本向量进行L2归一化处理，以消除向量模长差异，使向量间的点积等价于余弦相似度。</w:t>
      </w:r>
    </w:p>
    <w:p w14:paraId="11279AE8">
      <w:pPr>
        <w:ind w:firstLine="480"/>
      </w:pPr>
      <w:r>
        <w:rPr>
          <w:rFonts w:hint="eastAsia" w:hAnsi="Cambria Math"/>
        </w:rPr>
        <w:t>为了比较不同抽样子集与原始全集在类内相似度分布上的一致性，本文采用Jense-Shannon散度作为分布差异度量指标。JS散度是一种基于Kullback-Leibler散度的对称且有界的分布距离度量，具有良好的数值稳定性，适合用于经验分布之间的比较。</w:t>
      </w:r>
      <w:r>
        <w:rPr>
          <w:rFonts w:hint="eastAsia"/>
        </w:rPr>
        <w:t>JS散度取值范围取决于对数底数</w:t>
      </w:r>
      <w:r>
        <w:rPr>
          <w:rFonts w:hint="eastAsia"/>
          <w:lang w:eastAsia="zh-CN"/>
        </w:rPr>
        <w:t>，本文采用以2为底的对数计算JS散度，</w:t>
      </w:r>
      <w:r>
        <w:rPr>
          <w:rFonts w:hint="eastAsia"/>
        </w:rPr>
        <w:t>JS散度</w:t>
      </w:r>
      <w:r>
        <w:rPr>
          <w:rFonts w:hint="eastAsia"/>
          <w:lang w:eastAsia="zh-CN"/>
        </w:rPr>
        <w:t>取值范围为</w:t>
      </w:r>
      <w:r>
        <w:rPr>
          <w:rFonts w:hint="eastAsia"/>
          <w:lang w:val="en-US" w:eastAsia="zh-CN"/>
        </w:rPr>
        <w:t>[0,1]，</w:t>
      </w:r>
      <w:r>
        <w:rPr>
          <w:rFonts w:hint="eastAsia"/>
        </w:rPr>
        <w:t>其值越小，表示两个分布越相似，即抽样数据在语义结构层面越好地保持了原始数据的分布特征。</w:t>
      </w:r>
    </w:p>
    <w:p w14:paraId="376E8089">
      <w:pPr>
        <w:ind w:firstLine="480"/>
      </w:pPr>
      <w:r>
        <w:rPr>
          <w:rFonts w:hint="eastAsia"/>
        </w:rPr>
        <w:t>本文采用JS散度而不是Kolmogorov-Smirnov检验或者t检验等传统统计显著性检验方法的原因在于：</w:t>
      </w:r>
    </w:p>
    <w:p w14:paraId="2545E1D6">
      <w:pPr>
        <w:numPr>
          <w:ilvl w:val="0"/>
          <w:numId w:val="9"/>
        </w:numPr>
        <w:ind w:firstLine="480"/>
      </w:pPr>
      <w:r>
        <w:rPr>
          <w:rFonts w:hint="eastAsia"/>
        </w:rPr>
        <w:t>样本独立性假设的违背</w:t>
      </w:r>
    </w:p>
    <w:p w14:paraId="04F58EF6">
      <w:pPr>
        <w:ind w:firstLine="480"/>
      </w:pPr>
      <w:r>
        <w:rPr>
          <w:rFonts w:hint="eastAsia"/>
        </w:rPr>
        <w:t>传统的统计假设检验一般需要比较的两个样本是相互独立的，在这个实验中，抽样子集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是总体</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的一个真子集，即</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r>
          <m:rPr>
            <m:nor/>
            <m:sty m:val="p"/>
          </m:rPr>
          <w:rPr>
            <w:rFonts w:ascii="Cambria Math" w:hAnsi="Cambria Math" w:cs="Cambria Math"/>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，二者之间有天然的数据重叠以及内在的相关性，不符合两样本假设检验的前提假设，因此不能使用传统的检验方法进行分析。</w:t>
      </w:r>
    </w:p>
    <w:p w14:paraId="5B7A1A07">
      <w:pPr>
        <w:numPr>
          <w:ilvl w:val="0"/>
          <w:numId w:val="9"/>
        </w:numPr>
        <w:ind w:firstLine="480"/>
      </w:pPr>
      <w:r>
        <w:rPr>
          <w:rFonts w:hint="eastAsia"/>
        </w:rPr>
        <w:t>大样本下的过度敏感性</w:t>
      </w:r>
    </w:p>
    <w:p w14:paraId="76457441">
      <w:pPr>
        <w:ind w:firstLine="480"/>
      </w:pPr>
      <w:r>
        <w:rPr>
          <w:rFonts w:hint="eastAsia"/>
        </w:rPr>
        <w:t>全集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hint="eastAsia" w:ascii="Cambria Math" w:hAnsi="Cambria Math"/>
              </w:rPr>
              <m:t>1</m:t>
            </m:r>
            <m:ctrlPr>
              <w:rPr>
                <w:rFonts w:ascii="Cambria Math" w:hAnsi="Cambria Math"/>
              </w:rPr>
            </m:ctrlPr>
          </m:sub>
        </m:sSub>
      </m:oMath>
      <w:r>
        <w:rPr>
          <w:rFonts w:hint="eastAsia"/>
        </w:rPr>
        <w:t>样本容量很大，在这种情况下，传统的统计检验对于很小的变化过于敏感，容易得到统计显著的结果，即</w:t>
      </w:r>
      <m:oMath>
        <m:r>
          <m:rPr>
            <m:nor/>
            <m:sty m:val="p"/>
          </m:rPr>
          <w:rPr>
            <w:rFonts w:cs="Times New Roman"/>
            <w:b w:val="0"/>
            <w:i w:val="0"/>
          </w:rPr>
          <m:t>p→0</m:t>
        </m:r>
      </m:oMath>
      <w:r>
        <w:rPr>
          <w:rFonts w:hint="eastAsia"/>
        </w:rPr>
        <w:t>，这不能很好地说明这两个样本集在业务逻辑上的一致性。因此相比于二元判断的显著性检验，使用一个有界的并且数值稳定JS散度可以更好地衡量抽样子集对于原始语义空间重构的质量。</w:t>
      </w:r>
    </w:p>
    <w:p w14:paraId="6189C92A">
      <w:pPr>
        <w:ind w:firstLine="480"/>
      </w:pPr>
      <w:r>
        <w:rPr>
          <w:rFonts w:hint="eastAsia"/>
        </w:rPr>
        <w:t>本论文使用自助法Bootstrap来检验所得到的结果是否是稳健的。即以从KNN以及MLP模型预测出的所有二级产品类别构成集合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为基础，通过上述方法随机抽取30次，然后求每一次所抽到子集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与整个集合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之间的类内相似性分布的JS散度。</w:t>
      </w:r>
    </w:p>
    <w:p w14:paraId="7DF72B4B">
      <w:pPr>
        <w:ind w:firstLine="480"/>
      </w:pPr>
      <w:r>
        <w:rPr>
          <w:rFonts w:hint="eastAsia"/>
        </w:rPr>
        <w:t>不同的模型预测基础上抽取样本的比较见表3-4。较小的JS散度均值说明在该模型预测结果的基础上，采样算法能更好地保持原始数据的语义分布特征，从而间接反映该模型产出的类别结构具有较好的稳定性。在所有22个一级产品类目里，MLP模型有14个类目的JS散度均值是最小，总体上优于KNN模型。</w:t>
      </w:r>
    </w:p>
    <w:p w14:paraId="0E44D0B0">
      <w:pPr>
        <w:pStyle w:val="25"/>
        <w:rPr>
          <w:rFonts w:hint="default"/>
        </w:rPr>
      </w:pPr>
      <w:r>
        <w:t>表3-4基于不同模型预测结果的抽样JS散度均值对比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88"/>
        <w:gridCol w:w="1405"/>
        <w:gridCol w:w="2039"/>
        <w:gridCol w:w="1990"/>
      </w:tblGrid>
      <w:tr w14:paraId="5672B1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bottom w:val="single" w:color="auto" w:sz="6" w:space="0"/>
              <w:tl2br w:val="nil"/>
              <w:tr2bl w:val="nil"/>
            </w:tcBorders>
            <w:vAlign w:val="center"/>
          </w:tcPr>
          <w:p w14:paraId="0106ADE8">
            <w:pPr>
              <w:pStyle w:val="26"/>
              <w:rPr>
                <w:rFonts w:hint="default"/>
              </w:rPr>
            </w:pPr>
            <w:r>
              <w:t>一级产品类别</w:t>
            </w:r>
          </w:p>
        </w:tc>
        <w:tc>
          <w:tcPr>
            <w:tcW w:w="1405" w:type="dxa"/>
            <w:tcBorders>
              <w:bottom w:val="single" w:color="auto" w:sz="6" w:space="0"/>
              <w:tl2br w:val="nil"/>
              <w:tr2bl w:val="nil"/>
            </w:tcBorders>
            <w:vAlign w:val="center"/>
          </w:tcPr>
          <w:p w14:paraId="784A5912">
            <w:pPr>
              <w:pStyle w:val="26"/>
              <w:rPr>
                <w:rFonts w:hint="default"/>
              </w:rPr>
            </w:pPr>
            <w:r>
              <w:t>Better_Model</w:t>
            </w:r>
          </w:p>
        </w:tc>
        <w:tc>
          <w:tcPr>
            <w:tcW w:w="2039" w:type="dxa"/>
            <w:tcBorders>
              <w:bottom w:val="single" w:color="auto" w:sz="6" w:space="0"/>
              <w:tl2br w:val="nil"/>
              <w:tr2bl w:val="nil"/>
            </w:tcBorders>
            <w:vAlign w:val="center"/>
          </w:tcPr>
          <w:p w14:paraId="574805CB">
            <w:pPr>
              <w:pStyle w:val="26"/>
              <w:rPr>
                <w:rFonts w:hint="default"/>
              </w:rPr>
            </w:pPr>
            <w:r>
              <w:t>KNN_JS_Mean</w:t>
            </w:r>
          </w:p>
        </w:tc>
        <w:tc>
          <w:tcPr>
            <w:tcW w:w="1990" w:type="dxa"/>
            <w:tcBorders>
              <w:bottom w:val="single" w:color="auto" w:sz="6" w:space="0"/>
              <w:tl2br w:val="nil"/>
              <w:tr2bl w:val="nil"/>
            </w:tcBorders>
            <w:vAlign w:val="center"/>
          </w:tcPr>
          <w:p w14:paraId="011324AD">
            <w:pPr>
              <w:pStyle w:val="26"/>
              <w:rPr>
                <w:rFonts w:hint="default"/>
              </w:rPr>
            </w:pPr>
            <w:r>
              <w:t>MLP_JS_Mean</w:t>
            </w:r>
          </w:p>
        </w:tc>
      </w:tr>
      <w:tr w14:paraId="68D128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op w:val="single" w:color="auto" w:sz="6" w:space="0"/>
            </w:tcBorders>
            <w:vAlign w:val="center"/>
          </w:tcPr>
          <w:p w14:paraId="091DCA19">
            <w:pPr>
              <w:pStyle w:val="26"/>
              <w:rPr>
                <w:rFonts w:hint="default"/>
              </w:rPr>
            </w:pPr>
            <w:r>
              <w:t>有源手术器械</w:t>
            </w:r>
          </w:p>
        </w:tc>
        <w:tc>
          <w:tcPr>
            <w:tcW w:w="1405" w:type="dxa"/>
            <w:tcBorders>
              <w:top w:val="single" w:color="auto" w:sz="6" w:space="0"/>
            </w:tcBorders>
            <w:vAlign w:val="center"/>
          </w:tcPr>
          <w:p w14:paraId="56DECE1D">
            <w:pPr>
              <w:pStyle w:val="26"/>
              <w:rPr>
                <w:rFonts w:hint="default"/>
              </w:rPr>
            </w:pPr>
            <w:r>
              <w:t>mlp</w:t>
            </w:r>
          </w:p>
        </w:tc>
        <w:tc>
          <w:tcPr>
            <w:tcW w:w="2039" w:type="dxa"/>
            <w:tcBorders>
              <w:top w:val="single" w:color="auto" w:sz="6" w:space="0"/>
            </w:tcBorders>
            <w:vAlign w:val="center"/>
          </w:tcPr>
          <w:p w14:paraId="3C960EBE">
            <w:pPr>
              <w:pStyle w:val="26"/>
              <w:rPr>
                <w:rFonts w:hint="default"/>
              </w:rPr>
            </w:pPr>
            <w:r>
              <w:t>0.062541642</w:t>
            </w:r>
          </w:p>
        </w:tc>
        <w:tc>
          <w:tcPr>
            <w:tcW w:w="1990" w:type="dxa"/>
            <w:tcBorders>
              <w:top w:val="single" w:color="auto" w:sz="6" w:space="0"/>
            </w:tcBorders>
            <w:vAlign w:val="center"/>
          </w:tcPr>
          <w:p w14:paraId="63C0718D">
            <w:pPr>
              <w:pStyle w:val="26"/>
              <w:rPr>
                <w:rFonts w:hint="default"/>
              </w:rPr>
            </w:pPr>
            <w:r>
              <w:t>0.059463533</w:t>
            </w:r>
          </w:p>
        </w:tc>
      </w:tr>
      <w:tr w14:paraId="1B08E7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B1D06B6">
            <w:pPr>
              <w:pStyle w:val="26"/>
              <w:rPr>
                <w:rFonts w:hint="default"/>
              </w:rPr>
            </w:pPr>
            <w:r>
              <w:t>医疗器械消毒灭菌器械</w:t>
            </w:r>
          </w:p>
        </w:tc>
        <w:tc>
          <w:tcPr>
            <w:tcW w:w="1405" w:type="dxa"/>
            <w:tcBorders>
              <w:tl2br w:val="nil"/>
              <w:tr2bl w:val="nil"/>
            </w:tcBorders>
            <w:vAlign w:val="center"/>
          </w:tcPr>
          <w:p w14:paraId="63974770">
            <w:pPr>
              <w:pStyle w:val="26"/>
              <w:rPr>
                <w:rFonts w:hint="default"/>
              </w:rPr>
            </w:pPr>
            <w:r>
              <w:t>knn</w:t>
            </w:r>
          </w:p>
        </w:tc>
        <w:tc>
          <w:tcPr>
            <w:tcW w:w="2039" w:type="dxa"/>
            <w:tcBorders>
              <w:tl2br w:val="nil"/>
              <w:tr2bl w:val="nil"/>
            </w:tcBorders>
            <w:vAlign w:val="center"/>
          </w:tcPr>
          <w:p w14:paraId="3D9C6CED">
            <w:pPr>
              <w:pStyle w:val="26"/>
              <w:rPr>
                <w:rFonts w:hint="default"/>
              </w:rPr>
            </w:pPr>
            <w:r>
              <w:t>0.161505414</w:t>
            </w:r>
          </w:p>
        </w:tc>
        <w:tc>
          <w:tcPr>
            <w:tcW w:w="1990" w:type="dxa"/>
            <w:tcBorders>
              <w:tl2br w:val="nil"/>
              <w:tr2bl w:val="nil"/>
            </w:tcBorders>
            <w:vAlign w:val="center"/>
          </w:tcPr>
          <w:p w14:paraId="350BA6C0">
            <w:pPr>
              <w:pStyle w:val="26"/>
              <w:rPr>
                <w:rFonts w:hint="default"/>
              </w:rPr>
            </w:pPr>
            <w:r>
              <w:t>0.165691608</w:t>
            </w:r>
          </w:p>
        </w:tc>
      </w:tr>
      <w:tr w14:paraId="37946B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FAF559D">
            <w:pPr>
              <w:pStyle w:val="26"/>
              <w:rPr>
                <w:rFonts w:hint="default"/>
              </w:rPr>
            </w:pPr>
            <w:r>
              <w:t>有源植入器械</w:t>
            </w:r>
          </w:p>
        </w:tc>
        <w:tc>
          <w:tcPr>
            <w:tcW w:w="1405" w:type="dxa"/>
            <w:tcBorders>
              <w:tl2br w:val="nil"/>
              <w:tr2bl w:val="nil"/>
            </w:tcBorders>
            <w:vAlign w:val="center"/>
          </w:tcPr>
          <w:p w14:paraId="44744FF6">
            <w:pPr>
              <w:pStyle w:val="26"/>
              <w:rPr>
                <w:rFonts w:hint="default"/>
              </w:rPr>
            </w:pPr>
            <w:r>
              <w:t>mlp</w:t>
            </w:r>
          </w:p>
        </w:tc>
        <w:tc>
          <w:tcPr>
            <w:tcW w:w="2039" w:type="dxa"/>
            <w:tcBorders>
              <w:tl2br w:val="nil"/>
              <w:tr2bl w:val="nil"/>
            </w:tcBorders>
            <w:vAlign w:val="center"/>
          </w:tcPr>
          <w:p w14:paraId="3D2C67BC">
            <w:pPr>
              <w:pStyle w:val="26"/>
              <w:rPr>
                <w:rFonts w:hint="default"/>
              </w:rPr>
            </w:pPr>
            <w:r>
              <w:t>0.194804731</w:t>
            </w:r>
          </w:p>
        </w:tc>
        <w:tc>
          <w:tcPr>
            <w:tcW w:w="1990" w:type="dxa"/>
            <w:tcBorders>
              <w:tl2br w:val="nil"/>
              <w:tr2bl w:val="nil"/>
            </w:tcBorders>
            <w:vAlign w:val="center"/>
          </w:tcPr>
          <w:p w14:paraId="6B946931">
            <w:pPr>
              <w:pStyle w:val="26"/>
              <w:rPr>
                <w:rFonts w:hint="default"/>
              </w:rPr>
            </w:pPr>
            <w:r>
              <w:t>0.1841721</w:t>
            </w:r>
          </w:p>
        </w:tc>
      </w:tr>
      <w:tr w14:paraId="7DD8D4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3DD5FF1">
            <w:pPr>
              <w:pStyle w:val="26"/>
              <w:rPr>
                <w:rFonts w:hint="default"/>
              </w:rPr>
            </w:pPr>
            <w:r>
              <w:t>无源植入器械</w:t>
            </w:r>
          </w:p>
        </w:tc>
        <w:tc>
          <w:tcPr>
            <w:tcW w:w="1405" w:type="dxa"/>
            <w:tcBorders>
              <w:tl2br w:val="nil"/>
              <w:tr2bl w:val="nil"/>
            </w:tcBorders>
            <w:vAlign w:val="center"/>
          </w:tcPr>
          <w:p w14:paraId="6EB693CA">
            <w:pPr>
              <w:pStyle w:val="26"/>
              <w:rPr>
                <w:rFonts w:hint="default"/>
              </w:rPr>
            </w:pPr>
            <w:r>
              <w:t>mlp</w:t>
            </w:r>
          </w:p>
        </w:tc>
        <w:tc>
          <w:tcPr>
            <w:tcW w:w="2039" w:type="dxa"/>
            <w:tcBorders>
              <w:tl2br w:val="nil"/>
              <w:tr2bl w:val="nil"/>
            </w:tcBorders>
            <w:vAlign w:val="center"/>
          </w:tcPr>
          <w:p w14:paraId="6D509428">
            <w:pPr>
              <w:pStyle w:val="26"/>
              <w:rPr>
                <w:rFonts w:hint="default"/>
              </w:rPr>
            </w:pPr>
            <w:r>
              <w:t>0.206948514</w:t>
            </w:r>
          </w:p>
        </w:tc>
        <w:tc>
          <w:tcPr>
            <w:tcW w:w="1990" w:type="dxa"/>
            <w:tcBorders>
              <w:tl2br w:val="nil"/>
              <w:tr2bl w:val="nil"/>
            </w:tcBorders>
            <w:vAlign w:val="center"/>
          </w:tcPr>
          <w:p w14:paraId="4750B266">
            <w:pPr>
              <w:pStyle w:val="26"/>
              <w:rPr>
                <w:rFonts w:hint="default"/>
              </w:rPr>
            </w:pPr>
            <w:r>
              <w:t>0.184582234</w:t>
            </w:r>
          </w:p>
        </w:tc>
      </w:tr>
      <w:tr w14:paraId="38C7E6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252F232">
            <w:pPr>
              <w:pStyle w:val="26"/>
              <w:rPr>
                <w:rFonts w:hint="default"/>
              </w:rPr>
            </w:pPr>
            <w:r>
              <w:t>注输、护理和防护器械</w:t>
            </w:r>
          </w:p>
        </w:tc>
        <w:tc>
          <w:tcPr>
            <w:tcW w:w="1405" w:type="dxa"/>
            <w:tcBorders>
              <w:tl2br w:val="nil"/>
              <w:tr2bl w:val="nil"/>
            </w:tcBorders>
            <w:vAlign w:val="center"/>
          </w:tcPr>
          <w:p w14:paraId="432206F6">
            <w:pPr>
              <w:pStyle w:val="26"/>
              <w:rPr>
                <w:rFonts w:hint="default"/>
              </w:rPr>
            </w:pPr>
            <w:r>
              <w:t>mlp</w:t>
            </w:r>
          </w:p>
        </w:tc>
        <w:tc>
          <w:tcPr>
            <w:tcW w:w="2039" w:type="dxa"/>
            <w:tcBorders>
              <w:tl2br w:val="nil"/>
              <w:tr2bl w:val="nil"/>
            </w:tcBorders>
            <w:vAlign w:val="center"/>
          </w:tcPr>
          <w:p w14:paraId="0B71D7F3">
            <w:pPr>
              <w:pStyle w:val="26"/>
              <w:rPr>
                <w:rFonts w:hint="default"/>
              </w:rPr>
            </w:pPr>
            <w:r>
              <w:t>0.118928966</w:t>
            </w:r>
          </w:p>
        </w:tc>
        <w:tc>
          <w:tcPr>
            <w:tcW w:w="1990" w:type="dxa"/>
            <w:tcBorders>
              <w:tl2br w:val="nil"/>
              <w:tr2bl w:val="nil"/>
            </w:tcBorders>
            <w:vAlign w:val="center"/>
          </w:tcPr>
          <w:p w14:paraId="297641D2">
            <w:pPr>
              <w:pStyle w:val="26"/>
              <w:rPr>
                <w:rFonts w:hint="default"/>
              </w:rPr>
            </w:pPr>
            <w:r>
              <w:t>0.110467179</w:t>
            </w:r>
          </w:p>
        </w:tc>
      </w:tr>
      <w:tr w14:paraId="3B8F35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7D4A62D">
            <w:pPr>
              <w:pStyle w:val="26"/>
              <w:rPr>
                <w:rFonts w:hint="default"/>
              </w:rPr>
            </w:pPr>
            <w:r>
              <w:t>患者承载器械</w:t>
            </w:r>
          </w:p>
        </w:tc>
        <w:tc>
          <w:tcPr>
            <w:tcW w:w="1405" w:type="dxa"/>
            <w:tcBorders>
              <w:tl2br w:val="nil"/>
              <w:tr2bl w:val="nil"/>
            </w:tcBorders>
            <w:vAlign w:val="center"/>
          </w:tcPr>
          <w:p w14:paraId="63F807E7">
            <w:pPr>
              <w:pStyle w:val="26"/>
              <w:rPr>
                <w:rFonts w:hint="default"/>
              </w:rPr>
            </w:pPr>
            <w:r>
              <w:t>mlp</w:t>
            </w:r>
          </w:p>
        </w:tc>
        <w:tc>
          <w:tcPr>
            <w:tcW w:w="2039" w:type="dxa"/>
            <w:tcBorders>
              <w:tl2br w:val="nil"/>
              <w:tr2bl w:val="nil"/>
            </w:tcBorders>
            <w:vAlign w:val="center"/>
          </w:tcPr>
          <w:p w14:paraId="3D5416EA">
            <w:pPr>
              <w:pStyle w:val="26"/>
              <w:rPr>
                <w:rFonts w:hint="default"/>
              </w:rPr>
            </w:pPr>
            <w:r>
              <w:t>0.16385814</w:t>
            </w:r>
          </w:p>
        </w:tc>
        <w:tc>
          <w:tcPr>
            <w:tcW w:w="1990" w:type="dxa"/>
            <w:tcBorders>
              <w:tl2br w:val="nil"/>
              <w:tr2bl w:val="nil"/>
            </w:tcBorders>
            <w:vAlign w:val="center"/>
          </w:tcPr>
          <w:p w14:paraId="5DFFDB5C">
            <w:pPr>
              <w:pStyle w:val="26"/>
              <w:rPr>
                <w:rFonts w:hint="default"/>
              </w:rPr>
            </w:pPr>
            <w:r>
              <w:t>0.155918799</w:t>
            </w:r>
          </w:p>
        </w:tc>
      </w:tr>
      <w:tr w14:paraId="233222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0F1FF0">
            <w:pPr>
              <w:pStyle w:val="26"/>
              <w:rPr>
                <w:rFonts w:hint="default"/>
              </w:rPr>
            </w:pPr>
            <w:r>
              <w:t>眼科器械</w:t>
            </w:r>
          </w:p>
        </w:tc>
        <w:tc>
          <w:tcPr>
            <w:tcW w:w="1405" w:type="dxa"/>
            <w:tcBorders>
              <w:tl2br w:val="nil"/>
              <w:tr2bl w:val="nil"/>
            </w:tcBorders>
            <w:vAlign w:val="center"/>
          </w:tcPr>
          <w:p w14:paraId="5F48EB57">
            <w:pPr>
              <w:pStyle w:val="26"/>
              <w:rPr>
                <w:rFonts w:hint="default"/>
              </w:rPr>
            </w:pPr>
            <w:r>
              <w:t>mlp</w:t>
            </w:r>
          </w:p>
        </w:tc>
        <w:tc>
          <w:tcPr>
            <w:tcW w:w="2039" w:type="dxa"/>
            <w:tcBorders>
              <w:tl2br w:val="nil"/>
              <w:tr2bl w:val="nil"/>
            </w:tcBorders>
            <w:vAlign w:val="center"/>
          </w:tcPr>
          <w:p w14:paraId="0B794872">
            <w:pPr>
              <w:pStyle w:val="26"/>
              <w:rPr>
                <w:rFonts w:hint="default"/>
              </w:rPr>
            </w:pPr>
            <w:r>
              <w:t>0.157853983</w:t>
            </w:r>
          </w:p>
        </w:tc>
        <w:tc>
          <w:tcPr>
            <w:tcW w:w="1990" w:type="dxa"/>
            <w:tcBorders>
              <w:tl2br w:val="nil"/>
              <w:tr2bl w:val="nil"/>
            </w:tcBorders>
            <w:vAlign w:val="center"/>
          </w:tcPr>
          <w:p w14:paraId="46DCE460">
            <w:pPr>
              <w:pStyle w:val="26"/>
              <w:rPr>
                <w:rFonts w:hint="default"/>
              </w:rPr>
            </w:pPr>
            <w:r>
              <w:t>0.145614531</w:t>
            </w:r>
          </w:p>
        </w:tc>
      </w:tr>
      <w:tr w14:paraId="270A74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552F026">
            <w:pPr>
              <w:pStyle w:val="26"/>
              <w:rPr>
                <w:rFonts w:hint="default"/>
              </w:rPr>
            </w:pPr>
            <w:r>
              <w:t>口腔科器械</w:t>
            </w:r>
          </w:p>
        </w:tc>
        <w:tc>
          <w:tcPr>
            <w:tcW w:w="1405" w:type="dxa"/>
            <w:tcBorders>
              <w:tl2br w:val="nil"/>
              <w:tr2bl w:val="nil"/>
            </w:tcBorders>
            <w:vAlign w:val="center"/>
          </w:tcPr>
          <w:p w14:paraId="69D3BE30">
            <w:pPr>
              <w:pStyle w:val="26"/>
              <w:rPr>
                <w:rFonts w:hint="default"/>
              </w:rPr>
            </w:pPr>
            <w:r>
              <w:t>mlp</w:t>
            </w:r>
          </w:p>
        </w:tc>
        <w:tc>
          <w:tcPr>
            <w:tcW w:w="2039" w:type="dxa"/>
            <w:tcBorders>
              <w:tl2br w:val="nil"/>
              <w:tr2bl w:val="nil"/>
            </w:tcBorders>
            <w:vAlign w:val="center"/>
          </w:tcPr>
          <w:p w14:paraId="7B343636">
            <w:pPr>
              <w:pStyle w:val="26"/>
              <w:rPr>
                <w:rFonts w:hint="default"/>
              </w:rPr>
            </w:pPr>
            <w:r>
              <w:t>0.168319474</w:t>
            </w:r>
          </w:p>
        </w:tc>
        <w:tc>
          <w:tcPr>
            <w:tcW w:w="1990" w:type="dxa"/>
            <w:tcBorders>
              <w:tl2br w:val="nil"/>
              <w:tr2bl w:val="nil"/>
            </w:tcBorders>
            <w:vAlign w:val="center"/>
          </w:tcPr>
          <w:p w14:paraId="1D10C2B6">
            <w:pPr>
              <w:pStyle w:val="26"/>
              <w:rPr>
                <w:rFonts w:hint="default"/>
              </w:rPr>
            </w:pPr>
            <w:r>
              <w:t>0.143221929</w:t>
            </w:r>
          </w:p>
        </w:tc>
      </w:tr>
      <w:tr w14:paraId="5EA0C7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72F5DD2">
            <w:pPr>
              <w:pStyle w:val="26"/>
              <w:rPr>
                <w:rFonts w:hint="default"/>
              </w:rPr>
            </w:pPr>
            <w:r>
              <w:t>妇产科、辅助生殖和避孕器械</w:t>
            </w:r>
          </w:p>
        </w:tc>
        <w:tc>
          <w:tcPr>
            <w:tcW w:w="1405" w:type="dxa"/>
            <w:tcBorders>
              <w:tl2br w:val="nil"/>
              <w:tr2bl w:val="nil"/>
            </w:tcBorders>
            <w:vAlign w:val="center"/>
          </w:tcPr>
          <w:p w14:paraId="4F2F2578">
            <w:pPr>
              <w:pStyle w:val="26"/>
              <w:rPr>
                <w:rFonts w:hint="default"/>
              </w:rPr>
            </w:pPr>
            <w:r>
              <w:t>knn</w:t>
            </w:r>
          </w:p>
        </w:tc>
        <w:tc>
          <w:tcPr>
            <w:tcW w:w="2039" w:type="dxa"/>
            <w:tcBorders>
              <w:tl2br w:val="nil"/>
              <w:tr2bl w:val="nil"/>
            </w:tcBorders>
            <w:vAlign w:val="center"/>
          </w:tcPr>
          <w:p w14:paraId="5EBD40D0">
            <w:pPr>
              <w:pStyle w:val="26"/>
              <w:rPr>
                <w:rFonts w:hint="default"/>
              </w:rPr>
            </w:pPr>
            <w:r>
              <w:t>0.175837643</w:t>
            </w:r>
          </w:p>
        </w:tc>
        <w:tc>
          <w:tcPr>
            <w:tcW w:w="1990" w:type="dxa"/>
            <w:tcBorders>
              <w:tl2br w:val="nil"/>
              <w:tr2bl w:val="nil"/>
            </w:tcBorders>
            <w:vAlign w:val="center"/>
          </w:tcPr>
          <w:p w14:paraId="1D6C4BB3">
            <w:pPr>
              <w:pStyle w:val="26"/>
              <w:rPr>
                <w:rFonts w:hint="default"/>
              </w:rPr>
            </w:pPr>
            <w:r>
              <w:t>0.181431399</w:t>
            </w:r>
          </w:p>
        </w:tc>
      </w:tr>
      <w:tr w14:paraId="091B8C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907D48F">
            <w:pPr>
              <w:pStyle w:val="26"/>
              <w:rPr>
                <w:rFonts w:hint="default"/>
              </w:rPr>
            </w:pPr>
            <w:r>
              <w:t>医用康复器械</w:t>
            </w:r>
          </w:p>
        </w:tc>
        <w:tc>
          <w:tcPr>
            <w:tcW w:w="1405" w:type="dxa"/>
            <w:tcBorders>
              <w:tl2br w:val="nil"/>
              <w:tr2bl w:val="nil"/>
            </w:tcBorders>
            <w:vAlign w:val="center"/>
          </w:tcPr>
          <w:p w14:paraId="1C725FA6">
            <w:pPr>
              <w:pStyle w:val="26"/>
              <w:rPr>
                <w:rFonts w:hint="default"/>
              </w:rPr>
            </w:pPr>
            <w:r>
              <w:t>knn</w:t>
            </w:r>
          </w:p>
        </w:tc>
        <w:tc>
          <w:tcPr>
            <w:tcW w:w="2039" w:type="dxa"/>
            <w:tcBorders>
              <w:tl2br w:val="nil"/>
              <w:tr2bl w:val="nil"/>
            </w:tcBorders>
            <w:vAlign w:val="center"/>
          </w:tcPr>
          <w:p w14:paraId="6ACC13C8">
            <w:pPr>
              <w:pStyle w:val="26"/>
              <w:rPr>
                <w:rFonts w:hint="default"/>
              </w:rPr>
            </w:pPr>
            <w:r>
              <w:t>0.163571089</w:t>
            </w:r>
          </w:p>
        </w:tc>
        <w:tc>
          <w:tcPr>
            <w:tcW w:w="1990" w:type="dxa"/>
            <w:tcBorders>
              <w:tl2br w:val="nil"/>
              <w:tr2bl w:val="nil"/>
            </w:tcBorders>
            <w:vAlign w:val="center"/>
          </w:tcPr>
          <w:p w14:paraId="321FCD81">
            <w:pPr>
              <w:pStyle w:val="26"/>
              <w:rPr>
                <w:rFonts w:hint="default"/>
              </w:rPr>
            </w:pPr>
            <w:r>
              <w:t>0.164664325</w:t>
            </w:r>
          </w:p>
        </w:tc>
      </w:tr>
      <w:tr w14:paraId="5BC710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E72524">
            <w:pPr>
              <w:pStyle w:val="26"/>
              <w:rPr>
                <w:rFonts w:hint="default"/>
              </w:rPr>
            </w:pPr>
            <w:r>
              <w:t>中医器械</w:t>
            </w:r>
          </w:p>
        </w:tc>
        <w:tc>
          <w:tcPr>
            <w:tcW w:w="1405" w:type="dxa"/>
            <w:tcBorders>
              <w:tl2br w:val="nil"/>
              <w:tr2bl w:val="nil"/>
            </w:tcBorders>
            <w:vAlign w:val="center"/>
          </w:tcPr>
          <w:p w14:paraId="3E888D00">
            <w:pPr>
              <w:pStyle w:val="26"/>
              <w:rPr>
                <w:rFonts w:hint="default"/>
              </w:rPr>
            </w:pPr>
            <w:r>
              <w:t>mlp</w:t>
            </w:r>
          </w:p>
        </w:tc>
        <w:tc>
          <w:tcPr>
            <w:tcW w:w="2039" w:type="dxa"/>
            <w:tcBorders>
              <w:tl2br w:val="nil"/>
              <w:tr2bl w:val="nil"/>
            </w:tcBorders>
            <w:vAlign w:val="center"/>
          </w:tcPr>
          <w:p w14:paraId="17961850">
            <w:pPr>
              <w:pStyle w:val="26"/>
              <w:rPr>
                <w:rFonts w:hint="default"/>
              </w:rPr>
            </w:pPr>
            <w:r>
              <w:t>0.156370375</w:t>
            </w:r>
          </w:p>
        </w:tc>
        <w:tc>
          <w:tcPr>
            <w:tcW w:w="1990" w:type="dxa"/>
            <w:tcBorders>
              <w:tl2br w:val="nil"/>
              <w:tr2bl w:val="nil"/>
            </w:tcBorders>
            <w:vAlign w:val="center"/>
          </w:tcPr>
          <w:p w14:paraId="742F75CC">
            <w:pPr>
              <w:pStyle w:val="26"/>
              <w:rPr>
                <w:rFonts w:hint="default"/>
              </w:rPr>
            </w:pPr>
            <w:r>
              <w:t>0.149115093</w:t>
            </w:r>
          </w:p>
        </w:tc>
      </w:tr>
      <w:tr w14:paraId="4D9CE4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0B9F2">
            <w:pPr>
              <w:pStyle w:val="26"/>
              <w:rPr>
                <w:rFonts w:hint="default"/>
              </w:rPr>
            </w:pPr>
            <w:r>
              <w:t>无源手术器械</w:t>
            </w:r>
          </w:p>
        </w:tc>
        <w:tc>
          <w:tcPr>
            <w:tcW w:w="1405" w:type="dxa"/>
            <w:tcBorders>
              <w:tl2br w:val="nil"/>
              <w:tr2bl w:val="nil"/>
            </w:tcBorders>
            <w:vAlign w:val="center"/>
          </w:tcPr>
          <w:p w14:paraId="0E4A6A0F">
            <w:pPr>
              <w:pStyle w:val="26"/>
              <w:rPr>
                <w:rFonts w:hint="default"/>
              </w:rPr>
            </w:pPr>
            <w:r>
              <w:t>mlp</w:t>
            </w:r>
          </w:p>
        </w:tc>
        <w:tc>
          <w:tcPr>
            <w:tcW w:w="2039" w:type="dxa"/>
            <w:tcBorders>
              <w:tl2br w:val="nil"/>
              <w:tr2bl w:val="nil"/>
            </w:tcBorders>
            <w:vAlign w:val="center"/>
          </w:tcPr>
          <w:p w14:paraId="57D37FB7">
            <w:pPr>
              <w:pStyle w:val="26"/>
              <w:rPr>
                <w:rFonts w:hint="default"/>
              </w:rPr>
            </w:pPr>
            <w:r>
              <w:t>0.05061372</w:t>
            </w:r>
          </w:p>
        </w:tc>
        <w:tc>
          <w:tcPr>
            <w:tcW w:w="1990" w:type="dxa"/>
            <w:tcBorders>
              <w:tl2br w:val="nil"/>
              <w:tr2bl w:val="nil"/>
            </w:tcBorders>
            <w:vAlign w:val="center"/>
          </w:tcPr>
          <w:p w14:paraId="67D76725">
            <w:pPr>
              <w:pStyle w:val="26"/>
              <w:rPr>
                <w:rFonts w:hint="default"/>
              </w:rPr>
            </w:pPr>
            <w:r>
              <w:t>0.046914115</w:t>
            </w:r>
          </w:p>
        </w:tc>
      </w:tr>
      <w:tr w14:paraId="73B4EC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6EBC96E">
            <w:pPr>
              <w:pStyle w:val="26"/>
              <w:rPr>
                <w:rFonts w:hint="default"/>
              </w:rPr>
            </w:pPr>
            <w:r>
              <w:t>医用软件</w:t>
            </w:r>
          </w:p>
        </w:tc>
        <w:tc>
          <w:tcPr>
            <w:tcW w:w="1405" w:type="dxa"/>
            <w:tcBorders>
              <w:tl2br w:val="nil"/>
              <w:tr2bl w:val="nil"/>
            </w:tcBorders>
            <w:vAlign w:val="center"/>
          </w:tcPr>
          <w:p w14:paraId="6E9B4452">
            <w:pPr>
              <w:pStyle w:val="26"/>
              <w:rPr>
                <w:rFonts w:hint="default"/>
              </w:rPr>
            </w:pPr>
            <w:r>
              <w:t>mlp</w:t>
            </w:r>
          </w:p>
        </w:tc>
        <w:tc>
          <w:tcPr>
            <w:tcW w:w="2039" w:type="dxa"/>
            <w:tcBorders>
              <w:tl2br w:val="nil"/>
              <w:tr2bl w:val="nil"/>
            </w:tcBorders>
            <w:vAlign w:val="center"/>
          </w:tcPr>
          <w:p w14:paraId="5598E2F1">
            <w:pPr>
              <w:pStyle w:val="26"/>
              <w:rPr>
                <w:rFonts w:hint="default"/>
              </w:rPr>
            </w:pPr>
            <w:r>
              <w:t>0.135186458</w:t>
            </w:r>
          </w:p>
        </w:tc>
        <w:tc>
          <w:tcPr>
            <w:tcW w:w="1990" w:type="dxa"/>
            <w:tcBorders>
              <w:tl2br w:val="nil"/>
              <w:tr2bl w:val="nil"/>
            </w:tcBorders>
            <w:vAlign w:val="center"/>
          </w:tcPr>
          <w:p w14:paraId="654719C8">
            <w:pPr>
              <w:pStyle w:val="26"/>
              <w:rPr>
                <w:rFonts w:hint="default"/>
              </w:rPr>
            </w:pPr>
            <w:r>
              <w:t>0.131656384</w:t>
            </w:r>
          </w:p>
        </w:tc>
      </w:tr>
      <w:tr w14:paraId="517FC6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25C24">
            <w:pPr>
              <w:pStyle w:val="26"/>
              <w:rPr>
                <w:rFonts w:hint="default"/>
              </w:rPr>
            </w:pPr>
            <w:r>
              <w:t>临床检验器械</w:t>
            </w:r>
          </w:p>
        </w:tc>
        <w:tc>
          <w:tcPr>
            <w:tcW w:w="1405" w:type="dxa"/>
            <w:tcBorders>
              <w:tl2br w:val="nil"/>
              <w:tr2bl w:val="nil"/>
            </w:tcBorders>
            <w:vAlign w:val="center"/>
          </w:tcPr>
          <w:p w14:paraId="4CF5C956">
            <w:pPr>
              <w:pStyle w:val="26"/>
              <w:rPr>
                <w:rFonts w:hint="default"/>
              </w:rPr>
            </w:pPr>
            <w:r>
              <w:t>knn</w:t>
            </w:r>
          </w:p>
        </w:tc>
        <w:tc>
          <w:tcPr>
            <w:tcW w:w="2039" w:type="dxa"/>
            <w:tcBorders>
              <w:tl2br w:val="nil"/>
              <w:tr2bl w:val="nil"/>
            </w:tcBorders>
            <w:vAlign w:val="center"/>
          </w:tcPr>
          <w:p w14:paraId="0C39D69D">
            <w:pPr>
              <w:pStyle w:val="26"/>
              <w:rPr>
                <w:rFonts w:hint="default"/>
              </w:rPr>
            </w:pPr>
            <w:r>
              <w:t>0.108278277</w:t>
            </w:r>
          </w:p>
        </w:tc>
        <w:tc>
          <w:tcPr>
            <w:tcW w:w="1990" w:type="dxa"/>
            <w:tcBorders>
              <w:tl2br w:val="nil"/>
              <w:tr2bl w:val="nil"/>
            </w:tcBorders>
            <w:vAlign w:val="center"/>
          </w:tcPr>
          <w:p w14:paraId="21EB0DDE">
            <w:pPr>
              <w:pStyle w:val="26"/>
              <w:rPr>
                <w:rFonts w:hint="default"/>
              </w:rPr>
            </w:pPr>
            <w:r>
              <w:t>0.122580652</w:t>
            </w:r>
          </w:p>
        </w:tc>
      </w:tr>
      <w:tr w14:paraId="6BD8A9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2DEB4592">
            <w:pPr>
              <w:pStyle w:val="26"/>
              <w:rPr>
                <w:rFonts w:hint="default"/>
              </w:rPr>
            </w:pPr>
            <w:r>
              <w:t>神经和心血管手术器械</w:t>
            </w:r>
          </w:p>
        </w:tc>
        <w:tc>
          <w:tcPr>
            <w:tcW w:w="1405" w:type="dxa"/>
            <w:tcBorders>
              <w:tl2br w:val="nil"/>
              <w:tr2bl w:val="nil"/>
            </w:tcBorders>
            <w:vAlign w:val="center"/>
          </w:tcPr>
          <w:p w14:paraId="35D8B7F3">
            <w:pPr>
              <w:pStyle w:val="26"/>
              <w:rPr>
                <w:rFonts w:hint="default"/>
              </w:rPr>
            </w:pPr>
            <w:r>
              <w:t>knn</w:t>
            </w:r>
          </w:p>
        </w:tc>
        <w:tc>
          <w:tcPr>
            <w:tcW w:w="2039" w:type="dxa"/>
            <w:tcBorders>
              <w:tl2br w:val="nil"/>
              <w:tr2bl w:val="nil"/>
            </w:tcBorders>
            <w:vAlign w:val="center"/>
          </w:tcPr>
          <w:p w14:paraId="5615AACF">
            <w:pPr>
              <w:pStyle w:val="26"/>
              <w:rPr>
                <w:rFonts w:hint="default"/>
              </w:rPr>
            </w:pPr>
            <w:r>
              <w:t>0.156878135</w:t>
            </w:r>
          </w:p>
        </w:tc>
        <w:tc>
          <w:tcPr>
            <w:tcW w:w="1990" w:type="dxa"/>
            <w:tcBorders>
              <w:tl2br w:val="nil"/>
              <w:tr2bl w:val="nil"/>
            </w:tcBorders>
            <w:vAlign w:val="center"/>
          </w:tcPr>
          <w:p w14:paraId="1846B69F">
            <w:pPr>
              <w:pStyle w:val="26"/>
              <w:rPr>
                <w:rFonts w:hint="default"/>
              </w:rPr>
            </w:pPr>
            <w:r>
              <w:t>0.182865774</w:t>
            </w:r>
          </w:p>
        </w:tc>
      </w:tr>
      <w:tr w14:paraId="78ADC8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1DA803C">
            <w:pPr>
              <w:pStyle w:val="26"/>
              <w:rPr>
                <w:rFonts w:hint="default"/>
              </w:rPr>
            </w:pPr>
            <w:r>
              <w:t>骨科手术器械</w:t>
            </w:r>
          </w:p>
        </w:tc>
        <w:tc>
          <w:tcPr>
            <w:tcW w:w="1405" w:type="dxa"/>
            <w:tcBorders>
              <w:tl2br w:val="nil"/>
              <w:tr2bl w:val="nil"/>
            </w:tcBorders>
            <w:vAlign w:val="center"/>
          </w:tcPr>
          <w:p w14:paraId="66766B44">
            <w:pPr>
              <w:pStyle w:val="26"/>
              <w:rPr>
                <w:rFonts w:hint="default"/>
              </w:rPr>
            </w:pPr>
            <w:r>
              <w:t>mlp</w:t>
            </w:r>
          </w:p>
        </w:tc>
        <w:tc>
          <w:tcPr>
            <w:tcW w:w="2039" w:type="dxa"/>
            <w:tcBorders>
              <w:tl2br w:val="nil"/>
              <w:tr2bl w:val="nil"/>
            </w:tcBorders>
            <w:vAlign w:val="center"/>
          </w:tcPr>
          <w:p w14:paraId="67FDF813">
            <w:pPr>
              <w:pStyle w:val="26"/>
              <w:rPr>
                <w:rFonts w:hint="default"/>
              </w:rPr>
            </w:pPr>
            <w:r>
              <w:t>0.056881381</w:t>
            </w:r>
          </w:p>
        </w:tc>
        <w:tc>
          <w:tcPr>
            <w:tcW w:w="1990" w:type="dxa"/>
            <w:tcBorders>
              <w:tl2br w:val="nil"/>
              <w:tr2bl w:val="nil"/>
            </w:tcBorders>
            <w:vAlign w:val="center"/>
          </w:tcPr>
          <w:p w14:paraId="1522F215">
            <w:pPr>
              <w:pStyle w:val="26"/>
              <w:rPr>
                <w:rFonts w:hint="default"/>
              </w:rPr>
            </w:pPr>
            <w:r>
              <w:t>0.052935181</w:t>
            </w:r>
          </w:p>
        </w:tc>
      </w:tr>
      <w:tr w14:paraId="2DCFE6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DFD2AA7">
            <w:pPr>
              <w:pStyle w:val="26"/>
              <w:rPr>
                <w:rFonts w:hint="default"/>
              </w:rPr>
            </w:pPr>
            <w:r>
              <w:t>放射治疗器械</w:t>
            </w:r>
          </w:p>
        </w:tc>
        <w:tc>
          <w:tcPr>
            <w:tcW w:w="1405" w:type="dxa"/>
            <w:tcBorders>
              <w:tl2br w:val="nil"/>
              <w:tr2bl w:val="nil"/>
            </w:tcBorders>
            <w:vAlign w:val="center"/>
          </w:tcPr>
          <w:p w14:paraId="345A1BEA">
            <w:pPr>
              <w:pStyle w:val="26"/>
              <w:rPr>
                <w:rFonts w:hint="default"/>
              </w:rPr>
            </w:pPr>
            <w:r>
              <w:t>knn</w:t>
            </w:r>
          </w:p>
        </w:tc>
        <w:tc>
          <w:tcPr>
            <w:tcW w:w="2039" w:type="dxa"/>
            <w:tcBorders>
              <w:tl2br w:val="nil"/>
              <w:tr2bl w:val="nil"/>
            </w:tcBorders>
            <w:vAlign w:val="center"/>
          </w:tcPr>
          <w:p w14:paraId="7FEDB247">
            <w:pPr>
              <w:pStyle w:val="26"/>
              <w:rPr>
                <w:rFonts w:hint="default"/>
              </w:rPr>
            </w:pPr>
            <w:r>
              <w:t>0.164986065</w:t>
            </w:r>
          </w:p>
        </w:tc>
        <w:tc>
          <w:tcPr>
            <w:tcW w:w="1990" w:type="dxa"/>
            <w:tcBorders>
              <w:tl2br w:val="nil"/>
              <w:tr2bl w:val="nil"/>
            </w:tcBorders>
            <w:vAlign w:val="center"/>
          </w:tcPr>
          <w:p w14:paraId="5CDD3890">
            <w:pPr>
              <w:pStyle w:val="26"/>
              <w:rPr>
                <w:rFonts w:hint="default"/>
              </w:rPr>
            </w:pPr>
            <w:r>
              <w:t>0.178400641</w:t>
            </w:r>
          </w:p>
        </w:tc>
      </w:tr>
      <w:tr w14:paraId="0D816C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BC5A03B">
            <w:pPr>
              <w:pStyle w:val="26"/>
              <w:rPr>
                <w:rFonts w:hint="default"/>
              </w:rPr>
            </w:pPr>
            <w:r>
              <w:t>医用成像器械</w:t>
            </w:r>
          </w:p>
        </w:tc>
        <w:tc>
          <w:tcPr>
            <w:tcW w:w="1405" w:type="dxa"/>
            <w:tcBorders>
              <w:tl2br w:val="nil"/>
              <w:tr2bl w:val="nil"/>
            </w:tcBorders>
            <w:vAlign w:val="center"/>
          </w:tcPr>
          <w:p w14:paraId="07A0C97C">
            <w:pPr>
              <w:pStyle w:val="26"/>
              <w:rPr>
                <w:rFonts w:hint="default"/>
              </w:rPr>
            </w:pPr>
            <w:r>
              <w:t>knn</w:t>
            </w:r>
          </w:p>
        </w:tc>
        <w:tc>
          <w:tcPr>
            <w:tcW w:w="2039" w:type="dxa"/>
            <w:tcBorders>
              <w:tl2br w:val="nil"/>
              <w:tr2bl w:val="nil"/>
            </w:tcBorders>
            <w:vAlign w:val="center"/>
          </w:tcPr>
          <w:p w14:paraId="3E5E498D">
            <w:pPr>
              <w:pStyle w:val="26"/>
              <w:rPr>
                <w:rFonts w:hint="default"/>
              </w:rPr>
            </w:pPr>
            <w:r>
              <w:t>0.029504861</w:t>
            </w:r>
          </w:p>
        </w:tc>
        <w:tc>
          <w:tcPr>
            <w:tcW w:w="1990" w:type="dxa"/>
            <w:tcBorders>
              <w:tl2br w:val="nil"/>
              <w:tr2bl w:val="nil"/>
            </w:tcBorders>
            <w:vAlign w:val="center"/>
          </w:tcPr>
          <w:p w14:paraId="42388635">
            <w:pPr>
              <w:pStyle w:val="26"/>
              <w:rPr>
                <w:rFonts w:hint="default"/>
              </w:rPr>
            </w:pPr>
            <w:r>
              <w:t>0.033317317</w:t>
            </w:r>
          </w:p>
        </w:tc>
      </w:tr>
      <w:tr w14:paraId="405A16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93AD479">
            <w:pPr>
              <w:pStyle w:val="26"/>
              <w:rPr>
                <w:rFonts w:hint="default"/>
              </w:rPr>
            </w:pPr>
            <w:r>
              <w:t>医用诊察和监护器械</w:t>
            </w:r>
          </w:p>
        </w:tc>
        <w:tc>
          <w:tcPr>
            <w:tcW w:w="1405" w:type="dxa"/>
            <w:tcBorders>
              <w:tl2br w:val="nil"/>
              <w:tr2bl w:val="nil"/>
            </w:tcBorders>
            <w:vAlign w:val="center"/>
          </w:tcPr>
          <w:p w14:paraId="20F5EC8B">
            <w:pPr>
              <w:pStyle w:val="26"/>
              <w:rPr>
                <w:rFonts w:hint="default"/>
              </w:rPr>
            </w:pPr>
            <w:r>
              <w:t>knn</w:t>
            </w:r>
          </w:p>
        </w:tc>
        <w:tc>
          <w:tcPr>
            <w:tcW w:w="2039" w:type="dxa"/>
            <w:tcBorders>
              <w:tl2br w:val="nil"/>
              <w:tr2bl w:val="nil"/>
            </w:tcBorders>
            <w:vAlign w:val="center"/>
          </w:tcPr>
          <w:p w14:paraId="15804805">
            <w:pPr>
              <w:pStyle w:val="26"/>
              <w:rPr>
                <w:rFonts w:hint="default"/>
              </w:rPr>
            </w:pPr>
            <w:r>
              <w:t>0.044292479</w:t>
            </w:r>
          </w:p>
        </w:tc>
        <w:tc>
          <w:tcPr>
            <w:tcW w:w="1990" w:type="dxa"/>
            <w:tcBorders>
              <w:tl2br w:val="nil"/>
              <w:tr2bl w:val="nil"/>
            </w:tcBorders>
            <w:vAlign w:val="center"/>
          </w:tcPr>
          <w:p w14:paraId="7557B224">
            <w:pPr>
              <w:pStyle w:val="26"/>
              <w:rPr>
                <w:rFonts w:hint="default"/>
              </w:rPr>
            </w:pPr>
            <w:r>
              <w:t>0.045018019</w:t>
            </w:r>
          </w:p>
        </w:tc>
      </w:tr>
      <w:tr w14:paraId="6BDF00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B1D027D">
            <w:pPr>
              <w:pStyle w:val="26"/>
              <w:rPr>
                <w:rFonts w:hint="default"/>
              </w:rPr>
            </w:pPr>
            <w:r>
              <w:t>呼吸、麻醉和急救器械</w:t>
            </w:r>
          </w:p>
        </w:tc>
        <w:tc>
          <w:tcPr>
            <w:tcW w:w="1405" w:type="dxa"/>
            <w:tcBorders>
              <w:tl2br w:val="nil"/>
              <w:tr2bl w:val="nil"/>
            </w:tcBorders>
            <w:vAlign w:val="center"/>
          </w:tcPr>
          <w:p w14:paraId="02F549C9">
            <w:pPr>
              <w:pStyle w:val="26"/>
              <w:rPr>
                <w:rFonts w:hint="default"/>
              </w:rPr>
            </w:pPr>
            <w:r>
              <w:t>mlp</w:t>
            </w:r>
          </w:p>
        </w:tc>
        <w:tc>
          <w:tcPr>
            <w:tcW w:w="2039" w:type="dxa"/>
            <w:tcBorders>
              <w:tl2br w:val="nil"/>
              <w:tr2bl w:val="nil"/>
            </w:tcBorders>
            <w:vAlign w:val="center"/>
          </w:tcPr>
          <w:p w14:paraId="171C455E">
            <w:pPr>
              <w:pStyle w:val="26"/>
              <w:rPr>
                <w:rFonts w:hint="default"/>
              </w:rPr>
            </w:pPr>
            <w:r>
              <w:t>0.174426776</w:t>
            </w:r>
          </w:p>
        </w:tc>
        <w:tc>
          <w:tcPr>
            <w:tcW w:w="1990" w:type="dxa"/>
            <w:tcBorders>
              <w:tl2br w:val="nil"/>
              <w:tr2bl w:val="nil"/>
            </w:tcBorders>
            <w:vAlign w:val="center"/>
          </w:tcPr>
          <w:p w14:paraId="329DD41C">
            <w:pPr>
              <w:pStyle w:val="26"/>
              <w:rPr>
                <w:rFonts w:hint="default"/>
              </w:rPr>
            </w:pPr>
            <w:r>
              <w:t>0.167441754</w:t>
            </w:r>
          </w:p>
        </w:tc>
      </w:tr>
      <w:tr w14:paraId="75E0A0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511D04E">
            <w:pPr>
              <w:pStyle w:val="26"/>
              <w:rPr>
                <w:rFonts w:hint="default"/>
              </w:rPr>
            </w:pPr>
            <w:r>
              <w:t>物理治疗器械</w:t>
            </w:r>
          </w:p>
        </w:tc>
        <w:tc>
          <w:tcPr>
            <w:tcW w:w="1405" w:type="dxa"/>
            <w:tcBorders>
              <w:tl2br w:val="nil"/>
              <w:tr2bl w:val="nil"/>
            </w:tcBorders>
            <w:vAlign w:val="center"/>
          </w:tcPr>
          <w:p w14:paraId="77713B97">
            <w:pPr>
              <w:pStyle w:val="26"/>
              <w:rPr>
                <w:rFonts w:hint="default"/>
              </w:rPr>
            </w:pPr>
            <w:r>
              <w:t>mlp</w:t>
            </w:r>
          </w:p>
        </w:tc>
        <w:tc>
          <w:tcPr>
            <w:tcW w:w="2039" w:type="dxa"/>
            <w:tcBorders>
              <w:tl2br w:val="nil"/>
              <w:tr2bl w:val="nil"/>
            </w:tcBorders>
            <w:vAlign w:val="center"/>
          </w:tcPr>
          <w:p w14:paraId="4E080857">
            <w:pPr>
              <w:pStyle w:val="26"/>
              <w:rPr>
                <w:rFonts w:hint="default"/>
              </w:rPr>
            </w:pPr>
            <w:r>
              <w:t>0.19472644</w:t>
            </w:r>
          </w:p>
        </w:tc>
        <w:tc>
          <w:tcPr>
            <w:tcW w:w="1990" w:type="dxa"/>
            <w:tcBorders>
              <w:tl2br w:val="nil"/>
              <w:tr2bl w:val="nil"/>
            </w:tcBorders>
            <w:vAlign w:val="center"/>
          </w:tcPr>
          <w:p w14:paraId="2534CE72">
            <w:pPr>
              <w:pStyle w:val="26"/>
              <w:rPr>
                <w:rFonts w:hint="default"/>
              </w:rPr>
            </w:pPr>
            <w:r>
              <w:t>0.188764668</w:t>
            </w:r>
          </w:p>
        </w:tc>
      </w:tr>
      <w:tr w14:paraId="7C0BDC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4589FF02">
            <w:pPr>
              <w:pStyle w:val="26"/>
              <w:rPr>
                <w:rFonts w:hint="default"/>
              </w:rPr>
            </w:pPr>
            <w:r>
              <w:t>输血、透析和体外循环器械</w:t>
            </w:r>
          </w:p>
        </w:tc>
        <w:tc>
          <w:tcPr>
            <w:tcW w:w="1405" w:type="dxa"/>
            <w:tcBorders>
              <w:tl2br w:val="nil"/>
              <w:tr2bl w:val="nil"/>
            </w:tcBorders>
            <w:vAlign w:val="center"/>
          </w:tcPr>
          <w:p w14:paraId="5A08CD03">
            <w:pPr>
              <w:pStyle w:val="26"/>
              <w:rPr>
                <w:rFonts w:hint="default"/>
              </w:rPr>
            </w:pPr>
            <w:r>
              <w:t>mlp</w:t>
            </w:r>
          </w:p>
        </w:tc>
        <w:tc>
          <w:tcPr>
            <w:tcW w:w="2039" w:type="dxa"/>
            <w:tcBorders>
              <w:tl2br w:val="nil"/>
              <w:tr2bl w:val="nil"/>
            </w:tcBorders>
            <w:vAlign w:val="center"/>
          </w:tcPr>
          <w:p w14:paraId="1EADCB67">
            <w:pPr>
              <w:pStyle w:val="26"/>
              <w:rPr>
                <w:rFonts w:hint="default"/>
              </w:rPr>
            </w:pPr>
            <w:r>
              <w:t>0.159247257</w:t>
            </w:r>
          </w:p>
        </w:tc>
        <w:tc>
          <w:tcPr>
            <w:tcW w:w="1990" w:type="dxa"/>
            <w:tcBorders>
              <w:tl2br w:val="nil"/>
              <w:tr2bl w:val="nil"/>
            </w:tcBorders>
            <w:vAlign w:val="center"/>
          </w:tcPr>
          <w:p w14:paraId="0C60E3B2">
            <w:pPr>
              <w:pStyle w:val="26"/>
              <w:rPr>
                <w:rFonts w:hint="default"/>
              </w:rPr>
            </w:pPr>
            <w:r>
              <w:t>0.151398573</w:t>
            </w:r>
          </w:p>
        </w:tc>
      </w:tr>
    </w:tbl>
    <w:p w14:paraId="6E20E80C">
      <w:pPr>
        <w:ind w:firstLine="480"/>
      </w:pPr>
      <w:r>
        <w:rPr>
          <w:rFonts w:hint="eastAsia"/>
        </w:rPr>
        <w:t>基于上述评估结果，本研究最终选择基于MLP模型的预测结果执行抽样，并设定JS散度阈值为0.10，以严格控制子集的分布偏差</w:t>
      </w:r>
      <w:r>
        <w:rPr>
          <w:rFonts w:hint="eastAsia"/>
          <w:lang w:eastAsia="zh-CN"/>
        </w:rPr>
        <w:t>，</w:t>
      </w:r>
      <w:r>
        <w:rPr>
          <w:rFonts w:hint="eastAsia"/>
        </w:rPr>
        <w:t>采用多随机种子优选策略</w:t>
      </w:r>
      <w:r>
        <w:rPr>
          <w:rFonts w:hint="eastAsia"/>
          <w:lang w:eastAsia="zh-CN"/>
        </w:rPr>
        <w:t>。</w:t>
      </w:r>
      <w:r>
        <w:rPr>
          <w:rFonts w:hint="eastAsia"/>
        </w:rPr>
        <w:t>对每个一级类别，从[0</w:t>
      </w:r>
      <w:r>
        <w:rPr>
          <w:rFonts w:hint="eastAsia"/>
          <w:lang w:val="en-US" w:eastAsia="zh-CN"/>
        </w:rPr>
        <w:t>,</w:t>
      </w:r>
      <w:r>
        <w:rPr>
          <w:rFonts w:hint="eastAsia"/>
        </w:rPr>
        <w:t>100000]范围内随机生成30个候选随机种子，分别抽样并计算抽样分布与原始分布的JS散度</w:t>
      </w:r>
      <w:r>
        <w:rPr>
          <w:rFonts w:hint="eastAsia"/>
          <w:lang w:eastAsia="zh-CN"/>
        </w:rPr>
        <w:t>，</w:t>
      </w:r>
      <w:r>
        <w:rPr>
          <w:rFonts w:hint="eastAsia"/>
        </w:rPr>
        <w:t>最终选取使JS散度最小化的随机种子。最终的抽样参数及结果详见表3-5，共获得1104条样本组成数据集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2</m:t>
            </m:r>
            <m:ctrlPr>
              <w:rPr>
                <w:rFonts w:ascii="Cambria Math" w:hAnsi="Cambria Math"/>
              </w:rPr>
            </m:ctrlPr>
          </m:sub>
        </m:sSub>
      </m:oMath>
      <w:r>
        <w:rPr>
          <w:rFonts w:hint="eastAsia" w:hAnsi="Cambria Math"/>
        </w:rPr>
        <w:t>。</w:t>
      </w:r>
      <w:r>
        <w:rPr>
          <w:rFonts w:hint="eastAsia"/>
        </w:rPr>
        <w:t>在专家完成对数据集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2</m:t>
            </m:r>
            <m:ctrlPr>
              <w:rPr>
                <w:rFonts w:ascii="Cambria Math" w:hAnsi="Cambria Math"/>
              </w:rPr>
            </m:ctrlPr>
          </m:sub>
        </m:sSub>
      </m:oMath>
      <w:r>
        <w:rPr>
          <w:rFonts w:hint="eastAsia"/>
        </w:rPr>
        <w:t>的标注工作后，该数据集将用于后续检验自动标注工作流的性能。</w:t>
      </w:r>
    </w:p>
    <w:p w14:paraId="7F731203">
      <w:pPr>
        <w:pStyle w:val="25"/>
        <w:rPr>
          <w:rFonts w:hint="default"/>
        </w:rPr>
      </w:pPr>
      <w:r>
        <w:t>表3-5基于MLP的最终抽样结果</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8"/>
        <w:gridCol w:w="1402"/>
        <w:gridCol w:w="2131"/>
        <w:gridCol w:w="2131"/>
      </w:tblGrid>
      <w:tr w14:paraId="427E6C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bottom w:val="single" w:color="auto" w:sz="6" w:space="0"/>
              <w:tl2br w:val="nil"/>
              <w:tr2bl w:val="nil"/>
            </w:tcBorders>
            <w:vAlign w:val="center"/>
          </w:tcPr>
          <w:p w14:paraId="7C86EE74">
            <w:pPr>
              <w:pStyle w:val="26"/>
              <w:rPr>
                <w:rFonts w:hint="default"/>
              </w:rPr>
            </w:pPr>
            <w:r>
              <w:t>一级产品类别</w:t>
            </w:r>
          </w:p>
        </w:tc>
        <w:tc>
          <w:tcPr>
            <w:tcW w:w="1402" w:type="dxa"/>
            <w:tcBorders>
              <w:bottom w:val="single" w:color="auto" w:sz="6" w:space="0"/>
              <w:tl2br w:val="nil"/>
              <w:tr2bl w:val="nil"/>
            </w:tcBorders>
            <w:vAlign w:val="center"/>
          </w:tcPr>
          <w:p w14:paraId="5F76D199">
            <w:pPr>
              <w:pStyle w:val="26"/>
              <w:rPr>
                <w:rFonts w:hint="default"/>
              </w:rPr>
            </w:pPr>
            <w:r>
              <w:t>随机种子</w:t>
            </w:r>
          </w:p>
        </w:tc>
        <w:tc>
          <w:tcPr>
            <w:tcW w:w="2131" w:type="dxa"/>
            <w:tcBorders>
              <w:bottom w:val="single" w:color="auto" w:sz="6" w:space="0"/>
              <w:tl2br w:val="nil"/>
              <w:tr2bl w:val="nil"/>
            </w:tcBorders>
            <w:vAlign w:val="center"/>
          </w:tcPr>
          <w:p w14:paraId="6C53C55A">
            <w:pPr>
              <w:pStyle w:val="26"/>
              <w:rPr>
                <w:rFonts w:hint="default"/>
              </w:rPr>
            </w:pPr>
            <w:r>
              <w:t>JS散度</w:t>
            </w:r>
          </w:p>
        </w:tc>
        <w:tc>
          <w:tcPr>
            <w:tcW w:w="2131" w:type="dxa"/>
            <w:tcBorders>
              <w:bottom w:val="single" w:color="auto" w:sz="6" w:space="0"/>
              <w:tl2br w:val="nil"/>
              <w:tr2bl w:val="nil"/>
            </w:tcBorders>
            <w:vAlign w:val="center"/>
          </w:tcPr>
          <w:p w14:paraId="64C707AD">
            <w:pPr>
              <w:pStyle w:val="26"/>
              <w:rPr>
                <w:rFonts w:hint="default"/>
              </w:rPr>
            </w:pPr>
            <w:r>
              <w:t>样本数</w:t>
            </w:r>
          </w:p>
        </w:tc>
      </w:tr>
      <w:tr w14:paraId="5751F6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op w:val="single" w:color="auto" w:sz="6" w:space="0"/>
            </w:tcBorders>
            <w:vAlign w:val="center"/>
          </w:tcPr>
          <w:p w14:paraId="0726EF8A">
            <w:pPr>
              <w:pStyle w:val="26"/>
              <w:rPr>
                <w:rFonts w:hint="default"/>
              </w:rPr>
            </w:pPr>
            <w:r>
              <w:t>有源手术器械</w:t>
            </w:r>
          </w:p>
        </w:tc>
        <w:tc>
          <w:tcPr>
            <w:tcW w:w="1402" w:type="dxa"/>
            <w:tcBorders>
              <w:top w:val="single" w:color="auto" w:sz="6" w:space="0"/>
            </w:tcBorders>
            <w:vAlign w:val="center"/>
          </w:tcPr>
          <w:p w14:paraId="7BC03042">
            <w:pPr>
              <w:pStyle w:val="26"/>
              <w:rPr>
                <w:rFonts w:hint="default"/>
              </w:rPr>
            </w:pPr>
            <w:r>
              <w:t>26188</w:t>
            </w:r>
          </w:p>
        </w:tc>
        <w:tc>
          <w:tcPr>
            <w:tcW w:w="2131" w:type="dxa"/>
            <w:tcBorders>
              <w:top w:val="single" w:color="auto" w:sz="6" w:space="0"/>
            </w:tcBorders>
            <w:vAlign w:val="center"/>
          </w:tcPr>
          <w:p w14:paraId="17085DD9">
            <w:pPr>
              <w:pStyle w:val="26"/>
              <w:rPr>
                <w:rFonts w:hint="default"/>
              </w:rPr>
            </w:pPr>
            <w:r>
              <w:t>0.033737689</w:t>
            </w:r>
          </w:p>
        </w:tc>
        <w:tc>
          <w:tcPr>
            <w:tcW w:w="2131" w:type="dxa"/>
            <w:tcBorders>
              <w:top w:val="single" w:color="auto" w:sz="6" w:space="0"/>
            </w:tcBorders>
            <w:vAlign w:val="center"/>
          </w:tcPr>
          <w:p w14:paraId="370509B3">
            <w:pPr>
              <w:pStyle w:val="26"/>
              <w:rPr>
                <w:rFonts w:hint="default"/>
              </w:rPr>
            </w:pPr>
            <w:r>
              <w:t>87</w:t>
            </w:r>
          </w:p>
        </w:tc>
      </w:tr>
      <w:tr w14:paraId="177F6A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E793AA7">
            <w:pPr>
              <w:pStyle w:val="26"/>
              <w:rPr>
                <w:rFonts w:hint="default"/>
              </w:rPr>
            </w:pPr>
            <w:r>
              <w:t>无源手术器械</w:t>
            </w:r>
          </w:p>
        </w:tc>
        <w:tc>
          <w:tcPr>
            <w:tcW w:w="1402" w:type="dxa"/>
            <w:tcBorders>
              <w:tl2br w:val="nil"/>
              <w:tr2bl w:val="nil"/>
            </w:tcBorders>
            <w:vAlign w:val="center"/>
          </w:tcPr>
          <w:p w14:paraId="0BCC10DB">
            <w:pPr>
              <w:pStyle w:val="26"/>
              <w:rPr>
                <w:rFonts w:hint="default"/>
              </w:rPr>
            </w:pPr>
            <w:r>
              <w:t>3196</w:t>
            </w:r>
          </w:p>
        </w:tc>
        <w:tc>
          <w:tcPr>
            <w:tcW w:w="2131" w:type="dxa"/>
            <w:tcBorders>
              <w:tl2br w:val="nil"/>
              <w:tr2bl w:val="nil"/>
            </w:tcBorders>
            <w:vAlign w:val="center"/>
          </w:tcPr>
          <w:p w14:paraId="2EAF6286">
            <w:pPr>
              <w:pStyle w:val="26"/>
              <w:rPr>
                <w:rFonts w:hint="default"/>
              </w:rPr>
            </w:pPr>
            <w:r>
              <w:t>0.022548032</w:t>
            </w:r>
          </w:p>
        </w:tc>
        <w:tc>
          <w:tcPr>
            <w:tcW w:w="2131" w:type="dxa"/>
            <w:tcBorders>
              <w:tl2br w:val="nil"/>
              <w:tr2bl w:val="nil"/>
            </w:tcBorders>
            <w:vAlign w:val="center"/>
          </w:tcPr>
          <w:p w14:paraId="196374AA">
            <w:pPr>
              <w:pStyle w:val="26"/>
              <w:rPr>
                <w:rFonts w:hint="default"/>
              </w:rPr>
            </w:pPr>
            <w:r>
              <w:t>98</w:t>
            </w:r>
          </w:p>
        </w:tc>
      </w:tr>
      <w:tr w14:paraId="061B44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E1C5147">
            <w:pPr>
              <w:pStyle w:val="26"/>
              <w:rPr>
                <w:rFonts w:hint="default"/>
              </w:rPr>
            </w:pPr>
            <w:r>
              <w:t>神经和心血管手术器械</w:t>
            </w:r>
          </w:p>
        </w:tc>
        <w:tc>
          <w:tcPr>
            <w:tcW w:w="1402" w:type="dxa"/>
            <w:tcBorders>
              <w:tl2br w:val="nil"/>
              <w:tr2bl w:val="nil"/>
            </w:tcBorders>
            <w:vAlign w:val="center"/>
          </w:tcPr>
          <w:p w14:paraId="6F66C876">
            <w:pPr>
              <w:pStyle w:val="26"/>
              <w:rPr>
                <w:rFonts w:hint="default"/>
              </w:rPr>
            </w:pPr>
            <w:r>
              <w:t>34133</w:t>
            </w:r>
          </w:p>
        </w:tc>
        <w:tc>
          <w:tcPr>
            <w:tcW w:w="2131" w:type="dxa"/>
            <w:tcBorders>
              <w:tl2br w:val="nil"/>
              <w:tr2bl w:val="nil"/>
            </w:tcBorders>
            <w:vAlign w:val="center"/>
          </w:tcPr>
          <w:p w14:paraId="5525557F">
            <w:pPr>
              <w:pStyle w:val="26"/>
              <w:rPr>
                <w:rFonts w:hint="default"/>
              </w:rPr>
            </w:pPr>
            <w:r>
              <w:t>0.096770088</w:t>
            </w:r>
          </w:p>
        </w:tc>
        <w:tc>
          <w:tcPr>
            <w:tcW w:w="2131" w:type="dxa"/>
            <w:tcBorders>
              <w:tl2br w:val="nil"/>
              <w:tr2bl w:val="nil"/>
            </w:tcBorders>
            <w:vAlign w:val="center"/>
          </w:tcPr>
          <w:p w14:paraId="144DC214">
            <w:pPr>
              <w:pStyle w:val="26"/>
              <w:rPr>
                <w:rFonts w:hint="default"/>
              </w:rPr>
            </w:pPr>
            <w:r>
              <w:t>33</w:t>
            </w:r>
          </w:p>
        </w:tc>
      </w:tr>
      <w:tr w14:paraId="14BF30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F0E3E79">
            <w:pPr>
              <w:pStyle w:val="26"/>
              <w:rPr>
                <w:rFonts w:hint="default"/>
              </w:rPr>
            </w:pPr>
            <w:r>
              <w:t>骨科手术器械</w:t>
            </w:r>
          </w:p>
        </w:tc>
        <w:tc>
          <w:tcPr>
            <w:tcW w:w="1402" w:type="dxa"/>
            <w:tcBorders>
              <w:tl2br w:val="nil"/>
              <w:tr2bl w:val="nil"/>
            </w:tcBorders>
            <w:vAlign w:val="center"/>
          </w:tcPr>
          <w:p w14:paraId="407F980D">
            <w:pPr>
              <w:pStyle w:val="26"/>
              <w:rPr>
                <w:rFonts w:hint="default"/>
              </w:rPr>
            </w:pPr>
            <w:r>
              <w:t>73197</w:t>
            </w:r>
          </w:p>
        </w:tc>
        <w:tc>
          <w:tcPr>
            <w:tcW w:w="2131" w:type="dxa"/>
            <w:tcBorders>
              <w:tl2br w:val="nil"/>
              <w:tr2bl w:val="nil"/>
            </w:tcBorders>
            <w:vAlign w:val="center"/>
          </w:tcPr>
          <w:p w14:paraId="79F8FA5E">
            <w:pPr>
              <w:pStyle w:val="26"/>
              <w:rPr>
                <w:rFonts w:hint="default"/>
              </w:rPr>
            </w:pPr>
            <w:r>
              <w:t>0.024987938</w:t>
            </w:r>
          </w:p>
        </w:tc>
        <w:tc>
          <w:tcPr>
            <w:tcW w:w="2131" w:type="dxa"/>
            <w:tcBorders>
              <w:tl2br w:val="nil"/>
              <w:tr2bl w:val="nil"/>
            </w:tcBorders>
            <w:vAlign w:val="center"/>
          </w:tcPr>
          <w:p w14:paraId="5FA9EB92">
            <w:pPr>
              <w:pStyle w:val="26"/>
              <w:rPr>
                <w:rFonts w:hint="default"/>
              </w:rPr>
            </w:pPr>
            <w:r>
              <w:t>93</w:t>
            </w:r>
          </w:p>
        </w:tc>
      </w:tr>
      <w:tr w14:paraId="3C3EA5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5C5F695">
            <w:pPr>
              <w:pStyle w:val="26"/>
              <w:rPr>
                <w:rFonts w:hint="default"/>
              </w:rPr>
            </w:pPr>
            <w:r>
              <w:t>放射治疗器械</w:t>
            </w:r>
          </w:p>
        </w:tc>
        <w:tc>
          <w:tcPr>
            <w:tcW w:w="1402" w:type="dxa"/>
            <w:tcBorders>
              <w:tl2br w:val="nil"/>
              <w:tr2bl w:val="nil"/>
            </w:tcBorders>
            <w:vAlign w:val="center"/>
          </w:tcPr>
          <w:p w14:paraId="169161DC">
            <w:pPr>
              <w:pStyle w:val="26"/>
              <w:rPr>
                <w:rFonts w:hint="default"/>
              </w:rPr>
            </w:pPr>
            <w:r>
              <w:t>47955</w:t>
            </w:r>
          </w:p>
        </w:tc>
        <w:tc>
          <w:tcPr>
            <w:tcW w:w="2131" w:type="dxa"/>
            <w:tcBorders>
              <w:tl2br w:val="nil"/>
              <w:tr2bl w:val="nil"/>
            </w:tcBorders>
            <w:vAlign w:val="center"/>
          </w:tcPr>
          <w:p w14:paraId="62640372">
            <w:pPr>
              <w:pStyle w:val="26"/>
              <w:rPr>
                <w:rFonts w:hint="default"/>
              </w:rPr>
            </w:pPr>
            <w:r>
              <w:t>0.098357227</w:t>
            </w:r>
          </w:p>
        </w:tc>
        <w:tc>
          <w:tcPr>
            <w:tcW w:w="2131" w:type="dxa"/>
            <w:tcBorders>
              <w:tl2br w:val="nil"/>
              <w:tr2bl w:val="nil"/>
            </w:tcBorders>
            <w:vAlign w:val="center"/>
          </w:tcPr>
          <w:p w14:paraId="31E5140B">
            <w:pPr>
              <w:pStyle w:val="26"/>
              <w:rPr>
                <w:rFonts w:hint="default"/>
              </w:rPr>
            </w:pPr>
            <w:r>
              <w:t>30</w:t>
            </w:r>
          </w:p>
        </w:tc>
      </w:tr>
      <w:tr w14:paraId="22F491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A5F8ECA">
            <w:pPr>
              <w:pStyle w:val="26"/>
              <w:rPr>
                <w:rFonts w:hint="default"/>
              </w:rPr>
            </w:pPr>
            <w:r>
              <w:t>医用成像器械</w:t>
            </w:r>
          </w:p>
        </w:tc>
        <w:tc>
          <w:tcPr>
            <w:tcW w:w="1402" w:type="dxa"/>
            <w:tcBorders>
              <w:tl2br w:val="nil"/>
              <w:tr2bl w:val="nil"/>
            </w:tcBorders>
            <w:vAlign w:val="center"/>
          </w:tcPr>
          <w:p w14:paraId="4EF5C82E">
            <w:pPr>
              <w:pStyle w:val="26"/>
              <w:rPr>
                <w:rFonts w:hint="default"/>
              </w:rPr>
            </w:pPr>
            <w:r>
              <w:t>86387</w:t>
            </w:r>
          </w:p>
        </w:tc>
        <w:tc>
          <w:tcPr>
            <w:tcW w:w="2131" w:type="dxa"/>
            <w:tcBorders>
              <w:tl2br w:val="nil"/>
              <w:tr2bl w:val="nil"/>
            </w:tcBorders>
            <w:vAlign w:val="center"/>
          </w:tcPr>
          <w:p w14:paraId="460D5CA9">
            <w:pPr>
              <w:pStyle w:val="26"/>
              <w:rPr>
                <w:rFonts w:hint="default"/>
              </w:rPr>
            </w:pPr>
            <w:r>
              <w:t>0.018465222</w:t>
            </w:r>
          </w:p>
        </w:tc>
        <w:tc>
          <w:tcPr>
            <w:tcW w:w="2131" w:type="dxa"/>
            <w:tcBorders>
              <w:tl2br w:val="nil"/>
              <w:tr2bl w:val="nil"/>
            </w:tcBorders>
            <w:vAlign w:val="center"/>
          </w:tcPr>
          <w:p w14:paraId="09A891F8">
            <w:pPr>
              <w:pStyle w:val="26"/>
              <w:rPr>
                <w:rFonts w:hint="default"/>
              </w:rPr>
            </w:pPr>
            <w:r>
              <w:t>153</w:t>
            </w:r>
          </w:p>
        </w:tc>
      </w:tr>
      <w:tr w14:paraId="6319F0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B6C0997">
            <w:pPr>
              <w:pStyle w:val="26"/>
              <w:rPr>
                <w:rFonts w:hint="default"/>
              </w:rPr>
            </w:pPr>
            <w:r>
              <w:t>医用诊察和监护器械</w:t>
            </w:r>
          </w:p>
        </w:tc>
        <w:tc>
          <w:tcPr>
            <w:tcW w:w="1402" w:type="dxa"/>
            <w:tcBorders>
              <w:tl2br w:val="nil"/>
              <w:tr2bl w:val="nil"/>
            </w:tcBorders>
            <w:vAlign w:val="center"/>
          </w:tcPr>
          <w:p w14:paraId="1AB8B61B">
            <w:pPr>
              <w:pStyle w:val="26"/>
              <w:rPr>
                <w:rFonts w:hint="default"/>
              </w:rPr>
            </w:pPr>
            <w:r>
              <w:t>49560</w:t>
            </w:r>
          </w:p>
        </w:tc>
        <w:tc>
          <w:tcPr>
            <w:tcW w:w="2131" w:type="dxa"/>
            <w:tcBorders>
              <w:tl2br w:val="nil"/>
              <w:tr2bl w:val="nil"/>
            </w:tcBorders>
            <w:vAlign w:val="center"/>
          </w:tcPr>
          <w:p w14:paraId="3B2EF1E4">
            <w:pPr>
              <w:pStyle w:val="26"/>
              <w:rPr>
                <w:rFonts w:hint="default"/>
              </w:rPr>
            </w:pPr>
            <w:r>
              <w:t>0.030922054</w:t>
            </w:r>
          </w:p>
        </w:tc>
        <w:tc>
          <w:tcPr>
            <w:tcW w:w="2131" w:type="dxa"/>
            <w:tcBorders>
              <w:tl2br w:val="nil"/>
              <w:tr2bl w:val="nil"/>
            </w:tcBorders>
            <w:vAlign w:val="center"/>
          </w:tcPr>
          <w:p w14:paraId="130287A1">
            <w:pPr>
              <w:pStyle w:val="26"/>
              <w:rPr>
                <w:rFonts w:hint="default"/>
              </w:rPr>
            </w:pPr>
            <w:r>
              <w:t>106</w:t>
            </w:r>
          </w:p>
        </w:tc>
      </w:tr>
      <w:tr w14:paraId="7EF571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1DBDC9">
            <w:pPr>
              <w:pStyle w:val="26"/>
              <w:rPr>
                <w:rFonts w:hint="default"/>
              </w:rPr>
            </w:pPr>
            <w:r>
              <w:t>呼吸、麻醉和急救器械</w:t>
            </w:r>
          </w:p>
        </w:tc>
        <w:tc>
          <w:tcPr>
            <w:tcW w:w="1402" w:type="dxa"/>
            <w:tcBorders>
              <w:tl2br w:val="nil"/>
              <w:tr2bl w:val="nil"/>
            </w:tcBorders>
            <w:vAlign w:val="center"/>
          </w:tcPr>
          <w:p w14:paraId="1106B0C6">
            <w:pPr>
              <w:pStyle w:val="26"/>
              <w:rPr>
                <w:rFonts w:hint="default"/>
              </w:rPr>
            </w:pPr>
            <w:r>
              <w:t>44410</w:t>
            </w:r>
          </w:p>
        </w:tc>
        <w:tc>
          <w:tcPr>
            <w:tcW w:w="2131" w:type="dxa"/>
            <w:tcBorders>
              <w:tl2br w:val="nil"/>
              <w:tr2bl w:val="nil"/>
            </w:tcBorders>
            <w:vAlign w:val="center"/>
          </w:tcPr>
          <w:p w14:paraId="48B84D02">
            <w:pPr>
              <w:pStyle w:val="26"/>
              <w:rPr>
                <w:rFonts w:hint="default"/>
              </w:rPr>
            </w:pPr>
            <w:r>
              <w:t>0.093776998</w:t>
            </w:r>
          </w:p>
        </w:tc>
        <w:tc>
          <w:tcPr>
            <w:tcW w:w="2131" w:type="dxa"/>
            <w:tcBorders>
              <w:tl2br w:val="nil"/>
              <w:tr2bl w:val="nil"/>
            </w:tcBorders>
            <w:vAlign w:val="center"/>
          </w:tcPr>
          <w:p w14:paraId="616F1E97">
            <w:pPr>
              <w:pStyle w:val="26"/>
              <w:rPr>
                <w:rFonts w:hint="default"/>
              </w:rPr>
            </w:pPr>
            <w:r>
              <w:t>30</w:t>
            </w:r>
          </w:p>
        </w:tc>
      </w:tr>
      <w:tr w14:paraId="2B9A2B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8FE0225">
            <w:pPr>
              <w:pStyle w:val="26"/>
              <w:rPr>
                <w:rFonts w:hint="default"/>
              </w:rPr>
            </w:pPr>
            <w:r>
              <w:t>物理治疗器械</w:t>
            </w:r>
          </w:p>
        </w:tc>
        <w:tc>
          <w:tcPr>
            <w:tcW w:w="1402" w:type="dxa"/>
            <w:tcBorders>
              <w:tl2br w:val="nil"/>
              <w:tr2bl w:val="nil"/>
            </w:tcBorders>
            <w:vAlign w:val="center"/>
          </w:tcPr>
          <w:p w14:paraId="33A50ECC">
            <w:pPr>
              <w:pStyle w:val="26"/>
              <w:rPr>
                <w:rFonts w:hint="default"/>
              </w:rPr>
            </w:pPr>
            <w:r>
              <w:t>97968</w:t>
            </w:r>
          </w:p>
        </w:tc>
        <w:tc>
          <w:tcPr>
            <w:tcW w:w="2131" w:type="dxa"/>
            <w:tcBorders>
              <w:tl2br w:val="nil"/>
              <w:tr2bl w:val="nil"/>
            </w:tcBorders>
            <w:vAlign w:val="center"/>
          </w:tcPr>
          <w:p w14:paraId="5E357B47">
            <w:pPr>
              <w:pStyle w:val="26"/>
              <w:rPr>
                <w:rFonts w:hint="default"/>
              </w:rPr>
            </w:pPr>
            <w:r>
              <w:t>0.098341415</w:t>
            </w:r>
          </w:p>
        </w:tc>
        <w:tc>
          <w:tcPr>
            <w:tcW w:w="2131" w:type="dxa"/>
            <w:tcBorders>
              <w:tl2br w:val="nil"/>
              <w:tr2bl w:val="nil"/>
            </w:tcBorders>
            <w:vAlign w:val="center"/>
          </w:tcPr>
          <w:p w14:paraId="44C74476">
            <w:pPr>
              <w:pStyle w:val="26"/>
              <w:rPr>
                <w:rFonts w:hint="default"/>
              </w:rPr>
            </w:pPr>
            <w:r>
              <w:t>30</w:t>
            </w:r>
          </w:p>
        </w:tc>
      </w:tr>
      <w:tr w14:paraId="637AB5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47FBB4D">
            <w:pPr>
              <w:pStyle w:val="26"/>
              <w:rPr>
                <w:rFonts w:hint="default"/>
              </w:rPr>
            </w:pPr>
            <w:r>
              <w:t>输血、透析和体外循环器械</w:t>
            </w:r>
          </w:p>
        </w:tc>
        <w:tc>
          <w:tcPr>
            <w:tcW w:w="1402" w:type="dxa"/>
            <w:tcBorders>
              <w:tl2br w:val="nil"/>
              <w:tr2bl w:val="nil"/>
            </w:tcBorders>
            <w:vAlign w:val="center"/>
          </w:tcPr>
          <w:p w14:paraId="43414B3E">
            <w:pPr>
              <w:pStyle w:val="26"/>
              <w:rPr>
                <w:rFonts w:hint="default"/>
              </w:rPr>
            </w:pPr>
            <w:r>
              <w:t>36487</w:t>
            </w:r>
          </w:p>
        </w:tc>
        <w:tc>
          <w:tcPr>
            <w:tcW w:w="2131" w:type="dxa"/>
            <w:tcBorders>
              <w:tl2br w:val="nil"/>
              <w:tr2bl w:val="nil"/>
            </w:tcBorders>
            <w:vAlign w:val="center"/>
          </w:tcPr>
          <w:p w14:paraId="3AF0744C">
            <w:pPr>
              <w:pStyle w:val="26"/>
              <w:rPr>
                <w:rFonts w:hint="default"/>
              </w:rPr>
            </w:pPr>
            <w:r>
              <w:t>0.096868525</w:t>
            </w:r>
          </w:p>
        </w:tc>
        <w:tc>
          <w:tcPr>
            <w:tcW w:w="2131" w:type="dxa"/>
            <w:tcBorders>
              <w:tl2br w:val="nil"/>
              <w:tr2bl w:val="nil"/>
            </w:tcBorders>
            <w:vAlign w:val="center"/>
          </w:tcPr>
          <w:p w14:paraId="35AA5B3B">
            <w:pPr>
              <w:pStyle w:val="26"/>
              <w:rPr>
                <w:rFonts w:hint="default"/>
              </w:rPr>
            </w:pPr>
            <w:r>
              <w:t>30</w:t>
            </w:r>
          </w:p>
        </w:tc>
      </w:tr>
      <w:tr w14:paraId="23EF19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85A23D">
            <w:pPr>
              <w:pStyle w:val="26"/>
              <w:rPr>
                <w:rFonts w:hint="default"/>
              </w:rPr>
            </w:pPr>
            <w:r>
              <w:t>医疗器械消毒灭菌器械</w:t>
            </w:r>
          </w:p>
        </w:tc>
        <w:tc>
          <w:tcPr>
            <w:tcW w:w="1402" w:type="dxa"/>
            <w:tcBorders>
              <w:tl2br w:val="nil"/>
              <w:tr2bl w:val="nil"/>
            </w:tcBorders>
            <w:vAlign w:val="center"/>
          </w:tcPr>
          <w:p w14:paraId="22ADFA05">
            <w:pPr>
              <w:pStyle w:val="26"/>
              <w:rPr>
                <w:rFonts w:hint="default"/>
              </w:rPr>
            </w:pPr>
            <w:r>
              <w:t>25224</w:t>
            </w:r>
          </w:p>
        </w:tc>
        <w:tc>
          <w:tcPr>
            <w:tcW w:w="2131" w:type="dxa"/>
            <w:tcBorders>
              <w:tl2br w:val="nil"/>
              <w:tr2bl w:val="nil"/>
            </w:tcBorders>
            <w:vAlign w:val="center"/>
          </w:tcPr>
          <w:p w14:paraId="075D4F09">
            <w:pPr>
              <w:pStyle w:val="26"/>
              <w:rPr>
                <w:rFonts w:hint="default"/>
              </w:rPr>
            </w:pPr>
            <w:r>
              <w:t>0.080329158</w:t>
            </w:r>
          </w:p>
        </w:tc>
        <w:tc>
          <w:tcPr>
            <w:tcW w:w="2131" w:type="dxa"/>
            <w:tcBorders>
              <w:tl2br w:val="nil"/>
              <w:tr2bl w:val="nil"/>
            </w:tcBorders>
            <w:vAlign w:val="center"/>
          </w:tcPr>
          <w:p w14:paraId="21ADCF1C">
            <w:pPr>
              <w:pStyle w:val="26"/>
              <w:rPr>
                <w:rFonts w:hint="default"/>
              </w:rPr>
            </w:pPr>
            <w:r>
              <w:t>30</w:t>
            </w:r>
          </w:p>
        </w:tc>
      </w:tr>
      <w:tr w14:paraId="036ED1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6B3E86D">
            <w:pPr>
              <w:pStyle w:val="26"/>
              <w:rPr>
                <w:rFonts w:hint="default"/>
              </w:rPr>
            </w:pPr>
            <w:r>
              <w:t>有源植入器械</w:t>
            </w:r>
          </w:p>
        </w:tc>
        <w:tc>
          <w:tcPr>
            <w:tcW w:w="1402" w:type="dxa"/>
            <w:tcBorders>
              <w:tl2br w:val="nil"/>
              <w:tr2bl w:val="nil"/>
            </w:tcBorders>
            <w:vAlign w:val="center"/>
          </w:tcPr>
          <w:p w14:paraId="5EE86BE5">
            <w:pPr>
              <w:pStyle w:val="26"/>
              <w:rPr>
                <w:rFonts w:hint="default"/>
              </w:rPr>
            </w:pPr>
            <w:r>
              <w:t>42267</w:t>
            </w:r>
          </w:p>
        </w:tc>
        <w:tc>
          <w:tcPr>
            <w:tcW w:w="2131" w:type="dxa"/>
            <w:tcBorders>
              <w:tl2br w:val="nil"/>
              <w:tr2bl w:val="nil"/>
            </w:tcBorders>
            <w:vAlign w:val="center"/>
          </w:tcPr>
          <w:p w14:paraId="15802947">
            <w:pPr>
              <w:pStyle w:val="26"/>
              <w:rPr>
                <w:rFonts w:hint="default"/>
              </w:rPr>
            </w:pPr>
            <w:r>
              <w:t>0.075740376</w:t>
            </w:r>
          </w:p>
        </w:tc>
        <w:tc>
          <w:tcPr>
            <w:tcW w:w="2131" w:type="dxa"/>
            <w:tcBorders>
              <w:tl2br w:val="nil"/>
              <w:tr2bl w:val="nil"/>
            </w:tcBorders>
            <w:vAlign w:val="center"/>
          </w:tcPr>
          <w:p w14:paraId="70BC50A6">
            <w:pPr>
              <w:pStyle w:val="26"/>
              <w:rPr>
                <w:rFonts w:hint="default"/>
              </w:rPr>
            </w:pPr>
            <w:r>
              <w:t>30</w:t>
            </w:r>
          </w:p>
        </w:tc>
      </w:tr>
      <w:tr w14:paraId="3E53EA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D6A5276">
            <w:pPr>
              <w:pStyle w:val="26"/>
              <w:rPr>
                <w:rFonts w:hint="default"/>
              </w:rPr>
            </w:pPr>
            <w:r>
              <w:t>无源植入器械</w:t>
            </w:r>
          </w:p>
        </w:tc>
        <w:tc>
          <w:tcPr>
            <w:tcW w:w="1402" w:type="dxa"/>
            <w:tcBorders>
              <w:tl2br w:val="nil"/>
              <w:tr2bl w:val="nil"/>
            </w:tcBorders>
            <w:vAlign w:val="center"/>
          </w:tcPr>
          <w:p w14:paraId="02EA47D8">
            <w:pPr>
              <w:pStyle w:val="26"/>
              <w:rPr>
                <w:rFonts w:hint="default"/>
              </w:rPr>
            </w:pPr>
            <w:r>
              <w:t>7809</w:t>
            </w:r>
          </w:p>
        </w:tc>
        <w:tc>
          <w:tcPr>
            <w:tcW w:w="2131" w:type="dxa"/>
            <w:tcBorders>
              <w:tl2br w:val="nil"/>
              <w:tr2bl w:val="nil"/>
            </w:tcBorders>
            <w:vAlign w:val="center"/>
          </w:tcPr>
          <w:p w14:paraId="70D2EE2D">
            <w:pPr>
              <w:pStyle w:val="26"/>
              <w:rPr>
                <w:rFonts w:hint="default"/>
              </w:rPr>
            </w:pPr>
            <w:r>
              <w:t>0.091205331</w:t>
            </w:r>
          </w:p>
        </w:tc>
        <w:tc>
          <w:tcPr>
            <w:tcW w:w="2131" w:type="dxa"/>
            <w:tcBorders>
              <w:tl2br w:val="nil"/>
              <w:tr2bl w:val="nil"/>
            </w:tcBorders>
            <w:vAlign w:val="center"/>
          </w:tcPr>
          <w:p w14:paraId="670823D7">
            <w:pPr>
              <w:pStyle w:val="26"/>
              <w:rPr>
                <w:rFonts w:hint="default"/>
              </w:rPr>
            </w:pPr>
            <w:r>
              <w:t>30</w:t>
            </w:r>
          </w:p>
        </w:tc>
      </w:tr>
      <w:tr w14:paraId="7388D6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34640322">
            <w:pPr>
              <w:pStyle w:val="26"/>
              <w:rPr>
                <w:rFonts w:hint="default"/>
              </w:rPr>
            </w:pPr>
            <w:r>
              <w:t>注输、护理和防护器械</w:t>
            </w:r>
          </w:p>
        </w:tc>
        <w:tc>
          <w:tcPr>
            <w:tcW w:w="1402" w:type="dxa"/>
            <w:tcBorders>
              <w:tl2br w:val="nil"/>
              <w:tr2bl w:val="nil"/>
            </w:tcBorders>
            <w:vAlign w:val="center"/>
          </w:tcPr>
          <w:p w14:paraId="7BD8F375">
            <w:pPr>
              <w:pStyle w:val="26"/>
              <w:rPr>
                <w:rFonts w:hint="default"/>
              </w:rPr>
            </w:pPr>
            <w:r>
              <w:t>84598</w:t>
            </w:r>
          </w:p>
        </w:tc>
        <w:tc>
          <w:tcPr>
            <w:tcW w:w="2131" w:type="dxa"/>
            <w:tcBorders>
              <w:tl2br w:val="nil"/>
              <w:tr2bl w:val="nil"/>
            </w:tcBorders>
            <w:vAlign w:val="center"/>
          </w:tcPr>
          <w:p w14:paraId="4D00D3FA">
            <w:pPr>
              <w:pStyle w:val="26"/>
              <w:rPr>
                <w:rFonts w:hint="default"/>
              </w:rPr>
            </w:pPr>
            <w:r>
              <w:t>0.052954787</w:t>
            </w:r>
          </w:p>
        </w:tc>
        <w:tc>
          <w:tcPr>
            <w:tcW w:w="2131" w:type="dxa"/>
            <w:tcBorders>
              <w:tl2br w:val="nil"/>
              <w:tr2bl w:val="nil"/>
            </w:tcBorders>
            <w:vAlign w:val="center"/>
          </w:tcPr>
          <w:p w14:paraId="33D0FD0E">
            <w:pPr>
              <w:pStyle w:val="26"/>
              <w:rPr>
                <w:rFonts w:hint="default"/>
              </w:rPr>
            </w:pPr>
            <w:r>
              <w:t>52</w:t>
            </w:r>
          </w:p>
        </w:tc>
      </w:tr>
      <w:tr w14:paraId="7C63E3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3A38DB1">
            <w:pPr>
              <w:pStyle w:val="26"/>
              <w:rPr>
                <w:rFonts w:hint="default"/>
              </w:rPr>
            </w:pPr>
            <w:r>
              <w:t>患者承载器械</w:t>
            </w:r>
          </w:p>
        </w:tc>
        <w:tc>
          <w:tcPr>
            <w:tcW w:w="1402" w:type="dxa"/>
            <w:tcBorders>
              <w:tl2br w:val="nil"/>
              <w:tr2bl w:val="nil"/>
            </w:tcBorders>
            <w:vAlign w:val="center"/>
          </w:tcPr>
          <w:p w14:paraId="147FA894">
            <w:pPr>
              <w:pStyle w:val="26"/>
              <w:rPr>
                <w:rFonts w:hint="default"/>
              </w:rPr>
            </w:pPr>
            <w:r>
              <w:t>13402</w:t>
            </w:r>
          </w:p>
        </w:tc>
        <w:tc>
          <w:tcPr>
            <w:tcW w:w="2131" w:type="dxa"/>
            <w:tcBorders>
              <w:tl2br w:val="nil"/>
              <w:tr2bl w:val="nil"/>
            </w:tcBorders>
            <w:vAlign w:val="center"/>
          </w:tcPr>
          <w:p w14:paraId="0072F11D">
            <w:pPr>
              <w:pStyle w:val="26"/>
              <w:rPr>
                <w:rFonts w:hint="default"/>
              </w:rPr>
            </w:pPr>
            <w:r>
              <w:t>0.087097231</w:t>
            </w:r>
          </w:p>
        </w:tc>
        <w:tc>
          <w:tcPr>
            <w:tcW w:w="2131" w:type="dxa"/>
            <w:tcBorders>
              <w:tl2br w:val="nil"/>
              <w:tr2bl w:val="nil"/>
            </w:tcBorders>
            <w:vAlign w:val="center"/>
          </w:tcPr>
          <w:p w14:paraId="5498939D">
            <w:pPr>
              <w:pStyle w:val="26"/>
              <w:rPr>
                <w:rFonts w:hint="default"/>
              </w:rPr>
            </w:pPr>
            <w:r>
              <w:t>30</w:t>
            </w:r>
          </w:p>
        </w:tc>
      </w:tr>
      <w:tr w14:paraId="2C7EB6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F0B2A91">
            <w:pPr>
              <w:pStyle w:val="26"/>
              <w:rPr>
                <w:rFonts w:hint="default"/>
              </w:rPr>
            </w:pPr>
            <w:r>
              <w:t>眼科器械</w:t>
            </w:r>
          </w:p>
        </w:tc>
        <w:tc>
          <w:tcPr>
            <w:tcW w:w="1402" w:type="dxa"/>
            <w:tcBorders>
              <w:tl2br w:val="nil"/>
              <w:tr2bl w:val="nil"/>
            </w:tcBorders>
            <w:vAlign w:val="center"/>
          </w:tcPr>
          <w:p w14:paraId="0A6CCE6D">
            <w:pPr>
              <w:pStyle w:val="26"/>
              <w:rPr>
                <w:rFonts w:hint="default"/>
              </w:rPr>
            </w:pPr>
            <w:r>
              <w:t>65667</w:t>
            </w:r>
          </w:p>
        </w:tc>
        <w:tc>
          <w:tcPr>
            <w:tcW w:w="2131" w:type="dxa"/>
            <w:tcBorders>
              <w:tl2br w:val="nil"/>
              <w:tr2bl w:val="nil"/>
            </w:tcBorders>
            <w:vAlign w:val="center"/>
          </w:tcPr>
          <w:p w14:paraId="0B37E599">
            <w:pPr>
              <w:pStyle w:val="26"/>
              <w:rPr>
                <w:rFonts w:hint="default"/>
              </w:rPr>
            </w:pPr>
            <w:r>
              <w:t>0.067403703</w:t>
            </w:r>
          </w:p>
        </w:tc>
        <w:tc>
          <w:tcPr>
            <w:tcW w:w="2131" w:type="dxa"/>
            <w:tcBorders>
              <w:tl2br w:val="nil"/>
              <w:tr2bl w:val="nil"/>
            </w:tcBorders>
            <w:vAlign w:val="center"/>
          </w:tcPr>
          <w:p w14:paraId="7A6FC252">
            <w:pPr>
              <w:pStyle w:val="26"/>
              <w:rPr>
                <w:rFonts w:hint="default"/>
              </w:rPr>
            </w:pPr>
            <w:r>
              <w:t>33</w:t>
            </w:r>
          </w:p>
        </w:tc>
      </w:tr>
      <w:tr w14:paraId="1A301B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423B09D">
            <w:pPr>
              <w:pStyle w:val="26"/>
              <w:rPr>
                <w:rFonts w:hint="default"/>
              </w:rPr>
            </w:pPr>
            <w:r>
              <w:t>口腔科器械</w:t>
            </w:r>
          </w:p>
        </w:tc>
        <w:tc>
          <w:tcPr>
            <w:tcW w:w="1402" w:type="dxa"/>
            <w:tcBorders>
              <w:tl2br w:val="nil"/>
              <w:tr2bl w:val="nil"/>
            </w:tcBorders>
            <w:vAlign w:val="center"/>
          </w:tcPr>
          <w:p w14:paraId="383B4350">
            <w:pPr>
              <w:pStyle w:val="26"/>
              <w:rPr>
                <w:rFonts w:hint="default"/>
              </w:rPr>
            </w:pPr>
            <w:r>
              <w:t>69618</w:t>
            </w:r>
          </w:p>
        </w:tc>
        <w:tc>
          <w:tcPr>
            <w:tcW w:w="2131" w:type="dxa"/>
            <w:tcBorders>
              <w:tl2br w:val="nil"/>
              <w:tr2bl w:val="nil"/>
            </w:tcBorders>
            <w:vAlign w:val="center"/>
          </w:tcPr>
          <w:p w14:paraId="54922A74">
            <w:pPr>
              <w:pStyle w:val="26"/>
              <w:rPr>
                <w:rFonts w:hint="default"/>
              </w:rPr>
            </w:pPr>
            <w:r>
              <w:t>0.061515223</w:t>
            </w:r>
          </w:p>
        </w:tc>
        <w:tc>
          <w:tcPr>
            <w:tcW w:w="2131" w:type="dxa"/>
            <w:tcBorders>
              <w:tl2br w:val="nil"/>
              <w:tr2bl w:val="nil"/>
            </w:tcBorders>
            <w:vAlign w:val="center"/>
          </w:tcPr>
          <w:p w14:paraId="06738E8B">
            <w:pPr>
              <w:pStyle w:val="26"/>
              <w:rPr>
                <w:rFonts w:hint="default"/>
              </w:rPr>
            </w:pPr>
            <w:r>
              <w:t>30</w:t>
            </w:r>
          </w:p>
        </w:tc>
      </w:tr>
      <w:tr w14:paraId="5BC727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2932FC9">
            <w:pPr>
              <w:pStyle w:val="26"/>
              <w:rPr>
                <w:rFonts w:hint="default"/>
              </w:rPr>
            </w:pPr>
            <w:r>
              <w:t>妇产科、辅助生殖和避孕器械</w:t>
            </w:r>
          </w:p>
        </w:tc>
        <w:tc>
          <w:tcPr>
            <w:tcW w:w="1402" w:type="dxa"/>
            <w:tcBorders>
              <w:tl2br w:val="nil"/>
              <w:tr2bl w:val="nil"/>
            </w:tcBorders>
            <w:vAlign w:val="center"/>
          </w:tcPr>
          <w:p w14:paraId="239D0651">
            <w:pPr>
              <w:pStyle w:val="26"/>
              <w:rPr>
                <w:rFonts w:hint="default"/>
              </w:rPr>
            </w:pPr>
            <w:r>
              <w:t>69647</w:t>
            </w:r>
          </w:p>
        </w:tc>
        <w:tc>
          <w:tcPr>
            <w:tcW w:w="2131" w:type="dxa"/>
            <w:tcBorders>
              <w:tl2br w:val="nil"/>
              <w:tr2bl w:val="nil"/>
            </w:tcBorders>
            <w:vAlign w:val="center"/>
          </w:tcPr>
          <w:p w14:paraId="5A08122A">
            <w:pPr>
              <w:pStyle w:val="26"/>
              <w:rPr>
                <w:rFonts w:hint="default"/>
              </w:rPr>
            </w:pPr>
            <w:r>
              <w:t>0.091536967</w:t>
            </w:r>
          </w:p>
        </w:tc>
        <w:tc>
          <w:tcPr>
            <w:tcW w:w="2131" w:type="dxa"/>
            <w:tcBorders>
              <w:tl2br w:val="nil"/>
              <w:tr2bl w:val="nil"/>
            </w:tcBorders>
            <w:vAlign w:val="center"/>
          </w:tcPr>
          <w:p w14:paraId="02ADACB4">
            <w:pPr>
              <w:pStyle w:val="26"/>
              <w:rPr>
                <w:rFonts w:hint="default"/>
              </w:rPr>
            </w:pPr>
            <w:r>
              <w:t>30</w:t>
            </w:r>
          </w:p>
        </w:tc>
      </w:tr>
      <w:tr w14:paraId="066913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2524002">
            <w:pPr>
              <w:pStyle w:val="26"/>
              <w:rPr>
                <w:rFonts w:hint="default"/>
              </w:rPr>
            </w:pPr>
            <w:r>
              <w:t>医用康复器械</w:t>
            </w:r>
          </w:p>
        </w:tc>
        <w:tc>
          <w:tcPr>
            <w:tcW w:w="1402" w:type="dxa"/>
            <w:tcBorders>
              <w:tl2br w:val="nil"/>
              <w:tr2bl w:val="nil"/>
            </w:tcBorders>
            <w:vAlign w:val="center"/>
          </w:tcPr>
          <w:p w14:paraId="286E3F9B">
            <w:pPr>
              <w:pStyle w:val="26"/>
              <w:rPr>
                <w:rFonts w:hint="default"/>
              </w:rPr>
            </w:pPr>
            <w:r>
              <w:t>38419</w:t>
            </w:r>
          </w:p>
        </w:tc>
        <w:tc>
          <w:tcPr>
            <w:tcW w:w="2131" w:type="dxa"/>
            <w:tcBorders>
              <w:tl2br w:val="nil"/>
              <w:tr2bl w:val="nil"/>
            </w:tcBorders>
            <w:vAlign w:val="center"/>
          </w:tcPr>
          <w:p w14:paraId="288ADD9A">
            <w:pPr>
              <w:pStyle w:val="26"/>
              <w:rPr>
                <w:rFonts w:hint="default"/>
              </w:rPr>
            </w:pPr>
            <w:r>
              <w:t>0.098865981</w:t>
            </w:r>
          </w:p>
        </w:tc>
        <w:tc>
          <w:tcPr>
            <w:tcW w:w="2131" w:type="dxa"/>
            <w:tcBorders>
              <w:tl2br w:val="nil"/>
              <w:tr2bl w:val="nil"/>
            </w:tcBorders>
            <w:vAlign w:val="center"/>
          </w:tcPr>
          <w:p w14:paraId="72642194">
            <w:pPr>
              <w:pStyle w:val="26"/>
              <w:rPr>
                <w:rFonts w:hint="default"/>
              </w:rPr>
            </w:pPr>
            <w:r>
              <w:t>30</w:t>
            </w:r>
          </w:p>
        </w:tc>
      </w:tr>
      <w:tr w14:paraId="5D3D1D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815E6B6">
            <w:pPr>
              <w:pStyle w:val="26"/>
              <w:rPr>
                <w:rFonts w:hint="default"/>
              </w:rPr>
            </w:pPr>
            <w:r>
              <w:t>中医器械</w:t>
            </w:r>
          </w:p>
        </w:tc>
        <w:tc>
          <w:tcPr>
            <w:tcW w:w="1402" w:type="dxa"/>
            <w:tcBorders>
              <w:tl2br w:val="nil"/>
              <w:tr2bl w:val="nil"/>
            </w:tcBorders>
            <w:vAlign w:val="center"/>
          </w:tcPr>
          <w:p w14:paraId="4B408C03">
            <w:pPr>
              <w:pStyle w:val="26"/>
              <w:rPr>
                <w:rFonts w:hint="default"/>
              </w:rPr>
            </w:pPr>
            <w:r>
              <w:t>21332</w:t>
            </w:r>
          </w:p>
        </w:tc>
        <w:tc>
          <w:tcPr>
            <w:tcW w:w="2131" w:type="dxa"/>
            <w:tcBorders>
              <w:tl2br w:val="nil"/>
              <w:tr2bl w:val="nil"/>
            </w:tcBorders>
            <w:vAlign w:val="center"/>
          </w:tcPr>
          <w:p w14:paraId="06483C44">
            <w:pPr>
              <w:pStyle w:val="26"/>
              <w:rPr>
                <w:rFonts w:hint="default"/>
              </w:rPr>
            </w:pPr>
            <w:r>
              <w:t>0.093469022</w:t>
            </w:r>
          </w:p>
        </w:tc>
        <w:tc>
          <w:tcPr>
            <w:tcW w:w="2131" w:type="dxa"/>
            <w:tcBorders>
              <w:tl2br w:val="nil"/>
              <w:tr2bl w:val="nil"/>
            </w:tcBorders>
            <w:vAlign w:val="center"/>
          </w:tcPr>
          <w:p w14:paraId="1C3CA2C5">
            <w:pPr>
              <w:pStyle w:val="26"/>
              <w:rPr>
                <w:rFonts w:hint="default"/>
              </w:rPr>
            </w:pPr>
            <w:r>
              <w:t>30</w:t>
            </w:r>
          </w:p>
        </w:tc>
      </w:tr>
      <w:tr w14:paraId="5D494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CA2CC91">
            <w:pPr>
              <w:pStyle w:val="26"/>
              <w:rPr>
                <w:rFonts w:hint="default"/>
              </w:rPr>
            </w:pPr>
            <w:r>
              <w:t>医用软件</w:t>
            </w:r>
          </w:p>
        </w:tc>
        <w:tc>
          <w:tcPr>
            <w:tcW w:w="1402" w:type="dxa"/>
            <w:tcBorders>
              <w:tl2br w:val="nil"/>
              <w:tr2bl w:val="nil"/>
            </w:tcBorders>
            <w:vAlign w:val="center"/>
          </w:tcPr>
          <w:p w14:paraId="5C8E8834">
            <w:pPr>
              <w:pStyle w:val="26"/>
              <w:rPr>
                <w:rFonts w:hint="default"/>
              </w:rPr>
            </w:pPr>
            <w:r>
              <w:t>61089</w:t>
            </w:r>
          </w:p>
        </w:tc>
        <w:tc>
          <w:tcPr>
            <w:tcW w:w="2131" w:type="dxa"/>
            <w:tcBorders>
              <w:tl2br w:val="nil"/>
              <w:tr2bl w:val="nil"/>
            </w:tcBorders>
            <w:vAlign w:val="center"/>
          </w:tcPr>
          <w:p w14:paraId="630C0F33">
            <w:pPr>
              <w:pStyle w:val="26"/>
              <w:rPr>
                <w:rFonts w:hint="default"/>
              </w:rPr>
            </w:pPr>
            <w:r>
              <w:t>0.084989251</w:t>
            </w:r>
          </w:p>
        </w:tc>
        <w:tc>
          <w:tcPr>
            <w:tcW w:w="2131" w:type="dxa"/>
            <w:tcBorders>
              <w:tl2br w:val="nil"/>
              <w:tr2bl w:val="nil"/>
            </w:tcBorders>
            <w:vAlign w:val="center"/>
          </w:tcPr>
          <w:p w14:paraId="60B00F56">
            <w:pPr>
              <w:pStyle w:val="26"/>
              <w:rPr>
                <w:rFonts w:hint="default"/>
              </w:rPr>
            </w:pPr>
            <w:r>
              <w:t>41</w:t>
            </w:r>
          </w:p>
        </w:tc>
      </w:tr>
      <w:tr w14:paraId="2F6038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E52E9F1">
            <w:pPr>
              <w:pStyle w:val="26"/>
              <w:rPr>
                <w:rFonts w:hint="default"/>
              </w:rPr>
            </w:pPr>
            <w:r>
              <w:t>临床检验器械</w:t>
            </w:r>
          </w:p>
        </w:tc>
        <w:tc>
          <w:tcPr>
            <w:tcW w:w="1402" w:type="dxa"/>
            <w:tcBorders>
              <w:tl2br w:val="nil"/>
              <w:tr2bl w:val="nil"/>
            </w:tcBorders>
            <w:vAlign w:val="center"/>
          </w:tcPr>
          <w:p w14:paraId="2DE5B38B">
            <w:pPr>
              <w:pStyle w:val="26"/>
              <w:rPr>
                <w:rFonts w:hint="default"/>
              </w:rPr>
            </w:pPr>
            <w:r>
              <w:t>5161</w:t>
            </w:r>
          </w:p>
        </w:tc>
        <w:tc>
          <w:tcPr>
            <w:tcW w:w="2131" w:type="dxa"/>
            <w:tcBorders>
              <w:tl2br w:val="nil"/>
              <w:tr2bl w:val="nil"/>
            </w:tcBorders>
            <w:vAlign w:val="center"/>
          </w:tcPr>
          <w:p w14:paraId="6025B209">
            <w:pPr>
              <w:pStyle w:val="26"/>
              <w:rPr>
                <w:rFonts w:hint="default"/>
              </w:rPr>
            </w:pPr>
            <w:r>
              <w:t>0.056356851</w:t>
            </w:r>
          </w:p>
        </w:tc>
        <w:tc>
          <w:tcPr>
            <w:tcW w:w="2131" w:type="dxa"/>
            <w:tcBorders>
              <w:tl2br w:val="nil"/>
              <w:tr2bl w:val="nil"/>
            </w:tcBorders>
            <w:vAlign w:val="center"/>
          </w:tcPr>
          <w:p w14:paraId="212BFB9B">
            <w:pPr>
              <w:pStyle w:val="26"/>
              <w:rPr>
                <w:rFonts w:hint="default"/>
              </w:rPr>
            </w:pPr>
            <w:r>
              <w:t>48</w:t>
            </w:r>
          </w:p>
        </w:tc>
      </w:tr>
    </w:tbl>
    <w:p w14:paraId="19592D5C">
      <w:pPr>
        <w:pStyle w:val="3"/>
        <w:numPr>
          <w:ilvl w:val="1"/>
          <w:numId w:val="1"/>
        </w:numPr>
        <w:tabs>
          <w:tab w:val="clear" w:pos="420"/>
        </w:tabs>
      </w:pPr>
      <w:bookmarkStart w:id="81" w:name="_Toc216114500"/>
      <w:bookmarkStart w:id="82" w:name="_Toc16773"/>
      <w:r>
        <w:rPr>
          <w:rFonts w:hint="eastAsia"/>
        </w:rPr>
        <w:t>自动</w:t>
      </w:r>
      <w:bookmarkEnd w:id="81"/>
      <w:r>
        <w:rPr>
          <w:rFonts w:hint="eastAsia"/>
        </w:rPr>
        <w:t>标注工作流构建</w:t>
      </w:r>
      <w:bookmarkEnd w:id="82"/>
    </w:p>
    <w:p w14:paraId="7E83E5CC">
      <w:pPr>
        <w:ind w:firstLine="480"/>
        <w:rPr>
          <w:rFonts w:hint="eastAsia" w:eastAsia="宋体"/>
          <w:lang w:val="en-US" w:eastAsia="zh-CN"/>
        </w:rPr>
      </w:pPr>
      <w:r>
        <w:rPr>
          <w:rFonts w:hint="eastAsia"/>
        </w:rPr>
        <w:t>对于近6万条候选数据，逐条人工标注成本较高，且不同标注者之间也可能存在理解差异。本文使用</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作为评价基准，对自动标注工作流进行设计、优化和验证，再将其用于剩余数据的标签补全</w:t>
      </w:r>
      <w:r>
        <w:rPr>
          <w:rFonts w:hint="eastAsia"/>
          <w:lang w:eastAsia="zh-CN"/>
        </w:rPr>
        <w:t>。</w:t>
      </w:r>
    </w:p>
    <w:p w14:paraId="36507DBD">
      <w:pPr>
        <w:pStyle w:val="4"/>
        <w:numPr>
          <w:ilvl w:val="2"/>
          <w:numId w:val="1"/>
        </w:numPr>
        <w:tabs>
          <w:tab w:val="clear" w:pos="420"/>
        </w:tabs>
      </w:pPr>
      <w:bookmarkStart w:id="83" w:name="_Toc216114501"/>
      <w:bookmarkStart w:id="84" w:name="_Toc7938"/>
      <w:r>
        <w:rPr>
          <w:rFonts w:hint="eastAsia"/>
        </w:rPr>
        <w:t>环境搭建</w:t>
      </w:r>
      <w:bookmarkEnd w:id="83"/>
      <w:bookmarkEnd w:id="84"/>
    </w:p>
    <w:p w14:paraId="48F496D9">
      <w:pPr>
        <w:ind w:firstLine="480"/>
      </w:pPr>
      <w:r>
        <w:rPr>
          <w:rFonts w:hint="eastAsia"/>
        </w:rPr>
        <w:t>由于数据量以及成本原因，本文并没有采用API调用方式，在本地搭建了一个完全私有的推理以及调度环境，相关软硬件配置见3-6、表3-7。</w:t>
      </w:r>
    </w:p>
    <w:p w14:paraId="6A4BDED7">
      <w:pPr>
        <w:ind w:firstLine="480"/>
      </w:pPr>
      <w:r>
        <w:rPr>
          <w:rFonts w:hint="eastAsia"/>
        </w:rPr>
        <w:t>推理阶段使用NVIDIARTX4060显卡，在此显卡上集成了AdaLovelace架构，支持FP8以及INT8等低精度运算，在大规模模型量化推理场景下适用，由于Qwen3:8B模型所需显存为8GB，所以此显卡也足够用于本地部署。</w:t>
      </w:r>
    </w:p>
    <w:p w14:paraId="7BB0E067">
      <w:pPr>
        <w:ind w:firstLine="480"/>
      </w:pPr>
      <w:r>
        <w:rPr>
          <w:rFonts w:hint="eastAsia"/>
        </w:rPr>
        <w:t>在模型推理层面，使用Ollama</w:t>
      </w:r>
      <w:r>
        <w:rPr>
          <w:rStyle w:val="32"/>
        </w:rPr>
        <w:fldChar w:fldCharType="begin"/>
      </w:r>
      <w:r>
        <w:rPr>
          <w:rStyle w:val="32"/>
        </w:rPr>
        <w:instrText xml:space="preserve"> ADDIN ZOTERO_ITEM CSL_CITATION {"citationID":"CCFeAN1y","properties":{"formattedCitation":"\\super [64]\\nosupersub{}","plainCitation":"[64]","noteIndex":0},"citationItems":[{"id":182,"uris":["http://zotero.org/users/local/2JDDwpa7/items/2ZPNE85X"],"itemData":{"id":182,"type":"software","abstract":"Get up and running with Kimi-K2.5, GLM-5, MiniMax, DeepSeek, gpt-oss, Qwen, Gemma and other models.","genre":"Go","license":"MIT","note":"original-date: 2023-06-26T19:39:32Z","publisher":"Ollama","source":"GitHub","title":"ollama/ollama","URL":"https://github.com/ollama/ollama","accessed":{"date-parts":[["2026",3,17]]},"issued":{"date-parts":[["2026",3,17]]}}}],"schema":"https://github.com/citation-style-language/schema/raw/master/csl-citation.json"} </w:instrText>
      </w:r>
      <w:r>
        <w:rPr>
          <w:rStyle w:val="32"/>
        </w:rPr>
        <w:fldChar w:fldCharType="separate"/>
      </w:r>
      <w:r>
        <w:rPr>
          <w:rStyle w:val="32"/>
        </w:rPr>
        <w:t>[64]</w:t>
      </w:r>
      <w:r>
        <w:rPr>
          <w:rStyle w:val="32"/>
        </w:rPr>
        <w:fldChar w:fldCharType="end"/>
      </w:r>
      <w:r>
        <w:rPr>
          <w:rFonts w:hint="eastAsia"/>
        </w:rPr>
        <w:t>作为本地大语言模型运行时，在此进行模型加载、量化推理以及服务化部署等工作。这使</w:t>
      </w:r>
      <w:r>
        <w:rPr>
          <w:rFonts w:hint="eastAsia"/>
          <w:lang w:eastAsia="zh-CN"/>
        </w:rPr>
        <w:t>本文</w:t>
      </w:r>
      <w:r>
        <w:rPr>
          <w:rFonts w:hint="eastAsia"/>
        </w:rPr>
        <w:t>省去许多不必要的工作，节省时间和精力的同时也保证系统的</w:t>
      </w:r>
      <w:r>
        <w:rPr>
          <w:rFonts w:hint="eastAsia"/>
          <w:lang w:val="en-US" w:eastAsia="zh-CN"/>
        </w:rPr>
        <w:t>稳定性</w:t>
      </w:r>
      <w:r>
        <w:rPr>
          <w:rFonts w:hint="eastAsia"/>
        </w:rPr>
        <w:t>。</w:t>
      </w:r>
    </w:p>
    <w:p w14:paraId="4B9DCAC0">
      <w:pPr>
        <w:ind w:firstLine="480"/>
      </w:pPr>
      <w:r>
        <w:rPr>
          <w:rFonts w:hint="eastAsia"/>
        </w:rPr>
        <w:t>在应用及编排方面，</w:t>
      </w:r>
      <w:r>
        <w:rPr>
          <w:rFonts w:hint="eastAsia"/>
          <w:lang w:eastAsia="zh-CN"/>
        </w:rPr>
        <w:t>本文</w:t>
      </w:r>
      <w:r>
        <w:rPr>
          <w:rFonts w:hint="eastAsia"/>
        </w:rPr>
        <w:t>使用Dify进行LLM的应用开发以及工作流的实现，同时采用Docker</w:t>
      </w:r>
      <w:r>
        <w:rPr>
          <w:rStyle w:val="32"/>
        </w:rPr>
        <w:fldChar w:fldCharType="begin"/>
      </w:r>
      <w:r>
        <w:rPr>
          <w:rStyle w:val="32"/>
        </w:rPr>
        <w:instrText xml:space="preserve"> ADDIN ZOTERO_ITEM CSL_CITATION {"citationID":"9ZQKervX","properties":{"formattedCitation":"\\super [65]\\nosupersub{}","plainCitation":"[65]","noteIndex":0},"citationItems":[{"id":183,"uris":["http://zotero.org/users/local/2JDDwpa7/items/P5PEAW8C"],"itemData":{"id":183,"type":"webpage","title":"Docker: lightweight Linux containers for consistent development and deployment: Linux Journal: Vol 2014, No 239","URL":"https://dl.acm.org/doi/10.5555/2600239.2600241","accessed":{"date-parts":[["2026",3,17]]}}}],"schema":"https://github.com/citation-style-language/schema/raw/master/csl-citation.json"} </w:instrText>
      </w:r>
      <w:r>
        <w:rPr>
          <w:rStyle w:val="32"/>
        </w:rPr>
        <w:fldChar w:fldCharType="separate"/>
      </w:r>
      <w:r>
        <w:rPr>
          <w:rStyle w:val="32"/>
        </w:rPr>
        <w:t>[65]</w:t>
      </w:r>
      <w:r>
        <w:rPr>
          <w:rStyle w:val="32"/>
        </w:rPr>
        <w:fldChar w:fldCharType="end"/>
      </w:r>
      <w:r>
        <w:rPr>
          <w:rFonts w:hint="eastAsia"/>
        </w:rPr>
        <w:t>的方式对应用进行容器化部署以便提供一致的操作环境并且便于复制。</w:t>
      </w:r>
    </w:p>
    <w:p w14:paraId="7F7800FC">
      <w:pPr>
        <w:pStyle w:val="25"/>
        <w:rPr>
          <w:rFonts w:hint="default"/>
        </w:rPr>
      </w:pPr>
      <w:r>
        <w:t>表3-6硬件详情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5DDB7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39CAD090">
            <w:pPr>
              <w:pStyle w:val="26"/>
              <w:rPr>
                <w:rFonts w:hint="default"/>
              </w:rPr>
            </w:pPr>
            <w:r>
              <w:t>硬件组件</w:t>
            </w:r>
          </w:p>
        </w:tc>
        <w:tc>
          <w:tcPr>
            <w:tcW w:w="5349" w:type="dxa"/>
            <w:tcBorders>
              <w:top w:val="single" w:color="auto" w:sz="8" w:space="0"/>
              <w:left w:val="nil"/>
              <w:bottom w:val="single" w:color="auto" w:sz="6" w:space="0"/>
              <w:right w:val="nil"/>
            </w:tcBorders>
          </w:tcPr>
          <w:p w14:paraId="34AFF875">
            <w:pPr>
              <w:pStyle w:val="26"/>
              <w:rPr>
                <w:rFonts w:hint="default"/>
              </w:rPr>
            </w:pPr>
            <w:r>
              <w:t>规格</w:t>
            </w:r>
          </w:p>
        </w:tc>
      </w:tr>
      <w:tr w14:paraId="7BE48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47D774CE">
            <w:pPr>
              <w:pStyle w:val="26"/>
              <w:rPr>
                <w:rFonts w:hint="default"/>
              </w:rPr>
            </w:pPr>
            <w:r>
              <w:t>GPU</w:t>
            </w:r>
          </w:p>
        </w:tc>
        <w:tc>
          <w:tcPr>
            <w:tcW w:w="5349" w:type="dxa"/>
            <w:tcBorders>
              <w:top w:val="single" w:color="auto" w:sz="6" w:space="0"/>
              <w:left w:val="nil"/>
              <w:bottom w:val="nil"/>
              <w:right w:val="nil"/>
            </w:tcBorders>
          </w:tcPr>
          <w:p w14:paraId="2FA8DAF4">
            <w:pPr>
              <w:pStyle w:val="26"/>
              <w:rPr>
                <w:rFonts w:hint="default"/>
              </w:rPr>
            </w:pPr>
            <w:r>
              <w:t>NVIDIAGeForceRTX4060LaptopGPU</w:t>
            </w:r>
          </w:p>
        </w:tc>
      </w:tr>
      <w:tr w14:paraId="05AC7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0A150639">
            <w:pPr>
              <w:pStyle w:val="26"/>
              <w:rPr>
                <w:rFonts w:hint="default"/>
              </w:rPr>
            </w:pPr>
            <w:r>
              <w:t>显存</w:t>
            </w:r>
            <w:r>
              <w:rPr>
                <w:rFonts w:hint="default"/>
              </w:rPr>
              <w:t> </w:t>
            </w:r>
          </w:p>
        </w:tc>
        <w:tc>
          <w:tcPr>
            <w:tcW w:w="5349" w:type="dxa"/>
            <w:tcBorders>
              <w:top w:val="nil"/>
              <w:left w:val="nil"/>
              <w:bottom w:val="nil"/>
              <w:right w:val="nil"/>
            </w:tcBorders>
          </w:tcPr>
          <w:p w14:paraId="639C7E77">
            <w:pPr>
              <w:pStyle w:val="26"/>
              <w:rPr>
                <w:rFonts w:hint="default"/>
              </w:rPr>
            </w:pPr>
            <w:r>
              <w:t>8GB</w:t>
            </w:r>
          </w:p>
        </w:tc>
      </w:tr>
      <w:tr w14:paraId="393CD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44B21E19">
            <w:pPr>
              <w:pStyle w:val="26"/>
              <w:rPr>
                <w:rFonts w:hint="default"/>
              </w:rPr>
            </w:pPr>
            <w:r>
              <w:t>操作系统</w:t>
            </w:r>
          </w:p>
        </w:tc>
        <w:tc>
          <w:tcPr>
            <w:tcW w:w="5349" w:type="dxa"/>
            <w:tcBorders>
              <w:top w:val="nil"/>
              <w:left w:val="nil"/>
              <w:bottom w:val="single" w:color="auto" w:sz="8" w:space="0"/>
              <w:right w:val="nil"/>
            </w:tcBorders>
          </w:tcPr>
          <w:p w14:paraId="003981FF">
            <w:pPr>
              <w:pStyle w:val="26"/>
              <w:rPr>
                <w:rFonts w:hint="default"/>
              </w:rPr>
            </w:pPr>
            <w:r>
              <w:rPr>
                <w:rFonts w:hint="default"/>
              </w:rPr>
              <w:tab/>
            </w:r>
            <w:r>
              <w:rPr>
                <w:rFonts w:hint="default"/>
              </w:rPr>
              <w:t>Windows11(x64)</w:t>
            </w:r>
          </w:p>
        </w:tc>
      </w:tr>
    </w:tbl>
    <w:p w14:paraId="6D0865B0">
      <w:pPr>
        <w:pStyle w:val="25"/>
        <w:rPr>
          <w:rFonts w:hint="default"/>
        </w:rPr>
      </w:pPr>
      <w:r>
        <w:t>表3-7软件详情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4966C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73" w:type="dxa"/>
            <w:tcBorders>
              <w:top w:val="single" w:color="auto" w:sz="8" w:space="0"/>
              <w:left w:val="nil"/>
              <w:bottom w:val="single" w:color="auto" w:sz="6" w:space="0"/>
              <w:right w:val="nil"/>
            </w:tcBorders>
          </w:tcPr>
          <w:p w14:paraId="7631FCE8">
            <w:pPr>
              <w:pStyle w:val="26"/>
              <w:rPr>
                <w:rFonts w:hint="default"/>
              </w:rPr>
            </w:pPr>
            <w:r>
              <w:t>软件</w:t>
            </w:r>
          </w:p>
        </w:tc>
        <w:tc>
          <w:tcPr>
            <w:tcW w:w="5349" w:type="dxa"/>
            <w:tcBorders>
              <w:top w:val="single" w:color="auto" w:sz="8" w:space="0"/>
              <w:left w:val="nil"/>
              <w:bottom w:val="single" w:color="auto" w:sz="6" w:space="0"/>
              <w:right w:val="nil"/>
            </w:tcBorders>
          </w:tcPr>
          <w:p w14:paraId="76C046BD">
            <w:pPr>
              <w:pStyle w:val="26"/>
              <w:rPr>
                <w:rFonts w:hint="default"/>
              </w:rPr>
            </w:pPr>
            <w:r>
              <w:t>版本</w:t>
            </w:r>
          </w:p>
        </w:tc>
      </w:tr>
      <w:tr w14:paraId="751D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07046465">
            <w:pPr>
              <w:pStyle w:val="26"/>
              <w:rPr>
                <w:rFonts w:hint="default"/>
              </w:rPr>
            </w:pPr>
            <w:r>
              <w:t>CUDAToolkit</w:t>
            </w:r>
          </w:p>
        </w:tc>
        <w:tc>
          <w:tcPr>
            <w:tcW w:w="5349" w:type="dxa"/>
            <w:tcBorders>
              <w:top w:val="single" w:color="auto" w:sz="6" w:space="0"/>
              <w:left w:val="nil"/>
              <w:bottom w:val="nil"/>
              <w:right w:val="nil"/>
            </w:tcBorders>
          </w:tcPr>
          <w:p w14:paraId="4E8C3D6C">
            <w:pPr>
              <w:pStyle w:val="26"/>
              <w:rPr>
                <w:rFonts w:hint="default"/>
              </w:rPr>
            </w:pPr>
            <w:r>
              <w:t>12.8.93</w:t>
            </w:r>
          </w:p>
        </w:tc>
      </w:tr>
      <w:tr w14:paraId="3017F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7EC8B588">
            <w:pPr>
              <w:pStyle w:val="26"/>
              <w:rPr>
                <w:rFonts w:hint="default"/>
              </w:rPr>
            </w:pPr>
            <w:r>
              <w:t>Docker</w:t>
            </w:r>
          </w:p>
        </w:tc>
        <w:tc>
          <w:tcPr>
            <w:tcW w:w="5349" w:type="dxa"/>
            <w:tcBorders>
              <w:top w:val="nil"/>
              <w:left w:val="nil"/>
              <w:bottom w:val="nil"/>
              <w:right w:val="nil"/>
            </w:tcBorders>
          </w:tcPr>
          <w:p w14:paraId="74E92AB3">
            <w:pPr>
              <w:pStyle w:val="26"/>
              <w:rPr>
                <w:rFonts w:hint="default"/>
              </w:rPr>
            </w:pPr>
            <w:r>
              <w:t>28.3.2</w:t>
            </w:r>
          </w:p>
        </w:tc>
      </w:tr>
      <w:tr w14:paraId="5E83E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2389717F">
            <w:pPr>
              <w:pStyle w:val="26"/>
              <w:rPr>
                <w:rFonts w:hint="default"/>
              </w:rPr>
            </w:pPr>
            <w:r>
              <w:t>P</w:t>
            </w:r>
            <w:r>
              <w:rPr>
                <w:rFonts w:hint="default"/>
              </w:rPr>
              <w:t>ython</w:t>
            </w:r>
          </w:p>
        </w:tc>
        <w:tc>
          <w:tcPr>
            <w:tcW w:w="5349" w:type="dxa"/>
            <w:tcBorders>
              <w:top w:val="nil"/>
              <w:left w:val="nil"/>
              <w:bottom w:val="nil"/>
              <w:right w:val="nil"/>
            </w:tcBorders>
          </w:tcPr>
          <w:p w14:paraId="6AD3E84E">
            <w:pPr>
              <w:pStyle w:val="26"/>
              <w:rPr>
                <w:rFonts w:hint="default"/>
              </w:rPr>
            </w:pPr>
            <w:r>
              <w:rPr>
                <w:rFonts w:hint="default"/>
              </w:rPr>
              <w:t>3.11.4</w:t>
            </w:r>
          </w:p>
        </w:tc>
      </w:tr>
      <w:tr w14:paraId="091C8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73" w:type="dxa"/>
            <w:tcBorders>
              <w:top w:val="nil"/>
              <w:left w:val="nil"/>
              <w:bottom w:val="nil"/>
              <w:right w:val="nil"/>
            </w:tcBorders>
          </w:tcPr>
          <w:p w14:paraId="05B4F0F9">
            <w:pPr>
              <w:pStyle w:val="26"/>
              <w:rPr>
                <w:rFonts w:hint="eastAsia" w:eastAsia="宋体"/>
                <w:lang w:eastAsia="zh-CN"/>
              </w:rPr>
            </w:pPr>
            <w:r>
              <w:t>O</w:t>
            </w:r>
            <w:r>
              <w:rPr>
                <w:rFonts w:hint="default"/>
              </w:rPr>
              <w:t>llama</w:t>
            </w:r>
          </w:p>
        </w:tc>
        <w:tc>
          <w:tcPr>
            <w:tcW w:w="5349" w:type="dxa"/>
            <w:tcBorders>
              <w:top w:val="nil"/>
              <w:left w:val="nil"/>
              <w:bottom w:val="nil"/>
              <w:right w:val="nil"/>
            </w:tcBorders>
          </w:tcPr>
          <w:p w14:paraId="098D3450">
            <w:pPr>
              <w:pStyle w:val="26"/>
              <w:rPr>
                <w:rFonts w:hint="default"/>
              </w:rPr>
            </w:pPr>
            <w:r>
              <w:rPr>
                <w:rFonts w:hint="default"/>
              </w:rPr>
              <w:t>0.13.5</w:t>
            </w:r>
          </w:p>
        </w:tc>
      </w:tr>
      <w:tr w14:paraId="3B051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26BAD7FB">
            <w:pPr>
              <w:pStyle w:val="26"/>
              <w:rPr>
                <w:rFonts w:hint="default"/>
              </w:rPr>
            </w:pPr>
            <w:r>
              <w:rPr>
                <w:rFonts w:hint="default"/>
              </w:rPr>
              <w:t>Dify</w:t>
            </w:r>
          </w:p>
        </w:tc>
        <w:tc>
          <w:tcPr>
            <w:tcW w:w="5349" w:type="dxa"/>
            <w:tcBorders>
              <w:top w:val="nil"/>
              <w:left w:val="nil"/>
              <w:bottom w:val="single" w:color="auto" w:sz="8" w:space="0"/>
              <w:right w:val="nil"/>
            </w:tcBorders>
          </w:tcPr>
          <w:p w14:paraId="68FC8848">
            <w:pPr>
              <w:pStyle w:val="26"/>
              <w:rPr>
                <w:rFonts w:hint="default"/>
              </w:rPr>
            </w:pPr>
            <w:r>
              <w:rPr>
                <w:rFonts w:hint="default"/>
              </w:rPr>
              <w:t>1.6.0</w:t>
            </w:r>
          </w:p>
        </w:tc>
      </w:tr>
    </w:tbl>
    <w:p w14:paraId="4CA9DBCC">
      <w:pPr>
        <w:pStyle w:val="4"/>
        <w:numPr>
          <w:ilvl w:val="2"/>
          <w:numId w:val="1"/>
        </w:numPr>
        <w:tabs>
          <w:tab w:val="clear" w:pos="420"/>
        </w:tabs>
      </w:pPr>
      <w:bookmarkStart w:id="85" w:name="_Toc879"/>
      <w:bookmarkStart w:id="86" w:name="_Toc216114502"/>
      <w:r>
        <w:rPr>
          <w:rFonts w:hint="eastAsia"/>
        </w:rPr>
        <w:t>自动标注工作流设计</w:t>
      </w:r>
      <w:bookmarkEnd w:id="85"/>
      <w:bookmarkEnd w:id="86"/>
    </w:p>
    <w:p w14:paraId="555B8C5E">
      <w:pPr>
        <w:ind w:firstLine="480"/>
        <w:rPr>
          <w:rFonts w:hint="eastAsia" w:eastAsia="宋体"/>
          <w:lang w:eastAsia="zh-CN"/>
        </w:rPr>
      </w:pPr>
      <w:r>
        <w:rPr>
          <w:rFonts w:hint="eastAsia"/>
        </w:rPr>
        <w:t>医疗器械专利文本具有专业术语密集、类别边界模糊和功能描述交叉等特点。单纯依赖LLM内部知识容易出现过度泛化，单纯依赖关键词匹配又难以理解器械用途。因此，本文在Dify中构建了RAG</w:t>
      </w:r>
      <w:r>
        <w:rPr>
          <w:rFonts w:hint="eastAsia"/>
          <w:lang w:val="en-US" w:eastAsia="zh-CN"/>
        </w:rPr>
        <w:t>知识</w:t>
      </w:r>
      <w:r>
        <w:rPr>
          <w:rFonts w:hint="eastAsia"/>
        </w:rPr>
        <w:t>检索</w:t>
      </w:r>
      <w:r>
        <w:rPr>
          <w:rFonts w:hint="eastAsia"/>
          <w:lang w:val="en-US" w:eastAsia="zh-CN"/>
        </w:rPr>
        <w:t>结合</w:t>
      </w:r>
      <w:r>
        <w:rPr>
          <w:rFonts w:hint="eastAsia"/>
        </w:rPr>
        <w:t>规则提示</w:t>
      </w:r>
      <w:r>
        <w:rPr>
          <w:rFonts w:hint="eastAsia"/>
          <w:lang w:val="en-US" w:eastAsia="zh-CN"/>
        </w:rPr>
        <w:t>与</w:t>
      </w:r>
      <w:r>
        <w:rPr>
          <w:rFonts w:hint="eastAsia"/>
        </w:rPr>
        <w:t>条件纠错的自动标注工作流，如图3-3所示</w:t>
      </w:r>
      <w:r>
        <w:rPr>
          <w:rFonts w:hint="eastAsia"/>
          <w:lang w:eastAsia="zh-CN"/>
        </w:rPr>
        <w:t>。</w:t>
      </w:r>
    </w:p>
    <w:p w14:paraId="6B5A91A0">
      <w:pPr>
        <w:ind w:firstLine="0" w:firstLineChars="0"/>
      </w:pPr>
      <w:r>
        <w:rPr>
          <w:rFonts w:hint="eastAsia"/>
        </w:rPr>
        <w:drawing>
          <wp:inline distT="0" distB="0" distL="114300" distR="114300">
            <wp:extent cx="5273675" cy="2248535"/>
            <wp:effectExtent l="0" t="0" r="5080" b="0"/>
            <wp:docPr id="7" name="图片 7" descr="数据标注v1.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数据标注v1.1 (1)"/>
                    <pic:cNvPicPr>
                      <a:picLocks noChangeAspect="1"/>
                    </pic:cNvPicPr>
                  </pic:nvPicPr>
                  <pic:blipFill>
                    <a:blip r:embed="rId42"/>
                    <a:stretch>
                      <a:fillRect/>
                    </a:stretch>
                  </pic:blipFill>
                  <pic:spPr>
                    <a:xfrm>
                      <a:off x="0" y="0"/>
                      <a:ext cx="5273675" cy="2248535"/>
                    </a:xfrm>
                    <a:prstGeom prst="rect">
                      <a:avLst/>
                    </a:prstGeom>
                  </pic:spPr>
                </pic:pic>
              </a:graphicData>
            </a:graphic>
          </wp:inline>
        </w:drawing>
      </w:r>
    </w:p>
    <w:p w14:paraId="0C9192BA">
      <w:pPr>
        <w:pStyle w:val="25"/>
        <w:rPr>
          <w:rFonts w:hint="default"/>
        </w:rPr>
      </w:pPr>
      <w:r>
        <w:t>图3-3自动标注工作流</w:t>
      </w:r>
    </w:p>
    <w:p w14:paraId="42C231E5">
      <w:pPr>
        <w:numPr>
          <w:ilvl w:val="0"/>
          <w:numId w:val="10"/>
        </w:numPr>
        <w:ind w:firstLine="480"/>
      </w:pPr>
      <w:r>
        <w:rPr>
          <w:rFonts w:hint="eastAsia"/>
        </w:rPr>
        <w:t>知识检索模块</w:t>
      </w:r>
    </w:p>
    <w:p w14:paraId="2F00F87B">
      <w:pPr>
        <w:ind w:firstLine="480"/>
      </w:pPr>
      <w:r>
        <w:rPr>
          <w:rFonts w:hint="eastAsia"/>
        </w:rPr>
        <w:t>本模块用于指导大模型对正确分类。系统接收到一个专利摘要后，使用bge-large-zh-v1.5嵌入模型将其转化为向量表示。然后，在已经建立好的《医疗器械分类目录》知识库中进行混合搜索，语义以及关键词所占比例分别为0.7、0.3，Score阈值为0.4，返回与输入摘要语义最接近的前五个知识片段。这些片段包含了相关类别的定义、核心特征及典型产品示例，为后续的推理过程提供了权威的知识上下文。</w:t>
      </w:r>
    </w:p>
    <w:p w14:paraId="53495BCD">
      <w:pPr>
        <w:numPr>
          <w:ilvl w:val="0"/>
          <w:numId w:val="10"/>
        </w:numPr>
        <w:ind w:firstLine="480"/>
      </w:pPr>
      <w:r>
        <w:rPr>
          <w:rFonts w:hint="eastAsia"/>
        </w:rPr>
        <w:t>初步分类决策模块</w:t>
      </w:r>
    </w:p>
    <w:p w14:paraId="0570705F">
      <w:pPr>
        <w:bidi w:val="0"/>
        <w:rPr>
          <w:rFonts w:hint="eastAsia" w:eastAsia="宋体"/>
          <w:lang w:eastAsia="zh-CN"/>
        </w:rPr>
      </w:pPr>
      <w:r>
        <w:rPr>
          <w:rFonts w:hint="eastAsia"/>
        </w:rPr>
        <w:t>本文在系统提示词中补入国家市场监督管理总局发布的《医疗器械分类规则》中的关键定义，包括有源医疗器械、无源医疗器械、植入器械和独立软件等概念。同时，本文将“有源与无源”“植入与手术器械”“临床检验与诊察监护”“医用软件与硬件器械”等易混类别整理为区分重点，要求模型优先依据专利摘要中的主要功能、工作原理和使用场景进行判断</w:t>
      </w:r>
      <w:r>
        <w:rPr>
          <w:rFonts w:hint="eastAsia"/>
          <w:lang w:eastAsia="zh-CN"/>
        </w:rPr>
        <w:t>。</w:t>
      </w:r>
    </w:p>
    <w:p w14:paraId="2B1641F5">
      <w:pPr>
        <w:ind w:firstLine="480"/>
      </w:pPr>
      <w:r>
        <w:rPr>
          <w:rFonts w:hint="eastAsia"/>
        </w:rPr>
        <w:t>Qwen3:8B根据专利摘要、检索到的目录片段和系统提示词输出一级产品类别。输出被约束为结构化JSON格式，字段包括类别</w:t>
      </w:r>
      <w:r>
        <w:rPr>
          <w:rFonts w:hint="eastAsia"/>
          <w:lang w:eastAsia="zh-CN"/>
        </w:rPr>
        <w:t>，</w:t>
      </w:r>
      <w:r>
        <w:rPr>
          <w:rFonts w:hint="eastAsia"/>
        </w:rPr>
        <w:t>结构化输出可减少后续解析错误，也便于对多轮输出进行一致性统计。</w:t>
      </w:r>
    </w:p>
    <w:p w14:paraId="0FED0B9B">
      <w:pPr>
        <w:numPr>
          <w:ilvl w:val="0"/>
          <w:numId w:val="10"/>
        </w:numPr>
        <w:ind w:firstLine="480"/>
      </w:pPr>
      <w:r>
        <w:rPr>
          <w:rFonts w:hint="eastAsia"/>
        </w:rPr>
        <w:t>条件分支纠错模块</w:t>
      </w:r>
    </w:p>
    <w:p w14:paraId="13E2E43F">
      <w:pPr>
        <w:ind w:firstLine="480"/>
      </w:pPr>
      <w:r>
        <w:rPr>
          <w:rFonts w:hint="eastAsia"/>
        </w:rPr>
        <w:t>为避免初筛过程中出现误判情况，在工作流中增加条件分支以对某些类目再次甄别。基于前期测试结果，发现四个高频易混类别并分别为其设置专门</w:t>
      </w:r>
      <w:r>
        <w:rPr>
          <w:rFonts w:hint="eastAsia"/>
          <w:lang w:val="en-US" w:eastAsia="zh-CN"/>
        </w:rPr>
        <w:t>纠错节点</w:t>
      </w:r>
      <w:r>
        <w:rPr>
          <w:rFonts w:hint="eastAsia"/>
        </w:rPr>
        <w:t>，如表3-8所示。</w:t>
      </w:r>
    </w:p>
    <w:p w14:paraId="025AFB70">
      <w:pPr>
        <w:pStyle w:val="25"/>
        <w:rPr>
          <w:rFonts w:hint="default"/>
        </w:rPr>
      </w:pPr>
      <w:r>
        <w:t>表3-8各分支及作用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5"/>
        <w:gridCol w:w="6307"/>
      </w:tblGrid>
      <w:tr w14:paraId="0BDCA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8" w:space="0"/>
              <w:left w:val="nil"/>
              <w:bottom w:val="single" w:color="auto" w:sz="6" w:space="0"/>
              <w:right w:val="nil"/>
            </w:tcBorders>
          </w:tcPr>
          <w:p w14:paraId="776CB427">
            <w:pPr>
              <w:pStyle w:val="26"/>
              <w:rPr>
                <w:rFonts w:hint="default"/>
              </w:rPr>
            </w:pPr>
            <w:r>
              <w:t>分支</w:t>
            </w:r>
          </w:p>
        </w:tc>
        <w:tc>
          <w:tcPr>
            <w:tcW w:w="6307" w:type="dxa"/>
            <w:tcBorders>
              <w:top w:val="single" w:color="auto" w:sz="8" w:space="0"/>
              <w:left w:val="nil"/>
              <w:bottom w:val="single" w:color="auto" w:sz="6" w:space="0"/>
              <w:right w:val="nil"/>
            </w:tcBorders>
          </w:tcPr>
          <w:p w14:paraId="20482C6A">
            <w:pPr>
              <w:pStyle w:val="26"/>
              <w:rPr>
                <w:rFonts w:hint="default"/>
              </w:rPr>
            </w:pPr>
            <w:r>
              <w:t>作用</w:t>
            </w:r>
          </w:p>
        </w:tc>
      </w:tr>
      <w:tr w14:paraId="22F51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6" w:space="0"/>
              <w:left w:val="nil"/>
              <w:bottom w:val="nil"/>
              <w:right w:val="nil"/>
            </w:tcBorders>
          </w:tcPr>
          <w:p w14:paraId="2BDE53EC">
            <w:pPr>
              <w:pStyle w:val="26"/>
              <w:rPr>
                <w:rFonts w:hint="default"/>
              </w:rPr>
            </w:pPr>
            <w:r>
              <w:t>有源植入器械</w:t>
            </w:r>
          </w:p>
        </w:tc>
        <w:tc>
          <w:tcPr>
            <w:tcW w:w="6307" w:type="dxa"/>
            <w:tcBorders>
              <w:top w:val="single" w:color="auto" w:sz="6" w:space="0"/>
              <w:left w:val="nil"/>
              <w:bottom w:val="nil"/>
              <w:right w:val="nil"/>
            </w:tcBorders>
          </w:tcPr>
          <w:p w14:paraId="0B464C98">
            <w:pPr>
              <w:pStyle w:val="26"/>
              <w:rPr>
                <w:rFonts w:hint="default"/>
              </w:rPr>
            </w:pPr>
            <w:r>
              <w:t>当初步判定为“有源植入器械”时，进入该分支。专门的LLM节点会重点对比“有源植入器械”与“有源手术器械”，通过检查是否“长期留置体内”及“是否依赖能源驱动”等核心特征进行最终确认。</w:t>
            </w:r>
          </w:p>
        </w:tc>
      </w:tr>
      <w:tr w14:paraId="51EAC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0910F89">
            <w:pPr>
              <w:pStyle w:val="26"/>
              <w:rPr>
                <w:rFonts w:hint="default"/>
              </w:rPr>
            </w:pPr>
            <w:r>
              <w:t>医用诊察和监护器械</w:t>
            </w:r>
          </w:p>
        </w:tc>
        <w:tc>
          <w:tcPr>
            <w:tcW w:w="6307" w:type="dxa"/>
            <w:tcBorders>
              <w:top w:val="nil"/>
              <w:left w:val="nil"/>
              <w:bottom w:val="nil"/>
              <w:right w:val="nil"/>
            </w:tcBorders>
          </w:tcPr>
          <w:p w14:paraId="480DBBCF">
            <w:pPr>
              <w:pStyle w:val="26"/>
              <w:rPr>
                <w:rFonts w:hint="default"/>
              </w:rPr>
            </w:pPr>
            <w:r>
              <w:t>针对该类别与“医用软件”的界限模糊问题，校验节点重点分析核心创新点是在于硬件传感器还是数据处理算法。</w:t>
            </w:r>
          </w:p>
        </w:tc>
      </w:tr>
      <w:tr w14:paraId="73B32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600BD8D">
            <w:pPr>
              <w:pStyle w:val="26"/>
              <w:rPr>
                <w:rFonts w:hint="default"/>
              </w:rPr>
            </w:pPr>
            <w:r>
              <w:t>无源植入器械</w:t>
            </w:r>
          </w:p>
        </w:tc>
        <w:tc>
          <w:tcPr>
            <w:tcW w:w="6307" w:type="dxa"/>
            <w:tcBorders>
              <w:top w:val="nil"/>
              <w:left w:val="nil"/>
              <w:bottom w:val="nil"/>
              <w:right w:val="nil"/>
            </w:tcBorders>
          </w:tcPr>
          <w:p w14:paraId="55748F88">
            <w:pPr>
              <w:pStyle w:val="26"/>
              <w:rPr>
                <w:rFonts w:hint="default"/>
              </w:rPr>
            </w:pPr>
            <w:r>
              <w:t>重点区分“无源植入”与“有源植入”，严格排查摘要中是否包含“电极”、“传感器”等暗示有源属性的关键词。</w:t>
            </w:r>
          </w:p>
        </w:tc>
      </w:tr>
      <w:tr w14:paraId="446D0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single" w:color="auto" w:sz="8" w:space="0"/>
              <w:right w:val="nil"/>
            </w:tcBorders>
          </w:tcPr>
          <w:p w14:paraId="3C1BD765">
            <w:pPr>
              <w:pStyle w:val="26"/>
              <w:rPr>
                <w:rFonts w:hint="default"/>
              </w:rPr>
            </w:pPr>
            <w:r>
              <w:t>医用康复器械</w:t>
            </w:r>
          </w:p>
        </w:tc>
        <w:tc>
          <w:tcPr>
            <w:tcW w:w="6307" w:type="dxa"/>
            <w:tcBorders>
              <w:top w:val="nil"/>
              <w:left w:val="nil"/>
              <w:bottom w:val="single" w:color="auto" w:sz="8" w:space="0"/>
              <w:right w:val="nil"/>
            </w:tcBorders>
          </w:tcPr>
          <w:p w14:paraId="1323186F">
            <w:pPr>
              <w:pStyle w:val="26"/>
              <w:rPr>
                <w:rFonts w:hint="default"/>
              </w:rPr>
            </w:pPr>
            <w:r>
              <w:t>鉴于康复器械常与“医用软件”或“患者承载器械”混淆，该分支重点判断设备的主要功能是“功能恢复训练”、“单纯承载”还是“纯算法分析”。</w:t>
            </w:r>
          </w:p>
        </w:tc>
      </w:tr>
    </w:tbl>
    <w:p w14:paraId="26866558">
      <w:pPr>
        <w:numPr>
          <w:ilvl w:val="0"/>
          <w:numId w:val="10"/>
        </w:numPr>
        <w:ind w:firstLine="480"/>
      </w:pPr>
      <w:r>
        <w:rPr>
          <w:rFonts w:hint="eastAsia"/>
        </w:rPr>
        <w:t>变量聚合与输出</w:t>
      </w:r>
    </w:p>
    <w:p w14:paraId="0CEAB3B1">
      <w:pPr>
        <w:ind w:firstLine="480"/>
      </w:pPr>
      <w:r>
        <w:rPr>
          <w:rFonts w:hint="eastAsia"/>
        </w:rPr>
        <w:t>变量聚合器汇总各分支最终结果。不管通过何种路径，该系统最终均会得到一个统一格式分类标签以及相应合理解释，对一条专利进行自动标注。</w:t>
      </w:r>
    </w:p>
    <w:p w14:paraId="22FC5529">
      <w:pPr>
        <w:ind w:firstLine="480"/>
        <w:rPr>
          <w:rFonts w:hint="eastAsia" w:eastAsia="宋体"/>
          <w:lang w:val="en-US" w:eastAsia="zh-CN"/>
        </w:rPr>
      </w:pPr>
      <w:r>
        <w:rPr>
          <w:rFonts w:hint="eastAsia"/>
        </w:rPr>
        <w:t>该设计并不等同于对LLM进行垂直领域微调，但通过分类目录RAG、分类规则提示和分支纠错，将领域知识嵌入标注过程，形成了可复现的领域适配流程</w:t>
      </w:r>
      <w:r>
        <w:rPr>
          <w:rFonts w:hint="eastAsia"/>
          <w:lang w:eastAsia="zh-CN"/>
        </w:rPr>
        <w:t>。</w:t>
      </w:r>
    </w:p>
    <w:p w14:paraId="455BC0CA">
      <w:pPr>
        <w:pStyle w:val="4"/>
        <w:numPr>
          <w:ilvl w:val="2"/>
          <w:numId w:val="1"/>
        </w:numPr>
        <w:tabs>
          <w:tab w:val="clear" w:pos="420"/>
        </w:tabs>
      </w:pPr>
      <w:bookmarkStart w:id="87" w:name="_Toc216114503"/>
      <w:bookmarkStart w:id="88" w:name="_Toc6448"/>
      <w:r>
        <w:rPr>
          <w:rFonts w:hint="eastAsia"/>
        </w:rPr>
        <w:t>自动标注结果评估</w:t>
      </w:r>
      <w:bookmarkEnd w:id="87"/>
      <w:bookmarkEnd w:id="88"/>
    </w:p>
    <w:p w14:paraId="174DA6AC">
      <w:pPr>
        <w:ind w:firstLine="480"/>
        <w:rPr>
          <w:rFonts w:hint="eastAsia"/>
        </w:rPr>
      </w:pPr>
      <w:r>
        <w:rPr>
          <w:rFonts w:hint="eastAsia"/>
        </w:rPr>
        <w:t>为了测试自动标注工作流的效果</w:t>
      </w:r>
      <w:r>
        <w:rPr>
          <w:rFonts w:hint="eastAsia"/>
          <w:lang w:val="en-US" w:eastAsia="zh-CN"/>
        </w:rPr>
        <w:t>以及</w:t>
      </w:r>
      <w:r>
        <w:rPr>
          <w:rFonts w:hint="eastAsia"/>
        </w:rPr>
        <w:t>控制最终生成标签的质量，在专家对数据集</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hint="eastAsia" w:ascii="Cambria Math" w:hAnsi="Cambria Math"/>
              </w:rPr>
              <m:t>2</m:t>
            </m:r>
            <m:ctrlPr>
              <w:rPr>
                <w:rFonts w:ascii="Cambria Math" w:hAnsi="Cambria Math"/>
                <w:iCs/>
              </w:rPr>
            </m:ctrlPr>
          </m:sub>
        </m:sSub>
      </m:oMath>
      <w:r>
        <w:rPr>
          <w:rFonts w:hint="eastAsia"/>
        </w:rPr>
        <w:t>进行标注后，对自动标注工作流进行定量评价。在实验过程中，本文根据D2上的错误样本不断调整RAG检索参数、LLM提示词和LLM生成参数，并增加针对易混类别的条件分支检查。这个过程并不是简单比较一次输出，而是围绕D2校对结果逐步收敛工作流。</w:t>
      </w:r>
    </w:p>
    <w:p w14:paraId="670954D6">
      <w:pPr>
        <w:ind w:firstLine="480"/>
        <w:rPr>
          <w:rFonts w:hint="eastAsia"/>
        </w:rPr>
      </w:pPr>
      <w:r>
        <w:rPr>
          <w:rFonts w:hint="eastAsia"/>
        </w:rPr>
        <w:t>由于LLM生成具有一定随机性，为获得较稳定的标注结果，本文将LLM的温度和Top-P均设为0.5，使模型输出相对保守。随后，在</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hint="eastAsia" w:ascii="Cambria Math" w:hAnsi="Cambria Math"/>
              </w:rPr>
              <m:t>2</m:t>
            </m:r>
            <m:ctrlPr>
              <w:rPr>
                <w:rFonts w:ascii="Cambria Math" w:hAnsi="Cambria Math"/>
                <w:iCs/>
              </w:rPr>
            </m:ctrlPr>
          </m:sub>
        </m:sSub>
      </m:oMath>
      <w:r>
        <w:rPr>
          <w:rFonts w:hint="eastAsia"/>
        </w:rPr>
        <w:t>上重复运行10轮自动标注工作流，并以10次结果中的众数作为该样本的最终工作流标签。若多轮输出高度一致，说明该工作流对同一输入的判定较稳定；若多轮结果分散，则说明该样本可能处于类间边界或提示词约束不足。</w:t>
      </w:r>
    </w:p>
    <w:p w14:paraId="7B5F27C9">
      <w:pPr>
        <w:ind w:firstLine="480"/>
      </w:pPr>
      <w:r>
        <w:rPr>
          <w:rFonts w:hint="eastAsia"/>
        </w:rPr>
        <w:t>本研究选取了以下三个核心指标对标注质量进行多维度评估：</w:t>
      </w:r>
    </w:p>
    <w:p w14:paraId="0C8635B2">
      <w:pPr>
        <w:numPr>
          <w:ilvl w:val="0"/>
          <w:numId w:val="11"/>
        </w:numPr>
        <w:ind w:firstLine="480"/>
      </w:pPr>
      <w:r>
        <w:rPr>
          <w:rFonts w:hint="eastAsia"/>
        </w:rPr>
        <w:t>Accuracy</w:t>
      </w:r>
    </w:p>
    <w:p w14:paraId="13C6A1E4">
      <w:pPr>
        <w:ind w:firstLine="480"/>
      </w:pPr>
      <w:r>
        <w:rPr>
          <w:rFonts w:hint="eastAsia"/>
        </w:rPr>
        <w:t>衡量模型整体分类正确的样本比例，直观反映标注的总体精度。</w:t>
      </w:r>
    </w:p>
    <w:p w14:paraId="463D7275">
      <w:pPr>
        <w:numPr>
          <w:ilvl w:val="0"/>
          <w:numId w:val="11"/>
        </w:numPr>
        <w:ind w:firstLine="480"/>
      </w:pPr>
      <w:r>
        <w:rPr>
          <w:rFonts w:hint="eastAsia"/>
        </w:rPr>
        <w:t>MacroF1-score</w:t>
      </w:r>
    </w:p>
    <w:p w14:paraId="3E5CC90C">
      <w:pPr>
        <w:ind w:firstLine="480"/>
      </w:pPr>
      <w:r>
        <w:rPr>
          <w:rFonts w:hint="eastAsia"/>
        </w:rPr>
        <w:t>求所有类别的F1分数均值。但由于医疗器械类别分布极不平衡，MacroF1-score更能真实体现模型对于稀有类别性能，而不会被大多数类别所影响。</w:t>
      </w:r>
    </w:p>
    <w:p w14:paraId="0899A356">
      <w:pPr>
        <w:numPr>
          <w:ilvl w:val="0"/>
          <w:numId w:val="11"/>
        </w:numPr>
        <w:ind w:firstLine="480"/>
      </w:pPr>
      <w:r>
        <w:rPr>
          <w:rFonts w:hint="eastAsia"/>
        </w:rPr>
        <w:t>Fleiss'Kappa系数</w:t>
      </w:r>
    </w:p>
    <w:p w14:paraId="12D7717A">
      <w:pPr>
        <w:ind w:firstLine="480"/>
        <w:rPr>
          <w:rFonts w:hint="eastAsia"/>
        </w:rPr>
      </w:pPr>
      <w:r>
        <w:rPr>
          <w:rFonts w:hint="eastAsia"/>
        </w:rPr>
        <w:t>用来衡量10次运行的结果是否一致。Kappa值越大，说明模型在不同的轮次所得到的结果越一致，随机性的成分就越小。</w:t>
      </w:r>
    </w:p>
    <w:p w14:paraId="090C3067">
      <w:pPr>
        <w:pStyle w:val="25"/>
        <w:rPr>
          <w:rFonts w:hint="eastAsia"/>
        </w:rPr>
      </w:pPr>
      <w:r>
        <w:t>表3-</w:t>
      </w:r>
      <w:r>
        <w:rPr>
          <w:rFonts w:hint="eastAsia"/>
          <w:lang w:val="en-US" w:eastAsia="zh-CN"/>
        </w:rPr>
        <w:t xml:space="preserve">9 </w:t>
      </w:r>
      <w:r>
        <w:rPr>
          <w:rFonts w:hint="eastAsia"/>
        </w:rPr>
        <w:t>不同标注方法在D2上的对比结果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421"/>
        <w:gridCol w:w="1198"/>
        <w:gridCol w:w="1822"/>
        <w:gridCol w:w="4078"/>
      </w:tblGrid>
      <w:tr w14:paraId="6ACEB7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834" w:type="pct"/>
            <w:tcBorders>
              <w:top w:val="single" w:color="auto" w:sz="8" w:space="0"/>
              <w:left w:val="nil"/>
              <w:bottom w:val="single" w:color="auto" w:sz="6" w:space="0"/>
              <w:right w:val="nil"/>
            </w:tcBorders>
            <w:shd w:val="clear" w:color="auto" w:fill="FFFFFF"/>
            <w:vAlign w:val="center"/>
          </w:tcPr>
          <w:p w14:paraId="5AC07082">
            <w:pPr>
              <w:pStyle w:val="26"/>
              <w:bidi w:val="0"/>
            </w:pPr>
            <w:r>
              <w:rPr>
                <w:rFonts w:hint="default"/>
                <w:lang w:val="en-US" w:eastAsia="zh-CN"/>
              </w:rPr>
              <w:t>方法</w:t>
            </w:r>
          </w:p>
        </w:tc>
        <w:tc>
          <w:tcPr>
            <w:tcW w:w="703" w:type="pct"/>
            <w:tcBorders>
              <w:top w:val="single" w:color="auto" w:sz="8" w:space="0"/>
              <w:left w:val="nil"/>
              <w:bottom w:val="single" w:color="auto" w:sz="6" w:space="0"/>
              <w:right w:val="nil"/>
            </w:tcBorders>
            <w:shd w:val="clear" w:color="auto" w:fill="FFFFFF"/>
            <w:vAlign w:val="center"/>
          </w:tcPr>
          <w:p w14:paraId="4DFAB6D8">
            <w:pPr>
              <w:pStyle w:val="26"/>
              <w:bidi w:val="0"/>
              <w:rPr>
                <w:rFonts w:hint="default"/>
              </w:rPr>
            </w:pPr>
            <w:r>
              <w:rPr>
                <w:rFonts w:hint="default"/>
                <w:lang w:val="en-US" w:eastAsia="zh-CN"/>
              </w:rPr>
              <w:t>Accuracy</w:t>
            </w:r>
          </w:p>
        </w:tc>
        <w:tc>
          <w:tcPr>
            <w:tcW w:w="1069" w:type="pct"/>
            <w:tcBorders>
              <w:top w:val="single" w:color="auto" w:sz="8" w:space="0"/>
              <w:left w:val="nil"/>
              <w:bottom w:val="single" w:color="auto" w:sz="6" w:space="0"/>
              <w:right w:val="nil"/>
            </w:tcBorders>
            <w:shd w:val="clear" w:color="auto" w:fill="FFFFFF"/>
            <w:vAlign w:val="center"/>
          </w:tcPr>
          <w:p w14:paraId="25C2FB7A">
            <w:pPr>
              <w:pStyle w:val="26"/>
              <w:bidi w:val="0"/>
              <w:rPr>
                <w:rFonts w:hint="default"/>
              </w:rPr>
            </w:pPr>
            <w:r>
              <w:rPr>
                <w:rFonts w:hint="default"/>
                <w:lang w:val="en-US" w:eastAsia="zh-CN"/>
              </w:rPr>
              <w:t>Macro F1-score</w:t>
            </w:r>
          </w:p>
        </w:tc>
        <w:tc>
          <w:tcPr>
            <w:tcW w:w="2392" w:type="pct"/>
            <w:tcBorders>
              <w:top w:val="single" w:color="auto" w:sz="8" w:space="0"/>
              <w:left w:val="nil"/>
              <w:bottom w:val="single" w:color="auto" w:sz="6" w:space="0"/>
              <w:right w:val="nil"/>
            </w:tcBorders>
            <w:shd w:val="clear" w:color="auto" w:fill="FFFFFF"/>
            <w:vAlign w:val="center"/>
          </w:tcPr>
          <w:p w14:paraId="149143D6">
            <w:pPr>
              <w:pStyle w:val="26"/>
              <w:bidi w:val="0"/>
              <w:rPr>
                <w:rFonts w:hint="default"/>
              </w:rPr>
            </w:pPr>
            <w:r>
              <w:rPr>
                <w:rFonts w:hint="default"/>
                <w:lang w:val="en-US" w:eastAsia="zh-CN"/>
              </w:rPr>
              <w:t>说明</w:t>
            </w:r>
          </w:p>
        </w:tc>
      </w:tr>
      <w:tr w14:paraId="554D5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single" w:color="auto" w:sz="6" w:space="0"/>
              <w:left w:val="nil"/>
              <w:bottom w:val="nil"/>
              <w:right w:val="nil"/>
            </w:tcBorders>
            <w:shd w:val="clear" w:color="auto" w:fill="FFFFFF"/>
            <w:vAlign w:val="top"/>
          </w:tcPr>
          <w:p w14:paraId="46BED406">
            <w:pPr>
              <w:pStyle w:val="26"/>
              <w:bidi w:val="0"/>
              <w:rPr>
                <w:rFonts w:hint="default"/>
              </w:rPr>
            </w:pPr>
            <w:r>
              <w:rPr>
                <w:rFonts w:hint="default"/>
                <w:lang w:val="en-US" w:eastAsia="zh-CN"/>
              </w:rPr>
              <w:t>Original</w:t>
            </w:r>
          </w:p>
        </w:tc>
        <w:tc>
          <w:tcPr>
            <w:tcW w:w="703" w:type="pct"/>
            <w:tcBorders>
              <w:top w:val="single" w:color="auto" w:sz="6" w:space="0"/>
              <w:left w:val="nil"/>
              <w:bottom w:val="nil"/>
              <w:right w:val="nil"/>
            </w:tcBorders>
            <w:shd w:val="clear" w:color="auto" w:fill="FFFFFF"/>
            <w:vAlign w:val="top"/>
          </w:tcPr>
          <w:p w14:paraId="68E1129B">
            <w:pPr>
              <w:pStyle w:val="26"/>
              <w:bidi w:val="0"/>
              <w:rPr>
                <w:rFonts w:hint="default"/>
              </w:rPr>
            </w:pPr>
            <w:r>
              <w:rPr>
                <w:rFonts w:hint="default"/>
                <w:lang w:val="en-US" w:eastAsia="zh-CN"/>
              </w:rPr>
              <w:t>0.5833</w:t>
            </w:r>
          </w:p>
        </w:tc>
        <w:tc>
          <w:tcPr>
            <w:tcW w:w="1069" w:type="pct"/>
            <w:tcBorders>
              <w:top w:val="single" w:color="auto" w:sz="6" w:space="0"/>
              <w:left w:val="nil"/>
              <w:bottom w:val="nil"/>
              <w:right w:val="nil"/>
            </w:tcBorders>
            <w:shd w:val="clear" w:color="auto" w:fill="FFFFFF"/>
            <w:vAlign w:val="top"/>
          </w:tcPr>
          <w:p w14:paraId="4772A0DE">
            <w:pPr>
              <w:pStyle w:val="26"/>
              <w:bidi w:val="0"/>
              <w:rPr>
                <w:rFonts w:hint="default"/>
              </w:rPr>
            </w:pPr>
            <w:r>
              <w:rPr>
                <w:rFonts w:hint="default"/>
                <w:lang w:val="en-US" w:eastAsia="zh-CN"/>
              </w:rPr>
              <w:t>0.5535</w:t>
            </w:r>
          </w:p>
        </w:tc>
        <w:tc>
          <w:tcPr>
            <w:tcW w:w="2392" w:type="pct"/>
            <w:tcBorders>
              <w:top w:val="single" w:color="auto" w:sz="6" w:space="0"/>
              <w:left w:val="nil"/>
              <w:bottom w:val="nil"/>
              <w:right w:val="nil"/>
            </w:tcBorders>
            <w:shd w:val="clear" w:color="auto" w:fill="FFFFFF"/>
            <w:vAlign w:val="top"/>
          </w:tcPr>
          <w:p w14:paraId="668C0923">
            <w:pPr>
              <w:pStyle w:val="26"/>
              <w:bidi w:val="0"/>
              <w:rPr>
                <w:rFonts w:hint="default"/>
              </w:rPr>
            </w:pPr>
            <w:r>
              <w:rPr>
                <w:rFonts w:hint="default"/>
                <w:lang w:val="en-US" w:eastAsia="zh-CN"/>
              </w:rPr>
              <w:t>数据原始标签</w:t>
            </w:r>
          </w:p>
        </w:tc>
      </w:tr>
      <w:tr w14:paraId="2E328A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E8A8CC7">
            <w:pPr>
              <w:pStyle w:val="26"/>
              <w:bidi w:val="0"/>
              <w:rPr>
                <w:rFonts w:hint="default"/>
              </w:rPr>
            </w:pPr>
            <w:r>
              <w:rPr>
                <w:rFonts w:hint="default"/>
                <w:lang w:val="en-US" w:eastAsia="zh-CN"/>
              </w:rPr>
              <w:t>Keyword</w:t>
            </w:r>
          </w:p>
        </w:tc>
        <w:tc>
          <w:tcPr>
            <w:tcW w:w="703" w:type="pct"/>
            <w:tcBorders>
              <w:top w:val="nil"/>
              <w:left w:val="nil"/>
              <w:bottom w:val="nil"/>
              <w:right w:val="nil"/>
            </w:tcBorders>
            <w:shd w:val="clear" w:color="auto" w:fill="FFFFFF"/>
            <w:vAlign w:val="top"/>
          </w:tcPr>
          <w:p w14:paraId="7DCB0843">
            <w:pPr>
              <w:pStyle w:val="26"/>
              <w:bidi w:val="0"/>
              <w:rPr>
                <w:rFonts w:hint="default"/>
              </w:rPr>
            </w:pPr>
            <w:r>
              <w:rPr>
                <w:rFonts w:hint="default"/>
                <w:lang w:val="en-US" w:eastAsia="zh-CN"/>
              </w:rPr>
              <w:t>0.3324</w:t>
            </w:r>
          </w:p>
        </w:tc>
        <w:tc>
          <w:tcPr>
            <w:tcW w:w="1069" w:type="pct"/>
            <w:tcBorders>
              <w:top w:val="nil"/>
              <w:left w:val="nil"/>
              <w:bottom w:val="nil"/>
              <w:right w:val="nil"/>
            </w:tcBorders>
            <w:shd w:val="clear" w:color="auto" w:fill="FFFFFF"/>
            <w:vAlign w:val="top"/>
          </w:tcPr>
          <w:p w14:paraId="0D1857AE">
            <w:pPr>
              <w:pStyle w:val="26"/>
              <w:bidi w:val="0"/>
              <w:rPr>
                <w:rFonts w:hint="default"/>
              </w:rPr>
            </w:pPr>
            <w:r>
              <w:rPr>
                <w:rFonts w:hint="default"/>
                <w:lang w:val="en-US" w:eastAsia="zh-CN"/>
              </w:rPr>
              <w:t>0.2428</w:t>
            </w:r>
          </w:p>
        </w:tc>
        <w:tc>
          <w:tcPr>
            <w:tcW w:w="2392" w:type="pct"/>
            <w:tcBorders>
              <w:top w:val="nil"/>
              <w:left w:val="nil"/>
              <w:bottom w:val="nil"/>
              <w:right w:val="nil"/>
            </w:tcBorders>
            <w:shd w:val="clear" w:color="auto" w:fill="FFFFFF"/>
            <w:vAlign w:val="top"/>
          </w:tcPr>
          <w:p w14:paraId="4A02986F">
            <w:pPr>
              <w:pStyle w:val="26"/>
              <w:bidi w:val="0"/>
              <w:rPr>
                <w:rFonts w:hint="default"/>
              </w:rPr>
            </w:pPr>
            <w:r>
              <w:rPr>
                <w:rFonts w:hint="default"/>
                <w:lang w:val="en-US" w:eastAsia="zh-CN"/>
              </w:rPr>
              <w:t>BM25关键词匹配</w:t>
            </w:r>
          </w:p>
        </w:tc>
      </w:tr>
      <w:tr w14:paraId="41B3E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3CD6691">
            <w:pPr>
              <w:pStyle w:val="26"/>
              <w:bidi w:val="0"/>
              <w:rPr>
                <w:rFonts w:hint="default"/>
              </w:rPr>
            </w:pPr>
            <w:r>
              <w:rPr>
                <w:rFonts w:hint="default"/>
                <w:lang w:val="en-US" w:eastAsia="zh-CN"/>
              </w:rPr>
              <w:t>KNN+BGE</w:t>
            </w:r>
          </w:p>
        </w:tc>
        <w:tc>
          <w:tcPr>
            <w:tcW w:w="703" w:type="pct"/>
            <w:tcBorders>
              <w:top w:val="nil"/>
              <w:left w:val="nil"/>
              <w:bottom w:val="nil"/>
              <w:right w:val="nil"/>
            </w:tcBorders>
            <w:shd w:val="clear" w:color="auto" w:fill="FFFFFF"/>
            <w:vAlign w:val="top"/>
          </w:tcPr>
          <w:p w14:paraId="0AAA9DCD">
            <w:pPr>
              <w:pStyle w:val="26"/>
              <w:bidi w:val="0"/>
              <w:rPr>
                <w:rFonts w:hint="default"/>
              </w:rPr>
            </w:pPr>
            <w:r>
              <w:rPr>
                <w:rFonts w:hint="default"/>
                <w:lang w:val="en-US" w:eastAsia="zh-CN"/>
              </w:rPr>
              <w:t>0.6141</w:t>
            </w:r>
          </w:p>
        </w:tc>
        <w:tc>
          <w:tcPr>
            <w:tcW w:w="1069" w:type="pct"/>
            <w:tcBorders>
              <w:top w:val="nil"/>
              <w:left w:val="nil"/>
              <w:bottom w:val="nil"/>
              <w:right w:val="nil"/>
            </w:tcBorders>
            <w:shd w:val="clear" w:color="auto" w:fill="FFFFFF"/>
            <w:vAlign w:val="top"/>
          </w:tcPr>
          <w:p w14:paraId="3E5F9016">
            <w:pPr>
              <w:pStyle w:val="26"/>
              <w:bidi w:val="0"/>
              <w:rPr>
                <w:rFonts w:hint="default"/>
              </w:rPr>
            </w:pPr>
            <w:r>
              <w:rPr>
                <w:rFonts w:hint="default"/>
                <w:lang w:val="en-US" w:eastAsia="zh-CN"/>
              </w:rPr>
              <w:t>0.5454</w:t>
            </w:r>
          </w:p>
        </w:tc>
        <w:tc>
          <w:tcPr>
            <w:tcW w:w="2392" w:type="pct"/>
            <w:tcBorders>
              <w:top w:val="nil"/>
              <w:left w:val="nil"/>
              <w:bottom w:val="nil"/>
              <w:right w:val="nil"/>
            </w:tcBorders>
            <w:shd w:val="clear" w:color="auto" w:fill="FFFFFF"/>
            <w:vAlign w:val="top"/>
          </w:tcPr>
          <w:p w14:paraId="142C1859">
            <w:pPr>
              <w:pStyle w:val="26"/>
              <w:bidi w:val="0"/>
              <w:rPr>
                <w:rFonts w:hint="default"/>
              </w:rPr>
            </w:pPr>
            <w:r>
              <w:rPr>
                <w:rFonts w:hint="default"/>
                <w:lang w:val="en-US" w:eastAsia="zh-CN"/>
              </w:rPr>
              <w:t>基于目录嵌入的KNN加权投票</w:t>
            </w:r>
          </w:p>
        </w:tc>
      </w:tr>
      <w:tr w14:paraId="1B0035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nil"/>
              <w:left w:val="nil"/>
              <w:bottom w:val="single" w:color="auto" w:sz="8" w:space="0"/>
              <w:right w:val="nil"/>
            </w:tcBorders>
            <w:shd w:val="clear" w:color="auto" w:fill="FFFFFF"/>
            <w:vAlign w:val="top"/>
          </w:tcPr>
          <w:p w14:paraId="5CE500A1">
            <w:pPr>
              <w:pStyle w:val="26"/>
              <w:bidi w:val="0"/>
              <w:rPr>
                <w:rFonts w:hint="default"/>
                <w:lang w:val="en-US"/>
              </w:rPr>
            </w:pPr>
            <w:r>
              <w:rPr>
                <w:rFonts w:hint="eastAsia"/>
                <w:lang w:val="en-US" w:eastAsia="zh-CN"/>
              </w:rPr>
              <w:t>本文工作流</w:t>
            </w:r>
          </w:p>
        </w:tc>
        <w:tc>
          <w:tcPr>
            <w:tcW w:w="703" w:type="pct"/>
            <w:tcBorders>
              <w:top w:val="nil"/>
              <w:left w:val="nil"/>
              <w:bottom w:val="single" w:color="auto" w:sz="8" w:space="0"/>
              <w:right w:val="nil"/>
            </w:tcBorders>
            <w:shd w:val="clear" w:color="auto" w:fill="FFFFFF"/>
            <w:vAlign w:val="top"/>
          </w:tcPr>
          <w:p w14:paraId="5BAADFF0">
            <w:pPr>
              <w:pStyle w:val="26"/>
              <w:bidi w:val="0"/>
              <w:rPr>
                <w:rFonts w:hint="default"/>
                <w:b/>
                <w:bCs/>
              </w:rPr>
            </w:pPr>
            <w:r>
              <w:rPr>
                <w:rFonts w:hint="default"/>
                <w:b/>
                <w:bCs/>
                <w:lang w:val="en-US" w:eastAsia="zh-CN"/>
              </w:rPr>
              <w:t>0.9321</w:t>
            </w:r>
          </w:p>
        </w:tc>
        <w:tc>
          <w:tcPr>
            <w:tcW w:w="1069" w:type="pct"/>
            <w:tcBorders>
              <w:top w:val="nil"/>
              <w:left w:val="nil"/>
              <w:bottom w:val="single" w:color="auto" w:sz="8" w:space="0"/>
              <w:right w:val="nil"/>
            </w:tcBorders>
            <w:shd w:val="clear" w:color="auto" w:fill="FFFFFF"/>
            <w:vAlign w:val="top"/>
          </w:tcPr>
          <w:p w14:paraId="09F573F7">
            <w:pPr>
              <w:pStyle w:val="26"/>
              <w:bidi w:val="0"/>
              <w:rPr>
                <w:rFonts w:hint="default"/>
                <w:b/>
                <w:bCs/>
                <w:lang w:val="en-US"/>
              </w:rPr>
            </w:pPr>
            <w:r>
              <w:rPr>
                <w:rFonts w:hint="default"/>
                <w:b/>
                <w:bCs/>
                <w:lang w:val="en-US" w:eastAsia="zh-CN"/>
              </w:rPr>
              <w:t>0.922</w:t>
            </w:r>
            <w:r>
              <w:rPr>
                <w:rFonts w:hint="eastAsia"/>
                <w:b/>
                <w:bCs/>
                <w:lang w:val="en-US" w:eastAsia="zh-CN"/>
              </w:rPr>
              <w:t>0</w:t>
            </w:r>
          </w:p>
        </w:tc>
        <w:tc>
          <w:tcPr>
            <w:tcW w:w="2392" w:type="pct"/>
            <w:tcBorders>
              <w:top w:val="nil"/>
              <w:left w:val="nil"/>
              <w:bottom w:val="single" w:color="auto" w:sz="8" w:space="0"/>
              <w:right w:val="nil"/>
            </w:tcBorders>
            <w:shd w:val="clear" w:color="auto" w:fill="FFFFFF"/>
            <w:vAlign w:val="top"/>
          </w:tcPr>
          <w:p w14:paraId="5764BD50">
            <w:pPr>
              <w:pStyle w:val="26"/>
              <w:bidi w:val="0"/>
              <w:rPr>
                <w:rFonts w:hint="default"/>
              </w:rPr>
            </w:pPr>
            <w:r>
              <w:rPr>
                <w:rFonts w:hint="default"/>
                <w:lang w:val="en-US" w:eastAsia="zh-CN"/>
              </w:rPr>
              <w:t>分类规则+分类目录RAG+纠错分支</w:t>
            </w:r>
          </w:p>
        </w:tc>
      </w:tr>
    </w:tbl>
    <w:p w14:paraId="6938EC0A">
      <w:pPr>
        <w:ind w:firstLine="480"/>
        <w:rPr>
          <w:rFonts w:hint="eastAsia"/>
        </w:rPr>
      </w:pPr>
      <w:r>
        <w:rPr>
          <w:rFonts w:hint="eastAsia"/>
        </w:rPr>
        <w:t>从表3-9可以看出，原始标签的Accuracy为0.5833，说明</w:t>
      </w:r>
      <w:r>
        <w:rPr>
          <w:rFonts w:hint="eastAsia"/>
          <w:lang w:val="en-US" w:eastAsia="zh-CN"/>
        </w:rPr>
        <w:t>原始</w:t>
      </w:r>
      <w:r>
        <w:rPr>
          <w:rFonts w:hint="eastAsia"/>
        </w:rPr>
        <w:t>标签不能直接作为高质量训练真值。Keyword方法受限于词面匹配，Macro F1-score仅为0.2428；KNN+BGE引入语义嵌入后Accuracy提升到0.6141，但仍难以处理功能边界复杂的专利摘要。完整结构的Accuracy达到0.9321，Macro F1-score达到0.9220，明显高于原始标签、词法匹配和语义向量匹配方法。这说明，医疗器械专利一级产品类别标注不能只依赖词面重合或向量近邻，还需要引入分类规则、目录知识和针对易混类别的纠错判断。</w:t>
      </w:r>
    </w:p>
    <w:p w14:paraId="75964029">
      <w:pPr>
        <w:ind w:firstLine="480"/>
        <w:rPr>
          <w:rFonts w:hint="eastAsia"/>
        </w:rPr>
      </w:pPr>
      <w:r>
        <w:rPr>
          <w:rFonts w:hint="eastAsia"/>
        </w:rPr>
        <w:t>为进一步说明完整结构中各组成部分的作用，本文开展自动标注工作流的消融实验。消融实验只比较同一LLM工作流下的内部变体：LLM-Zero-Shot作为不注入领域知识的起点，LLM-Prompt加入《医疗器械分类规则》，LLM-Prompt-RAG继续加入《医疗器械分类目录》RAG，完整结构在此基础上加入纠错分支。这样划分可以避免将不同技术路线的对比实验与同一方法内部组件消融混在一起。</w:t>
      </w:r>
    </w:p>
    <w:p w14:paraId="1232AF4C">
      <w:pPr>
        <w:pStyle w:val="25"/>
        <w:bidi w:val="0"/>
        <w:rPr>
          <w:rFonts w:hint="eastAsia"/>
        </w:rPr>
      </w:pPr>
      <w:r>
        <w:rPr>
          <w:rFonts w:hint="eastAsia"/>
        </w:rPr>
        <w:t>表3-10 自动标注工作流的领域知识消融结果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861"/>
        <w:gridCol w:w="1068"/>
        <w:gridCol w:w="1115"/>
        <w:gridCol w:w="880"/>
        <w:gridCol w:w="1224"/>
        <w:gridCol w:w="1182"/>
        <w:gridCol w:w="1192"/>
      </w:tblGrid>
      <w:tr w14:paraId="193B6B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single" w:color="auto" w:sz="8" w:space="0"/>
              <w:left w:val="nil"/>
              <w:bottom w:val="single" w:color="auto" w:sz="6" w:space="0"/>
              <w:right w:val="nil"/>
            </w:tcBorders>
            <w:shd w:val="clear" w:color="auto" w:fill="FFFFFF"/>
            <w:vAlign w:val="center"/>
          </w:tcPr>
          <w:p w14:paraId="20220D11">
            <w:pPr>
              <w:pStyle w:val="26"/>
              <w:bidi w:val="0"/>
            </w:pPr>
            <w:r>
              <w:rPr>
                <w:rFonts w:hint="default"/>
                <w:lang w:val="en-US" w:eastAsia="zh-CN"/>
              </w:rPr>
              <w:t>方法</w:t>
            </w:r>
          </w:p>
        </w:tc>
        <w:tc>
          <w:tcPr>
            <w:tcW w:w="626" w:type="pct"/>
            <w:tcBorders>
              <w:top w:val="single" w:color="auto" w:sz="8" w:space="0"/>
              <w:left w:val="nil"/>
              <w:bottom w:val="single" w:color="auto" w:sz="6" w:space="0"/>
              <w:right w:val="nil"/>
            </w:tcBorders>
            <w:shd w:val="clear" w:color="auto" w:fill="FFFFFF"/>
            <w:vAlign w:val="center"/>
          </w:tcPr>
          <w:p w14:paraId="7DC0637F">
            <w:pPr>
              <w:pStyle w:val="26"/>
              <w:bidi w:val="0"/>
              <w:rPr>
                <w:rFonts w:hint="default"/>
              </w:rPr>
            </w:pPr>
            <w:r>
              <w:rPr>
                <w:rFonts w:hint="default"/>
                <w:lang w:val="en-US" w:eastAsia="zh-CN"/>
              </w:rPr>
              <w:t>分类规则</w:t>
            </w:r>
          </w:p>
        </w:tc>
        <w:tc>
          <w:tcPr>
            <w:tcW w:w="654" w:type="pct"/>
            <w:tcBorders>
              <w:top w:val="single" w:color="auto" w:sz="8" w:space="0"/>
              <w:left w:val="nil"/>
              <w:bottom w:val="single" w:color="auto" w:sz="6" w:space="0"/>
              <w:right w:val="nil"/>
            </w:tcBorders>
            <w:shd w:val="clear" w:color="auto" w:fill="FFFFFF"/>
            <w:vAlign w:val="center"/>
          </w:tcPr>
          <w:p w14:paraId="3B5AB409">
            <w:pPr>
              <w:pStyle w:val="26"/>
              <w:bidi w:val="0"/>
              <w:rPr>
                <w:rFonts w:hint="default"/>
              </w:rPr>
            </w:pPr>
            <w:r>
              <w:rPr>
                <w:rFonts w:hint="default"/>
                <w:lang w:val="en-US" w:eastAsia="zh-CN"/>
              </w:rPr>
              <w:t>分类目录</w:t>
            </w:r>
          </w:p>
        </w:tc>
        <w:tc>
          <w:tcPr>
            <w:tcW w:w="516" w:type="pct"/>
            <w:tcBorders>
              <w:top w:val="single" w:color="auto" w:sz="8" w:space="0"/>
              <w:left w:val="nil"/>
              <w:bottom w:val="single" w:color="auto" w:sz="6" w:space="0"/>
              <w:right w:val="nil"/>
            </w:tcBorders>
            <w:shd w:val="clear" w:color="auto" w:fill="FFFFFF"/>
            <w:vAlign w:val="center"/>
          </w:tcPr>
          <w:p w14:paraId="230CB14E">
            <w:pPr>
              <w:pStyle w:val="26"/>
              <w:bidi w:val="0"/>
              <w:rPr>
                <w:rFonts w:hint="default"/>
              </w:rPr>
            </w:pPr>
            <w:r>
              <w:rPr>
                <w:rFonts w:hint="default"/>
                <w:lang w:val="en-US" w:eastAsia="zh-CN"/>
              </w:rPr>
              <w:t>纠错</w:t>
            </w:r>
          </w:p>
        </w:tc>
        <w:tc>
          <w:tcPr>
            <w:tcW w:w="718" w:type="pct"/>
            <w:tcBorders>
              <w:top w:val="single" w:color="auto" w:sz="8" w:space="0"/>
              <w:left w:val="nil"/>
              <w:bottom w:val="single" w:color="auto" w:sz="6" w:space="0"/>
              <w:right w:val="nil"/>
            </w:tcBorders>
            <w:shd w:val="clear" w:color="auto" w:fill="FFFFFF"/>
            <w:vAlign w:val="center"/>
          </w:tcPr>
          <w:p w14:paraId="4169A5B0">
            <w:pPr>
              <w:pStyle w:val="26"/>
              <w:bidi w:val="0"/>
              <w:rPr>
                <w:rFonts w:hint="default"/>
              </w:rPr>
            </w:pPr>
            <w:r>
              <w:rPr>
                <w:rFonts w:hint="default"/>
                <w:lang w:val="en-US" w:eastAsia="zh-CN"/>
              </w:rPr>
              <w:t>Accuracy</w:t>
            </w:r>
          </w:p>
        </w:tc>
        <w:tc>
          <w:tcPr>
            <w:tcW w:w="693" w:type="pct"/>
            <w:tcBorders>
              <w:top w:val="single" w:color="auto" w:sz="8" w:space="0"/>
              <w:left w:val="nil"/>
              <w:bottom w:val="single" w:color="auto" w:sz="6" w:space="0"/>
              <w:right w:val="nil"/>
            </w:tcBorders>
            <w:shd w:val="clear" w:color="auto" w:fill="FFFFFF"/>
            <w:vAlign w:val="center"/>
          </w:tcPr>
          <w:p w14:paraId="167ECFB3">
            <w:pPr>
              <w:pStyle w:val="26"/>
              <w:bidi w:val="0"/>
              <w:rPr>
                <w:rFonts w:hint="default"/>
              </w:rPr>
            </w:pPr>
            <w:r>
              <w:rPr>
                <w:rFonts w:hint="default"/>
                <w:lang w:val="en-US" w:eastAsia="zh-CN"/>
              </w:rPr>
              <w:t>Macro F1-score</w:t>
            </w:r>
          </w:p>
        </w:tc>
        <w:tc>
          <w:tcPr>
            <w:tcW w:w="699" w:type="pct"/>
            <w:tcBorders>
              <w:top w:val="single" w:color="auto" w:sz="8" w:space="0"/>
              <w:left w:val="nil"/>
              <w:bottom w:val="single" w:color="auto" w:sz="6" w:space="0"/>
              <w:right w:val="nil"/>
            </w:tcBorders>
            <w:shd w:val="clear" w:color="auto" w:fill="FFFFFF"/>
            <w:vAlign w:val="center"/>
          </w:tcPr>
          <w:p w14:paraId="78758B74">
            <w:pPr>
              <w:pStyle w:val="26"/>
              <w:bidi w:val="0"/>
              <w:rPr>
                <w:rFonts w:hint="default"/>
              </w:rPr>
            </w:pPr>
            <w:r>
              <w:rPr>
                <w:rFonts w:hint="default"/>
                <w:lang w:val="en-US" w:eastAsia="zh-CN"/>
              </w:rPr>
              <w:t>Fleiss' Kappa</w:t>
            </w:r>
          </w:p>
        </w:tc>
      </w:tr>
      <w:tr w14:paraId="38E2C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single" w:color="auto" w:sz="6" w:space="0"/>
              <w:left w:val="nil"/>
              <w:bottom w:val="nil"/>
              <w:right w:val="nil"/>
            </w:tcBorders>
            <w:shd w:val="clear" w:color="auto" w:fill="FFFFFF"/>
            <w:vAlign w:val="top"/>
          </w:tcPr>
          <w:p w14:paraId="0BB3E745">
            <w:pPr>
              <w:pStyle w:val="26"/>
              <w:bidi w:val="0"/>
              <w:rPr>
                <w:rFonts w:hint="default"/>
              </w:rPr>
            </w:pPr>
            <w:r>
              <w:rPr>
                <w:rFonts w:hint="default"/>
                <w:lang w:val="en-US" w:eastAsia="zh-CN"/>
              </w:rPr>
              <w:t>LLM-Zero-Shot</w:t>
            </w:r>
          </w:p>
        </w:tc>
        <w:tc>
          <w:tcPr>
            <w:tcW w:w="626" w:type="pct"/>
            <w:tcBorders>
              <w:top w:val="single" w:color="auto" w:sz="6" w:space="0"/>
              <w:left w:val="nil"/>
              <w:bottom w:val="nil"/>
              <w:right w:val="nil"/>
            </w:tcBorders>
            <w:shd w:val="clear" w:color="auto" w:fill="FFFFFF"/>
            <w:vAlign w:val="top"/>
          </w:tcPr>
          <w:p w14:paraId="6B8A2DB0">
            <w:pPr>
              <w:pStyle w:val="26"/>
              <w:bidi w:val="0"/>
              <w:rPr>
                <w:rFonts w:hint="default"/>
              </w:rPr>
            </w:pPr>
            <w:r>
              <w:rPr>
                <w:rFonts w:hint="default"/>
                <w:lang w:val="en-US" w:eastAsia="zh-CN"/>
              </w:rPr>
              <w:t>否</w:t>
            </w:r>
          </w:p>
        </w:tc>
        <w:tc>
          <w:tcPr>
            <w:tcW w:w="654" w:type="pct"/>
            <w:tcBorders>
              <w:top w:val="single" w:color="auto" w:sz="6" w:space="0"/>
              <w:left w:val="nil"/>
              <w:bottom w:val="nil"/>
              <w:right w:val="nil"/>
            </w:tcBorders>
            <w:shd w:val="clear" w:color="auto" w:fill="FFFFFF"/>
            <w:vAlign w:val="top"/>
          </w:tcPr>
          <w:p w14:paraId="20B6776A">
            <w:pPr>
              <w:pStyle w:val="26"/>
              <w:bidi w:val="0"/>
              <w:rPr>
                <w:rFonts w:hint="default"/>
              </w:rPr>
            </w:pPr>
            <w:r>
              <w:rPr>
                <w:rFonts w:hint="default"/>
                <w:lang w:val="en-US" w:eastAsia="zh-CN"/>
              </w:rPr>
              <w:t>否</w:t>
            </w:r>
          </w:p>
        </w:tc>
        <w:tc>
          <w:tcPr>
            <w:tcW w:w="516" w:type="pct"/>
            <w:tcBorders>
              <w:top w:val="single" w:color="auto" w:sz="6" w:space="0"/>
              <w:left w:val="nil"/>
              <w:bottom w:val="nil"/>
              <w:right w:val="nil"/>
            </w:tcBorders>
            <w:shd w:val="clear" w:color="auto" w:fill="FFFFFF"/>
            <w:vAlign w:val="top"/>
          </w:tcPr>
          <w:p w14:paraId="1D93CA74">
            <w:pPr>
              <w:pStyle w:val="26"/>
              <w:bidi w:val="0"/>
              <w:rPr>
                <w:rFonts w:hint="default"/>
              </w:rPr>
            </w:pPr>
            <w:r>
              <w:rPr>
                <w:rFonts w:hint="default"/>
                <w:lang w:val="en-US" w:eastAsia="zh-CN"/>
              </w:rPr>
              <w:t>否</w:t>
            </w:r>
          </w:p>
        </w:tc>
        <w:tc>
          <w:tcPr>
            <w:tcW w:w="718" w:type="pct"/>
            <w:tcBorders>
              <w:top w:val="single" w:color="auto" w:sz="6" w:space="0"/>
              <w:left w:val="nil"/>
              <w:bottom w:val="nil"/>
              <w:right w:val="nil"/>
            </w:tcBorders>
            <w:shd w:val="clear" w:color="auto" w:fill="FFFFFF"/>
            <w:vAlign w:val="top"/>
          </w:tcPr>
          <w:p w14:paraId="5B31FF79">
            <w:pPr>
              <w:pStyle w:val="26"/>
              <w:bidi w:val="0"/>
              <w:rPr>
                <w:rFonts w:hint="default"/>
              </w:rPr>
            </w:pPr>
            <w:r>
              <w:rPr>
                <w:rFonts w:hint="default"/>
                <w:lang w:val="en-US" w:eastAsia="zh-CN"/>
              </w:rPr>
              <w:t>0.5326</w:t>
            </w:r>
          </w:p>
        </w:tc>
        <w:tc>
          <w:tcPr>
            <w:tcW w:w="693" w:type="pct"/>
            <w:tcBorders>
              <w:top w:val="single" w:color="auto" w:sz="6" w:space="0"/>
              <w:left w:val="nil"/>
              <w:bottom w:val="nil"/>
              <w:right w:val="nil"/>
            </w:tcBorders>
            <w:shd w:val="clear" w:color="auto" w:fill="FFFFFF"/>
            <w:vAlign w:val="top"/>
          </w:tcPr>
          <w:p w14:paraId="2127C536">
            <w:pPr>
              <w:pStyle w:val="26"/>
              <w:bidi w:val="0"/>
              <w:rPr>
                <w:rFonts w:hint="default"/>
              </w:rPr>
            </w:pPr>
            <w:r>
              <w:rPr>
                <w:rFonts w:hint="default"/>
                <w:lang w:val="en-US" w:eastAsia="zh-CN"/>
              </w:rPr>
              <w:t>0.4941</w:t>
            </w:r>
          </w:p>
        </w:tc>
        <w:tc>
          <w:tcPr>
            <w:tcW w:w="699" w:type="pct"/>
            <w:tcBorders>
              <w:top w:val="single" w:color="auto" w:sz="6" w:space="0"/>
              <w:left w:val="nil"/>
              <w:bottom w:val="nil"/>
              <w:right w:val="nil"/>
            </w:tcBorders>
            <w:shd w:val="clear" w:color="auto" w:fill="FFFFFF"/>
            <w:vAlign w:val="top"/>
          </w:tcPr>
          <w:p w14:paraId="019F3010">
            <w:pPr>
              <w:pStyle w:val="26"/>
              <w:bidi w:val="0"/>
              <w:rPr>
                <w:rFonts w:hint="default"/>
              </w:rPr>
            </w:pPr>
            <w:r>
              <w:rPr>
                <w:rFonts w:hint="default"/>
                <w:lang w:val="en-US" w:eastAsia="zh-CN"/>
              </w:rPr>
              <w:t>0.9943</w:t>
            </w:r>
          </w:p>
        </w:tc>
      </w:tr>
      <w:tr w14:paraId="797DC0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6BBFA4D8">
            <w:pPr>
              <w:pStyle w:val="26"/>
              <w:bidi w:val="0"/>
              <w:rPr>
                <w:rFonts w:hint="default"/>
              </w:rPr>
            </w:pPr>
            <w:r>
              <w:rPr>
                <w:rFonts w:hint="default"/>
                <w:lang w:val="en-US" w:eastAsia="zh-CN"/>
              </w:rPr>
              <w:t>LLM-Prompt</w:t>
            </w:r>
          </w:p>
        </w:tc>
        <w:tc>
          <w:tcPr>
            <w:tcW w:w="626" w:type="pct"/>
            <w:tcBorders>
              <w:top w:val="nil"/>
              <w:left w:val="nil"/>
              <w:bottom w:val="nil"/>
              <w:right w:val="nil"/>
            </w:tcBorders>
            <w:shd w:val="clear" w:color="auto" w:fill="FFFFFF"/>
            <w:vAlign w:val="top"/>
          </w:tcPr>
          <w:p w14:paraId="7A9D43F9">
            <w:pPr>
              <w:pStyle w:val="26"/>
              <w:bidi w:val="0"/>
              <w:rPr>
                <w:rFonts w:hint="default"/>
              </w:rPr>
            </w:pPr>
            <w:r>
              <w:rPr>
                <w:rFonts w:hint="default"/>
                <w:lang w:val="en-US" w:eastAsia="zh-CN"/>
              </w:rPr>
              <w:t>是</w:t>
            </w:r>
          </w:p>
        </w:tc>
        <w:tc>
          <w:tcPr>
            <w:tcW w:w="654" w:type="pct"/>
            <w:tcBorders>
              <w:top w:val="nil"/>
              <w:left w:val="nil"/>
              <w:bottom w:val="nil"/>
              <w:right w:val="nil"/>
            </w:tcBorders>
            <w:shd w:val="clear" w:color="auto" w:fill="FFFFFF"/>
            <w:vAlign w:val="top"/>
          </w:tcPr>
          <w:p w14:paraId="3EAC31B3">
            <w:pPr>
              <w:pStyle w:val="26"/>
              <w:bidi w:val="0"/>
              <w:rPr>
                <w:rFonts w:hint="default"/>
              </w:rPr>
            </w:pPr>
            <w:r>
              <w:rPr>
                <w:rFonts w:hint="default"/>
                <w:lang w:val="en-US" w:eastAsia="zh-CN"/>
              </w:rPr>
              <w:t>否</w:t>
            </w:r>
          </w:p>
        </w:tc>
        <w:tc>
          <w:tcPr>
            <w:tcW w:w="516" w:type="pct"/>
            <w:tcBorders>
              <w:top w:val="nil"/>
              <w:left w:val="nil"/>
              <w:bottom w:val="nil"/>
              <w:right w:val="nil"/>
            </w:tcBorders>
            <w:shd w:val="clear" w:color="auto" w:fill="FFFFFF"/>
            <w:vAlign w:val="top"/>
          </w:tcPr>
          <w:p w14:paraId="07234A48">
            <w:pPr>
              <w:pStyle w:val="26"/>
              <w:bidi w:val="0"/>
              <w:rPr>
                <w:rFonts w:hint="default"/>
              </w:rPr>
            </w:pPr>
            <w:r>
              <w:rPr>
                <w:rFonts w:hint="default"/>
                <w:lang w:val="en-US" w:eastAsia="zh-CN"/>
              </w:rPr>
              <w:t>否</w:t>
            </w:r>
          </w:p>
        </w:tc>
        <w:tc>
          <w:tcPr>
            <w:tcW w:w="718" w:type="pct"/>
            <w:tcBorders>
              <w:top w:val="nil"/>
              <w:left w:val="nil"/>
              <w:bottom w:val="nil"/>
              <w:right w:val="nil"/>
            </w:tcBorders>
            <w:shd w:val="clear" w:color="auto" w:fill="FFFFFF"/>
            <w:vAlign w:val="top"/>
          </w:tcPr>
          <w:p w14:paraId="061948AF">
            <w:pPr>
              <w:pStyle w:val="26"/>
              <w:bidi w:val="0"/>
              <w:rPr>
                <w:rFonts w:hint="default"/>
              </w:rPr>
            </w:pPr>
            <w:r>
              <w:rPr>
                <w:rFonts w:hint="default"/>
                <w:lang w:val="en-US" w:eastAsia="zh-CN"/>
              </w:rPr>
              <w:t>0.7032</w:t>
            </w:r>
          </w:p>
        </w:tc>
        <w:tc>
          <w:tcPr>
            <w:tcW w:w="693" w:type="pct"/>
            <w:tcBorders>
              <w:top w:val="nil"/>
              <w:left w:val="nil"/>
              <w:bottom w:val="nil"/>
              <w:right w:val="nil"/>
            </w:tcBorders>
            <w:shd w:val="clear" w:color="auto" w:fill="FFFFFF"/>
            <w:vAlign w:val="top"/>
          </w:tcPr>
          <w:p w14:paraId="518799E6">
            <w:pPr>
              <w:pStyle w:val="26"/>
              <w:bidi w:val="0"/>
              <w:rPr>
                <w:rFonts w:hint="default"/>
              </w:rPr>
            </w:pPr>
            <w:r>
              <w:rPr>
                <w:rFonts w:hint="default"/>
                <w:lang w:val="en-US" w:eastAsia="zh-CN"/>
              </w:rPr>
              <w:t>0.6127</w:t>
            </w:r>
          </w:p>
        </w:tc>
        <w:tc>
          <w:tcPr>
            <w:tcW w:w="699" w:type="pct"/>
            <w:tcBorders>
              <w:top w:val="nil"/>
              <w:left w:val="nil"/>
              <w:bottom w:val="nil"/>
              <w:right w:val="nil"/>
            </w:tcBorders>
            <w:shd w:val="clear" w:color="auto" w:fill="FFFFFF"/>
            <w:vAlign w:val="top"/>
          </w:tcPr>
          <w:p w14:paraId="5F8E8529">
            <w:pPr>
              <w:pStyle w:val="26"/>
              <w:bidi w:val="0"/>
              <w:rPr>
                <w:rFonts w:hint="default"/>
              </w:rPr>
            </w:pPr>
            <w:r>
              <w:rPr>
                <w:rFonts w:hint="default"/>
                <w:lang w:val="en-US" w:eastAsia="zh-CN"/>
              </w:rPr>
              <w:t>0.9958</w:t>
            </w:r>
          </w:p>
        </w:tc>
      </w:tr>
      <w:tr w14:paraId="366C68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03741368">
            <w:pPr>
              <w:pStyle w:val="26"/>
              <w:bidi w:val="0"/>
              <w:rPr>
                <w:rFonts w:hint="default"/>
              </w:rPr>
            </w:pPr>
            <w:r>
              <w:rPr>
                <w:rFonts w:hint="default"/>
                <w:lang w:val="en-US" w:eastAsia="zh-CN"/>
              </w:rPr>
              <w:t>LLM-Prompt-RAG</w:t>
            </w:r>
          </w:p>
        </w:tc>
        <w:tc>
          <w:tcPr>
            <w:tcW w:w="626" w:type="pct"/>
            <w:tcBorders>
              <w:top w:val="nil"/>
              <w:left w:val="nil"/>
              <w:bottom w:val="nil"/>
              <w:right w:val="nil"/>
            </w:tcBorders>
            <w:shd w:val="clear" w:color="auto" w:fill="FFFFFF"/>
            <w:vAlign w:val="top"/>
          </w:tcPr>
          <w:p w14:paraId="264A4EC4">
            <w:pPr>
              <w:pStyle w:val="26"/>
              <w:bidi w:val="0"/>
              <w:rPr>
                <w:rFonts w:hint="default"/>
              </w:rPr>
            </w:pPr>
            <w:r>
              <w:rPr>
                <w:rFonts w:hint="default"/>
                <w:lang w:val="en-US" w:eastAsia="zh-CN"/>
              </w:rPr>
              <w:t>是</w:t>
            </w:r>
          </w:p>
        </w:tc>
        <w:tc>
          <w:tcPr>
            <w:tcW w:w="654" w:type="pct"/>
            <w:tcBorders>
              <w:top w:val="nil"/>
              <w:left w:val="nil"/>
              <w:bottom w:val="nil"/>
              <w:right w:val="nil"/>
            </w:tcBorders>
            <w:shd w:val="clear" w:color="auto" w:fill="FFFFFF"/>
            <w:vAlign w:val="top"/>
          </w:tcPr>
          <w:p w14:paraId="4E8CCAFE">
            <w:pPr>
              <w:pStyle w:val="26"/>
              <w:bidi w:val="0"/>
              <w:rPr>
                <w:rFonts w:hint="default"/>
              </w:rPr>
            </w:pPr>
            <w:r>
              <w:rPr>
                <w:rFonts w:hint="default"/>
                <w:lang w:val="en-US" w:eastAsia="zh-CN"/>
              </w:rPr>
              <w:t>是</w:t>
            </w:r>
          </w:p>
        </w:tc>
        <w:tc>
          <w:tcPr>
            <w:tcW w:w="516" w:type="pct"/>
            <w:tcBorders>
              <w:top w:val="nil"/>
              <w:left w:val="nil"/>
              <w:bottom w:val="nil"/>
              <w:right w:val="nil"/>
            </w:tcBorders>
            <w:shd w:val="clear" w:color="auto" w:fill="FFFFFF"/>
            <w:vAlign w:val="top"/>
          </w:tcPr>
          <w:p w14:paraId="2FB28D46">
            <w:pPr>
              <w:pStyle w:val="26"/>
              <w:bidi w:val="0"/>
              <w:rPr>
                <w:rFonts w:hint="default"/>
              </w:rPr>
            </w:pPr>
            <w:r>
              <w:rPr>
                <w:rFonts w:hint="default"/>
                <w:lang w:val="en-US" w:eastAsia="zh-CN"/>
              </w:rPr>
              <w:t>否</w:t>
            </w:r>
          </w:p>
        </w:tc>
        <w:tc>
          <w:tcPr>
            <w:tcW w:w="718" w:type="pct"/>
            <w:tcBorders>
              <w:top w:val="nil"/>
              <w:left w:val="nil"/>
              <w:bottom w:val="nil"/>
              <w:right w:val="nil"/>
            </w:tcBorders>
            <w:shd w:val="clear" w:color="auto" w:fill="FFFFFF"/>
            <w:vAlign w:val="top"/>
          </w:tcPr>
          <w:p w14:paraId="7766A444">
            <w:pPr>
              <w:pStyle w:val="26"/>
              <w:bidi w:val="0"/>
              <w:rPr>
                <w:rFonts w:hint="default"/>
              </w:rPr>
            </w:pPr>
            <w:r>
              <w:rPr>
                <w:rFonts w:hint="default"/>
                <w:lang w:val="en-US" w:eastAsia="zh-CN"/>
              </w:rPr>
              <w:t>0.8958</w:t>
            </w:r>
          </w:p>
        </w:tc>
        <w:tc>
          <w:tcPr>
            <w:tcW w:w="693" w:type="pct"/>
            <w:tcBorders>
              <w:top w:val="nil"/>
              <w:left w:val="nil"/>
              <w:bottom w:val="nil"/>
              <w:right w:val="nil"/>
            </w:tcBorders>
            <w:shd w:val="clear" w:color="auto" w:fill="FFFFFF"/>
            <w:vAlign w:val="top"/>
          </w:tcPr>
          <w:p w14:paraId="196133BA">
            <w:pPr>
              <w:pStyle w:val="26"/>
              <w:bidi w:val="0"/>
              <w:rPr>
                <w:rFonts w:hint="default"/>
              </w:rPr>
            </w:pPr>
            <w:r>
              <w:rPr>
                <w:rFonts w:hint="default"/>
                <w:lang w:val="en-US" w:eastAsia="zh-CN"/>
              </w:rPr>
              <w:t>0.8801</w:t>
            </w:r>
          </w:p>
        </w:tc>
        <w:tc>
          <w:tcPr>
            <w:tcW w:w="699" w:type="pct"/>
            <w:tcBorders>
              <w:top w:val="nil"/>
              <w:left w:val="nil"/>
              <w:bottom w:val="nil"/>
              <w:right w:val="nil"/>
            </w:tcBorders>
            <w:shd w:val="clear" w:color="auto" w:fill="FFFFFF"/>
            <w:vAlign w:val="top"/>
          </w:tcPr>
          <w:p w14:paraId="07B51659">
            <w:pPr>
              <w:pStyle w:val="26"/>
              <w:bidi w:val="0"/>
              <w:rPr>
                <w:rFonts w:hint="default"/>
              </w:rPr>
            </w:pPr>
            <w:r>
              <w:rPr>
                <w:rFonts w:hint="default"/>
                <w:lang w:val="en-US" w:eastAsia="zh-CN"/>
              </w:rPr>
              <w:t>0.9972</w:t>
            </w:r>
          </w:p>
        </w:tc>
      </w:tr>
      <w:tr w14:paraId="40333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nil"/>
              <w:left w:val="nil"/>
              <w:bottom w:val="single" w:color="auto" w:sz="8" w:space="0"/>
              <w:right w:val="nil"/>
            </w:tcBorders>
            <w:shd w:val="clear" w:color="auto" w:fill="FFFFFF"/>
            <w:vAlign w:val="top"/>
          </w:tcPr>
          <w:p w14:paraId="5FC06D6F">
            <w:pPr>
              <w:pStyle w:val="26"/>
              <w:bidi w:val="0"/>
              <w:rPr>
                <w:rFonts w:hint="default"/>
              </w:rPr>
            </w:pPr>
            <w:r>
              <w:rPr>
                <w:rFonts w:hint="default"/>
                <w:lang w:val="en-US" w:eastAsia="zh-CN"/>
              </w:rPr>
              <w:t>完整结构</w:t>
            </w:r>
          </w:p>
        </w:tc>
        <w:tc>
          <w:tcPr>
            <w:tcW w:w="626" w:type="pct"/>
            <w:tcBorders>
              <w:top w:val="nil"/>
              <w:left w:val="nil"/>
              <w:bottom w:val="single" w:color="auto" w:sz="8" w:space="0"/>
              <w:right w:val="nil"/>
            </w:tcBorders>
            <w:shd w:val="clear" w:color="auto" w:fill="FFFFFF"/>
            <w:vAlign w:val="top"/>
          </w:tcPr>
          <w:p w14:paraId="1BC4F3FD">
            <w:pPr>
              <w:pStyle w:val="26"/>
              <w:bidi w:val="0"/>
              <w:rPr>
                <w:rFonts w:hint="default"/>
              </w:rPr>
            </w:pPr>
            <w:r>
              <w:rPr>
                <w:rFonts w:hint="default"/>
                <w:lang w:val="en-US" w:eastAsia="zh-CN"/>
              </w:rPr>
              <w:t>是</w:t>
            </w:r>
          </w:p>
        </w:tc>
        <w:tc>
          <w:tcPr>
            <w:tcW w:w="654" w:type="pct"/>
            <w:tcBorders>
              <w:top w:val="nil"/>
              <w:left w:val="nil"/>
              <w:bottom w:val="single" w:color="auto" w:sz="8" w:space="0"/>
              <w:right w:val="nil"/>
            </w:tcBorders>
            <w:shd w:val="clear" w:color="auto" w:fill="FFFFFF"/>
            <w:vAlign w:val="top"/>
          </w:tcPr>
          <w:p w14:paraId="719E8658">
            <w:pPr>
              <w:pStyle w:val="26"/>
              <w:bidi w:val="0"/>
              <w:rPr>
                <w:rFonts w:hint="default"/>
              </w:rPr>
            </w:pPr>
            <w:r>
              <w:rPr>
                <w:rFonts w:hint="default"/>
                <w:lang w:val="en-US" w:eastAsia="zh-CN"/>
              </w:rPr>
              <w:t>是</w:t>
            </w:r>
          </w:p>
        </w:tc>
        <w:tc>
          <w:tcPr>
            <w:tcW w:w="516" w:type="pct"/>
            <w:tcBorders>
              <w:top w:val="nil"/>
              <w:left w:val="nil"/>
              <w:bottom w:val="single" w:color="auto" w:sz="8" w:space="0"/>
              <w:right w:val="nil"/>
            </w:tcBorders>
            <w:shd w:val="clear" w:color="auto" w:fill="FFFFFF"/>
            <w:vAlign w:val="top"/>
          </w:tcPr>
          <w:p w14:paraId="30A04A43">
            <w:pPr>
              <w:pStyle w:val="26"/>
              <w:bidi w:val="0"/>
              <w:rPr>
                <w:rFonts w:hint="default"/>
              </w:rPr>
            </w:pPr>
            <w:r>
              <w:rPr>
                <w:rFonts w:hint="default"/>
                <w:lang w:val="en-US" w:eastAsia="zh-CN"/>
              </w:rPr>
              <w:t>是</w:t>
            </w:r>
          </w:p>
        </w:tc>
        <w:tc>
          <w:tcPr>
            <w:tcW w:w="718" w:type="pct"/>
            <w:tcBorders>
              <w:top w:val="nil"/>
              <w:left w:val="nil"/>
              <w:bottom w:val="single" w:color="auto" w:sz="8" w:space="0"/>
              <w:right w:val="nil"/>
            </w:tcBorders>
            <w:shd w:val="clear" w:color="auto" w:fill="FFFFFF"/>
            <w:vAlign w:val="top"/>
          </w:tcPr>
          <w:p w14:paraId="3F7E7EE2">
            <w:pPr>
              <w:pStyle w:val="26"/>
              <w:bidi w:val="0"/>
              <w:rPr>
                <w:rFonts w:hint="default"/>
                <w:b/>
                <w:bCs/>
              </w:rPr>
            </w:pPr>
            <w:r>
              <w:rPr>
                <w:rFonts w:hint="default"/>
                <w:b/>
                <w:bCs/>
                <w:lang w:val="en-US" w:eastAsia="zh-CN"/>
              </w:rPr>
              <w:t>0.9321</w:t>
            </w:r>
          </w:p>
        </w:tc>
        <w:tc>
          <w:tcPr>
            <w:tcW w:w="693" w:type="pct"/>
            <w:tcBorders>
              <w:top w:val="nil"/>
              <w:left w:val="nil"/>
              <w:bottom w:val="single" w:color="auto" w:sz="8" w:space="0"/>
              <w:right w:val="nil"/>
            </w:tcBorders>
            <w:shd w:val="clear" w:color="auto" w:fill="FFFFFF"/>
            <w:vAlign w:val="top"/>
          </w:tcPr>
          <w:p w14:paraId="24A0047C">
            <w:pPr>
              <w:pStyle w:val="26"/>
              <w:bidi w:val="0"/>
              <w:rPr>
                <w:rFonts w:hint="default"/>
                <w:b/>
                <w:bCs/>
                <w:lang w:val="en-US"/>
              </w:rPr>
            </w:pPr>
            <w:r>
              <w:rPr>
                <w:rFonts w:hint="default"/>
                <w:b/>
                <w:bCs/>
                <w:lang w:val="en-US" w:eastAsia="zh-CN"/>
              </w:rPr>
              <w:t>0.922</w:t>
            </w:r>
            <w:r>
              <w:rPr>
                <w:rFonts w:hint="eastAsia"/>
                <w:b/>
                <w:bCs/>
                <w:lang w:val="en-US" w:eastAsia="zh-CN"/>
              </w:rPr>
              <w:t>0</w:t>
            </w:r>
          </w:p>
        </w:tc>
        <w:tc>
          <w:tcPr>
            <w:tcW w:w="699" w:type="pct"/>
            <w:tcBorders>
              <w:top w:val="nil"/>
              <w:left w:val="nil"/>
              <w:bottom w:val="single" w:color="auto" w:sz="8" w:space="0"/>
              <w:right w:val="nil"/>
            </w:tcBorders>
            <w:shd w:val="clear" w:color="auto" w:fill="FFFFFF"/>
            <w:vAlign w:val="top"/>
          </w:tcPr>
          <w:p w14:paraId="4C339A92">
            <w:pPr>
              <w:pStyle w:val="26"/>
              <w:bidi w:val="0"/>
              <w:rPr>
                <w:rFonts w:hint="default"/>
                <w:b/>
                <w:bCs/>
              </w:rPr>
            </w:pPr>
            <w:r>
              <w:rPr>
                <w:rFonts w:hint="default"/>
                <w:b/>
                <w:bCs/>
                <w:lang w:val="en-US" w:eastAsia="zh-CN"/>
              </w:rPr>
              <w:t>0.9986</w:t>
            </w:r>
          </w:p>
        </w:tc>
      </w:tr>
    </w:tbl>
    <w:p w14:paraId="78F3A5E8">
      <w:pPr>
        <w:bidi w:val="0"/>
        <w:rPr>
          <w:rFonts w:hint="eastAsia"/>
        </w:rPr>
      </w:pPr>
      <w:r>
        <w:rPr>
          <w:rFonts w:hint="eastAsia"/>
        </w:rPr>
        <w:t>消融结果表明，领域规则可以帮助LLM建立有源/无源、植入/非植入等基本判断框架；分类目录RAG提供更贴近产品类别的外部知识，是性能提升的主要来源；纠错分支则针对易混类别进一步压缩错误空间。</w:t>
      </w:r>
    </w:p>
    <w:p w14:paraId="6A82F0E8">
      <w:pPr>
        <w:ind w:firstLine="480"/>
        <w:rPr>
          <w:rFonts w:hint="eastAsia"/>
          <w:color w:val="auto"/>
          <w:lang w:eastAsia="zh-CN"/>
        </w:rPr>
      </w:pPr>
      <w:r>
        <w:rPr>
          <w:rFonts w:hint="eastAsia"/>
          <w:color w:val="auto"/>
          <w:lang w:eastAsia="zh-CN"/>
        </w:rPr>
        <w:t>为观察完整结构在不同类别上的错误分布，本文进一步绘制D2上的混淆矩阵，如图3-4所示。可以看到，大部分样本集中在主对角线上，说明预测标签与人工校对标签整体一致。其中，样本量较大的“医用成像器械”“医用诊察和监护器械”和“无源手术器械”分别有193条、183条和120条样本被正确识别，构成矩阵中最主要的正确分类区域；“骨科手术器械”“医用软件”“有源手术器械”等类别也在对角线上形成较明显的集中分布。</w:t>
      </w:r>
    </w:p>
    <w:p w14:paraId="74B2C11F">
      <w:pPr>
        <w:ind w:firstLine="480"/>
        <w:rPr>
          <w:rFonts w:hint="eastAsia"/>
          <w:color w:val="auto"/>
          <w:lang w:eastAsia="zh-CN"/>
        </w:rPr>
      </w:pPr>
      <w:r>
        <w:rPr>
          <w:rFonts w:hint="eastAsia"/>
          <w:color w:val="auto"/>
          <w:lang w:eastAsia="zh-CN"/>
        </w:rPr>
        <w:t>非对角线位置的错误数量相对较少，且主要集中在语义或功能边界接近的类别之间。例如，医用成像器械与医用诊察和监护器械都可能涉及超声、信号采集和图像处理等表述；有源手术器械与无源手术器械的差异依赖于摘要中是否明确出现能源驱动特征；无源手术器械、骨科手术器械和神经心血管手术器械之间也会因手术场景或解剖部位描述不充分而出现混淆。</w:t>
      </w:r>
    </w:p>
    <w:p w14:paraId="20286D91">
      <w:pPr>
        <w:ind w:firstLine="480"/>
        <w:rPr>
          <w:color w:val="auto"/>
        </w:rPr>
      </w:pPr>
      <w:r>
        <w:rPr>
          <w:rFonts w:hint="eastAsia"/>
          <w:color w:val="auto"/>
          <w:lang w:eastAsia="zh-CN"/>
        </w:rPr>
        <w:t>混淆矩阵结果与表3-10中完整结构的Accuracy为0.9321、Macro F1-score为0.9220相吻合，说明该工作流在多数类别上具有较稳定的标注效果，但在功能边界接近或摘要关键信息不足的样本上仍存在少量误判</w:t>
      </w:r>
      <w:r>
        <w:rPr>
          <w:rFonts w:hint="eastAsia"/>
          <w:color w:val="auto"/>
        </w:rPr>
        <w:t>。</w:t>
      </w:r>
    </w:p>
    <w:p w14:paraId="4A001324">
      <w:pPr>
        <w:ind w:firstLine="0" w:firstLineChars="0"/>
        <w:rPr>
          <w:rFonts w:hint="eastAsia" w:eastAsia="宋体"/>
          <w:color w:val="0000FF"/>
          <w:lang w:eastAsia="zh-CN"/>
        </w:rPr>
      </w:pPr>
      <w:r>
        <w:rPr>
          <w:rFonts w:hint="eastAsia" w:eastAsia="宋体"/>
          <w:color w:val="0000FF"/>
          <w:lang w:eastAsia="zh-CN"/>
        </w:rPr>
        <w:drawing>
          <wp:inline distT="0" distB="0" distL="114300" distR="114300">
            <wp:extent cx="5271770" cy="4689475"/>
            <wp:effectExtent l="0" t="0" r="6985" b="6350"/>
            <wp:docPr id="2" name="图片 2" descr="last_confus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ast_confusion_matrix"/>
                    <pic:cNvPicPr>
                      <a:picLocks noChangeAspect="1"/>
                    </pic:cNvPicPr>
                  </pic:nvPicPr>
                  <pic:blipFill>
                    <a:blip r:embed="rId43"/>
                    <a:stretch>
                      <a:fillRect/>
                    </a:stretch>
                  </pic:blipFill>
                  <pic:spPr>
                    <a:xfrm>
                      <a:off x="0" y="0"/>
                      <a:ext cx="5271770" cy="4689475"/>
                    </a:xfrm>
                    <a:prstGeom prst="rect">
                      <a:avLst/>
                    </a:prstGeom>
                  </pic:spPr>
                </pic:pic>
              </a:graphicData>
            </a:graphic>
          </wp:inline>
        </w:drawing>
      </w:r>
    </w:p>
    <w:p w14:paraId="7FEB2025">
      <w:pPr>
        <w:pStyle w:val="25"/>
        <w:rPr>
          <w:rFonts w:hint="default"/>
          <w:color w:val="auto"/>
        </w:rPr>
      </w:pPr>
      <w:r>
        <w:rPr>
          <w:color w:val="auto"/>
        </w:rPr>
        <w:t>图3-4工作流</w:t>
      </w:r>
      <w:r>
        <w:rPr>
          <w:rFonts w:hint="eastAsia"/>
          <w:color w:val="auto"/>
          <w:lang w:val="en-US" w:eastAsia="zh-CN"/>
        </w:rPr>
        <w:t>在D2上的</w:t>
      </w:r>
      <w:r>
        <w:rPr>
          <w:color w:val="auto"/>
        </w:rPr>
        <w:t>混淆矩阵</w:t>
      </w:r>
    </w:p>
    <w:p w14:paraId="0B1CF6D7">
      <w:pPr>
        <w:pStyle w:val="4"/>
        <w:numPr>
          <w:ilvl w:val="2"/>
          <w:numId w:val="1"/>
        </w:numPr>
        <w:tabs>
          <w:tab w:val="clear" w:pos="420"/>
        </w:tabs>
      </w:pPr>
      <w:bookmarkStart w:id="89" w:name="_Toc8643"/>
      <w:bookmarkStart w:id="90" w:name="_Toc216114504"/>
      <w:r>
        <w:rPr>
          <w:rFonts w:hint="eastAsia"/>
          <w:lang w:val="en-US" w:eastAsia="zh-CN"/>
        </w:rPr>
        <w:t>案例分析</w:t>
      </w:r>
      <w:bookmarkEnd w:id="89"/>
    </w:p>
    <w:p w14:paraId="5C6142CD">
      <w:pPr>
        <w:rPr>
          <w:rFonts w:hint="eastAsia"/>
        </w:rPr>
      </w:pPr>
      <w:r>
        <w:rPr>
          <w:rFonts w:hint="eastAsia"/>
        </w:rPr>
        <w:t>为进一步说明不同标注方法的差异，本文选取三条具有代表性的D2样本进行案例分析。案例分别对应逐级修正、纠错修正和失败边界三种情况。</w:t>
      </w:r>
    </w:p>
    <w:p w14:paraId="7A71D590">
      <w:pPr>
        <w:rPr>
          <w:rFonts w:hint="eastAsia"/>
        </w:rPr>
      </w:pPr>
      <w:r>
        <w:rPr>
          <w:rFonts w:hint="eastAsia"/>
        </w:rPr>
        <w:t>案例一为CN200910105446.X“肝脏纤维化检测装置”。该专利摘要包含“超声探头”“回波电信号”等词，Keyword、LLM-Zero-Shot和LLM-Prompt均将其标为“医用成像器械”。但其核心功能是检测肝脏纤维化程度并输出实时定量信息，属于诊察与监护，而非获取结构影像。RAG检索到与组织硬度检测、纤维化评估相关的目录条目后，LLM-Prompt-RAG和完整结构均修正为“医用诊察和监护器械”。该案例说明，分类目录知识能够纠正由表层技术词引起的误判。</w:t>
      </w:r>
    </w:p>
    <w:p w14:paraId="1597DE10">
      <w:pPr>
        <w:rPr>
          <w:rFonts w:hint="eastAsia"/>
        </w:rPr>
      </w:pPr>
      <w:r>
        <w:rPr>
          <w:rFonts w:hint="eastAsia"/>
        </w:rPr>
        <w:t>案例二为CN202011051118.9“一种结合药物递送的深部柔性脑电极的植入方法”。LLM-Prompt-RAG将其误判为“无源植入器械”，原因是摘要中存在“柔性”“蛋白保护层”等材料表述，容易指向无源植入。完整结构在纠错分支中识别到“脑电极”和“植入方法”等关键信息，并依据“电极一般属于有源植入器械”的区分规则，将结果修正为“有源植入器械”。这说明纠错模块具有独立价值，不只是对主LLM结果的形式化包装。</w:t>
      </w:r>
    </w:p>
    <w:p w14:paraId="2B797509">
      <w:pPr>
        <w:rPr>
          <w:rFonts w:hint="eastAsia"/>
        </w:rPr>
      </w:pPr>
      <w:r>
        <w:rPr>
          <w:rFonts w:hint="eastAsia"/>
        </w:rPr>
        <w:t>案例三为CN202110898105.3“一种肝胆外科临床用取石装置”。该摘要主体大量描述滑块、弧形板、弹性铰链等机械结构，完整结构最终输出“无源手术器械”，但摘要末尾出现“碎石电极击碎结石”，正确类别应为“有源手术器械”。该样本显示，当关键分类信息在摘要中占比很低，且主LLM输出结果未触发相应纠错分支时，工作流仍可能失败。保留这类失败案例，有助于界定方法边界。</w:t>
      </w:r>
    </w:p>
    <w:p w14:paraId="5B8AE1D0">
      <w:pPr>
        <w:pStyle w:val="3"/>
        <w:numPr>
          <w:ilvl w:val="1"/>
          <w:numId w:val="1"/>
        </w:numPr>
        <w:tabs>
          <w:tab w:val="clear" w:pos="420"/>
        </w:tabs>
        <w:rPr>
          <w:rFonts w:hint="eastAsia"/>
        </w:rPr>
      </w:pPr>
      <w:bookmarkStart w:id="91" w:name="_Toc12722"/>
      <w:r>
        <w:rPr>
          <w:rFonts w:hint="eastAsia"/>
        </w:rPr>
        <w:t>置信度过滤与最终数据集</w:t>
      </w:r>
      <w:bookmarkEnd w:id="91"/>
    </w:p>
    <w:p w14:paraId="6EF7CAF8">
      <w:pPr>
        <w:rPr>
          <w:rFonts w:hint="eastAsia"/>
        </w:rPr>
      </w:pPr>
      <w:r>
        <w:rPr>
          <w:rFonts w:hint="eastAsia"/>
        </w:rPr>
        <w:t>自动标注结果不能只看D2上的整体指标。真正用于第四章训练的，是未进入D2的大量样本。若直接使用全部自动标签，低质量样本仍可能进入训练集。为此，本文基于D2分析原始标签与工作流标签的一致性，将其作为置信度划分依据。</w:t>
      </w:r>
    </w:p>
    <w:p w14:paraId="6366E127">
      <w:pPr>
        <w:rPr>
          <w:rFonts w:hint="eastAsia"/>
          <w:lang w:eastAsia="zh-CN"/>
        </w:rPr>
      </w:pPr>
      <w:r>
        <w:rPr>
          <w:rFonts w:hint="eastAsia"/>
        </w:rPr>
        <w:t>D2中每个样本有两个相互独立的标签信号</w:t>
      </w:r>
      <w:r>
        <w:rPr>
          <w:rFonts w:hint="eastAsia"/>
          <w:lang w:eastAsia="zh-CN"/>
        </w:rPr>
        <w:t>，</w:t>
      </w:r>
      <w:r>
        <w:rPr>
          <w:rFonts w:hint="eastAsia"/>
        </w:rPr>
        <w:t>一是原始标签，二是本文自动标注工作流输出标签。两者错误来源不同。若二者一致，说明该样本被两个独立来源同时归入同一类别，标签可靠性应更高；若二者不一致，则样本更可能处于类间边界或存在原始标签错误。D2上的统计结果见表3-11</w:t>
      </w:r>
      <w:r>
        <w:rPr>
          <w:rFonts w:hint="eastAsia"/>
          <w:lang w:eastAsia="zh-CN"/>
        </w:rPr>
        <w:t>。</w:t>
      </w:r>
    </w:p>
    <w:p w14:paraId="4FA9E08E">
      <w:pPr>
        <w:pStyle w:val="25"/>
        <w:bidi w:val="0"/>
        <w:rPr>
          <w:rFonts w:hint="eastAsia"/>
          <w:lang w:eastAsia="zh-CN"/>
        </w:rPr>
      </w:pPr>
      <w:r>
        <w:rPr>
          <w:rFonts w:hint="eastAsia"/>
          <w:lang w:eastAsia="zh-CN"/>
        </w:rPr>
        <w:t>表3-11 D2中原始标签与工作流标签一致性的置信度统计</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71"/>
        <w:gridCol w:w="2557"/>
        <w:gridCol w:w="2056"/>
        <w:gridCol w:w="1943"/>
        <w:gridCol w:w="992"/>
      </w:tblGrid>
      <w:tr w14:paraId="740D0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70" w:type="pct"/>
            <w:tcBorders>
              <w:top w:val="single" w:color="auto" w:sz="8" w:space="0"/>
              <w:left w:val="nil"/>
              <w:bottom w:val="single" w:color="auto" w:sz="6" w:space="0"/>
              <w:right w:val="nil"/>
            </w:tcBorders>
            <w:shd w:val="clear" w:color="auto" w:fill="FFFFFF"/>
            <w:vAlign w:val="center"/>
          </w:tcPr>
          <w:p w14:paraId="698C37FE">
            <w:pPr>
              <w:pStyle w:val="26"/>
              <w:bidi w:val="0"/>
            </w:pPr>
            <w:r>
              <w:rPr>
                <w:rFonts w:hint="default"/>
                <w:lang w:val="en-US" w:eastAsia="zh-CN"/>
              </w:rPr>
              <w:t>置信层</w:t>
            </w:r>
          </w:p>
        </w:tc>
        <w:tc>
          <w:tcPr>
            <w:tcW w:w="1500" w:type="pct"/>
            <w:tcBorders>
              <w:top w:val="single" w:color="auto" w:sz="8" w:space="0"/>
              <w:left w:val="nil"/>
              <w:bottom w:val="single" w:color="auto" w:sz="6" w:space="0"/>
              <w:right w:val="nil"/>
            </w:tcBorders>
            <w:shd w:val="clear" w:color="auto" w:fill="FFFFFF"/>
            <w:vAlign w:val="center"/>
          </w:tcPr>
          <w:p w14:paraId="72952CB5">
            <w:pPr>
              <w:pStyle w:val="26"/>
              <w:bidi w:val="0"/>
              <w:rPr>
                <w:rFonts w:hint="default"/>
              </w:rPr>
            </w:pPr>
            <w:r>
              <w:rPr>
                <w:rFonts w:hint="default"/>
                <w:lang w:val="en-US" w:eastAsia="zh-CN"/>
              </w:rPr>
              <w:t>条件</w:t>
            </w:r>
          </w:p>
        </w:tc>
        <w:tc>
          <w:tcPr>
            <w:tcW w:w="1206" w:type="pct"/>
            <w:tcBorders>
              <w:top w:val="single" w:color="auto" w:sz="8" w:space="0"/>
              <w:left w:val="nil"/>
              <w:bottom w:val="single" w:color="auto" w:sz="6" w:space="0"/>
              <w:right w:val="nil"/>
            </w:tcBorders>
            <w:shd w:val="clear" w:color="auto" w:fill="FFFFFF"/>
            <w:vAlign w:val="center"/>
          </w:tcPr>
          <w:p w14:paraId="57CF80D7">
            <w:pPr>
              <w:pStyle w:val="26"/>
              <w:bidi w:val="0"/>
              <w:rPr>
                <w:rFonts w:hint="default"/>
              </w:rPr>
            </w:pPr>
            <w:r>
              <w:rPr>
                <w:rFonts w:hint="default"/>
                <w:lang w:val="en-US" w:eastAsia="zh-CN"/>
              </w:rPr>
              <w:t>D2占比</w:t>
            </w:r>
          </w:p>
        </w:tc>
        <w:tc>
          <w:tcPr>
            <w:tcW w:w="1140" w:type="pct"/>
            <w:tcBorders>
              <w:top w:val="single" w:color="auto" w:sz="8" w:space="0"/>
              <w:left w:val="nil"/>
              <w:bottom w:val="single" w:color="auto" w:sz="6" w:space="0"/>
              <w:right w:val="nil"/>
            </w:tcBorders>
            <w:shd w:val="clear" w:color="auto" w:fill="FFFFFF"/>
            <w:vAlign w:val="center"/>
          </w:tcPr>
          <w:p w14:paraId="6FCD1F98">
            <w:pPr>
              <w:pStyle w:val="26"/>
              <w:bidi w:val="0"/>
              <w:rPr>
                <w:rFonts w:hint="default"/>
              </w:rPr>
            </w:pPr>
            <w:r>
              <w:rPr>
                <w:rFonts w:hint="default"/>
                <w:lang w:val="en-US" w:eastAsia="zh-CN"/>
              </w:rPr>
              <w:t>正确率</w:t>
            </w:r>
          </w:p>
        </w:tc>
        <w:tc>
          <w:tcPr>
            <w:tcW w:w="582" w:type="pct"/>
            <w:tcBorders>
              <w:top w:val="single" w:color="auto" w:sz="8" w:space="0"/>
              <w:left w:val="nil"/>
              <w:bottom w:val="single" w:color="auto" w:sz="6" w:space="0"/>
              <w:right w:val="nil"/>
            </w:tcBorders>
            <w:shd w:val="clear" w:color="auto" w:fill="FFFFFF"/>
            <w:vAlign w:val="center"/>
          </w:tcPr>
          <w:p w14:paraId="1387BFC2">
            <w:pPr>
              <w:pStyle w:val="26"/>
              <w:bidi w:val="0"/>
              <w:rPr>
                <w:rFonts w:hint="default"/>
              </w:rPr>
            </w:pPr>
            <w:r>
              <w:rPr>
                <w:rFonts w:hint="default"/>
                <w:lang w:val="en-US" w:eastAsia="zh-CN"/>
              </w:rPr>
              <w:t>错误率</w:t>
            </w:r>
          </w:p>
        </w:tc>
      </w:tr>
      <w:tr w14:paraId="711DD5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70" w:type="pct"/>
            <w:tcBorders>
              <w:top w:val="single" w:color="auto" w:sz="6" w:space="0"/>
              <w:left w:val="nil"/>
              <w:bottom w:val="nil"/>
              <w:right w:val="nil"/>
            </w:tcBorders>
            <w:shd w:val="clear" w:color="auto" w:fill="FFFFFF"/>
            <w:vAlign w:val="top"/>
          </w:tcPr>
          <w:p w14:paraId="3A1B05CD">
            <w:pPr>
              <w:pStyle w:val="26"/>
              <w:bidi w:val="0"/>
              <w:rPr>
                <w:rFonts w:hint="default"/>
              </w:rPr>
            </w:pPr>
            <w:r>
              <w:rPr>
                <w:rFonts w:hint="default"/>
                <w:lang w:val="en-US" w:eastAsia="zh-CN"/>
              </w:rPr>
              <w:t>高置信</w:t>
            </w:r>
          </w:p>
        </w:tc>
        <w:tc>
          <w:tcPr>
            <w:tcW w:w="1500" w:type="pct"/>
            <w:tcBorders>
              <w:top w:val="single" w:color="auto" w:sz="6" w:space="0"/>
              <w:left w:val="nil"/>
              <w:bottom w:val="nil"/>
              <w:right w:val="nil"/>
            </w:tcBorders>
            <w:shd w:val="clear" w:color="auto" w:fill="FFFFFF"/>
            <w:vAlign w:val="top"/>
          </w:tcPr>
          <w:p w14:paraId="23766F03">
            <w:pPr>
              <w:pStyle w:val="26"/>
              <w:bidi w:val="0"/>
              <w:rPr>
                <w:rFonts w:hint="default"/>
              </w:rPr>
            </w:pPr>
            <w:r>
              <w:rPr>
                <w:rFonts w:hint="default"/>
                <w:lang w:val="en-US" w:eastAsia="zh-CN"/>
              </w:rPr>
              <w:t>原始标签=工作流标签</w:t>
            </w:r>
          </w:p>
        </w:tc>
        <w:tc>
          <w:tcPr>
            <w:tcW w:w="1206" w:type="pct"/>
            <w:tcBorders>
              <w:top w:val="single" w:color="auto" w:sz="6" w:space="0"/>
              <w:left w:val="nil"/>
              <w:bottom w:val="nil"/>
              <w:right w:val="nil"/>
            </w:tcBorders>
            <w:shd w:val="clear" w:color="auto" w:fill="FFFFFF"/>
            <w:vAlign w:val="top"/>
          </w:tcPr>
          <w:p w14:paraId="1FF29686">
            <w:pPr>
              <w:pStyle w:val="26"/>
              <w:bidi w:val="0"/>
              <w:rPr>
                <w:rFonts w:hint="default"/>
              </w:rPr>
            </w:pPr>
            <w:r>
              <w:rPr>
                <w:rFonts w:hint="default"/>
                <w:lang w:val="en-US" w:eastAsia="zh-CN"/>
              </w:rPr>
              <w:t>56.25%(621/1104)</w:t>
            </w:r>
          </w:p>
        </w:tc>
        <w:tc>
          <w:tcPr>
            <w:tcW w:w="1140" w:type="pct"/>
            <w:tcBorders>
              <w:top w:val="single" w:color="auto" w:sz="6" w:space="0"/>
              <w:left w:val="nil"/>
              <w:bottom w:val="nil"/>
              <w:right w:val="nil"/>
            </w:tcBorders>
            <w:shd w:val="clear" w:color="auto" w:fill="FFFFFF"/>
            <w:vAlign w:val="top"/>
          </w:tcPr>
          <w:p w14:paraId="13227A74">
            <w:pPr>
              <w:pStyle w:val="26"/>
              <w:bidi w:val="0"/>
              <w:rPr>
                <w:rFonts w:hint="default"/>
              </w:rPr>
            </w:pPr>
            <w:r>
              <w:rPr>
                <w:rFonts w:hint="default"/>
                <w:lang w:val="en-US" w:eastAsia="zh-CN"/>
              </w:rPr>
              <w:t>97.91%(608/621)</w:t>
            </w:r>
          </w:p>
        </w:tc>
        <w:tc>
          <w:tcPr>
            <w:tcW w:w="582" w:type="pct"/>
            <w:tcBorders>
              <w:top w:val="single" w:color="auto" w:sz="6" w:space="0"/>
              <w:left w:val="nil"/>
              <w:bottom w:val="nil"/>
              <w:right w:val="nil"/>
            </w:tcBorders>
            <w:shd w:val="clear" w:color="auto" w:fill="FFFFFF"/>
            <w:vAlign w:val="top"/>
          </w:tcPr>
          <w:p w14:paraId="46C39FC6">
            <w:pPr>
              <w:pStyle w:val="26"/>
              <w:bidi w:val="0"/>
              <w:rPr>
                <w:rFonts w:hint="default"/>
              </w:rPr>
            </w:pPr>
            <w:r>
              <w:rPr>
                <w:rFonts w:hint="default"/>
                <w:lang w:val="en-US" w:eastAsia="zh-CN"/>
              </w:rPr>
              <w:t>2.09%</w:t>
            </w:r>
          </w:p>
        </w:tc>
      </w:tr>
      <w:tr w14:paraId="7850E7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70" w:type="pct"/>
            <w:tcBorders>
              <w:top w:val="nil"/>
              <w:left w:val="nil"/>
              <w:bottom w:val="single" w:color="auto" w:sz="8" w:space="0"/>
              <w:right w:val="nil"/>
            </w:tcBorders>
            <w:shd w:val="clear" w:color="auto" w:fill="FFFFFF"/>
            <w:vAlign w:val="top"/>
          </w:tcPr>
          <w:p w14:paraId="446C2FE8">
            <w:pPr>
              <w:pStyle w:val="26"/>
              <w:bidi w:val="0"/>
              <w:rPr>
                <w:rFonts w:hint="default"/>
              </w:rPr>
            </w:pPr>
            <w:r>
              <w:rPr>
                <w:rFonts w:hint="default"/>
                <w:lang w:val="en-US" w:eastAsia="zh-CN"/>
              </w:rPr>
              <w:t>低置信</w:t>
            </w:r>
          </w:p>
        </w:tc>
        <w:tc>
          <w:tcPr>
            <w:tcW w:w="1500" w:type="pct"/>
            <w:tcBorders>
              <w:top w:val="nil"/>
              <w:left w:val="nil"/>
              <w:bottom w:val="single" w:color="auto" w:sz="8" w:space="0"/>
              <w:right w:val="nil"/>
            </w:tcBorders>
            <w:shd w:val="clear" w:color="auto" w:fill="FFFFFF"/>
            <w:vAlign w:val="top"/>
          </w:tcPr>
          <w:p w14:paraId="2EBED606">
            <w:pPr>
              <w:pStyle w:val="26"/>
              <w:bidi w:val="0"/>
              <w:rPr>
                <w:rFonts w:hint="default"/>
              </w:rPr>
            </w:pPr>
            <w:r>
              <w:rPr>
                <w:rFonts w:hint="default"/>
                <w:lang w:val="en-US" w:eastAsia="zh-CN"/>
              </w:rPr>
              <w:t>原始标签≠工作流标签</w:t>
            </w:r>
          </w:p>
        </w:tc>
        <w:tc>
          <w:tcPr>
            <w:tcW w:w="1206" w:type="pct"/>
            <w:tcBorders>
              <w:top w:val="nil"/>
              <w:left w:val="nil"/>
              <w:bottom w:val="single" w:color="auto" w:sz="8" w:space="0"/>
              <w:right w:val="nil"/>
            </w:tcBorders>
            <w:shd w:val="clear" w:color="auto" w:fill="FFFFFF"/>
            <w:vAlign w:val="top"/>
          </w:tcPr>
          <w:p w14:paraId="1FB20433">
            <w:pPr>
              <w:pStyle w:val="26"/>
              <w:bidi w:val="0"/>
              <w:rPr>
                <w:rFonts w:hint="default"/>
              </w:rPr>
            </w:pPr>
            <w:r>
              <w:rPr>
                <w:rFonts w:hint="default"/>
                <w:lang w:val="en-US" w:eastAsia="zh-CN"/>
              </w:rPr>
              <w:t>43.75%(483/1104)</w:t>
            </w:r>
          </w:p>
        </w:tc>
        <w:tc>
          <w:tcPr>
            <w:tcW w:w="1140" w:type="pct"/>
            <w:tcBorders>
              <w:top w:val="nil"/>
              <w:left w:val="nil"/>
              <w:bottom w:val="single" w:color="auto" w:sz="8" w:space="0"/>
              <w:right w:val="nil"/>
            </w:tcBorders>
            <w:shd w:val="clear" w:color="auto" w:fill="FFFFFF"/>
            <w:vAlign w:val="top"/>
          </w:tcPr>
          <w:p w14:paraId="45D9B57C">
            <w:pPr>
              <w:pStyle w:val="26"/>
              <w:bidi w:val="0"/>
              <w:rPr>
                <w:rFonts w:hint="default"/>
              </w:rPr>
            </w:pPr>
            <w:r>
              <w:rPr>
                <w:rFonts w:hint="default"/>
                <w:lang w:val="en-US" w:eastAsia="zh-CN"/>
              </w:rPr>
              <w:t>87.16%(421/483)</w:t>
            </w:r>
          </w:p>
        </w:tc>
        <w:tc>
          <w:tcPr>
            <w:tcW w:w="582" w:type="pct"/>
            <w:tcBorders>
              <w:top w:val="nil"/>
              <w:left w:val="nil"/>
              <w:bottom w:val="single" w:color="auto" w:sz="8" w:space="0"/>
              <w:right w:val="nil"/>
            </w:tcBorders>
            <w:shd w:val="clear" w:color="auto" w:fill="FFFFFF"/>
            <w:vAlign w:val="top"/>
          </w:tcPr>
          <w:p w14:paraId="2BF45E2D">
            <w:pPr>
              <w:pStyle w:val="26"/>
              <w:bidi w:val="0"/>
              <w:rPr>
                <w:rFonts w:hint="default"/>
              </w:rPr>
            </w:pPr>
            <w:r>
              <w:rPr>
                <w:rFonts w:hint="default"/>
                <w:lang w:val="en-US" w:eastAsia="zh-CN"/>
              </w:rPr>
              <w:t>12.84%</w:t>
            </w:r>
          </w:p>
        </w:tc>
      </w:tr>
    </w:tbl>
    <w:p w14:paraId="3891ECA4">
      <w:pPr>
        <w:bidi w:val="0"/>
        <w:rPr>
          <w:rFonts w:hint="eastAsia"/>
          <w:lang w:eastAsia="zh-CN"/>
        </w:rPr>
      </w:pPr>
      <w:r>
        <w:rPr>
          <w:rFonts w:hint="eastAsia"/>
          <w:lang w:eastAsia="zh-CN"/>
        </w:rPr>
        <w:t>高低置信层错误率相差10.75个百分点，说明双信号一致性可以作为有效的错误检测机制。随后，本文对D3样本进行置信度标记。D3指原始候选数据中扣除D2后的未校对样本。标记结果显示，高置信样本33327条，占58.07%；低置信样本24064条，占41.93%。</w:t>
      </w:r>
    </w:p>
    <w:p w14:paraId="6934D32C">
      <w:pPr>
        <w:bidi w:val="0"/>
        <w:rPr>
          <w:rFonts w:hint="eastAsia"/>
          <w:lang w:eastAsia="zh-CN"/>
        </w:rPr>
      </w:pPr>
      <w:r>
        <w:rPr>
          <w:rFonts w:hint="eastAsia"/>
          <w:lang w:eastAsia="zh-CN"/>
        </w:rPr>
        <w:t>为了验证D3置信层质量是否与D2中观察到的规律一致，本文按22个一级类别和高低置信层进行交叉分层抽样，其中高置信层抽取440条、低置信层抽取330条，并进行人工校对，结果见表3-12。</w:t>
      </w:r>
    </w:p>
    <w:p w14:paraId="0D9E8346">
      <w:pPr>
        <w:pStyle w:val="25"/>
        <w:bidi w:val="0"/>
        <w:rPr>
          <w:rFonts w:hint="eastAsia"/>
          <w:lang w:eastAsia="zh-CN"/>
        </w:rPr>
      </w:pPr>
      <w:r>
        <w:rPr>
          <w:rFonts w:hint="eastAsia"/>
          <w:lang w:eastAsia="zh-CN"/>
        </w:rPr>
        <w:t>表3-12 D3置信层抽样验证结果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00"/>
        <w:gridCol w:w="2202"/>
        <w:gridCol w:w="5217"/>
      </w:tblGrid>
      <w:tr w14:paraId="3BB15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46" w:type="pct"/>
            <w:tcBorders>
              <w:top w:val="single" w:color="auto" w:sz="8" w:space="0"/>
              <w:left w:val="nil"/>
              <w:bottom w:val="single" w:color="auto" w:sz="6" w:space="0"/>
              <w:right w:val="nil"/>
            </w:tcBorders>
            <w:shd w:val="clear" w:color="auto" w:fill="auto"/>
            <w:vAlign w:val="center"/>
          </w:tcPr>
          <w:p w14:paraId="6A8B0213">
            <w:pPr>
              <w:pStyle w:val="26"/>
              <w:bidi w:val="0"/>
              <w:rPr>
                <w:rFonts w:hint="eastAsia"/>
              </w:rPr>
            </w:pPr>
            <w:r>
              <w:rPr>
                <w:rFonts w:hint="eastAsia"/>
                <w:lang w:val="en-US" w:eastAsia="zh-CN"/>
              </w:rPr>
              <w:t>置信层</w:t>
            </w:r>
          </w:p>
        </w:tc>
        <w:tc>
          <w:tcPr>
            <w:tcW w:w="1292" w:type="pct"/>
            <w:tcBorders>
              <w:top w:val="single" w:color="auto" w:sz="8" w:space="0"/>
              <w:left w:val="nil"/>
              <w:bottom w:val="single" w:color="auto" w:sz="6" w:space="0"/>
              <w:right w:val="nil"/>
            </w:tcBorders>
            <w:shd w:val="clear" w:color="auto" w:fill="auto"/>
            <w:vAlign w:val="center"/>
          </w:tcPr>
          <w:p w14:paraId="5FD691F7">
            <w:pPr>
              <w:pStyle w:val="26"/>
              <w:bidi w:val="0"/>
              <w:rPr>
                <w:rFonts w:hint="eastAsia"/>
              </w:rPr>
            </w:pPr>
            <w:r>
              <w:rPr>
                <w:rFonts w:hint="eastAsia"/>
                <w:lang w:val="en-US" w:eastAsia="zh-CN"/>
              </w:rPr>
              <w:t>抽样正确率</w:t>
            </w:r>
          </w:p>
        </w:tc>
        <w:tc>
          <w:tcPr>
            <w:tcW w:w="3061" w:type="pct"/>
            <w:tcBorders>
              <w:top w:val="single" w:color="auto" w:sz="8" w:space="0"/>
              <w:left w:val="nil"/>
              <w:bottom w:val="single" w:color="auto" w:sz="6" w:space="0"/>
              <w:right w:val="nil"/>
            </w:tcBorders>
            <w:shd w:val="clear" w:color="auto" w:fill="auto"/>
            <w:vAlign w:val="center"/>
          </w:tcPr>
          <w:p w14:paraId="38451CA5">
            <w:pPr>
              <w:pStyle w:val="26"/>
              <w:bidi w:val="0"/>
              <w:rPr>
                <w:rFonts w:hint="eastAsia"/>
              </w:rPr>
            </w:pPr>
            <w:r>
              <w:rPr>
                <w:rFonts w:hint="eastAsia"/>
                <w:lang w:val="en-US" w:eastAsia="zh-CN"/>
              </w:rPr>
              <w:t>与D2同层对比</w:t>
            </w:r>
          </w:p>
        </w:tc>
      </w:tr>
      <w:tr w14:paraId="020946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46" w:type="pct"/>
            <w:tcBorders>
              <w:top w:val="single" w:color="auto" w:sz="6" w:space="0"/>
              <w:left w:val="nil"/>
              <w:bottom w:val="nil"/>
              <w:right w:val="nil"/>
            </w:tcBorders>
            <w:shd w:val="clear" w:color="auto" w:fill="auto"/>
            <w:vAlign w:val="top"/>
          </w:tcPr>
          <w:p w14:paraId="49E051F1">
            <w:pPr>
              <w:pStyle w:val="26"/>
              <w:bidi w:val="0"/>
              <w:rPr>
                <w:rFonts w:hint="eastAsia"/>
              </w:rPr>
            </w:pPr>
            <w:r>
              <w:rPr>
                <w:rFonts w:hint="eastAsia"/>
                <w:lang w:val="en-US" w:eastAsia="zh-CN"/>
              </w:rPr>
              <w:t>高置信</w:t>
            </w:r>
          </w:p>
        </w:tc>
        <w:tc>
          <w:tcPr>
            <w:tcW w:w="1292" w:type="pct"/>
            <w:tcBorders>
              <w:top w:val="single" w:color="auto" w:sz="6" w:space="0"/>
              <w:left w:val="nil"/>
              <w:bottom w:val="nil"/>
              <w:right w:val="nil"/>
            </w:tcBorders>
            <w:shd w:val="clear" w:color="auto" w:fill="auto"/>
            <w:vAlign w:val="top"/>
          </w:tcPr>
          <w:p w14:paraId="229C0056">
            <w:pPr>
              <w:pStyle w:val="26"/>
              <w:bidi w:val="0"/>
              <w:rPr>
                <w:rFonts w:hint="eastAsia"/>
              </w:rPr>
            </w:pPr>
            <w:r>
              <w:rPr>
                <w:rFonts w:hint="eastAsia"/>
                <w:lang w:val="en-US" w:eastAsia="zh-CN"/>
              </w:rPr>
              <w:t>96.59%(425/440)</w:t>
            </w:r>
          </w:p>
        </w:tc>
        <w:tc>
          <w:tcPr>
            <w:tcW w:w="3061" w:type="pct"/>
            <w:tcBorders>
              <w:top w:val="single" w:color="auto" w:sz="6" w:space="0"/>
              <w:left w:val="nil"/>
              <w:bottom w:val="nil"/>
              <w:right w:val="nil"/>
            </w:tcBorders>
            <w:shd w:val="clear" w:color="auto" w:fill="auto"/>
            <w:vAlign w:val="top"/>
          </w:tcPr>
          <w:p w14:paraId="77E30D53">
            <w:pPr>
              <w:pStyle w:val="26"/>
              <w:bidi w:val="0"/>
              <w:rPr>
                <w:rFonts w:hint="eastAsia"/>
              </w:rPr>
            </w:pPr>
            <w:r>
              <w:rPr>
                <w:rFonts w:hint="eastAsia"/>
                <w:lang w:val="en-US" w:eastAsia="zh-CN"/>
              </w:rPr>
              <w:t>D2高置信为97.91%，差距1.32个百分点</w:t>
            </w:r>
          </w:p>
        </w:tc>
      </w:tr>
      <w:tr w14:paraId="62067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46" w:type="pct"/>
            <w:tcBorders>
              <w:top w:val="nil"/>
              <w:left w:val="nil"/>
              <w:bottom w:val="single" w:color="auto" w:sz="8" w:space="0"/>
              <w:right w:val="nil"/>
            </w:tcBorders>
            <w:shd w:val="clear" w:color="auto" w:fill="auto"/>
            <w:vAlign w:val="top"/>
          </w:tcPr>
          <w:p w14:paraId="442B4E76">
            <w:pPr>
              <w:pStyle w:val="26"/>
              <w:bidi w:val="0"/>
              <w:rPr>
                <w:rFonts w:hint="eastAsia"/>
              </w:rPr>
            </w:pPr>
            <w:r>
              <w:rPr>
                <w:rFonts w:hint="eastAsia"/>
                <w:lang w:val="en-US" w:eastAsia="zh-CN"/>
              </w:rPr>
              <w:t>低置信</w:t>
            </w:r>
          </w:p>
        </w:tc>
        <w:tc>
          <w:tcPr>
            <w:tcW w:w="1292" w:type="pct"/>
            <w:tcBorders>
              <w:top w:val="nil"/>
              <w:left w:val="nil"/>
              <w:bottom w:val="single" w:color="auto" w:sz="8" w:space="0"/>
              <w:right w:val="nil"/>
            </w:tcBorders>
            <w:shd w:val="clear" w:color="auto" w:fill="auto"/>
            <w:vAlign w:val="top"/>
          </w:tcPr>
          <w:p w14:paraId="3B89C7BF">
            <w:pPr>
              <w:pStyle w:val="26"/>
              <w:bidi w:val="0"/>
              <w:rPr>
                <w:rFonts w:hint="eastAsia"/>
              </w:rPr>
            </w:pPr>
            <w:r>
              <w:rPr>
                <w:rFonts w:hint="eastAsia"/>
                <w:lang w:val="en-US" w:eastAsia="zh-CN"/>
              </w:rPr>
              <w:t>82.12%(271/330)</w:t>
            </w:r>
          </w:p>
        </w:tc>
        <w:tc>
          <w:tcPr>
            <w:tcW w:w="3061" w:type="pct"/>
            <w:tcBorders>
              <w:top w:val="nil"/>
              <w:left w:val="nil"/>
              <w:bottom w:val="single" w:color="auto" w:sz="8" w:space="0"/>
              <w:right w:val="nil"/>
            </w:tcBorders>
            <w:shd w:val="clear" w:color="auto" w:fill="auto"/>
            <w:vAlign w:val="top"/>
          </w:tcPr>
          <w:p w14:paraId="76CC781A">
            <w:pPr>
              <w:pStyle w:val="26"/>
              <w:bidi w:val="0"/>
              <w:rPr>
                <w:rFonts w:hint="eastAsia"/>
              </w:rPr>
            </w:pPr>
            <w:r>
              <w:rPr>
                <w:rFonts w:hint="eastAsia"/>
                <w:lang w:val="en-US" w:eastAsia="zh-CN"/>
              </w:rPr>
              <w:t>D2低置信为87.16%，差距5.04个百分点</w:t>
            </w:r>
          </w:p>
        </w:tc>
      </w:tr>
    </w:tbl>
    <w:p w14:paraId="334A4FF5">
      <w:pPr>
        <w:bidi w:val="0"/>
        <w:rPr>
          <w:rFonts w:hint="eastAsia"/>
          <w:lang w:eastAsia="zh-CN"/>
        </w:rPr>
      </w:pPr>
      <w:r>
        <w:rPr>
          <w:rFonts w:hint="eastAsia"/>
          <w:lang w:eastAsia="zh-CN"/>
        </w:rPr>
        <w:t>仅凭抽样正确率仍不足以判断D3高置信层能否作为训练数据使用。因此，本文进一步采用TOST等价性检验，以D2同层准确率作为参照基准，等价边界设为3%，显著性水平设为0.05，检验结果见表3-13。</w:t>
      </w:r>
    </w:p>
    <w:p w14:paraId="1D8ADF7F">
      <w:pPr>
        <w:pStyle w:val="25"/>
        <w:bidi w:val="0"/>
        <w:rPr>
          <w:rFonts w:hint="eastAsia"/>
          <w:lang w:eastAsia="zh-CN"/>
        </w:rPr>
      </w:pPr>
      <w:r>
        <w:rPr>
          <w:rFonts w:hint="eastAsia"/>
          <w:lang w:eastAsia="zh-CN"/>
        </w:rPr>
        <w:t>表3-13 D3置信层TOST等价性检验结果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06"/>
        <w:gridCol w:w="1775"/>
        <w:gridCol w:w="2088"/>
        <w:gridCol w:w="2213"/>
        <w:gridCol w:w="1437"/>
      </w:tblGrid>
      <w:tr w14:paraId="50907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90" w:type="pct"/>
            <w:tcBorders>
              <w:top w:val="single" w:color="auto" w:sz="8" w:space="0"/>
              <w:left w:val="nil"/>
              <w:bottom w:val="single" w:color="auto" w:sz="6" w:space="0"/>
              <w:right w:val="nil"/>
            </w:tcBorders>
            <w:shd w:val="clear" w:color="auto" w:fill="FFFFFF"/>
            <w:vAlign w:val="center"/>
          </w:tcPr>
          <w:p w14:paraId="15B4F53D">
            <w:pPr>
              <w:pStyle w:val="26"/>
              <w:bidi w:val="0"/>
            </w:pPr>
            <w:r>
              <w:rPr>
                <w:rFonts w:hint="default"/>
                <w:lang w:val="en-US" w:eastAsia="zh-CN"/>
              </w:rPr>
              <w:t>置信层</w:t>
            </w:r>
          </w:p>
        </w:tc>
        <w:tc>
          <w:tcPr>
            <w:tcW w:w="1041" w:type="pct"/>
            <w:tcBorders>
              <w:top w:val="single" w:color="auto" w:sz="8" w:space="0"/>
              <w:left w:val="nil"/>
              <w:bottom w:val="single" w:color="auto" w:sz="6" w:space="0"/>
              <w:right w:val="nil"/>
            </w:tcBorders>
            <w:shd w:val="clear" w:color="auto" w:fill="FFFFFF"/>
            <w:vAlign w:val="center"/>
          </w:tcPr>
          <w:p w14:paraId="0CCAC06B">
            <w:pPr>
              <w:pStyle w:val="26"/>
              <w:bidi w:val="0"/>
              <w:rPr>
                <w:rFonts w:hint="default"/>
              </w:rPr>
            </w:pPr>
            <w:r>
              <w:rPr>
                <w:rFonts w:hint="default"/>
                <w:lang w:val="en-US" w:eastAsia="zh-CN"/>
              </w:rPr>
              <w:t>观测Accuracy</w:t>
            </w:r>
          </w:p>
        </w:tc>
        <w:tc>
          <w:tcPr>
            <w:tcW w:w="1225" w:type="pct"/>
            <w:tcBorders>
              <w:top w:val="single" w:color="auto" w:sz="8" w:space="0"/>
              <w:left w:val="nil"/>
              <w:bottom w:val="single" w:color="auto" w:sz="6" w:space="0"/>
              <w:right w:val="nil"/>
            </w:tcBorders>
            <w:shd w:val="clear" w:color="auto" w:fill="FFFFFF"/>
            <w:vAlign w:val="center"/>
          </w:tcPr>
          <w:p w14:paraId="3FEEB142">
            <w:pPr>
              <w:pStyle w:val="26"/>
              <w:bidi w:val="0"/>
              <w:rPr>
                <w:rFonts w:hint="default"/>
              </w:rPr>
            </w:pPr>
            <w:r>
              <w:rPr>
                <w:rFonts w:hint="default"/>
                <w:lang w:val="en-US" w:eastAsia="zh-CN"/>
              </w:rPr>
              <w:t>90%CI</w:t>
            </w:r>
          </w:p>
        </w:tc>
        <w:tc>
          <w:tcPr>
            <w:tcW w:w="1298" w:type="pct"/>
            <w:tcBorders>
              <w:top w:val="single" w:color="auto" w:sz="8" w:space="0"/>
              <w:left w:val="nil"/>
              <w:bottom w:val="single" w:color="auto" w:sz="6" w:space="0"/>
              <w:right w:val="nil"/>
            </w:tcBorders>
            <w:shd w:val="clear" w:color="auto" w:fill="FFFFFF"/>
            <w:vAlign w:val="center"/>
          </w:tcPr>
          <w:p w14:paraId="64A99D74">
            <w:pPr>
              <w:pStyle w:val="26"/>
              <w:bidi w:val="0"/>
              <w:rPr>
                <w:rFonts w:hint="default"/>
              </w:rPr>
            </w:pPr>
            <w:r>
              <w:rPr>
                <w:rFonts w:hint="default"/>
                <w:lang w:val="en-US" w:eastAsia="zh-CN"/>
              </w:rPr>
              <w:t>等价区间</w:t>
            </w:r>
          </w:p>
        </w:tc>
        <w:tc>
          <w:tcPr>
            <w:tcW w:w="843" w:type="pct"/>
            <w:tcBorders>
              <w:top w:val="single" w:color="auto" w:sz="8" w:space="0"/>
              <w:left w:val="nil"/>
              <w:bottom w:val="single" w:color="auto" w:sz="6" w:space="0"/>
              <w:right w:val="nil"/>
            </w:tcBorders>
            <w:shd w:val="clear" w:color="auto" w:fill="FFFFFF"/>
            <w:vAlign w:val="center"/>
          </w:tcPr>
          <w:p w14:paraId="02E3297A">
            <w:pPr>
              <w:pStyle w:val="26"/>
              <w:bidi w:val="0"/>
              <w:rPr>
                <w:rFonts w:hint="default"/>
              </w:rPr>
            </w:pPr>
            <w:r>
              <w:rPr>
                <w:rFonts w:hint="default"/>
                <w:lang w:val="en-US" w:eastAsia="zh-CN"/>
              </w:rPr>
              <w:t>TOST结论</w:t>
            </w:r>
          </w:p>
        </w:tc>
      </w:tr>
      <w:tr w14:paraId="50A08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9" w:hRule="atLeast"/>
        </w:trPr>
        <w:tc>
          <w:tcPr>
            <w:tcW w:w="590" w:type="pct"/>
            <w:tcBorders>
              <w:top w:val="single" w:color="auto" w:sz="6" w:space="0"/>
              <w:left w:val="nil"/>
              <w:bottom w:val="nil"/>
              <w:right w:val="nil"/>
            </w:tcBorders>
            <w:shd w:val="clear" w:color="auto" w:fill="FFFFFF"/>
            <w:vAlign w:val="top"/>
          </w:tcPr>
          <w:p w14:paraId="006E1AAE">
            <w:pPr>
              <w:pStyle w:val="26"/>
              <w:bidi w:val="0"/>
              <w:rPr>
                <w:rFonts w:hint="default"/>
              </w:rPr>
            </w:pPr>
            <w:r>
              <w:rPr>
                <w:rFonts w:hint="default"/>
                <w:lang w:val="en-US" w:eastAsia="zh-CN"/>
              </w:rPr>
              <w:t>高置信</w:t>
            </w:r>
          </w:p>
        </w:tc>
        <w:tc>
          <w:tcPr>
            <w:tcW w:w="1041" w:type="pct"/>
            <w:tcBorders>
              <w:top w:val="single" w:color="auto" w:sz="6" w:space="0"/>
              <w:left w:val="nil"/>
              <w:bottom w:val="nil"/>
              <w:right w:val="nil"/>
            </w:tcBorders>
            <w:shd w:val="clear" w:color="auto" w:fill="FFFFFF"/>
            <w:vAlign w:val="top"/>
          </w:tcPr>
          <w:p w14:paraId="65EA0C65">
            <w:pPr>
              <w:pStyle w:val="26"/>
              <w:bidi w:val="0"/>
              <w:rPr>
                <w:rFonts w:hint="default"/>
              </w:rPr>
            </w:pPr>
            <w:r>
              <w:rPr>
                <w:rFonts w:hint="default"/>
                <w:lang w:val="en-US" w:eastAsia="zh-CN"/>
              </w:rPr>
              <w:t>96.59%</w:t>
            </w:r>
          </w:p>
        </w:tc>
        <w:tc>
          <w:tcPr>
            <w:tcW w:w="1225" w:type="pct"/>
            <w:tcBorders>
              <w:top w:val="single" w:color="auto" w:sz="6" w:space="0"/>
              <w:left w:val="nil"/>
              <w:bottom w:val="nil"/>
              <w:right w:val="nil"/>
            </w:tcBorders>
            <w:shd w:val="clear" w:color="auto" w:fill="FFFFFF"/>
            <w:vAlign w:val="top"/>
          </w:tcPr>
          <w:p w14:paraId="49904143">
            <w:pPr>
              <w:pStyle w:val="26"/>
              <w:bidi w:val="0"/>
              <w:rPr>
                <w:rFonts w:hint="default"/>
              </w:rPr>
            </w:pPr>
            <w:r>
              <w:rPr>
                <w:rFonts w:hint="default"/>
                <w:lang w:val="en-US" w:eastAsia="zh-CN"/>
              </w:rPr>
              <w:t>(95.17%, 98.01%)</w:t>
            </w:r>
          </w:p>
        </w:tc>
        <w:tc>
          <w:tcPr>
            <w:tcW w:w="1298" w:type="pct"/>
            <w:tcBorders>
              <w:top w:val="single" w:color="auto" w:sz="6" w:space="0"/>
              <w:left w:val="nil"/>
              <w:bottom w:val="nil"/>
              <w:right w:val="nil"/>
            </w:tcBorders>
            <w:shd w:val="clear" w:color="auto" w:fill="FFFFFF"/>
            <w:vAlign w:val="top"/>
          </w:tcPr>
          <w:p w14:paraId="053A1EFB">
            <w:pPr>
              <w:pStyle w:val="26"/>
              <w:bidi w:val="0"/>
              <w:rPr>
                <w:rFonts w:hint="default"/>
              </w:rPr>
            </w:pPr>
            <w:r>
              <w:rPr>
                <w:rFonts w:hint="default"/>
                <w:lang w:val="en-US" w:eastAsia="zh-CN"/>
              </w:rPr>
              <w:t>(94.91%, 100.91%)</w:t>
            </w:r>
          </w:p>
        </w:tc>
        <w:tc>
          <w:tcPr>
            <w:tcW w:w="843" w:type="pct"/>
            <w:tcBorders>
              <w:top w:val="single" w:color="auto" w:sz="6" w:space="0"/>
              <w:left w:val="nil"/>
              <w:bottom w:val="nil"/>
              <w:right w:val="nil"/>
            </w:tcBorders>
            <w:shd w:val="clear" w:color="auto" w:fill="FFFFFF"/>
            <w:vAlign w:val="top"/>
          </w:tcPr>
          <w:p w14:paraId="29174F84">
            <w:pPr>
              <w:pStyle w:val="26"/>
              <w:bidi w:val="0"/>
              <w:rPr>
                <w:rFonts w:hint="default"/>
              </w:rPr>
            </w:pPr>
            <w:r>
              <w:rPr>
                <w:rFonts w:hint="default"/>
                <w:lang w:val="en-US" w:eastAsia="zh-CN"/>
              </w:rPr>
              <w:t>通过</w:t>
            </w:r>
          </w:p>
        </w:tc>
      </w:tr>
      <w:tr w14:paraId="468D5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90" w:type="pct"/>
            <w:tcBorders>
              <w:top w:val="nil"/>
              <w:left w:val="nil"/>
              <w:bottom w:val="single" w:color="auto" w:sz="8" w:space="0"/>
              <w:right w:val="nil"/>
            </w:tcBorders>
            <w:shd w:val="clear" w:color="auto" w:fill="FFFFFF"/>
            <w:vAlign w:val="top"/>
          </w:tcPr>
          <w:p w14:paraId="2689CAE3">
            <w:pPr>
              <w:pStyle w:val="26"/>
              <w:bidi w:val="0"/>
              <w:rPr>
                <w:rFonts w:hint="default"/>
              </w:rPr>
            </w:pPr>
            <w:r>
              <w:rPr>
                <w:rFonts w:hint="default"/>
                <w:lang w:val="en-US" w:eastAsia="zh-CN"/>
              </w:rPr>
              <w:t>低置信</w:t>
            </w:r>
          </w:p>
        </w:tc>
        <w:tc>
          <w:tcPr>
            <w:tcW w:w="1041" w:type="pct"/>
            <w:tcBorders>
              <w:top w:val="nil"/>
              <w:left w:val="nil"/>
              <w:bottom w:val="single" w:color="auto" w:sz="8" w:space="0"/>
              <w:right w:val="nil"/>
            </w:tcBorders>
            <w:shd w:val="clear" w:color="auto" w:fill="FFFFFF"/>
            <w:vAlign w:val="top"/>
          </w:tcPr>
          <w:p w14:paraId="4B36C900">
            <w:pPr>
              <w:pStyle w:val="26"/>
              <w:bidi w:val="0"/>
              <w:rPr>
                <w:rFonts w:hint="default"/>
              </w:rPr>
            </w:pPr>
            <w:r>
              <w:rPr>
                <w:rFonts w:hint="default"/>
                <w:lang w:val="en-US" w:eastAsia="zh-CN"/>
              </w:rPr>
              <w:t>82.12%</w:t>
            </w:r>
          </w:p>
        </w:tc>
        <w:tc>
          <w:tcPr>
            <w:tcW w:w="1225" w:type="pct"/>
            <w:tcBorders>
              <w:top w:val="nil"/>
              <w:left w:val="nil"/>
              <w:bottom w:val="single" w:color="auto" w:sz="8" w:space="0"/>
              <w:right w:val="nil"/>
            </w:tcBorders>
            <w:shd w:val="clear" w:color="auto" w:fill="FFFFFF"/>
            <w:vAlign w:val="top"/>
          </w:tcPr>
          <w:p w14:paraId="57270A00">
            <w:pPr>
              <w:pStyle w:val="26"/>
              <w:bidi w:val="0"/>
              <w:rPr>
                <w:rFonts w:hint="default"/>
              </w:rPr>
            </w:pPr>
            <w:r>
              <w:rPr>
                <w:rFonts w:hint="default"/>
                <w:lang w:val="en-US" w:eastAsia="zh-CN"/>
              </w:rPr>
              <w:t>(78.65%, 85.59%)</w:t>
            </w:r>
          </w:p>
        </w:tc>
        <w:tc>
          <w:tcPr>
            <w:tcW w:w="1298" w:type="pct"/>
            <w:tcBorders>
              <w:top w:val="nil"/>
              <w:left w:val="nil"/>
              <w:bottom w:val="single" w:color="auto" w:sz="8" w:space="0"/>
              <w:right w:val="nil"/>
            </w:tcBorders>
            <w:shd w:val="clear" w:color="auto" w:fill="FFFFFF"/>
            <w:vAlign w:val="top"/>
          </w:tcPr>
          <w:p w14:paraId="49D5DA44">
            <w:pPr>
              <w:pStyle w:val="26"/>
              <w:bidi w:val="0"/>
              <w:rPr>
                <w:rFonts w:hint="default"/>
              </w:rPr>
            </w:pPr>
            <w:r>
              <w:rPr>
                <w:rFonts w:hint="default"/>
                <w:lang w:val="en-US" w:eastAsia="zh-CN"/>
              </w:rPr>
              <w:t>(84.16%, 90.16%)</w:t>
            </w:r>
          </w:p>
        </w:tc>
        <w:tc>
          <w:tcPr>
            <w:tcW w:w="843" w:type="pct"/>
            <w:tcBorders>
              <w:top w:val="nil"/>
              <w:left w:val="nil"/>
              <w:bottom w:val="single" w:color="auto" w:sz="8" w:space="0"/>
              <w:right w:val="nil"/>
            </w:tcBorders>
            <w:shd w:val="clear" w:color="auto" w:fill="FFFFFF"/>
            <w:vAlign w:val="top"/>
          </w:tcPr>
          <w:p w14:paraId="69F38D89">
            <w:pPr>
              <w:pStyle w:val="26"/>
              <w:bidi w:val="0"/>
              <w:rPr>
                <w:rFonts w:hint="default"/>
              </w:rPr>
            </w:pPr>
            <w:r>
              <w:rPr>
                <w:rFonts w:hint="default"/>
                <w:lang w:val="en-US" w:eastAsia="zh-CN"/>
              </w:rPr>
              <w:t>未通过</w:t>
            </w:r>
          </w:p>
        </w:tc>
      </w:tr>
    </w:tbl>
    <w:p w14:paraId="039D2319">
      <w:pPr>
        <w:bidi w:val="0"/>
        <w:rPr>
          <w:rFonts w:hint="eastAsia"/>
          <w:lang w:eastAsia="zh-CN"/>
        </w:rPr>
      </w:pPr>
      <w:r>
        <w:rPr>
          <w:rFonts w:hint="eastAsia"/>
          <w:lang w:eastAsia="zh-CN"/>
        </w:rPr>
        <w:t>检验结果表明，D3高置信层与D2高置信层在统计意义上等价，可以作为训练数据保留；D3低置信层未通过等价性检验，且其准确率明显低于D2整体水平，继续使用会增加训练标签噪声。因此，本文过滤D3低置信样本，仅保留D3高置信样本33327条，并与D2的1104条人工校对样本合并，得到34431条高质量标注数据。</w:t>
      </w:r>
    </w:p>
    <w:p w14:paraId="169AF7E2">
      <w:pPr>
        <w:pStyle w:val="3"/>
        <w:numPr>
          <w:ilvl w:val="1"/>
          <w:numId w:val="1"/>
        </w:numPr>
        <w:tabs>
          <w:tab w:val="clear" w:pos="420"/>
        </w:tabs>
      </w:pPr>
      <w:bookmarkStart w:id="92" w:name="_Toc12127"/>
      <w:r>
        <w:rPr>
          <w:rFonts w:hint="eastAsia"/>
        </w:rPr>
        <w:t>数据增强</w:t>
      </w:r>
      <w:bookmarkEnd w:id="90"/>
      <w:bookmarkEnd w:id="92"/>
    </w:p>
    <w:p w14:paraId="681264FE">
      <w:pPr>
        <w:ind w:firstLine="480"/>
        <w:rPr>
          <w:rFonts w:hint="eastAsia"/>
        </w:rPr>
      </w:pPr>
      <w:r>
        <w:rPr>
          <w:rFonts w:hint="eastAsia"/>
        </w:rPr>
        <w:t>置信度过滤提高了标签质量，但也放大了部分类别的长尾问题。过滤后，“输血、透析和体外循环器械”仅有31条样本，是所有类别中样本量最少的一类。是否需要增强，不能只按样本数量判断。本文采用训练过程中的可学习性作为依据</w:t>
      </w:r>
      <w:r>
        <w:rPr>
          <w:rFonts w:hint="eastAsia"/>
          <w:lang w:eastAsia="zh-CN"/>
        </w:rPr>
        <w:t>，</w:t>
      </w:r>
      <w:r>
        <w:rPr>
          <w:rFonts w:hint="eastAsia"/>
        </w:rPr>
        <w:t>若某类别在常规训练中测试集Recall持续为0或接近0，则说明模型难以学习到该类别的有效边界，才对该类别进行增强。</w:t>
      </w:r>
    </w:p>
    <w:p w14:paraId="4119F3EB">
      <w:pPr>
        <w:ind w:firstLine="480"/>
        <w:rPr>
          <w:rFonts w:hint="eastAsia"/>
        </w:rPr>
      </w:pPr>
      <w:r>
        <w:rPr>
          <w:rFonts w:hint="eastAsia"/>
        </w:rPr>
        <w:t>在不使用增强数据时，“输血、透析和体外循环器械”在前8轮训练中的测试集Recall均为0，第9轮才达到0.33，F1-score为0.50。与之相比，样本量为98条的“医疗器械消毒灭菌器械”在第2轮训练时Recall已达到0.89，此后保持较高水平。也就是说，</w:t>
      </w:r>
      <w:r>
        <w:rPr>
          <w:rFonts w:hint="eastAsia"/>
          <w:lang w:val="en-US" w:eastAsia="zh-CN"/>
        </w:rPr>
        <w:t>在本研究中</w:t>
      </w:r>
      <w:r>
        <w:rPr>
          <w:rFonts w:hint="eastAsia"/>
        </w:rPr>
        <w:t>31条样本对应的类别处于模型难以学习的区间，而98条及以上的少样本类别已具备基本可学习性。</w:t>
      </w:r>
      <w:r>
        <w:rPr>
          <w:rFonts w:hint="eastAsia"/>
          <w:lang w:val="en-US" w:eastAsia="zh-CN"/>
        </w:rPr>
        <w:t>因此</w:t>
      </w:r>
      <w:r>
        <w:rPr>
          <w:rFonts w:hint="eastAsia"/>
        </w:rPr>
        <w:t>本文仅对“输血、透析和体外循环器械”进行LLM数据增强。增强时，本文从该类别真实专利中提取独立权利要求和第一权利要求，将其中的技术内容作为输入，要求LLM在不改变关键技术实体、技术逻辑和技术边界的前提下改写为摘要形式文本。最终生成62条增强摘要，使该类别样本量由31条增加到93条。</w:t>
      </w:r>
    </w:p>
    <w:p w14:paraId="53AB4286">
      <w:pPr>
        <w:ind w:firstLine="420" w:firstLineChars="0"/>
        <w:rPr>
          <w:rFonts w:hint="eastAsia"/>
        </w:rPr>
      </w:pPr>
      <w:r>
        <w:rPr>
          <w:rFonts w:hint="eastAsia"/>
        </w:rPr>
        <w:t>专利文本具有较强的技术严谨性，生成式增强不能只看文本是否通顺。本文对生成摘要进行人工核验，重点检查三个方面</w:t>
      </w:r>
      <w:r>
        <w:rPr>
          <w:rFonts w:hint="eastAsia"/>
          <w:lang w:eastAsia="zh-CN"/>
        </w:rPr>
        <w:t>，</w:t>
      </w:r>
      <w:r>
        <w:rPr>
          <w:rFonts w:hint="eastAsia"/>
        </w:rPr>
        <w:t>关键实体是否保留，实体之间的技术关系是否自洽，生成文本是否引入原文未披露的技术特征。通过核验后的增强样本才进入最终训练集。</w:t>
      </w:r>
    </w:p>
    <w:p w14:paraId="6A18135B">
      <w:pPr>
        <w:ind w:firstLine="420" w:firstLineChars="0"/>
        <w:rPr>
          <w:rFonts w:hint="eastAsia"/>
          <w:lang w:val="en-US" w:eastAsia="zh-CN"/>
        </w:rPr>
      </w:pPr>
      <w:r>
        <w:rPr>
          <w:rFonts w:hint="eastAsia"/>
        </w:rPr>
        <w:t>在人工核验之外，本文使用bge-large-zh-v1.5嵌入向量计算余弦相似度，作为语义层面的辅助证据。这里比较三组相似度。第一组是“增强摘要与来源专利摘要”，即每条生成摘要和其对应原专利摘要之间的相似度，用来观察改写后是否仍贴近原文。第二组是“原始同类专利两两之间”，即31条真实的输血、透析和体外循环器械专利之间的两两相似度，用来表示同一类别内部不同真实专利的自然差异。第三组是“增强摘要两两之间”，用来观察生成样本之间是否过度相似</w:t>
      </w:r>
      <w:r>
        <w:rPr>
          <w:rFonts w:hint="eastAsia"/>
          <w:lang w:eastAsia="zh-CN"/>
        </w:rPr>
        <w:t>，</w:t>
      </w:r>
      <w:r>
        <w:rPr>
          <w:rFonts w:hint="eastAsia"/>
        </w:rPr>
        <w:t>结果见表3-1</w:t>
      </w:r>
      <w:r>
        <w:rPr>
          <w:rFonts w:hint="eastAsia"/>
          <w:lang w:val="en-US" w:eastAsia="zh-CN"/>
        </w:rPr>
        <w:t>4。</w:t>
      </w:r>
    </w:p>
    <w:p w14:paraId="3B4B23CA">
      <w:pPr>
        <w:ind w:firstLine="420" w:firstLineChars="0"/>
        <w:rPr>
          <w:rFonts w:hint="eastAsia"/>
          <w:lang w:val="en-US" w:eastAsia="zh-CN"/>
        </w:rPr>
      </w:pPr>
      <w:r>
        <w:rPr>
          <w:rFonts w:hint="eastAsia"/>
          <w:lang w:val="en-US" w:eastAsia="zh-CN"/>
        </w:rPr>
        <w:t>从表3-14可以看出，生成摘要与对应原文的平均相似度为0.8310，高于原始同类专利之间的平均相似度0.5637。这说明生成摘要与其来源专利的语义关系，比同类别中两件不同真实专利之间的语义关系更接近。即使在最低值处，生成摘要与对应原文的相似度仍为0.6360，高于原始同类专利之间的平均水平。与此同时，生成摘要之间的平均相似度为0.6397，低于生成摘要与对应原文的0.8310，说明生成样本没有简单聚集为高度重复的文本。</w:t>
      </w:r>
    </w:p>
    <w:p w14:paraId="0CEAA19E">
      <w:pPr>
        <w:pStyle w:val="25"/>
        <w:bidi w:val="0"/>
        <w:rPr>
          <w:rFonts w:hint="default"/>
          <w:lang w:val="en-US" w:eastAsia="zh-CN"/>
        </w:rPr>
      </w:pPr>
      <w:r>
        <w:rPr>
          <w:rFonts w:hint="default"/>
          <w:lang w:val="en-US" w:eastAsia="zh-CN"/>
        </w:rPr>
        <w:t>表3-1</w:t>
      </w:r>
      <w:r>
        <w:rPr>
          <w:rFonts w:hint="eastAsia"/>
          <w:lang w:val="en-US" w:eastAsia="zh-CN"/>
        </w:rPr>
        <w:t xml:space="preserve">4  </w:t>
      </w:r>
      <w:r>
        <w:rPr>
          <w:rFonts w:hint="default"/>
          <w:lang w:val="en-US" w:eastAsia="zh-CN"/>
        </w:rPr>
        <w:t xml:space="preserve"> LLM增强摘要与原始摘要的BGE相似度分析</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40"/>
        <w:gridCol w:w="2836"/>
        <w:gridCol w:w="2553"/>
        <w:gridCol w:w="1990"/>
      </w:tblGrid>
      <w:tr w14:paraId="2C671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single" w:color="auto" w:sz="8" w:space="0"/>
              <w:left w:val="nil"/>
              <w:bottom w:val="single" w:color="auto" w:sz="6" w:space="0"/>
              <w:right w:val="nil"/>
            </w:tcBorders>
            <w:shd w:val="clear" w:color="auto" w:fill="FFFFFF"/>
            <w:vAlign w:val="center"/>
          </w:tcPr>
          <w:p w14:paraId="6709A0CC">
            <w:pPr>
              <w:pStyle w:val="26"/>
              <w:bidi w:val="0"/>
            </w:pPr>
            <w:r>
              <w:rPr>
                <w:rFonts w:hint="default"/>
                <w:lang w:val="en-US" w:eastAsia="zh-CN"/>
              </w:rPr>
              <w:t>指标</w:t>
            </w:r>
          </w:p>
        </w:tc>
        <w:tc>
          <w:tcPr>
            <w:tcW w:w="1664" w:type="pct"/>
            <w:tcBorders>
              <w:top w:val="single" w:color="auto" w:sz="8" w:space="0"/>
              <w:left w:val="nil"/>
              <w:bottom w:val="single" w:color="auto" w:sz="6" w:space="0"/>
              <w:right w:val="nil"/>
            </w:tcBorders>
            <w:shd w:val="clear" w:color="auto" w:fill="FFFFFF"/>
            <w:vAlign w:val="center"/>
          </w:tcPr>
          <w:p w14:paraId="58356AC4">
            <w:pPr>
              <w:pStyle w:val="26"/>
              <w:bidi w:val="0"/>
              <w:rPr>
                <w:rFonts w:hint="default"/>
              </w:rPr>
            </w:pPr>
            <w:r>
              <w:rPr>
                <w:rFonts w:hint="default"/>
                <w:lang w:val="en-US" w:eastAsia="zh-CN"/>
              </w:rPr>
              <w:t>生成摘要与对应原文</w:t>
            </w:r>
          </w:p>
        </w:tc>
        <w:tc>
          <w:tcPr>
            <w:tcW w:w="1498" w:type="pct"/>
            <w:tcBorders>
              <w:top w:val="single" w:color="auto" w:sz="8" w:space="0"/>
              <w:left w:val="nil"/>
              <w:bottom w:val="single" w:color="auto" w:sz="6" w:space="0"/>
              <w:right w:val="nil"/>
            </w:tcBorders>
            <w:shd w:val="clear" w:color="auto" w:fill="FFFFFF"/>
            <w:vAlign w:val="center"/>
          </w:tcPr>
          <w:p w14:paraId="6D77EF54">
            <w:pPr>
              <w:pStyle w:val="26"/>
              <w:bidi w:val="0"/>
              <w:rPr>
                <w:rFonts w:hint="default"/>
              </w:rPr>
            </w:pPr>
            <w:r>
              <w:rPr>
                <w:rFonts w:hint="default"/>
                <w:lang w:val="en-US" w:eastAsia="zh-CN"/>
              </w:rPr>
              <w:t>原始同类专利之间</w:t>
            </w:r>
          </w:p>
        </w:tc>
        <w:tc>
          <w:tcPr>
            <w:tcW w:w="1167" w:type="pct"/>
            <w:tcBorders>
              <w:top w:val="single" w:color="auto" w:sz="8" w:space="0"/>
              <w:left w:val="nil"/>
              <w:bottom w:val="single" w:color="auto" w:sz="6" w:space="0"/>
              <w:right w:val="nil"/>
            </w:tcBorders>
            <w:shd w:val="clear" w:color="auto" w:fill="FFFFFF"/>
            <w:vAlign w:val="center"/>
          </w:tcPr>
          <w:p w14:paraId="073DBEE2">
            <w:pPr>
              <w:pStyle w:val="26"/>
              <w:bidi w:val="0"/>
              <w:rPr>
                <w:rFonts w:hint="default"/>
              </w:rPr>
            </w:pPr>
            <w:r>
              <w:rPr>
                <w:rFonts w:hint="default"/>
                <w:lang w:val="en-US" w:eastAsia="zh-CN"/>
              </w:rPr>
              <w:t>生成摘要之间</w:t>
            </w:r>
          </w:p>
        </w:tc>
      </w:tr>
      <w:tr w14:paraId="43E83D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single" w:color="auto" w:sz="6" w:space="0"/>
              <w:left w:val="nil"/>
              <w:bottom w:val="nil"/>
              <w:right w:val="nil"/>
            </w:tcBorders>
            <w:shd w:val="clear" w:color="auto" w:fill="FFFFFF"/>
            <w:vAlign w:val="top"/>
          </w:tcPr>
          <w:p w14:paraId="0DB6065B">
            <w:pPr>
              <w:pStyle w:val="26"/>
              <w:bidi w:val="0"/>
              <w:rPr>
                <w:rFonts w:hint="default"/>
              </w:rPr>
            </w:pPr>
            <w:r>
              <w:rPr>
                <w:rFonts w:hint="default"/>
                <w:lang w:val="en-US" w:eastAsia="zh-CN"/>
              </w:rPr>
              <w:t>样本数</w:t>
            </w:r>
          </w:p>
        </w:tc>
        <w:tc>
          <w:tcPr>
            <w:tcW w:w="1664" w:type="pct"/>
            <w:tcBorders>
              <w:top w:val="single" w:color="auto" w:sz="6" w:space="0"/>
              <w:left w:val="nil"/>
              <w:bottom w:val="nil"/>
              <w:right w:val="nil"/>
            </w:tcBorders>
            <w:shd w:val="clear" w:color="auto" w:fill="FFFFFF"/>
            <w:vAlign w:val="top"/>
          </w:tcPr>
          <w:p w14:paraId="784AB726">
            <w:pPr>
              <w:pStyle w:val="26"/>
              <w:bidi w:val="0"/>
              <w:rPr>
                <w:rFonts w:hint="default"/>
              </w:rPr>
            </w:pPr>
            <w:r>
              <w:rPr>
                <w:rFonts w:hint="default"/>
                <w:lang w:val="en-US" w:eastAsia="zh-CN"/>
              </w:rPr>
              <w:t>62</w:t>
            </w:r>
          </w:p>
        </w:tc>
        <w:tc>
          <w:tcPr>
            <w:tcW w:w="1498" w:type="pct"/>
            <w:tcBorders>
              <w:top w:val="single" w:color="auto" w:sz="6" w:space="0"/>
              <w:left w:val="nil"/>
              <w:bottom w:val="nil"/>
              <w:right w:val="nil"/>
            </w:tcBorders>
            <w:shd w:val="clear" w:color="auto" w:fill="FFFFFF"/>
            <w:vAlign w:val="top"/>
          </w:tcPr>
          <w:p w14:paraId="3DDBEABC">
            <w:pPr>
              <w:pStyle w:val="26"/>
              <w:bidi w:val="0"/>
              <w:rPr>
                <w:rFonts w:hint="default"/>
              </w:rPr>
            </w:pPr>
            <w:r>
              <w:rPr>
                <w:rFonts w:hint="default"/>
                <w:lang w:val="en-US" w:eastAsia="zh-CN"/>
              </w:rPr>
              <w:t>465</w:t>
            </w:r>
          </w:p>
        </w:tc>
        <w:tc>
          <w:tcPr>
            <w:tcW w:w="1167" w:type="pct"/>
            <w:tcBorders>
              <w:top w:val="single" w:color="auto" w:sz="6" w:space="0"/>
              <w:left w:val="nil"/>
              <w:bottom w:val="nil"/>
              <w:right w:val="nil"/>
            </w:tcBorders>
            <w:shd w:val="clear" w:color="auto" w:fill="FFFFFF"/>
            <w:vAlign w:val="top"/>
          </w:tcPr>
          <w:p w14:paraId="5EDD7ED4">
            <w:pPr>
              <w:pStyle w:val="26"/>
              <w:bidi w:val="0"/>
              <w:rPr>
                <w:rFonts w:hint="default"/>
              </w:rPr>
            </w:pPr>
            <w:r>
              <w:rPr>
                <w:rFonts w:hint="default"/>
                <w:lang w:val="en-US" w:eastAsia="zh-CN"/>
              </w:rPr>
              <w:t>1891</w:t>
            </w:r>
          </w:p>
        </w:tc>
      </w:tr>
      <w:tr w14:paraId="568C7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5FC0434A">
            <w:pPr>
              <w:pStyle w:val="26"/>
              <w:bidi w:val="0"/>
              <w:rPr>
                <w:rFonts w:hint="default"/>
              </w:rPr>
            </w:pPr>
            <w:r>
              <w:rPr>
                <w:rFonts w:hint="default"/>
                <w:lang w:val="en-US" w:eastAsia="zh-CN"/>
              </w:rPr>
              <w:t>均值</w:t>
            </w:r>
          </w:p>
        </w:tc>
        <w:tc>
          <w:tcPr>
            <w:tcW w:w="1664" w:type="pct"/>
            <w:tcBorders>
              <w:top w:val="nil"/>
              <w:left w:val="nil"/>
              <w:bottom w:val="nil"/>
              <w:right w:val="nil"/>
            </w:tcBorders>
            <w:shd w:val="clear" w:color="auto" w:fill="FFFFFF"/>
            <w:vAlign w:val="top"/>
          </w:tcPr>
          <w:p w14:paraId="6239E2A1">
            <w:pPr>
              <w:pStyle w:val="26"/>
              <w:bidi w:val="0"/>
              <w:rPr>
                <w:rFonts w:hint="default"/>
                <w:lang w:val="en-US"/>
              </w:rPr>
            </w:pPr>
            <w:r>
              <w:rPr>
                <w:rFonts w:hint="default"/>
                <w:lang w:val="en-US" w:eastAsia="zh-CN"/>
              </w:rPr>
              <w:t>0.831</w:t>
            </w:r>
            <w:r>
              <w:rPr>
                <w:rFonts w:hint="eastAsia"/>
                <w:lang w:val="en-US" w:eastAsia="zh-CN"/>
              </w:rPr>
              <w:t>0</w:t>
            </w:r>
          </w:p>
        </w:tc>
        <w:tc>
          <w:tcPr>
            <w:tcW w:w="1498" w:type="pct"/>
            <w:tcBorders>
              <w:top w:val="nil"/>
              <w:left w:val="nil"/>
              <w:bottom w:val="nil"/>
              <w:right w:val="nil"/>
            </w:tcBorders>
            <w:shd w:val="clear" w:color="auto" w:fill="FFFFFF"/>
            <w:vAlign w:val="top"/>
          </w:tcPr>
          <w:p w14:paraId="064A7686">
            <w:pPr>
              <w:pStyle w:val="26"/>
              <w:bidi w:val="0"/>
              <w:rPr>
                <w:rFonts w:hint="default"/>
              </w:rPr>
            </w:pPr>
            <w:r>
              <w:rPr>
                <w:rFonts w:hint="default"/>
                <w:lang w:val="en-US" w:eastAsia="zh-CN"/>
              </w:rPr>
              <w:t>0.5637</w:t>
            </w:r>
          </w:p>
        </w:tc>
        <w:tc>
          <w:tcPr>
            <w:tcW w:w="1167" w:type="pct"/>
            <w:tcBorders>
              <w:top w:val="nil"/>
              <w:left w:val="nil"/>
              <w:bottom w:val="nil"/>
              <w:right w:val="nil"/>
            </w:tcBorders>
            <w:shd w:val="clear" w:color="auto" w:fill="FFFFFF"/>
            <w:vAlign w:val="top"/>
          </w:tcPr>
          <w:p w14:paraId="5B33AEB2">
            <w:pPr>
              <w:pStyle w:val="26"/>
              <w:bidi w:val="0"/>
              <w:rPr>
                <w:rFonts w:hint="default"/>
              </w:rPr>
            </w:pPr>
            <w:r>
              <w:rPr>
                <w:rFonts w:hint="default"/>
                <w:lang w:val="en-US" w:eastAsia="zh-CN"/>
              </w:rPr>
              <w:t>0.6397</w:t>
            </w:r>
          </w:p>
        </w:tc>
      </w:tr>
      <w:tr w14:paraId="23250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2D5AA6AC">
            <w:pPr>
              <w:pStyle w:val="26"/>
              <w:bidi w:val="0"/>
              <w:rPr>
                <w:rFonts w:hint="default"/>
              </w:rPr>
            </w:pPr>
            <w:r>
              <w:rPr>
                <w:rFonts w:hint="default"/>
                <w:lang w:val="en-US" w:eastAsia="zh-CN"/>
              </w:rPr>
              <w:t>标准差</w:t>
            </w:r>
          </w:p>
        </w:tc>
        <w:tc>
          <w:tcPr>
            <w:tcW w:w="1664" w:type="pct"/>
            <w:tcBorders>
              <w:top w:val="nil"/>
              <w:left w:val="nil"/>
              <w:bottom w:val="nil"/>
              <w:right w:val="nil"/>
            </w:tcBorders>
            <w:shd w:val="clear" w:color="auto" w:fill="FFFFFF"/>
            <w:vAlign w:val="top"/>
          </w:tcPr>
          <w:p w14:paraId="1D45E682">
            <w:pPr>
              <w:pStyle w:val="26"/>
              <w:bidi w:val="0"/>
              <w:rPr>
                <w:rFonts w:hint="default"/>
              </w:rPr>
            </w:pPr>
            <w:r>
              <w:rPr>
                <w:rFonts w:hint="default"/>
                <w:lang w:val="en-US" w:eastAsia="zh-CN"/>
              </w:rPr>
              <w:t>0.0722</w:t>
            </w:r>
          </w:p>
        </w:tc>
        <w:tc>
          <w:tcPr>
            <w:tcW w:w="1498" w:type="pct"/>
            <w:tcBorders>
              <w:top w:val="nil"/>
              <w:left w:val="nil"/>
              <w:bottom w:val="nil"/>
              <w:right w:val="nil"/>
            </w:tcBorders>
            <w:shd w:val="clear" w:color="auto" w:fill="FFFFFF"/>
            <w:vAlign w:val="top"/>
          </w:tcPr>
          <w:p w14:paraId="4ABBB3E0">
            <w:pPr>
              <w:pStyle w:val="26"/>
              <w:bidi w:val="0"/>
              <w:rPr>
                <w:rFonts w:hint="default"/>
              </w:rPr>
            </w:pPr>
            <w:r>
              <w:rPr>
                <w:rFonts w:hint="default"/>
                <w:lang w:val="en-US" w:eastAsia="zh-CN"/>
              </w:rPr>
              <w:t>0.0983</w:t>
            </w:r>
          </w:p>
        </w:tc>
        <w:tc>
          <w:tcPr>
            <w:tcW w:w="1167" w:type="pct"/>
            <w:tcBorders>
              <w:top w:val="nil"/>
              <w:left w:val="nil"/>
              <w:bottom w:val="nil"/>
              <w:right w:val="nil"/>
            </w:tcBorders>
            <w:shd w:val="clear" w:color="auto" w:fill="FFFFFF"/>
            <w:vAlign w:val="top"/>
          </w:tcPr>
          <w:p w14:paraId="5107670F">
            <w:pPr>
              <w:pStyle w:val="26"/>
              <w:bidi w:val="0"/>
              <w:rPr>
                <w:rFonts w:hint="default"/>
              </w:rPr>
            </w:pPr>
            <w:r>
              <w:rPr>
                <w:rFonts w:hint="default"/>
                <w:lang w:val="en-US" w:eastAsia="zh-CN"/>
              </w:rPr>
              <w:t>0.0867</w:t>
            </w:r>
          </w:p>
        </w:tc>
      </w:tr>
      <w:tr w14:paraId="39F10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1AB702CD">
            <w:pPr>
              <w:pStyle w:val="26"/>
              <w:bidi w:val="0"/>
              <w:rPr>
                <w:rFonts w:hint="default"/>
              </w:rPr>
            </w:pPr>
            <w:r>
              <w:rPr>
                <w:rFonts w:hint="default"/>
                <w:lang w:val="en-US" w:eastAsia="zh-CN"/>
              </w:rPr>
              <w:t>最小值</w:t>
            </w:r>
          </w:p>
        </w:tc>
        <w:tc>
          <w:tcPr>
            <w:tcW w:w="1664" w:type="pct"/>
            <w:tcBorders>
              <w:top w:val="nil"/>
              <w:left w:val="nil"/>
              <w:bottom w:val="nil"/>
              <w:right w:val="nil"/>
            </w:tcBorders>
            <w:shd w:val="clear" w:color="auto" w:fill="FFFFFF"/>
            <w:vAlign w:val="top"/>
          </w:tcPr>
          <w:p w14:paraId="4BC6783E">
            <w:pPr>
              <w:pStyle w:val="26"/>
              <w:bidi w:val="0"/>
              <w:rPr>
                <w:rFonts w:hint="default"/>
                <w:lang w:val="en-US"/>
              </w:rPr>
            </w:pPr>
            <w:r>
              <w:rPr>
                <w:rFonts w:hint="default"/>
                <w:lang w:val="en-US" w:eastAsia="zh-CN"/>
              </w:rPr>
              <w:t>0.636</w:t>
            </w:r>
            <w:r>
              <w:rPr>
                <w:rFonts w:hint="eastAsia"/>
                <w:lang w:val="en-US" w:eastAsia="zh-CN"/>
              </w:rPr>
              <w:t>0</w:t>
            </w:r>
          </w:p>
        </w:tc>
        <w:tc>
          <w:tcPr>
            <w:tcW w:w="1498" w:type="pct"/>
            <w:tcBorders>
              <w:top w:val="nil"/>
              <w:left w:val="nil"/>
              <w:bottom w:val="nil"/>
              <w:right w:val="nil"/>
            </w:tcBorders>
            <w:shd w:val="clear" w:color="auto" w:fill="FFFFFF"/>
            <w:vAlign w:val="top"/>
          </w:tcPr>
          <w:p w14:paraId="7CCB315D">
            <w:pPr>
              <w:pStyle w:val="26"/>
              <w:bidi w:val="0"/>
              <w:rPr>
                <w:rFonts w:hint="default"/>
              </w:rPr>
            </w:pPr>
            <w:r>
              <w:rPr>
                <w:rFonts w:hint="default"/>
                <w:lang w:val="en-US" w:eastAsia="zh-CN"/>
              </w:rPr>
              <w:t>0.3586</w:t>
            </w:r>
          </w:p>
        </w:tc>
        <w:tc>
          <w:tcPr>
            <w:tcW w:w="1167" w:type="pct"/>
            <w:tcBorders>
              <w:top w:val="nil"/>
              <w:left w:val="nil"/>
              <w:bottom w:val="nil"/>
              <w:right w:val="nil"/>
            </w:tcBorders>
            <w:shd w:val="clear" w:color="auto" w:fill="FFFFFF"/>
            <w:vAlign w:val="top"/>
          </w:tcPr>
          <w:p w14:paraId="42CC8AA2">
            <w:pPr>
              <w:pStyle w:val="26"/>
              <w:bidi w:val="0"/>
              <w:rPr>
                <w:rFonts w:hint="default"/>
                <w:lang w:val="en-US"/>
              </w:rPr>
            </w:pPr>
            <w:r>
              <w:rPr>
                <w:rFonts w:hint="default"/>
                <w:lang w:val="en-US" w:eastAsia="zh-CN"/>
              </w:rPr>
              <w:t>0.376</w:t>
            </w:r>
            <w:r>
              <w:rPr>
                <w:rFonts w:hint="eastAsia"/>
                <w:lang w:val="en-US" w:eastAsia="zh-CN"/>
              </w:rPr>
              <w:t>0</w:t>
            </w:r>
          </w:p>
        </w:tc>
      </w:tr>
      <w:tr w14:paraId="723E08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65D99C90">
            <w:pPr>
              <w:pStyle w:val="26"/>
              <w:bidi w:val="0"/>
              <w:rPr>
                <w:rFonts w:hint="default"/>
              </w:rPr>
            </w:pPr>
            <w:r>
              <w:rPr>
                <w:rFonts w:hint="default"/>
                <w:lang w:val="en-US" w:eastAsia="zh-CN"/>
              </w:rPr>
              <w:t>最大值</w:t>
            </w:r>
          </w:p>
        </w:tc>
        <w:tc>
          <w:tcPr>
            <w:tcW w:w="1664" w:type="pct"/>
            <w:tcBorders>
              <w:top w:val="nil"/>
              <w:left w:val="nil"/>
              <w:bottom w:val="nil"/>
              <w:right w:val="nil"/>
            </w:tcBorders>
            <w:shd w:val="clear" w:color="auto" w:fill="FFFFFF"/>
            <w:vAlign w:val="top"/>
          </w:tcPr>
          <w:p w14:paraId="569F3BB9">
            <w:pPr>
              <w:pStyle w:val="26"/>
              <w:bidi w:val="0"/>
              <w:rPr>
                <w:rFonts w:hint="default"/>
              </w:rPr>
            </w:pPr>
            <w:r>
              <w:rPr>
                <w:rFonts w:hint="default"/>
                <w:lang w:val="en-US" w:eastAsia="zh-CN"/>
              </w:rPr>
              <w:t>0.9607</w:t>
            </w:r>
          </w:p>
        </w:tc>
        <w:tc>
          <w:tcPr>
            <w:tcW w:w="1498" w:type="pct"/>
            <w:tcBorders>
              <w:top w:val="nil"/>
              <w:left w:val="nil"/>
              <w:bottom w:val="nil"/>
              <w:right w:val="nil"/>
            </w:tcBorders>
            <w:shd w:val="clear" w:color="auto" w:fill="FFFFFF"/>
            <w:vAlign w:val="top"/>
          </w:tcPr>
          <w:p w14:paraId="10652CF3">
            <w:pPr>
              <w:pStyle w:val="26"/>
              <w:bidi w:val="0"/>
              <w:rPr>
                <w:rFonts w:hint="default"/>
              </w:rPr>
            </w:pPr>
            <w:r>
              <w:rPr>
                <w:rFonts w:hint="default"/>
                <w:lang w:val="en-US" w:eastAsia="zh-CN"/>
              </w:rPr>
              <w:t>0.8402</w:t>
            </w:r>
          </w:p>
        </w:tc>
        <w:tc>
          <w:tcPr>
            <w:tcW w:w="1167" w:type="pct"/>
            <w:tcBorders>
              <w:top w:val="nil"/>
              <w:left w:val="nil"/>
              <w:bottom w:val="nil"/>
              <w:right w:val="nil"/>
            </w:tcBorders>
            <w:shd w:val="clear" w:color="auto" w:fill="FFFFFF"/>
            <w:vAlign w:val="top"/>
          </w:tcPr>
          <w:p w14:paraId="6AAEEBB6">
            <w:pPr>
              <w:pStyle w:val="26"/>
              <w:bidi w:val="0"/>
              <w:rPr>
                <w:rFonts w:hint="default"/>
              </w:rPr>
            </w:pPr>
            <w:r>
              <w:rPr>
                <w:rFonts w:hint="default"/>
                <w:lang w:val="en-US" w:eastAsia="zh-CN"/>
              </w:rPr>
              <w:t>0.9873</w:t>
            </w:r>
          </w:p>
        </w:tc>
      </w:tr>
      <w:tr w14:paraId="51F82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4798C01E">
            <w:pPr>
              <w:pStyle w:val="26"/>
              <w:bidi w:val="0"/>
              <w:rPr>
                <w:rFonts w:hint="default"/>
              </w:rPr>
            </w:pPr>
            <w:r>
              <w:rPr>
                <w:rFonts w:hint="default"/>
                <w:lang w:val="en-US" w:eastAsia="zh-CN"/>
              </w:rPr>
              <w:t>P50</w:t>
            </w:r>
          </w:p>
        </w:tc>
        <w:tc>
          <w:tcPr>
            <w:tcW w:w="1664" w:type="pct"/>
            <w:tcBorders>
              <w:top w:val="nil"/>
              <w:left w:val="nil"/>
              <w:bottom w:val="nil"/>
              <w:right w:val="nil"/>
            </w:tcBorders>
            <w:shd w:val="clear" w:color="auto" w:fill="FFFFFF"/>
            <w:vAlign w:val="top"/>
          </w:tcPr>
          <w:p w14:paraId="33379EA8">
            <w:pPr>
              <w:pStyle w:val="26"/>
              <w:bidi w:val="0"/>
              <w:rPr>
                <w:rFonts w:hint="default"/>
              </w:rPr>
            </w:pPr>
            <w:r>
              <w:rPr>
                <w:rFonts w:hint="default"/>
                <w:lang w:val="en-US" w:eastAsia="zh-CN"/>
              </w:rPr>
              <w:t>0.8375</w:t>
            </w:r>
          </w:p>
        </w:tc>
        <w:tc>
          <w:tcPr>
            <w:tcW w:w="1498" w:type="pct"/>
            <w:tcBorders>
              <w:top w:val="nil"/>
              <w:left w:val="nil"/>
              <w:bottom w:val="nil"/>
              <w:right w:val="nil"/>
            </w:tcBorders>
            <w:shd w:val="clear" w:color="auto" w:fill="FFFFFF"/>
            <w:vAlign w:val="top"/>
          </w:tcPr>
          <w:p w14:paraId="00AC40EE">
            <w:pPr>
              <w:pStyle w:val="26"/>
              <w:bidi w:val="0"/>
              <w:rPr>
                <w:rFonts w:hint="default"/>
                <w:lang w:val="en-US"/>
              </w:rPr>
            </w:pPr>
            <w:r>
              <w:rPr>
                <w:rFonts w:hint="default"/>
                <w:lang w:val="en-US" w:eastAsia="zh-CN"/>
              </w:rPr>
              <w:t>0.555</w:t>
            </w:r>
            <w:r>
              <w:rPr>
                <w:rFonts w:hint="eastAsia"/>
                <w:lang w:val="en-US" w:eastAsia="zh-CN"/>
              </w:rPr>
              <w:t>0</w:t>
            </w:r>
          </w:p>
        </w:tc>
        <w:tc>
          <w:tcPr>
            <w:tcW w:w="1167" w:type="pct"/>
            <w:tcBorders>
              <w:top w:val="nil"/>
              <w:left w:val="nil"/>
              <w:bottom w:val="nil"/>
              <w:right w:val="nil"/>
            </w:tcBorders>
            <w:shd w:val="clear" w:color="auto" w:fill="FFFFFF"/>
            <w:vAlign w:val="top"/>
          </w:tcPr>
          <w:p w14:paraId="22225158">
            <w:pPr>
              <w:pStyle w:val="26"/>
              <w:bidi w:val="0"/>
              <w:rPr>
                <w:rFonts w:hint="default"/>
              </w:rPr>
            </w:pPr>
            <w:r>
              <w:rPr>
                <w:rFonts w:hint="default"/>
                <w:lang w:val="en-US" w:eastAsia="zh-CN"/>
              </w:rPr>
              <w:t>0.6381</w:t>
            </w:r>
          </w:p>
        </w:tc>
      </w:tr>
      <w:tr w14:paraId="0AFEA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single" w:color="auto" w:sz="8" w:space="0"/>
              <w:right w:val="nil"/>
            </w:tcBorders>
            <w:shd w:val="clear" w:color="auto" w:fill="FFFFFF"/>
            <w:vAlign w:val="top"/>
          </w:tcPr>
          <w:p w14:paraId="30B26C75">
            <w:pPr>
              <w:pStyle w:val="26"/>
              <w:bidi w:val="0"/>
              <w:rPr>
                <w:rFonts w:hint="default"/>
              </w:rPr>
            </w:pPr>
            <w:r>
              <w:rPr>
                <w:rFonts w:hint="default"/>
                <w:lang w:val="en-US" w:eastAsia="zh-CN"/>
              </w:rPr>
              <w:t>P95</w:t>
            </w:r>
          </w:p>
        </w:tc>
        <w:tc>
          <w:tcPr>
            <w:tcW w:w="1664" w:type="pct"/>
            <w:tcBorders>
              <w:top w:val="nil"/>
              <w:left w:val="nil"/>
              <w:bottom w:val="single" w:color="auto" w:sz="8" w:space="0"/>
              <w:right w:val="nil"/>
            </w:tcBorders>
            <w:shd w:val="clear" w:color="auto" w:fill="FFFFFF"/>
            <w:vAlign w:val="top"/>
          </w:tcPr>
          <w:p w14:paraId="3B3C226B">
            <w:pPr>
              <w:pStyle w:val="26"/>
              <w:bidi w:val="0"/>
              <w:rPr>
                <w:rFonts w:hint="default"/>
              </w:rPr>
            </w:pPr>
            <w:r>
              <w:rPr>
                <w:rFonts w:hint="default"/>
                <w:lang w:val="en-US" w:eastAsia="zh-CN"/>
              </w:rPr>
              <w:t>0.9502</w:t>
            </w:r>
          </w:p>
        </w:tc>
        <w:tc>
          <w:tcPr>
            <w:tcW w:w="1498" w:type="pct"/>
            <w:tcBorders>
              <w:top w:val="nil"/>
              <w:left w:val="nil"/>
              <w:bottom w:val="single" w:color="auto" w:sz="8" w:space="0"/>
              <w:right w:val="nil"/>
            </w:tcBorders>
            <w:shd w:val="clear" w:color="auto" w:fill="FFFFFF"/>
            <w:vAlign w:val="top"/>
          </w:tcPr>
          <w:p w14:paraId="2E57CB7D">
            <w:pPr>
              <w:pStyle w:val="26"/>
              <w:bidi w:val="0"/>
              <w:rPr>
                <w:rFonts w:hint="default"/>
              </w:rPr>
            </w:pPr>
            <w:r>
              <w:rPr>
                <w:rFonts w:hint="default"/>
                <w:lang w:val="en-US" w:eastAsia="zh-CN"/>
              </w:rPr>
              <w:t>0.7446</w:t>
            </w:r>
          </w:p>
        </w:tc>
        <w:tc>
          <w:tcPr>
            <w:tcW w:w="1167" w:type="pct"/>
            <w:tcBorders>
              <w:top w:val="nil"/>
              <w:left w:val="nil"/>
              <w:bottom w:val="single" w:color="auto" w:sz="8" w:space="0"/>
              <w:right w:val="nil"/>
            </w:tcBorders>
            <w:shd w:val="clear" w:color="auto" w:fill="FFFFFF"/>
            <w:vAlign w:val="top"/>
          </w:tcPr>
          <w:p w14:paraId="1ACCE0A3">
            <w:pPr>
              <w:pStyle w:val="26"/>
              <w:bidi w:val="0"/>
              <w:rPr>
                <w:rFonts w:hint="default"/>
              </w:rPr>
            </w:pPr>
            <w:r>
              <w:rPr>
                <w:rFonts w:hint="default"/>
                <w:lang w:val="en-US" w:eastAsia="zh-CN"/>
              </w:rPr>
              <w:t>0.7737</w:t>
            </w:r>
          </w:p>
        </w:tc>
      </w:tr>
    </w:tbl>
    <w:p w14:paraId="2D299B52">
      <w:pPr>
        <w:ind w:firstLine="420" w:firstLineChars="0"/>
        <w:rPr>
          <w:rFonts w:hint="default"/>
          <w:lang w:val="en-US" w:eastAsia="zh-CN"/>
        </w:rPr>
      </w:pPr>
      <w:r>
        <w:rPr>
          <w:rFonts w:hint="eastAsia"/>
          <w:lang w:val="en-US" w:eastAsia="zh-CN"/>
        </w:rPr>
        <w:t>上述结果从语义向量角度说明，增强摘要整体上贴近来源专利，未表现出明显语义偏移。最终，本文将34431条过滤后数据与62条增强数据合并，形成34493条训练数据，用于第四章分类模型训练与评估。</w:t>
      </w:r>
    </w:p>
    <w:p w14:paraId="74F44F14">
      <w:pPr>
        <w:pStyle w:val="25"/>
        <w:bidi w:val="0"/>
        <w:rPr>
          <w:rFonts w:hint="default"/>
          <w:lang w:val="en-US" w:eastAsia="zh-CN"/>
        </w:rPr>
      </w:pPr>
    </w:p>
    <w:p w14:paraId="2FE6947F">
      <w:pPr>
        <w:pStyle w:val="25"/>
        <w:bidi w:val="0"/>
        <w:rPr>
          <w:rFonts w:hint="default"/>
          <w:lang w:val="en-US" w:eastAsia="zh-CN"/>
        </w:rPr>
      </w:pPr>
    </w:p>
    <w:p w14:paraId="6D54A0D7">
      <w:pPr>
        <w:pStyle w:val="25"/>
        <w:bidi w:val="0"/>
        <w:rPr>
          <w:rFonts w:hint="default"/>
          <w:lang w:val="en-US" w:eastAsia="zh-CN"/>
        </w:rPr>
        <w:sectPr>
          <w:footerReference r:id="rId24" w:type="default"/>
          <w:footerReference r:id="rId25" w:type="even"/>
          <w:pgSz w:w="11906" w:h="16838"/>
          <w:pgMar w:top="1440" w:right="1800" w:bottom="1440" w:left="1800" w:header="850" w:footer="992" w:gutter="0"/>
          <w:pgBorders>
            <w:top w:val="none" w:sz="0" w:space="0"/>
            <w:left w:val="none" w:sz="0" w:space="0"/>
            <w:bottom w:val="none" w:sz="0" w:space="0"/>
            <w:right w:val="none" w:sz="0" w:space="0"/>
          </w:pgBorders>
          <w:cols w:space="0" w:num="1"/>
          <w:docGrid w:type="lines" w:linePitch="326" w:charSpace="0"/>
        </w:sectPr>
      </w:pPr>
    </w:p>
    <w:p w14:paraId="345F07E0">
      <w:pPr>
        <w:pStyle w:val="2"/>
        <w:numPr>
          <w:ilvl w:val="0"/>
          <w:numId w:val="1"/>
        </w:numPr>
        <w:tabs>
          <w:tab w:val="clear" w:pos="0"/>
        </w:tabs>
      </w:pPr>
      <w:bookmarkStart w:id="93" w:name="_Toc216114506"/>
      <w:bookmarkStart w:id="94" w:name="_Toc28317"/>
      <w:r>
        <w:rPr>
          <w:rFonts w:hint="eastAsia"/>
        </w:rPr>
        <w:t>分类模型设计与评估</w:t>
      </w:r>
      <w:bookmarkEnd w:id="93"/>
      <w:bookmarkEnd w:id="94"/>
    </w:p>
    <w:p w14:paraId="3CBDE5E1">
      <w:pPr>
        <w:ind w:firstLine="480"/>
      </w:pPr>
      <w:r>
        <w:rPr>
          <w:rFonts w:hint="eastAsia"/>
        </w:rPr>
        <w:t>本章面向第三章构建的医疗器械发明专利数据集开展一级产品类别分类模型的设计与评估工作。分类任务的目标是根据发明专利文本内容，将其归入《医疗器械分类目录》规定的22个一级产品类别。考虑到专利文本篇幅较长、术语密集，不同类别之间又存在一定语义重叠，本文分别考察传统机器学习方法和基于预训练语言模型的深度学习方法，并通过模型对比、消融实验和外部验证分析不同方法在本文数据集上的适用性。</w:t>
      </w:r>
      <w:bookmarkStart w:id="95" w:name="_Toc216116644"/>
      <w:bookmarkEnd w:id="95"/>
      <w:bookmarkStart w:id="96" w:name="_Toc216115374"/>
      <w:bookmarkEnd w:id="96"/>
      <w:bookmarkStart w:id="97" w:name="_Toc216116713"/>
      <w:bookmarkEnd w:id="97"/>
      <w:bookmarkStart w:id="98" w:name="_Toc216114667"/>
      <w:bookmarkEnd w:id="98"/>
      <w:bookmarkStart w:id="99" w:name="_Toc216114670"/>
      <w:bookmarkEnd w:id="99"/>
      <w:bookmarkStart w:id="100" w:name="_Toc216116716"/>
      <w:bookmarkEnd w:id="100"/>
      <w:bookmarkStart w:id="101" w:name="_Toc216114507"/>
      <w:bookmarkEnd w:id="101"/>
      <w:bookmarkStart w:id="102" w:name="_Toc216114439"/>
      <w:bookmarkEnd w:id="102"/>
      <w:bookmarkStart w:id="103" w:name="_Toc216117071"/>
      <w:bookmarkEnd w:id="103"/>
      <w:bookmarkStart w:id="104" w:name="_Toc216114365"/>
      <w:bookmarkEnd w:id="104"/>
      <w:bookmarkStart w:id="105" w:name="_Toc216114368"/>
      <w:bookmarkEnd w:id="105"/>
      <w:bookmarkStart w:id="106" w:name="_Toc216115308"/>
      <w:bookmarkEnd w:id="106"/>
      <w:bookmarkStart w:id="107" w:name="_Toc216114436"/>
      <w:bookmarkEnd w:id="107"/>
      <w:bookmarkStart w:id="108" w:name="_Toc216116641"/>
      <w:bookmarkEnd w:id="108"/>
      <w:bookmarkStart w:id="109" w:name="_Toc216115305"/>
      <w:bookmarkEnd w:id="109"/>
      <w:bookmarkStart w:id="110" w:name="_Toc216115377"/>
      <w:bookmarkEnd w:id="110"/>
      <w:bookmarkStart w:id="111" w:name="_Toc216114510"/>
      <w:bookmarkEnd w:id="111"/>
      <w:bookmarkStart w:id="112" w:name="_Toc216117074"/>
      <w:bookmarkEnd w:id="112"/>
    </w:p>
    <w:p w14:paraId="5C28C9D8">
      <w:pPr>
        <w:pStyle w:val="3"/>
        <w:numPr>
          <w:ilvl w:val="1"/>
          <w:numId w:val="1"/>
        </w:numPr>
        <w:tabs>
          <w:tab w:val="clear" w:pos="420"/>
        </w:tabs>
      </w:pPr>
      <w:bookmarkStart w:id="113" w:name="_Toc216114512"/>
      <w:bookmarkStart w:id="114" w:name="_Toc1535"/>
      <w:r>
        <w:rPr>
          <w:rFonts w:hint="eastAsia"/>
        </w:rPr>
        <w:t>分类模型设计</w:t>
      </w:r>
      <w:bookmarkEnd w:id="113"/>
      <w:bookmarkEnd w:id="114"/>
    </w:p>
    <w:p w14:paraId="23D44CE5">
      <w:pPr>
        <w:pStyle w:val="4"/>
        <w:numPr>
          <w:ilvl w:val="2"/>
          <w:numId w:val="1"/>
        </w:numPr>
      </w:pPr>
      <w:bookmarkStart w:id="115" w:name="_Toc216114513"/>
      <w:bookmarkStart w:id="116" w:name="_Toc1719"/>
      <w:r>
        <w:t>机器学习</w:t>
      </w:r>
      <w:bookmarkEnd w:id="115"/>
      <w:r>
        <w:rPr>
          <w:rFonts w:hint="eastAsia"/>
        </w:rPr>
        <w:t>模型</w:t>
      </w:r>
      <w:bookmarkEnd w:id="116"/>
    </w:p>
    <w:p w14:paraId="2296B679">
      <w:pPr>
        <w:ind w:firstLine="480"/>
      </w:pPr>
      <w:r>
        <w:rPr>
          <w:rFonts w:hint="eastAsia"/>
        </w:rPr>
        <w:t>为了进行基准比较，在此基础上实现四种机器学习分类方法，KNN、LR、RF以及XGBoost，分类过程见图4-1。</w:t>
      </w:r>
    </w:p>
    <w:p w14:paraId="0AE30C2A">
      <w:pPr>
        <w:ind w:firstLine="0" w:firstLineChars="0"/>
        <w:jc w:val="center"/>
      </w:pPr>
      <w:r>
        <w:drawing>
          <wp:inline distT="0" distB="0" distL="0" distR="0">
            <wp:extent cx="5274310" cy="3451860"/>
            <wp:effectExtent l="0" t="0" r="254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3451860"/>
                    </a:xfrm>
                    <a:prstGeom prst="rect">
                      <a:avLst/>
                    </a:prstGeom>
                  </pic:spPr>
                </pic:pic>
              </a:graphicData>
            </a:graphic>
          </wp:inline>
        </w:drawing>
      </w:r>
    </w:p>
    <w:p w14:paraId="43565052">
      <w:pPr>
        <w:pStyle w:val="25"/>
        <w:rPr>
          <w:rFonts w:hint="default"/>
        </w:rPr>
      </w:pPr>
      <w:r>
        <w:t>图4-1机器学习分类流程</w:t>
      </w:r>
    </w:p>
    <w:p w14:paraId="615421F1">
      <w:pPr>
        <w:ind w:firstLine="480"/>
      </w:pPr>
      <w:r>
        <w:rPr>
          <w:rFonts w:hint="eastAsia"/>
        </w:rPr>
        <w:t>具体而言，首先对原始专利文本数据进行预处理，利用bge-large-zh-v1.5模型将文本转换为高维向量表示，然后按照8:1:1的比例划分训练集、验证集和测试集。考虑到文本向量的高维稀疏性，为了消除样本长度差异带来的影响并提升计算效率，本研究采用L2归一化对特征向量进行处理。随后，为了进一步降低特征维度并去除噪声，应用主成分分析技术将向量维度降至128维。在模型训练阶段，采用5折交叉验证结合网格搜索策略，以MacroF1-score为优化目标，对KNN、LR、RF和XGBoost四种模型的超参数进行寻优，最终在测试集上评估其分类性能。</w:t>
      </w:r>
    </w:p>
    <w:p w14:paraId="73A717AE">
      <w:pPr>
        <w:pStyle w:val="4"/>
        <w:numPr>
          <w:ilvl w:val="2"/>
          <w:numId w:val="1"/>
        </w:numPr>
        <w:rPr>
          <w:rFonts w:eastAsia="宋体"/>
        </w:rPr>
      </w:pPr>
      <w:bookmarkStart w:id="117" w:name="_Toc216114514"/>
      <w:bookmarkStart w:id="118" w:name="_Toc7528"/>
      <w:r>
        <w:rPr>
          <w:rFonts w:hint="eastAsia"/>
        </w:rPr>
        <w:t>深度</w:t>
      </w:r>
      <w:r>
        <w:t>学习</w:t>
      </w:r>
      <w:bookmarkEnd w:id="117"/>
      <w:r>
        <w:rPr>
          <w:rFonts w:hint="eastAsia"/>
        </w:rPr>
        <w:t>模型</w:t>
      </w:r>
      <w:bookmarkEnd w:id="118"/>
    </w:p>
    <w:p w14:paraId="6C445516">
      <w:pPr>
        <w:ind w:firstLine="480"/>
      </w:pPr>
      <w:r>
        <w:rPr>
          <w:rFonts w:hint="eastAsia"/>
        </w:rPr>
        <w:t>在构建深度学习模型前，在原始数据集上对第二章提到的三种候选预训练模型进行泛化能力比较，以选取最适配医疗器械领域预训练模型为基础，降低后续全部微调工作量。</w:t>
      </w:r>
    </w:p>
    <w:p w14:paraId="148115F8">
      <w:pPr>
        <w:ind w:firstLine="480"/>
      </w:pPr>
      <w:r>
        <w:rPr>
          <w:rFonts w:hint="eastAsia"/>
        </w:rPr>
        <w:t>具体地，使用线性探测的方法，在保持预训练模型大部分参数固定的情况下，在其最上面增加一个可以训练的线性分类器，对含有22类的数据集进行实验，为避免由于随机初始化导致的影响，设置10个不同的随机种子重复实验多次。这种方法用较少的时间就可以得到不同的预训练模型所学到的语义信息对于该分类任务具有良好的线性可分性。</w:t>
      </w:r>
    </w:p>
    <w:p w14:paraId="37349101">
      <w:pPr>
        <w:ind w:firstLine="0" w:firstLineChars="0"/>
        <w:jc w:val="center"/>
      </w:pPr>
      <w:r>
        <w:drawing>
          <wp:inline distT="0" distB="0" distL="114300" distR="114300">
            <wp:extent cx="5257800" cy="3154680"/>
            <wp:effectExtent l="0" t="0" r="10160" b="8255"/>
            <wp:docPr id="1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2"/>
                    <pic:cNvPicPr>
                      <a:picLocks noChangeAspect="1"/>
                    </pic:cNvPicPr>
                  </pic:nvPicPr>
                  <pic:blipFill>
                    <a:blip r:embed="rId45"/>
                    <a:stretch>
                      <a:fillRect/>
                    </a:stretch>
                  </pic:blipFill>
                  <pic:spPr>
                    <a:xfrm>
                      <a:off x="0" y="0"/>
                      <a:ext cx="5257800" cy="3154680"/>
                    </a:xfrm>
                    <a:prstGeom prst="rect">
                      <a:avLst/>
                    </a:prstGeom>
                    <a:noFill/>
                    <a:ln>
                      <a:noFill/>
                    </a:ln>
                  </pic:spPr>
                </pic:pic>
              </a:graphicData>
            </a:graphic>
          </wp:inline>
        </w:drawing>
      </w:r>
    </w:p>
    <w:p w14:paraId="76AB98E5">
      <w:pPr>
        <w:pStyle w:val="25"/>
        <w:rPr>
          <w:rFonts w:hint="default"/>
        </w:rPr>
      </w:pPr>
      <w:r>
        <w:t>图4-2预训练模型泛化性能评估</w:t>
      </w:r>
    </w:p>
    <w:p w14:paraId="3015789C">
      <w:pPr>
        <w:ind w:firstLine="480"/>
      </w:pPr>
      <w:r>
        <w:rPr>
          <w:rFonts w:hint="eastAsia"/>
        </w:rPr>
        <w:t>如图4-2所示，在所有轮次上，chinese-roberta-wwm-ext都表现得非常优秀，在第一个Epoch,chinese-roberta-wwm-ext就已经有</w:t>
      </w:r>
      <w:r>
        <w:rPr>
          <w:rFonts w:hint="eastAsia"/>
          <w:lang w:val="en-US" w:eastAsia="zh-CN"/>
        </w:rPr>
        <w:t>0.</w:t>
      </w:r>
      <w:r>
        <w:rPr>
          <w:rFonts w:hint="eastAsia"/>
        </w:rPr>
        <w:t>3242的平均测试准确率，比bert-base-chinese的</w:t>
      </w:r>
      <w:r>
        <w:rPr>
          <w:rFonts w:hint="eastAsia"/>
          <w:lang w:val="en-US" w:eastAsia="zh-CN"/>
        </w:rPr>
        <w:t>0.</w:t>
      </w:r>
      <w:r>
        <w:rPr>
          <w:rFonts w:hint="eastAsia"/>
        </w:rPr>
        <w:t>2680、chinese-macbert-base的</w:t>
      </w:r>
      <w:r>
        <w:rPr>
          <w:rFonts w:hint="eastAsia"/>
          <w:lang w:val="en-US" w:eastAsia="zh-CN"/>
        </w:rPr>
        <w:t>0.</w:t>
      </w:r>
      <w:r>
        <w:rPr>
          <w:rFonts w:hint="eastAsia"/>
        </w:rPr>
        <w:t>2264分别高出约5.6%、9.8%，说明它对于此类任务具有较好的学习能力；经过10个Epoch后,chinese-roberta-wwm-ext的平均准确率为</w:t>
      </w:r>
      <w:r>
        <w:rPr>
          <w:rFonts w:hint="eastAsia"/>
          <w:lang w:val="en-US" w:eastAsia="zh-CN"/>
        </w:rPr>
        <w:t>0.</w:t>
      </w:r>
      <w:r>
        <w:rPr>
          <w:rFonts w:hint="eastAsia"/>
        </w:rPr>
        <w:t>5526，始终处于首位，而bert-base-chinese最终成绩为</w:t>
      </w:r>
      <w:r>
        <w:rPr>
          <w:rFonts w:hint="eastAsia"/>
          <w:lang w:val="en-US" w:eastAsia="zh-CN"/>
        </w:rPr>
        <w:t>0.</w:t>
      </w:r>
      <w:r>
        <w:rPr>
          <w:rFonts w:hint="eastAsia"/>
        </w:rPr>
        <w:t>4936，chinese-macbert-base则较低只有</w:t>
      </w:r>
      <w:r>
        <w:rPr>
          <w:rFonts w:hint="eastAsia"/>
          <w:lang w:val="en-US" w:eastAsia="zh-CN"/>
        </w:rPr>
        <w:t>0.</w:t>
      </w:r>
      <w:r>
        <w:rPr>
          <w:rFonts w:hint="eastAsia"/>
        </w:rPr>
        <w:t>4273。</w:t>
      </w:r>
    </w:p>
    <w:p w14:paraId="42C0D668">
      <w:pPr>
        <w:ind w:firstLine="480"/>
      </w:pPr>
      <w:r>
        <w:rPr>
          <w:rFonts w:hint="eastAsia"/>
        </w:rPr>
        <w:t>综合以上分析，可以得出结论：chinese-roberta-wwm-ext具有很强零样本学习能力，在零样本特征提取方面有很高起点并且持续上升趋势明显。这说明该模型在预训练过程中已经很好地学习到中文医学领域重要语义信息。因此本文采用chinese-roberta-wwm-ext进行后续全部微调实验，以便得到良好表现同时兼顾计算速度。</w:t>
      </w:r>
    </w:p>
    <w:p w14:paraId="7AEE3689">
      <w:pPr>
        <w:ind w:firstLine="480"/>
      </w:pPr>
      <w:r>
        <w:rPr>
          <w:rFonts w:hint="eastAsia"/>
        </w:rPr>
        <w:t>为更好挖掘专利文本内部所隐含深层次语义信息并且能够准确地区分各类别局部重要部分，本文提出一种基于预训练语言模型以及卷积神经网络相结合混合模型即BERT-TextCNN，在此基础上利用BERT获取整体上下文信息同时使用TextCNN获取局部重要部分信息，具体结构见图4-3由三部分组成：BERT编码层、双路特征抽取层及融合分类层。</w:t>
      </w:r>
    </w:p>
    <w:p w14:paraId="1FAF0F0C">
      <w:pPr>
        <w:ind w:firstLine="0" w:firstLineChars="0"/>
        <w:jc w:val="center"/>
      </w:pPr>
      <w:r>
        <w:drawing>
          <wp:inline distT="0" distB="0" distL="0" distR="0">
            <wp:extent cx="5274310" cy="3674110"/>
            <wp:effectExtent l="0" t="0" r="2540" b="254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674110"/>
                    </a:xfrm>
                    <a:prstGeom prst="rect">
                      <a:avLst/>
                    </a:prstGeom>
                  </pic:spPr>
                </pic:pic>
              </a:graphicData>
            </a:graphic>
          </wp:inline>
        </w:drawing>
      </w:r>
    </w:p>
    <w:p w14:paraId="19E0FAC8">
      <w:pPr>
        <w:pStyle w:val="25"/>
        <w:rPr>
          <w:rFonts w:hint="default"/>
        </w:rPr>
      </w:pPr>
      <w:r>
        <w:t>图4-3BERT-TextCNN架构</w:t>
      </w:r>
    </w:p>
    <w:p w14:paraId="67017FB4">
      <w:pPr>
        <w:numPr>
          <w:ilvl w:val="0"/>
          <w:numId w:val="12"/>
        </w:numPr>
        <w:ind w:firstLine="480"/>
      </w:pPr>
      <w:r>
        <w:rPr>
          <w:rFonts w:hint="eastAsia"/>
        </w:rPr>
        <w:t>BERT编码层</w:t>
      </w:r>
    </w:p>
    <w:p w14:paraId="3F8D0D4F">
      <w:pPr>
        <w:ind w:firstLine="480"/>
      </w:pPr>
      <w:r>
        <w:rPr>
          <w:rFonts w:hint="eastAsia"/>
        </w:rPr>
        <w:t>使用Chinese-Roberta-WWM-Ext作为基础模型，在对输入文本进行分词并且将其截断或者补全到一定长度</w:t>
      </w:r>
      <m:oMath>
        <m:r>
          <m:rPr>
            <m:nor/>
            <m:sty m:val="p"/>
          </m:rPr>
          <w:rPr>
            <w:rFonts w:cs="Times New Roman"/>
            <w:b w:val="0"/>
            <w:i w:val="0"/>
          </w:rPr>
          <m:t>L=512</m:t>
        </m:r>
      </m:oMath>
      <w:r>
        <w:rPr>
          <w:rFonts w:hint="eastAsia"/>
        </w:rPr>
        <w:t>之后得到输入文本</w:t>
      </w:r>
      <m:oMath>
        <m:r>
          <m:rPr>
            <m:nor/>
            <m:sty m:val="p"/>
          </m:rPr>
          <w:rPr>
            <w:rFonts w:cs="Times New Roman"/>
            <w:b w:val="0"/>
            <w:i w:val="0"/>
          </w:rPr>
          <m:t>X</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m:t>
            </m:r>
            <m:ctrlPr>
              <w:rPr>
                <w:rFonts w:ascii="Cambria Math" w:hAnsi="Cambria Math" w:cs="Times New Roman"/>
              </w:rPr>
            </m:ctrlPr>
          </m:sup>
        </m:sSup>
      </m:oMath>
      <w:r>
        <w:rPr>
          <w:rFonts w:hint="eastAsia" w:hAnsi="Cambria Math"/>
        </w:rPr>
        <w:t>，</w:t>
      </w:r>
      <m:oMath>
        <m:r>
          <m:rPr>
            <m:sty m:val="p"/>
          </m:rPr>
          <w:rPr>
            <w:rFonts w:ascii="Cambria Math" w:hAnsi="Cambria Math"/>
          </w:rPr>
          <m:t>B</m:t>
        </m:r>
      </m:oMath>
      <w:r>
        <w:rPr>
          <w:rFonts w:hint="eastAsia"/>
        </w:rPr>
        <w:t>是批量大小，通过BERT得到每一层的表示形式</w:t>
      </w:r>
      <m:oMath>
        <m:r>
          <m:rPr>
            <m:nor/>
            <m:sty m:val="p"/>
          </m:rPr>
          <w:rPr>
            <w:rFonts w:cs="Times New Roman"/>
            <w:b w:val="0"/>
            <w:i w:val="0"/>
          </w:rPr>
          <m:t>H</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B×L×D</m:t>
            </m:r>
            <m:ctrlPr>
              <w:rPr>
                <w:rFonts w:ascii="Cambria Math" w:hAnsi="Cambria Math" w:cs="Times New Roman"/>
              </w:rPr>
            </m:ctrlPr>
          </m:sup>
        </m:sSup>
      </m:oMath>
      <w:r>
        <w:rPr>
          <w:rFonts w:hint="eastAsia"/>
        </w:rPr>
        <w:t>，隐藏单元数</w:t>
      </w:r>
      <m:oMath>
        <m:r>
          <m:rPr>
            <m:nor/>
            <m:sty m:val="p"/>
          </m:rPr>
          <w:rPr>
            <w:rFonts w:cs="Times New Roman"/>
            <w:b w:val="0"/>
            <w:i w:val="0"/>
          </w:rPr>
          <m:t>D=768</m:t>
        </m:r>
      </m:oMath>
      <w:r>
        <w:rPr>
          <w:rFonts w:hint="eastAsia"/>
        </w:rPr>
        <w:t>。</w:t>
      </w:r>
    </w:p>
    <w:p w14:paraId="21445F46">
      <w:pPr>
        <w:ind w:firstLine="480"/>
      </w:pPr>
      <w:r>
        <w:rPr>
          <w:rFonts w:hint="eastAsia"/>
        </w:rPr>
        <w:t>为兼顾预训练模型的通用语言能力与其对医疗器械领域特定分布的适应性，本文采用分层微调策略。即固定BERT最底层的11个Transformer编码器层参数只对最高一层即第12层进行微调。这样做可以大大降低需要优化的参数数量从而降低计算成本</w:t>
      </w:r>
      <w:r>
        <w:rPr>
          <w:rFonts w:hint="eastAsia"/>
          <w:lang w:eastAsia="zh-CN"/>
        </w:rPr>
        <w:t>，</w:t>
      </w:r>
      <w:r>
        <w:rPr>
          <w:rFonts w:hint="eastAsia"/>
          <w:lang w:val="en-US" w:eastAsia="zh-CN"/>
        </w:rPr>
        <w:t>还</w:t>
      </w:r>
      <w:r>
        <w:rPr>
          <w:rFonts w:hint="eastAsia"/>
        </w:rPr>
        <w:t>可以避免因少量样本导致的灾难性遗忘以及过拟合问题。</w:t>
      </w:r>
    </w:p>
    <w:p w14:paraId="5707D685">
      <w:pPr>
        <w:numPr>
          <w:ilvl w:val="0"/>
          <w:numId w:val="12"/>
        </w:numPr>
        <w:ind w:firstLine="480"/>
      </w:pPr>
      <w:r>
        <w:rPr>
          <w:rFonts w:hint="eastAsia"/>
        </w:rPr>
        <w:t>特征提取层</w:t>
      </w:r>
    </w:p>
    <w:p w14:paraId="62BDA134">
      <w:pPr>
        <w:ind w:firstLine="480"/>
      </w:pPr>
      <w:r>
        <w:rPr>
          <w:rFonts w:hint="eastAsia"/>
        </w:rPr>
        <w:t>为使得到更丰富语义信息，在此层采用全局特征通路与局部特征通路相结合方式进行特征学习。</w:t>
      </w:r>
    </w:p>
    <w:p w14:paraId="1FDE2F85">
      <w:pPr>
        <w:ind w:firstLine="480"/>
      </w:pPr>
      <w:r>
        <w:rPr>
          <w:rFonts w:hint="eastAsia"/>
        </w:rPr>
        <w:t>全局特征通路用于获取整个句子的信息。从BERT输出的[CLS]标记向量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cls</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开始，接着计算所有有效Token平均池化向量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mean</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，忽略[CLS]、[SEP]以及Padding。然后将这两个向量连接成一个大小为2D维的初始全局向量，再用一个全连接层将其映射到大小为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proj</m:t>
            </m:r>
            <m:ctrlPr>
              <w:rPr>
                <w:rFonts w:ascii="Cambria Math" w:hAnsi="Cambria Math" w:cs="Times New Roman"/>
              </w:rPr>
            </m:ctrlPr>
          </m:sub>
        </m:sSub>
        <m:r>
          <m:rPr>
            <m:nor/>
            <m:sty m:val="p"/>
          </m:rPr>
          <w:rPr>
            <w:rFonts w:cs="Times New Roman"/>
            <w:b w:val="0"/>
            <w:i w:val="0"/>
          </w:rPr>
          <m:t>=656</m:t>
        </m:r>
      </m:oMath>
      <w:r>
        <w:rPr>
          <w:rFonts w:hint="eastAsia"/>
        </w:rPr>
        <w:t>，并且使用ReLU激活函数以及一层BatchNormalization后得到最后的全局特征向量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656</m:t>
            </m:r>
            <m:ctrlPr>
              <w:rPr>
                <w:rFonts w:ascii="Cambria Math" w:hAnsi="Cambria Math" w:cs="Times New Roman"/>
              </w:rPr>
            </m:ctrlPr>
          </m:sup>
        </m:sSup>
      </m:oMath>
      <w:r>
        <w:rPr>
          <w:rFonts w:hint="eastAsia"/>
        </w:rPr>
        <w:t>。</w:t>
      </w:r>
    </w:p>
    <w:p w14:paraId="29D1BCD0">
      <w:pPr>
        <w:ind w:firstLine="480"/>
      </w:pPr>
      <w:r>
        <w:rPr>
          <w:rFonts w:hint="eastAsia"/>
        </w:rPr>
        <w:t>局部特征通路用于通过TextCNN提取不同尺度的</w:t>
      </w:r>
      <w:r>
        <w:t>N</w:t>
      </w:r>
      <w:r>
        <w:rPr>
          <w:rFonts w:hint="eastAsia"/>
        </w:rPr>
        <w:t>-gram局部信息，输入是BERT输出的</w:t>
      </w:r>
      <m:oMath>
        <m:r>
          <m:rPr>
            <m:sty m:val="p"/>
          </m:rPr>
          <w:rPr>
            <w:rFonts w:ascii="Cambria Math" w:hAnsi="Cambria Math"/>
          </w:rPr>
          <m:t>H</m:t>
        </m:r>
      </m:oMath>
      <w:r>
        <w:rPr>
          <w:rFonts w:hint="eastAsia"/>
        </w:rPr>
        <w:t>。使用四个不同的宽度的一维卷积核</w:t>
      </w:r>
      <m:oMath>
        <m:r>
          <m:rPr>
            <m:nor/>
            <m:sty m:val="p"/>
          </m:rPr>
          <w:rPr>
            <w:rFonts w:cs="Times New Roman"/>
            <w:b w:val="0"/>
            <w:i w:val="0"/>
          </w:rPr>
          <m:t>K</m:t>
        </m:r>
        <m:r>
          <m:rPr>
            <m:nor/>
            <m:sty m:val="p"/>
          </m:rPr>
          <w:rPr>
            <w:rFonts w:hint="eastAsia" w:ascii="宋体" w:hAnsi="宋体" w:cs="宋体"/>
            <w:b w:val="0"/>
            <w:i w:val="0"/>
          </w:rPr>
          <m:t>∈</m:t>
        </m:r>
        <m:r>
          <m:rPr>
            <m:nor/>
            <m:sty m:val="p"/>
          </m:rPr>
          <w:rPr>
            <w:rFonts w:cs="Times New Roman"/>
            <w:b w:val="0"/>
            <w:i w:val="0"/>
          </w:rPr>
          <m:t>{2,3,4,5}</m:t>
        </m:r>
      </m:oMath>
      <w:r>
        <w:rPr>
          <w:rFonts w:hint="eastAsia"/>
        </w:rPr>
        <w:t>，每个卷积核所对应通道数为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r>
          <m:rPr>
            <m:nor/>
            <m:sty m:val="p"/>
          </m:rPr>
          <w:rPr>
            <w:rFonts w:cs="Times New Roman"/>
            <w:b w:val="0"/>
            <w:i w:val="0"/>
          </w:rPr>
          <m:t>L/k</m:t>
        </m:r>
        <m:r>
          <m:rPr>
            <m:nor/>
            <m:sty m:val="p"/>
          </m:rPr>
          <w:rPr>
            <w:rFonts w:ascii="Cambria" w:hAnsi="Cambria" w:cs="Cambria"/>
            <w:b w:val="0"/>
            <w:i w:val="0"/>
          </w:rPr>
          <m:t>⌋</m:t>
        </m:r>
      </m:oMath>
      <w:r>
        <w:rPr>
          <w:rFonts w:hint="eastAsia"/>
        </w:rPr>
        <w:t>，分别是256、170、128以及102。然后在经过卷积之后，对于每一个特征图执行全局最大池化获取最关键的部分并把它们连接起来形成一个大小为</w:t>
      </w:r>
      <m:oMath>
        <m:nary>
          <m:naryPr>
            <m:chr m:val="∑"/>
            <m:limLoc m:val="undOvr"/>
            <m:subHide m:val="1"/>
            <m:supHide m:val="1"/>
            <m:ctrlPr>
              <w:rPr>
                <w:rFonts w:ascii="Cambria Math" w:hAnsi="Cambria Math" w:cs="Times New Roman"/>
              </w:rPr>
            </m:ctrlPr>
          </m:naryPr>
          <m:sub>
            <m:ctrlPr>
              <w:rPr>
                <w:rFonts w:ascii="Cambria Math" w:hAnsi="Cambria Math" w:cs="Times New Roman"/>
              </w:rPr>
            </m:ctrlPr>
          </m:sub>
          <m:sup>
            <m:ctrlPr>
              <w:rPr>
                <w:rFonts w:ascii="Cambria Math" w:hAnsi="Cambria Math" w:cs="Times New Roman"/>
              </w:rPr>
            </m:ctrlPr>
          </m:sup>
          <m:e>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ctrlPr>
              <w:rPr>
                <w:rFonts w:ascii="Cambria Math" w:hAnsi="Cambria Math" w:cs="Times New Roman"/>
              </w:rPr>
            </m:ctrlPr>
          </m:e>
        </m:nary>
        <m:r>
          <m:rPr>
            <m:nor/>
            <m:sty m:val="p"/>
          </m:rPr>
          <w:rPr>
            <w:rFonts w:cs="Times New Roman"/>
            <w:b w:val="0"/>
            <w:i w:val="0"/>
          </w:rPr>
          <m:t>=656</m:t>
        </m:r>
      </m:oMath>
      <w:r>
        <w:rPr>
          <w:rFonts w:hint="eastAsia"/>
        </w:rPr>
        <w:t>的局部特征向量</w:t>
      </w:r>
      <m:oMath>
        <m:sSub>
          <m:sSubPr>
            <m:ctrlPr>
              <w:rPr>
                <w:rFonts w:ascii="Cambria Math" w:hAnsi="Cambria Math"/>
              </w:rPr>
            </m:ctrlPr>
          </m:sSubPr>
          <m:e>
            <m:r>
              <m:rPr>
                <m:sty m:val="p"/>
              </m:rPr>
              <w:rPr>
                <w:rFonts w:ascii="Cambria Math" w:hAnsi="Cambria Math"/>
              </w:rPr>
              <m:t>v</m:t>
            </m:r>
            <m:ctrlPr>
              <w:rPr>
                <w:rFonts w:ascii="Cambria Math" w:hAnsi="Cambria Math"/>
              </w:rPr>
            </m:ctrlPr>
          </m:e>
          <m:sub>
            <m:r>
              <m:rPr>
                <m:sty m:val="p"/>
              </m:rPr>
              <w:rPr>
                <w:rFonts w:ascii="Cambria Math" w:hAnsi="Cambria Math"/>
              </w:rPr>
              <m:t>local</m:t>
            </m:r>
            <m:ctrlPr>
              <w:rPr>
                <w:rFonts w:ascii="Cambria Math" w:hAnsi="Cambria Math"/>
              </w:rPr>
            </m:ctrlPr>
          </m:sub>
        </m:sSub>
      </m:oMath>
      <w:r>
        <w:rPr>
          <w:rFonts w:hint="eastAsia"/>
        </w:rPr>
        <w:t>，接着再做一层LayerNormalization。</w:t>
      </w:r>
    </w:p>
    <w:p w14:paraId="6E453394">
      <w:pPr>
        <w:numPr>
          <w:ilvl w:val="0"/>
          <w:numId w:val="12"/>
        </w:numPr>
        <w:ind w:firstLine="480"/>
      </w:pPr>
      <w:r>
        <w:rPr>
          <w:rFonts w:hint="eastAsia"/>
        </w:rPr>
        <w:t>融合分类层</w:t>
      </w:r>
    </w:p>
    <w:p w14:paraId="6FD8A18F">
      <w:pPr>
        <w:ind w:firstLine="480"/>
      </w:pPr>
      <w:r>
        <w:rPr>
          <w:rFonts w:hint="eastAsia"/>
        </w:rPr>
        <w:t>该部分负责综合全局以及局部信息并完成分类任务，在此将全局特征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oMath>
      <w:r>
        <w:rPr>
          <w:rFonts w:hint="eastAsia"/>
        </w:rPr>
        <w:t>与局部特征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local</m:t>
            </m:r>
            <m:ctrlPr>
              <w:rPr>
                <w:rFonts w:ascii="Cambria Math" w:hAnsi="Cambria Math" w:cs="Times New Roman"/>
              </w:rPr>
            </m:ctrlPr>
          </m:sub>
        </m:sSub>
      </m:oMath>
      <w:r>
        <w:rPr>
          <w:rFonts w:hint="eastAsia"/>
        </w:rPr>
        <w:t>进行连接形成长度为1312融合特征表示量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fusion</m:t>
            </m:r>
            <m:ctrlPr>
              <w:rPr>
                <w:rFonts w:ascii="Cambria Math" w:hAnsi="Cambria Math" w:cs="Times New Roman"/>
              </w:rPr>
            </m:ctrlPr>
          </m:sub>
        </m:sSub>
      </m:oMath>
      <w:r>
        <w:rPr>
          <w:rFonts w:hint="eastAsia"/>
        </w:rPr>
        <w:t>，为以提高模型鲁棒性，</w:t>
      </w:r>
      <w:r>
        <w:rPr>
          <w:rFonts w:hint="eastAsia"/>
          <w:lang w:eastAsia="zh-CN"/>
        </w:rPr>
        <w:t>本文</w:t>
      </w:r>
      <w:r>
        <w:rPr>
          <w:rFonts w:hint="eastAsia"/>
        </w:rPr>
        <w:t>还对这些融合特征进行了层标准化和Dropout操作，然后将该特征送入由多个隐藏层构成的全连接神经网络，其中第一层将大小为1312映射到大小为44，经过ReLU激活之后，第二层再将大小为44映射到大小为类别数量即大小为22，最后输出各个类别的非归一化概率。</w:t>
      </w:r>
    </w:p>
    <w:p w14:paraId="64BAE142">
      <w:pPr>
        <w:ind w:firstLine="480"/>
      </w:pPr>
      <w:r>
        <w:rPr>
          <w:rFonts w:hint="eastAsia"/>
        </w:rPr>
        <w:t>为了使模型可以学到医疗专利文本深层次信息并且有较好鲁棒性，</w:t>
      </w:r>
      <w:r>
        <w:rPr>
          <w:rFonts w:hint="eastAsia"/>
          <w:lang w:eastAsia="zh-CN"/>
        </w:rPr>
        <w:t>本文</w:t>
      </w:r>
      <w:r>
        <w:rPr>
          <w:rFonts w:hint="eastAsia"/>
        </w:rPr>
        <w:t>设计了合理的数据集切分方法、损失函数优化方式及参数更新规则等。</w:t>
      </w:r>
    </w:p>
    <w:p w14:paraId="706099FC">
      <w:pPr>
        <w:numPr>
          <w:ilvl w:val="0"/>
          <w:numId w:val="13"/>
        </w:numPr>
        <w:ind w:firstLine="480"/>
      </w:pPr>
      <w:r>
        <w:t>数据集划分</w:t>
      </w:r>
    </w:p>
    <w:p w14:paraId="45003FCC">
      <w:pPr>
        <w:ind w:firstLine="420" w:firstLineChars="0"/>
      </w:pPr>
      <w:r>
        <w:rPr>
          <w:rFonts w:hint="eastAsia"/>
        </w:rPr>
        <w:t>本文使用分层抽样的方式将得到的数据集分为训练集、验证集以及测试集，比例是8：1：1，这样可以使得这三个部分中每一种类别的样本数量都与原数据集中相同的比例保持一致，避免由于类别不平衡而导致的影响评价准确性的问题，使实验更具说服力</w:t>
      </w:r>
      <w:r>
        <w:t>。</w:t>
      </w:r>
    </w:p>
    <w:p w14:paraId="359C5AA3">
      <w:pPr>
        <w:numPr>
          <w:ilvl w:val="0"/>
          <w:numId w:val="13"/>
        </w:numPr>
        <w:ind w:firstLine="480"/>
      </w:pPr>
      <w:r>
        <w:t>损失函数设计</w:t>
      </w:r>
    </w:p>
    <w:p w14:paraId="4A4DFDC6">
      <w:pPr>
        <w:ind w:firstLine="480"/>
      </w:pPr>
      <w:r>
        <w:rPr>
          <w:rFonts w:hint="eastAsia"/>
        </w:rPr>
        <w:t>为了提高模型泛化能力和防止过拟合，在本研究中使用带有标签平滑正则化交叉熵作为损失函数，在此基础上设定平滑参数</w:t>
      </w:r>
      <m:oMath>
        <m:r>
          <m:rPr>
            <m:nor/>
            <m:sty m:val="p"/>
          </m:rPr>
          <w:rPr>
            <w:rFonts w:cs="Times New Roman"/>
            <w:b w:val="0"/>
            <w:i w:val="0"/>
          </w:rPr>
          <m:t>ϵ=0.1</m:t>
        </m:r>
      </m:oMath>
      <w:r>
        <w:rPr>
          <w:rFonts w:hint="eastAsia"/>
        </w:rPr>
        <w:t>，将原本非零即一硬标签软化为概率分布更平滑的软标签，即给真实类别的概率加上一个小值同时减少其他类别的概率同样一个小值，这有利于防止模型在训练时过于确定自己的预测结果，使得到达的聚类更加紧密，从而大大提高对于未参与训练的测试集的效果。</w:t>
      </w:r>
    </w:p>
    <w:p w14:paraId="2D0D779D">
      <w:pPr>
        <w:numPr>
          <w:ilvl w:val="0"/>
          <w:numId w:val="13"/>
        </w:numPr>
        <w:ind w:firstLine="480"/>
      </w:pPr>
      <w:r>
        <w:t>优化器与学习率调度</w:t>
      </w:r>
    </w:p>
    <w:p w14:paraId="78B27DFA">
      <w:pPr>
        <w:ind w:firstLine="420" w:firstLineChars="0"/>
      </w:pPr>
      <w:r>
        <w:rPr>
          <w:rFonts w:hint="eastAsia"/>
        </w:rPr>
        <w:t>对于超参数优化使用AdamW优化器来更新梯度，在Adam基础上解耦权重衰减，更适合稀疏梯度情况，初始学习率为</w:t>
      </w:r>
      <m:oMath>
        <m:r>
          <m:rPr>
            <m:nor/>
            <m:sty m:val="p"/>
          </m:rPr>
          <w:rPr>
            <w:rFonts w:cs="Times New Roman"/>
            <w:b w:val="0"/>
            <w:i w:val="0"/>
          </w:rPr>
          <m:t>5×1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-5</m:t>
            </m:r>
            <m:ctrlPr>
              <w:rPr>
                <w:rFonts w:ascii="Cambria Math" w:hAnsi="Cambria Math" w:cs="Times New Roman"/>
              </w:rPr>
            </m:ctrlPr>
          </m:sup>
        </m:sSup>
      </m:oMath>
      <w:r>
        <w:t>，权重衰减系数为</w:t>
      </w:r>
      <m:oMath>
        <m:r>
          <m:rPr>
            <m:nor/>
            <m:sty m:val="p"/>
          </m:rPr>
          <w:rPr>
            <w:rFonts w:cs="Times New Roman"/>
            <w:b w:val="0"/>
            <w:i w:val="0"/>
          </w:rPr>
          <m:t>1×1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-3</m:t>
            </m:r>
            <m:ctrlPr>
              <w:rPr>
                <w:rFonts w:ascii="Cambria Math" w:hAnsi="Cambria Math" w:cs="Times New Roman"/>
              </w:rPr>
            </m:ctrlPr>
          </m:sup>
        </m:sSup>
      </m:oMath>
      <w:r>
        <w:t>。</w:t>
      </w:r>
      <w:r>
        <w:rPr>
          <w:rFonts w:hint="eastAsia"/>
        </w:rPr>
        <w:t>另外</w:t>
      </w:r>
      <w:r>
        <w:rPr>
          <w:rFonts w:hint="eastAsia"/>
          <w:lang w:eastAsia="zh-CN"/>
        </w:rPr>
        <w:t>，</w:t>
      </w:r>
      <w:r>
        <w:rPr>
          <w:rFonts w:hint="eastAsia"/>
        </w:rPr>
        <w:t>为了使模型从局部最优解中跳出来并且找到更好的全局最优解</w:t>
      </w:r>
      <w:r>
        <w:rPr>
          <w:rFonts w:hint="eastAsia"/>
          <w:lang w:eastAsia="zh-CN"/>
        </w:rPr>
        <w:t>，本文</w:t>
      </w:r>
      <w:r>
        <w:rPr>
          <w:rFonts w:hint="eastAsia"/>
        </w:rPr>
        <w:t>引入ReduceLROnPlateau动态学习率调度方法，在每个epoch结束之后检查验证集上损失函数的变化情况，如果在接下来两个epoch中没有降低，则将当前的学习率乘以一个因子</w:t>
      </w:r>
      <m:oMath>
        <m:r>
          <m:rPr>
            <m:nor/>
            <m:sty m:val="p"/>
          </m:rPr>
          <w:rPr>
            <w:rFonts w:cs="Times New Roman"/>
            <w:b w:val="0"/>
            <w:i w:val="0"/>
          </w:rPr>
          <m:t>Factor=0.5</m:t>
        </m:r>
      </m:oMath>
      <w:r>
        <w:t>。</w:t>
      </w:r>
      <w:r>
        <w:rPr>
          <w:rFonts w:hint="eastAsia"/>
        </w:rPr>
        <w:t>这样可以在一开始让模型迅速下降同时也可以后期更精确地微调参数</w:t>
      </w:r>
      <w:r>
        <w:t>。</w:t>
      </w:r>
    </w:p>
    <w:p w14:paraId="7297C5A5">
      <w:pPr>
        <w:pStyle w:val="3"/>
        <w:numPr>
          <w:ilvl w:val="1"/>
          <w:numId w:val="1"/>
        </w:numPr>
        <w:tabs>
          <w:tab w:val="clear" w:pos="420"/>
        </w:tabs>
      </w:pPr>
      <w:bookmarkStart w:id="119" w:name="_Toc216114515"/>
      <w:bookmarkStart w:id="120" w:name="_Toc1653"/>
      <w:r>
        <w:rPr>
          <w:rFonts w:hint="eastAsia"/>
        </w:rPr>
        <w:t>分类模型评估</w:t>
      </w:r>
      <w:bookmarkEnd w:id="119"/>
      <w:bookmarkEnd w:id="120"/>
    </w:p>
    <w:p w14:paraId="43864573">
      <w:pPr>
        <w:pStyle w:val="4"/>
        <w:numPr>
          <w:ilvl w:val="2"/>
          <w:numId w:val="1"/>
        </w:numPr>
      </w:pPr>
      <w:bookmarkStart w:id="121" w:name="_Toc216114516"/>
      <w:bookmarkStart w:id="122" w:name="_Toc7386"/>
      <w:r>
        <w:rPr>
          <w:rFonts w:hint="eastAsia"/>
        </w:rPr>
        <w:t>模型对比实验</w:t>
      </w:r>
      <w:bookmarkEnd w:id="121"/>
      <w:bookmarkEnd w:id="122"/>
    </w:p>
    <w:p w14:paraId="389548F2">
      <w:pPr>
        <w:ind w:firstLine="480"/>
        <w:rPr>
          <w:rFonts w:hint="eastAsia"/>
        </w:rPr>
      </w:pPr>
      <w:r>
        <w:rPr>
          <w:rFonts w:hint="eastAsia"/>
        </w:rPr>
        <w:t>为了检验BERT-TextCNN在医疗器械专利分类任务中的实际效果，本文设置了多类对比模型。传统机器学习方法先在KNN、LR、RF和XGBoost中进行预实验，最终选取测试集中表现最好的KNN作为传统方法代表；深度学习对比方法包括DeepPatent、PatentSBERTa、PaECTER和RAMHA。其中，DeepPatent属于较早的专利分类深度学习结构，采用词嵌入与卷积网络进行文本建模；PatentSBERTa和PaECTER均与专利文本表示学习相关，本文将其迁移到医疗器械专利数据集上进行微调；RAMHA虽然并非专利领域方法，但属于近年文本分类模型，其结构在文本分类任务中具有一定代表性，故作为近年文本分类方法的参照组。</w:t>
      </w:r>
    </w:p>
    <w:p w14:paraId="0C764E1C">
      <w:pPr>
        <w:ind w:firstLine="480"/>
      </w:pPr>
      <w:r>
        <w:rPr>
          <w:rFonts w:hint="eastAsia"/>
        </w:rPr>
        <w:t>为保证比较过程尽量公平，上述模型均在本文构建的数据集上重新训练或微调，训练集、验证集、测试集划分保持一致，主要训练参数也与本文模型保持一致。实验结果见表4-1。</w:t>
      </w:r>
    </w:p>
    <w:p w14:paraId="319F35CE">
      <w:pPr>
        <w:pStyle w:val="25"/>
      </w:pPr>
      <w:r>
        <w:t>表4-</w:t>
      </w:r>
      <w:r>
        <w:rPr>
          <w:rFonts w:hint="eastAsia"/>
          <w:lang w:val="en-US" w:eastAsia="zh-CN"/>
        </w:rPr>
        <w:t xml:space="preserve">1  </w:t>
      </w:r>
      <w:r>
        <w:t>模型对比</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85"/>
        <w:gridCol w:w="1454"/>
        <w:gridCol w:w="2211"/>
        <w:gridCol w:w="2569"/>
      </w:tblGrid>
      <w:tr w14:paraId="50C4AF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single" w:color="auto" w:sz="8" w:space="0"/>
              <w:left w:val="nil"/>
              <w:bottom w:val="single" w:color="auto" w:sz="6" w:space="0"/>
              <w:right w:val="nil"/>
            </w:tcBorders>
            <w:shd w:val="clear" w:color="auto" w:fill="FFFFFF"/>
            <w:vAlign w:val="center"/>
          </w:tcPr>
          <w:p w14:paraId="6A18E08D">
            <w:pPr>
              <w:pStyle w:val="26"/>
              <w:bidi w:val="0"/>
            </w:pPr>
            <w:r>
              <w:rPr>
                <w:rFonts w:hint="default"/>
                <w:lang w:val="en-US" w:eastAsia="zh-CN"/>
              </w:rPr>
              <w:t>模型</w:t>
            </w:r>
          </w:p>
        </w:tc>
        <w:tc>
          <w:tcPr>
            <w:tcW w:w="853" w:type="pct"/>
            <w:tcBorders>
              <w:top w:val="single" w:color="auto" w:sz="8" w:space="0"/>
              <w:left w:val="nil"/>
              <w:bottom w:val="single" w:color="auto" w:sz="6" w:space="0"/>
              <w:right w:val="nil"/>
            </w:tcBorders>
            <w:shd w:val="clear" w:color="auto" w:fill="FFFFFF"/>
            <w:vAlign w:val="center"/>
          </w:tcPr>
          <w:p w14:paraId="28AE9BB2">
            <w:pPr>
              <w:pStyle w:val="26"/>
              <w:bidi w:val="0"/>
              <w:rPr>
                <w:rFonts w:hint="default"/>
              </w:rPr>
            </w:pPr>
            <w:r>
              <w:rPr>
                <w:rFonts w:hint="default"/>
                <w:lang w:val="en-US" w:eastAsia="zh-CN"/>
              </w:rPr>
              <w:t>Accuracy</w:t>
            </w:r>
          </w:p>
        </w:tc>
        <w:tc>
          <w:tcPr>
            <w:tcW w:w="1297" w:type="pct"/>
            <w:tcBorders>
              <w:top w:val="single" w:color="auto" w:sz="8" w:space="0"/>
              <w:left w:val="nil"/>
              <w:bottom w:val="single" w:color="auto" w:sz="6" w:space="0"/>
              <w:right w:val="nil"/>
            </w:tcBorders>
            <w:shd w:val="clear" w:color="auto" w:fill="FFFFFF"/>
            <w:vAlign w:val="center"/>
          </w:tcPr>
          <w:p w14:paraId="0A911064">
            <w:pPr>
              <w:pStyle w:val="26"/>
              <w:bidi w:val="0"/>
              <w:rPr>
                <w:rFonts w:hint="default"/>
              </w:rPr>
            </w:pPr>
            <w:r>
              <w:rPr>
                <w:rFonts w:hint="default"/>
                <w:lang w:val="en-US" w:eastAsia="zh-CN"/>
              </w:rPr>
              <w:t>Macro F1-score</w:t>
            </w:r>
          </w:p>
        </w:tc>
        <w:tc>
          <w:tcPr>
            <w:tcW w:w="1507" w:type="pct"/>
            <w:tcBorders>
              <w:top w:val="single" w:color="auto" w:sz="8" w:space="0"/>
              <w:left w:val="nil"/>
              <w:bottom w:val="single" w:color="auto" w:sz="6" w:space="0"/>
              <w:right w:val="nil"/>
            </w:tcBorders>
            <w:shd w:val="clear" w:color="auto" w:fill="FFFFFF"/>
            <w:vAlign w:val="center"/>
          </w:tcPr>
          <w:p w14:paraId="3E39B706">
            <w:pPr>
              <w:pStyle w:val="26"/>
              <w:bidi w:val="0"/>
              <w:rPr>
                <w:rFonts w:hint="default"/>
              </w:rPr>
            </w:pPr>
            <w:r>
              <w:rPr>
                <w:rFonts w:hint="default"/>
                <w:lang w:val="en-US" w:eastAsia="zh-CN"/>
              </w:rPr>
              <w:t>Weighted F1-score</w:t>
            </w:r>
          </w:p>
        </w:tc>
      </w:tr>
      <w:tr w14:paraId="22D32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single" w:color="auto" w:sz="6" w:space="0"/>
              <w:left w:val="nil"/>
              <w:bottom w:val="nil"/>
              <w:right w:val="nil"/>
            </w:tcBorders>
            <w:shd w:val="clear" w:color="auto" w:fill="FFFFFF"/>
            <w:vAlign w:val="top"/>
          </w:tcPr>
          <w:p w14:paraId="42474C41">
            <w:pPr>
              <w:pStyle w:val="26"/>
              <w:bidi w:val="0"/>
              <w:rPr>
                <w:rFonts w:hint="default"/>
              </w:rPr>
            </w:pPr>
            <w:r>
              <w:rPr>
                <w:rFonts w:hint="default"/>
                <w:lang w:val="en-US" w:eastAsia="zh-CN"/>
              </w:rPr>
              <w:t>KNN</w:t>
            </w:r>
          </w:p>
        </w:tc>
        <w:tc>
          <w:tcPr>
            <w:tcW w:w="853" w:type="pct"/>
            <w:tcBorders>
              <w:top w:val="single" w:color="auto" w:sz="6" w:space="0"/>
              <w:left w:val="nil"/>
              <w:bottom w:val="nil"/>
              <w:right w:val="nil"/>
            </w:tcBorders>
            <w:shd w:val="clear" w:color="auto" w:fill="FFFFFF"/>
            <w:vAlign w:val="top"/>
          </w:tcPr>
          <w:p w14:paraId="2818DFED">
            <w:pPr>
              <w:pStyle w:val="26"/>
              <w:bidi w:val="0"/>
              <w:rPr>
                <w:rFonts w:hint="default"/>
                <w:lang w:val="en-US"/>
              </w:rPr>
            </w:pPr>
            <w:r>
              <w:rPr>
                <w:rFonts w:hint="eastAsia"/>
                <w:lang w:val="en-US" w:eastAsia="zh-CN"/>
              </w:rPr>
              <w:t>0.8942</w:t>
            </w:r>
          </w:p>
        </w:tc>
        <w:tc>
          <w:tcPr>
            <w:tcW w:w="1297" w:type="pct"/>
            <w:tcBorders>
              <w:top w:val="single" w:color="auto" w:sz="6" w:space="0"/>
              <w:left w:val="nil"/>
              <w:bottom w:val="nil"/>
              <w:right w:val="nil"/>
            </w:tcBorders>
            <w:shd w:val="clear" w:color="auto" w:fill="FFFFFF"/>
            <w:vAlign w:val="top"/>
          </w:tcPr>
          <w:p w14:paraId="72D9358B">
            <w:pPr>
              <w:pStyle w:val="26"/>
              <w:bidi w:val="0"/>
              <w:rPr>
                <w:rFonts w:hint="default"/>
                <w:lang w:val="en-US"/>
              </w:rPr>
            </w:pPr>
            <w:r>
              <w:rPr>
                <w:rFonts w:hint="default"/>
                <w:lang w:val="en-US" w:eastAsia="zh-CN"/>
              </w:rPr>
              <w:t>0.</w:t>
            </w:r>
            <w:r>
              <w:rPr>
                <w:rFonts w:hint="eastAsia"/>
                <w:lang w:val="en-US" w:eastAsia="zh-CN"/>
              </w:rPr>
              <w:t>7461</w:t>
            </w:r>
          </w:p>
        </w:tc>
        <w:tc>
          <w:tcPr>
            <w:tcW w:w="1507" w:type="pct"/>
            <w:tcBorders>
              <w:top w:val="single" w:color="auto" w:sz="6" w:space="0"/>
              <w:left w:val="nil"/>
              <w:bottom w:val="nil"/>
              <w:right w:val="nil"/>
            </w:tcBorders>
            <w:shd w:val="clear" w:color="auto" w:fill="FFFFFF"/>
            <w:vAlign w:val="top"/>
          </w:tcPr>
          <w:p w14:paraId="07FA971E">
            <w:pPr>
              <w:pStyle w:val="26"/>
              <w:bidi w:val="0"/>
              <w:rPr>
                <w:rFonts w:hint="default"/>
                <w:lang w:val="en-US"/>
              </w:rPr>
            </w:pPr>
            <w:r>
              <w:rPr>
                <w:rFonts w:hint="eastAsia"/>
                <w:lang w:val="en-US" w:eastAsia="zh-CN"/>
              </w:rPr>
              <w:t>0.8884</w:t>
            </w:r>
          </w:p>
        </w:tc>
      </w:tr>
      <w:tr w14:paraId="58DF4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25BDFB56">
            <w:pPr>
              <w:pStyle w:val="26"/>
              <w:bidi w:val="0"/>
              <w:rPr>
                <w:rFonts w:hint="default"/>
              </w:rPr>
            </w:pPr>
            <w:r>
              <w:rPr>
                <w:rFonts w:hint="default"/>
                <w:lang w:val="en-US" w:eastAsia="zh-CN"/>
              </w:rPr>
              <w:t>DeepPatent</w:t>
            </w:r>
          </w:p>
        </w:tc>
        <w:tc>
          <w:tcPr>
            <w:tcW w:w="853" w:type="pct"/>
            <w:tcBorders>
              <w:top w:val="nil"/>
              <w:left w:val="nil"/>
              <w:bottom w:val="nil"/>
              <w:right w:val="nil"/>
            </w:tcBorders>
            <w:shd w:val="clear" w:color="auto" w:fill="FFFFFF"/>
            <w:vAlign w:val="top"/>
          </w:tcPr>
          <w:p w14:paraId="5FC4B217">
            <w:pPr>
              <w:pStyle w:val="26"/>
              <w:bidi w:val="0"/>
              <w:rPr>
                <w:rFonts w:hint="default"/>
              </w:rPr>
            </w:pPr>
            <w:r>
              <w:rPr>
                <w:rFonts w:hint="default"/>
                <w:lang w:val="en-US" w:eastAsia="zh-CN"/>
              </w:rPr>
              <w:t>0.8945</w:t>
            </w:r>
          </w:p>
        </w:tc>
        <w:tc>
          <w:tcPr>
            <w:tcW w:w="1297" w:type="pct"/>
            <w:tcBorders>
              <w:top w:val="nil"/>
              <w:left w:val="nil"/>
              <w:bottom w:val="nil"/>
              <w:right w:val="nil"/>
            </w:tcBorders>
            <w:shd w:val="clear" w:color="auto" w:fill="FFFFFF"/>
            <w:vAlign w:val="top"/>
          </w:tcPr>
          <w:p w14:paraId="64A35B8E">
            <w:pPr>
              <w:pStyle w:val="26"/>
              <w:bidi w:val="0"/>
              <w:rPr>
                <w:rFonts w:hint="default"/>
              </w:rPr>
            </w:pPr>
            <w:r>
              <w:rPr>
                <w:rFonts w:hint="default"/>
                <w:lang w:val="en-US" w:eastAsia="zh-CN"/>
              </w:rPr>
              <w:t>0.7951</w:t>
            </w:r>
          </w:p>
        </w:tc>
        <w:tc>
          <w:tcPr>
            <w:tcW w:w="1507" w:type="pct"/>
            <w:tcBorders>
              <w:top w:val="nil"/>
              <w:left w:val="nil"/>
              <w:bottom w:val="nil"/>
              <w:right w:val="nil"/>
            </w:tcBorders>
            <w:shd w:val="clear" w:color="auto" w:fill="FFFFFF"/>
            <w:vAlign w:val="top"/>
          </w:tcPr>
          <w:p w14:paraId="57E787ED">
            <w:pPr>
              <w:pStyle w:val="26"/>
              <w:bidi w:val="0"/>
              <w:rPr>
                <w:rFonts w:hint="default"/>
                <w:lang w:val="en-US"/>
              </w:rPr>
            </w:pPr>
            <w:r>
              <w:rPr>
                <w:rFonts w:hint="default"/>
                <w:lang w:val="en-US" w:eastAsia="zh-CN"/>
              </w:rPr>
              <w:t>0.891</w:t>
            </w:r>
            <w:r>
              <w:rPr>
                <w:rFonts w:hint="eastAsia"/>
                <w:lang w:val="en-US" w:eastAsia="zh-CN"/>
              </w:rPr>
              <w:t>0</w:t>
            </w:r>
          </w:p>
        </w:tc>
      </w:tr>
      <w:tr w14:paraId="1472E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1DDB458C">
            <w:pPr>
              <w:pStyle w:val="26"/>
              <w:bidi w:val="0"/>
              <w:rPr>
                <w:rFonts w:hint="default"/>
              </w:rPr>
            </w:pPr>
            <w:r>
              <w:rPr>
                <w:rFonts w:hint="default"/>
                <w:lang w:val="en-US" w:eastAsia="zh-CN"/>
              </w:rPr>
              <w:t>PatentSBERTa</w:t>
            </w:r>
          </w:p>
        </w:tc>
        <w:tc>
          <w:tcPr>
            <w:tcW w:w="853" w:type="pct"/>
            <w:tcBorders>
              <w:top w:val="nil"/>
              <w:left w:val="nil"/>
              <w:bottom w:val="nil"/>
              <w:right w:val="nil"/>
            </w:tcBorders>
            <w:shd w:val="clear" w:color="auto" w:fill="FFFFFF"/>
            <w:vAlign w:val="top"/>
          </w:tcPr>
          <w:p w14:paraId="2710C3A2">
            <w:pPr>
              <w:pStyle w:val="26"/>
              <w:bidi w:val="0"/>
              <w:rPr>
                <w:rFonts w:hint="default"/>
              </w:rPr>
            </w:pPr>
            <w:r>
              <w:rPr>
                <w:rFonts w:hint="default"/>
                <w:lang w:val="en-US" w:eastAsia="zh-CN"/>
              </w:rPr>
              <w:t>0.9128</w:t>
            </w:r>
          </w:p>
        </w:tc>
        <w:tc>
          <w:tcPr>
            <w:tcW w:w="1297" w:type="pct"/>
            <w:tcBorders>
              <w:top w:val="nil"/>
              <w:left w:val="nil"/>
              <w:bottom w:val="nil"/>
              <w:right w:val="nil"/>
            </w:tcBorders>
            <w:shd w:val="clear" w:color="auto" w:fill="FFFFFF"/>
            <w:vAlign w:val="top"/>
          </w:tcPr>
          <w:p w14:paraId="52A3C11E">
            <w:pPr>
              <w:pStyle w:val="26"/>
              <w:bidi w:val="0"/>
              <w:rPr>
                <w:rFonts w:hint="default"/>
                <w:lang w:val="en-US"/>
              </w:rPr>
            </w:pPr>
            <w:r>
              <w:rPr>
                <w:rFonts w:hint="default"/>
                <w:lang w:val="en-US" w:eastAsia="zh-CN"/>
              </w:rPr>
              <w:t>0.843</w:t>
            </w:r>
            <w:r>
              <w:rPr>
                <w:rFonts w:hint="eastAsia"/>
                <w:lang w:val="en-US" w:eastAsia="zh-CN"/>
              </w:rPr>
              <w:t>0</w:t>
            </w:r>
          </w:p>
        </w:tc>
        <w:tc>
          <w:tcPr>
            <w:tcW w:w="1507" w:type="pct"/>
            <w:tcBorders>
              <w:top w:val="nil"/>
              <w:left w:val="nil"/>
              <w:bottom w:val="nil"/>
              <w:right w:val="nil"/>
            </w:tcBorders>
            <w:shd w:val="clear" w:color="auto" w:fill="FFFFFF"/>
            <w:vAlign w:val="top"/>
          </w:tcPr>
          <w:p w14:paraId="7A61179E">
            <w:pPr>
              <w:pStyle w:val="26"/>
              <w:bidi w:val="0"/>
              <w:rPr>
                <w:rFonts w:hint="default"/>
              </w:rPr>
            </w:pPr>
            <w:r>
              <w:rPr>
                <w:rFonts w:hint="default"/>
                <w:lang w:val="en-US" w:eastAsia="zh-CN"/>
              </w:rPr>
              <w:t>0.9121</w:t>
            </w:r>
          </w:p>
        </w:tc>
      </w:tr>
      <w:tr w14:paraId="678E91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FB8959A">
            <w:pPr>
              <w:pStyle w:val="26"/>
              <w:bidi w:val="0"/>
              <w:rPr>
                <w:rFonts w:hint="default"/>
              </w:rPr>
            </w:pPr>
            <w:r>
              <w:rPr>
                <w:rFonts w:hint="default"/>
                <w:lang w:val="en-US" w:eastAsia="zh-CN"/>
              </w:rPr>
              <w:t>PaECTER</w:t>
            </w:r>
          </w:p>
        </w:tc>
        <w:tc>
          <w:tcPr>
            <w:tcW w:w="853" w:type="pct"/>
            <w:tcBorders>
              <w:top w:val="nil"/>
              <w:left w:val="nil"/>
              <w:bottom w:val="nil"/>
              <w:right w:val="nil"/>
            </w:tcBorders>
            <w:shd w:val="clear" w:color="auto" w:fill="FFFFFF"/>
            <w:vAlign w:val="top"/>
          </w:tcPr>
          <w:p w14:paraId="4D124F86">
            <w:pPr>
              <w:pStyle w:val="26"/>
              <w:bidi w:val="0"/>
              <w:rPr>
                <w:rFonts w:hint="default"/>
              </w:rPr>
            </w:pPr>
            <w:r>
              <w:rPr>
                <w:rFonts w:hint="default"/>
                <w:lang w:val="en-US" w:eastAsia="zh-CN"/>
              </w:rPr>
              <w:t>0.9217</w:t>
            </w:r>
          </w:p>
        </w:tc>
        <w:tc>
          <w:tcPr>
            <w:tcW w:w="1297" w:type="pct"/>
            <w:tcBorders>
              <w:top w:val="nil"/>
              <w:left w:val="nil"/>
              <w:bottom w:val="nil"/>
              <w:right w:val="nil"/>
            </w:tcBorders>
            <w:shd w:val="clear" w:color="auto" w:fill="FFFFFF"/>
            <w:vAlign w:val="top"/>
          </w:tcPr>
          <w:p w14:paraId="11533152">
            <w:pPr>
              <w:pStyle w:val="26"/>
              <w:bidi w:val="0"/>
              <w:rPr>
                <w:rFonts w:hint="default"/>
              </w:rPr>
            </w:pPr>
            <w:r>
              <w:rPr>
                <w:rFonts w:hint="default"/>
                <w:lang w:val="en-US" w:eastAsia="zh-CN"/>
              </w:rPr>
              <w:t>0.8572</w:t>
            </w:r>
          </w:p>
        </w:tc>
        <w:tc>
          <w:tcPr>
            <w:tcW w:w="1507" w:type="pct"/>
            <w:tcBorders>
              <w:top w:val="nil"/>
              <w:left w:val="nil"/>
              <w:bottom w:val="nil"/>
              <w:right w:val="nil"/>
            </w:tcBorders>
            <w:shd w:val="clear" w:color="auto" w:fill="FFFFFF"/>
            <w:vAlign w:val="top"/>
          </w:tcPr>
          <w:p w14:paraId="45EC7ECB">
            <w:pPr>
              <w:pStyle w:val="26"/>
              <w:bidi w:val="0"/>
              <w:rPr>
                <w:rFonts w:hint="default"/>
                <w:lang w:val="en-US"/>
              </w:rPr>
            </w:pPr>
            <w:r>
              <w:rPr>
                <w:rFonts w:hint="default"/>
                <w:lang w:val="en-US" w:eastAsia="zh-CN"/>
              </w:rPr>
              <w:t>0.921</w:t>
            </w:r>
            <w:r>
              <w:rPr>
                <w:rFonts w:hint="eastAsia"/>
                <w:lang w:val="en-US" w:eastAsia="zh-CN"/>
              </w:rPr>
              <w:t>0</w:t>
            </w:r>
          </w:p>
        </w:tc>
      </w:tr>
      <w:tr w14:paraId="6CBE6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2537D31">
            <w:pPr>
              <w:pStyle w:val="26"/>
              <w:bidi w:val="0"/>
              <w:rPr>
                <w:rFonts w:hint="default"/>
              </w:rPr>
            </w:pPr>
            <w:r>
              <w:rPr>
                <w:rFonts w:hint="default"/>
                <w:lang w:val="en-US" w:eastAsia="zh-CN"/>
              </w:rPr>
              <w:t>RAMHA</w:t>
            </w:r>
          </w:p>
        </w:tc>
        <w:tc>
          <w:tcPr>
            <w:tcW w:w="853" w:type="pct"/>
            <w:tcBorders>
              <w:top w:val="nil"/>
              <w:left w:val="nil"/>
              <w:bottom w:val="nil"/>
              <w:right w:val="nil"/>
            </w:tcBorders>
            <w:shd w:val="clear" w:color="auto" w:fill="FFFFFF"/>
            <w:vAlign w:val="top"/>
          </w:tcPr>
          <w:p w14:paraId="447225C7">
            <w:pPr>
              <w:pStyle w:val="26"/>
              <w:bidi w:val="0"/>
              <w:rPr>
                <w:rFonts w:hint="default"/>
              </w:rPr>
            </w:pPr>
            <w:r>
              <w:rPr>
                <w:rFonts w:hint="default"/>
                <w:lang w:val="en-US" w:eastAsia="zh-CN"/>
              </w:rPr>
              <w:t>0.9232</w:t>
            </w:r>
          </w:p>
        </w:tc>
        <w:tc>
          <w:tcPr>
            <w:tcW w:w="1297" w:type="pct"/>
            <w:tcBorders>
              <w:top w:val="nil"/>
              <w:left w:val="nil"/>
              <w:bottom w:val="nil"/>
              <w:right w:val="nil"/>
            </w:tcBorders>
            <w:shd w:val="clear" w:color="auto" w:fill="FFFFFF"/>
            <w:vAlign w:val="top"/>
          </w:tcPr>
          <w:p w14:paraId="4F5CE510">
            <w:pPr>
              <w:pStyle w:val="26"/>
              <w:bidi w:val="0"/>
              <w:rPr>
                <w:rFonts w:hint="default"/>
              </w:rPr>
            </w:pPr>
            <w:r>
              <w:rPr>
                <w:rFonts w:hint="default"/>
                <w:lang w:val="en-US" w:eastAsia="zh-CN"/>
              </w:rPr>
              <w:t>0.8655</w:t>
            </w:r>
          </w:p>
        </w:tc>
        <w:tc>
          <w:tcPr>
            <w:tcW w:w="1507" w:type="pct"/>
            <w:tcBorders>
              <w:top w:val="nil"/>
              <w:left w:val="nil"/>
              <w:bottom w:val="nil"/>
              <w:right w:val="nil"/>
            </w:tcBorders>
            <w:shd w:val="clear" w:color="auto" w:fill="FFFFFF"/>
            <w:vAlign w:val="top"/>
          </w:tcPr>
          <w:p w14:paraId="748885D4">
            <w:pPr>
              <w:pStyle w:val="26"/>
              <w:bidi w:val="0"/>
              <w:rPr>
                <w:rFonts w:hint="default"/>
                <w:lang w:val="en-US"/>
              </w:rPr>
            </w:pPr>
            <w:r>
              <w:rPr>
                <w:rFonts w:hint="default"/>
                <w:lang w:val="en-US" w:eastAsia="zh-CN"/>
              </w:rPr>
              <w:t>0.922</w:t>
            </w:r>
            <w:r>
              <w:rPr>
                <w:rFonts w:hint="eastAsia"/>
                <w:lang w:val="en-US" w:eastAsia="zh-CN"/>
              </w:rPr>
              <w:t>0</w:t>
            </w:r>
          </w:p>
        </w:tc>
      </w:tr>
      <w:tr w14:paraId="23F8E8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single" w:color="auto" w:sz="8" w:space="0"/>
              <w:right w:val="nil"/>
            </w:tcBorders>
            <w:shd w:val="clear" w:color="auto" w:fill="FFFFFF"/>
            <w:vAlign w:val="top"/>
          </w:tcPr>
          <w:p w14:paraId="4B0A6AEF">
            <w:pPr>
              <w:pStyle w:val="26"/>
              <w:bidi w:val="0"/>
              <w:rPr>
                <w:rFonts w:hint="default"/>
              </w:rPr>
            </w:pPr>
            <w:r>
              <w:rPr>
                <w:rFonts w:hint="default"/>
                <w:lang w:val="en-US" w:eastAsia="zh-CN"/>
              </w:rPr>
              <w:t>BERT-TextCNN</w:t>
            </w:r>
          </w:p>
        </w:tc>
        <w:tc>
          <w:tcPr>
            <w:tcW w:w="853" w:type="pct"/>
            <w:tcBorders>
              <w:top w:val="nil"/>
              <w:left w:val="nil"/>
              <w:bottom w:val="single" w:color="auto" w:sz="8" w:space="0"/>
              <w:right w:val="nil"/>
            </w:tcBorders>
            <w:shd w:val="clear" w:color="auto" w:fill="FFFFFF"/>
            <w:vAlign w:val="top"/>
          </w:tcPr>
          <w:p w14:paraId="0323050A">
            <w:pPr>
              <w:pStyle w:val="26"/>
              <w:bidi w:val="0"/>
              <w:rPr>
                <w:rFonts w:hint="default"/>
                <w:b/>
                <w:bCs/>
              </w:rPr>
            </w:pPr>
            <w:r>
              <w:rPr>
                <w:rFonts w:hint="default"/>
                <w:b/>
                <w:bCs/>
                <w:lang w:val="en-US" w:eastAsia="zh-CN"/>
              </w:rPr>
              <w:t>0.9261</w:t>
            </w:r>
          </w:p>
        </w:tc>
        <w:tc>
          <w:tcPr>
            <w:tcW w:w="1297" w:type="pct"/>
            <w:tcBorders>
              <w:top w:val="nil"/>
              <w:left w:val="nil"/>
              <w:bottom w:val="single" w:color="auto" w:sz="8" w:space="0"/>
              <w:right w:val="nil"/>
            </w:tcBorders>
            <w:shd w:val="clear" w:color="auto" w:fill="FFFFFF"/>
            <w:vAlign w:val="top"/>
          </w:tcPr>
          <w:p w14:paraId="1F8FBC46">
            <w:pPr>
              <w:pStyle w:val="26"/>
              <w:bidi w:val="0"/>
              <w:rPr>
                <w:rFonts w:hint="default"/>
                <w:b/>
                <w:bCs/>
              </w:rPr>
            </w:pPr>
            <w:r>
              <w:rPr>
                <w:rFonts w:hint="default"/>
                <w:b/>
                <w:bCs/>
                <w:lang w:val="en-US" w:eastAsia="zh-CN"/>
              </w:rPr>
              <w:t>0.8792</w:t>
            </w:r>
          </w:p>
        </w:tc>
        <w:tc>
          <w:tcPr>
            <w:tcW w:w="1507" w:type="pct"/>
            <w:tcBorders>
              <w:top w:val="nil"/>
              <w:left w:val="nil"/>
              <w:bottom w:val="single" w:color="auto" w:sz="8" w:space="0"/>
              <w:right w:val="nil"/>
            </w:tcBorders>
            <w:shd w:val="clear" w:color="auto" w:fill="FFFFFF"/>
            <w:vAlign w:val="top"/>
          </w:tcPr>
          <w:p w14:paraId="1F78B213">
            <w:pPr>
              <w:pStyle w:val="26"/>
              <w:bidi w:val="0"/>
              <w:rPr>
                <w:rFonts w:hint="default"/>
                <w:b/>
                <w:bCs/>
              </w:rPr>
            </w:pPr>
            <w:r>
              <w:rPr>
                <w:rFonts w:hint="default"/>
                <w:b/>
                <w:bCs/>
                <w:lang w:val="en-US" w:eastAsia="zh-CN"/>
              </w:rPr>
              <w:t>0.9249</w:t>
            </w:r>
          </w:p>
        </w:tc>
      </w:tr>
    </w:tbl>
    <w:p w14:paraId="5AF38222">
      <w:pPr>
        <w:ind w:firstLine="480"/>
      </w:pPr>
      <w:r>
        <w:rPr>
          <w:rFonts w:hint="eastAsia"/>
        </w:rPr>
        <w:t>从表4-1可以看出，BERT-TextCNN在Accuracy、Macro F1-score和Weighted F1-score上均取得最高值。其中，本文模型的Accuracy为0.9261，比KNN高3.19个百分点；Macro F1-score为0.8792，比KNN高13.31个百分点。这个差距在Macro F1-score上更明显。换言之，本文模型并非只在样本较多的类别上获得较高正确率，也对样本量较少的类别保持了更稳的识别能力。</w:t>
      </w:r>
    </w:p>
    <w:p w14:paraId="4AD42872">
      <w:pPr>
        <w:ind w:firstLine="480"/>
        <w:rPr>
          <w:rFonts w:hint="eastAsia"/>
        </w:rPr>
      </w:pPr>
      <w:r>
        <w:rPr>
          <w:rFonts w:hint="eastAsia"/>
        </w:rPr>
        <w:t>与近年文本分类和专利表示模型相比，BERT-TextCNN的提升幅度不大，但方向较一致。相较于RAMHA，本文模型的Accuracy提高0.29个百分点，Macro F1-score提高1.37个百分点；相较于PaECTER，Accuracy提高0.44个百分点，Macro F1-score提高2.20个百分点。该结果表明，单纯迁移通用文本分类结构或专利预训练表示并不能完全解决医疗器械专利的类别边界问题，局部器械术语、结构短语和用途短语仍需要在分类层面进一步建模。</w:t>
      </w:r>
    </w:p>
    <w:p w14:paraId="00A9B8A4">
      <w:pPr>
        <w:ind w:firstLine="480"/>
        <w:rPr>
          <w:rFonts w:hint="eastAsia" w:eastAsia="宋体"/>
          <w:lang w:eastAsia="zh-CN"/>
        </w:rPr>
      </w:pPr>
      <w:r>
        <w:rPr>
          <w:rFonts w:hint="eastAsia"/>
        </w:rPr>
        <w:t>DeepPatent的Accuracy为0.8945，Macro F1-score为0.7951，在几组深度模型中最低。该结果</w:t>
      </w:r>
      <w:r>
        <w:rPr>
          <w:rFonts w:hint="eastAsia"/>
          <w:lang w:val="en-US" w:eastAsia="zh-CN"/>
        </w:rPr>
        <w:t>可能</w:t>
      </w:r>
      <w:r>
        <w:rPr>
          <w:rFonts w:hint="eastAsia"/>
        </w:rPr>
        <w:t>与其模型结构有关</w:t>
      </w:r>
      <w:r>
        <w:rPr>
          <w:rFonts w:hint="eastAsia"/>
          <w:lang w:eastAsia="zh-CN"/>
        </w:rPr>
        <w:t>，</w:t>
      </w:r>
      <w:r>
        <w:rPr>
          <w:rFonts w:hint="eastAsia"/>
          <w:lang w:val="en-US" w:eastAsia="zh-CN"/>
        </w:rPr>
        <w:t>传统</w:t>
      </w:r>
      <w:r>
        <w:rPr>
          <w:rFonts w:hint="eastAsia"/>
        </w:rPr>
        <w:t>词嵌入与卷积网络可以捕捉局部词序模式，但面对较长的中文专利摘要和权利要求式表述时，对上下文关系的建模仍显不足。PatentSBERTa和PaECTER的表现优于DeepPatent，说明专利语料上的预训练表示对该任务确有帮助；但二者并未专门面向医疗器械分类目录进行结构适配，所以在小类召回上仍落后于本文模型</w:t>
      </w:r>
      <w:r>
        <w:rPr>
          <w:rFonts w:hint="eastAsia"/>
          <w:lang w:eastAsia="zh-CN"/>
        </w:rPr>
        <w:t>，</w:t>
      </w:r>
      <w:r>
        <w:rPr>
          <w:rFonts w:hint="eastAsia"/>
          <w:lang w:val="en-US" w:eastAsia="zh-CN"/>
        </w:rPr>
        <w:t>虽然</w:t>
      </w:r>
      <w:r>
        <w:rPr>
          <w:rFonts w:hint="eastAsia"/>
        </w:rPr>
        <w:t>差别不算悬殊，却足以说明模型适配有必要</w:t>
      </w:r>
      <w:r>
        <w:rPr>
          <w:rFonts w:hint="eastAsia"/>
          <w:lang w:eastAsia="zh-CN"/>
        </w:rPr>
        <w:t>。</w:t>
      </w:r>
    </w:p>
    <w:p w14:paraId="48206BF0">
      <w:pPr>
        <w:ind w:firstLine="480"/>
      </w:pPr>
      <w:r>
        <w:rPr>
          <w:rFonts w:hint="eastAsia"/>
        </w:rPr>
        <w:t>为了更好地了解模型对各类别进行分类以及错分的原因，本文绘制了BERT-TextCNN在测试集上的混淆矩阵，见下图4-4。</w:t>
      </w:r>
    </w:p>
    <w:p w14:paraId="1ED9BDD1">
      <w:pPr>
        <w:ind w:firstLine="480"/>
      </w:pPr>
      <w:r>
        <w:rPr>
          <w:rFonts w:hint="eastAsia"/>
        </w:rPr>
        <w:t>混淆矩阵中，对角线区域明显高于非对角线区域。例如，“医用成像器械”被正确分类的样本数为958个，“医用诊察和监护器械”被正确分类的样本数为590个，“无源手术器械”和“有源手术器械”被正确分类的样本数分别为389个和270个。这说明模型在主要类别上具有较好的区分能力。</w:t>
      </w:r>
    </w:p>
    <w:p w14:paraId="2253B66C">
      <w:pPr>
        <w:ind w:firstLine="480"/>
      </w:pPr>
      <w:r>
        <w:rPr>
          <w:rFonts w:hint="eastAsia"/>
        </w:rPr>
        <w:t>误判主要集中在语义相近的器械类别之间。以手术器械相关类别为例，“骨科手术器械”中有14个样本被划入“无源手术器械”，另有6个样本被划入“有源手术器械”；“无源手术器械”中有17个样本被划入“有源手术器械”。这类误判并不意外。骨科器械、无源手术器械和有源手术器械在专利文本中经常共同出现“牵开”“固定”“刀头”“夹持”等结构和动作描述，模型较容易把局部术语相似性当成类别判据。</w:t>
      </w:r>
    </w:p>
    <w:p w14:paraId="008A0942">
      <w:pPr>
        <w:ind w:firstLine="480"/>
        <w:rPr>
          <w:rFonts w:hint="eastAsia"/>
        </w:rPr>
      </w:pPr>
      <w:r>
        <w:rPr>
          <w:rFonts w:hint="eastAsia"/>
        </w:rPr>
        <w:t>“医用软件”与“医用诊察和监护器械”之间也存在一定混淆，其中有21个“医用软件”样本被划入“医用诊察和监护器械”。这与实际专利写法有关</w:t>
      </w:r>
      <w:r>
        <w:rPr>
          <w:rFonts w:hint="eastAsia"/>
          <w:lang w:eastAsia="zh-CN"/>
        </w:rPr>
        <w:t>，</w:t>
      </w:r>
      <w:r>
        <w:rPr>
          <w:rFonts w:hint="eastAsia"/>
        </w:rPr>
        <w:t>许多软件类专利服务于监护、诊断或图像处理场景，摘要中常把算法、监测流程和设备端功能放在一起描述。当文本更强调使用场景而不是软件属性时，模型会更倾向于输出对应的器械类别。</w:t>
      </w:r>
    </w:p>
    <w:p w14:paraId="2188D372">
      <w:pPr>
        <w:ind w:left="0" w:leftChars="0" w:firstLine="0" w:firstLineChars="0"/>
        <w:rPr>
          <w:rFonts w:hint="eastAsia" w:eastAsia="宋体"/>
          <w:lang w:eastAsia="zh-CN"/>
        </w:rPr>
      </w:pPr>
    </w:p>
    <w:p w14:paraId="4A91C90C">
      <w:pPr>
        <w:ind w:firstLine="0" w:firstLineChars="0"/>
        <w:rPr>
          <w:rFonts w:hint="eastAsia" w:eastAsia="宋体"/>
          <w:lang w:eastAsia="zh-CN"/>
        </w:rPr>
      </w:pPr>
      <w:r>
        <w:rPr>
          <w:rFonts w:hint="eastAsia" w:eastAsia="宋体"/>
          <w:lang w:eastAsia="zh-CN"/>
        </w:rPr>
        <w:drawing>
          <wp:inline distT="0" distB="0" distL="114300" distR="114300">
            <wp:extent cx="5261610" cy="4907280"/>
            <wp:effectExtent l="0" t="0" r="6350" b="4445"/>
            <wp:docPr id="22" name="图片 22" descr="confusion_matrix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onfusion_matrix_test"/>
                    <pic:cNvPicPr>
                      <a:picLocks noChangeAspect="1"/>
                    </pic:cNvPicPr>
                  </pic:nvPicPr>
                  <pic:blipFill>
                    <a:blip r:embed="rId47"/>
                    <a:stretch>
                      <a:fillRect/>
                    </a:stretch>
                  </pic:blipFill>
                  <pic:spPr>
                    <a:xfrm>
                      <a:off x="0" y="0"/>
                      <a:ext cx="5261610" cy="4907280"/>
                    </a:xfrm>
                    <a:prstGeom prst="rect">
                      <a:avLst/>
                    </a:prstGeom>
                  </pic:spPr>
                </pic:pic>
              </a:graphicData>
            </a:graphic>
          </wp:inline>
        </w:drawing>
      </w:r>
    </w:p>
    <w:p w14:paraId="55DAA14F">
      <w:pPr>
        <w:pStyle w:val="25"/>
        <w:rPr>
          <w:rFonts w:hint="default"/>
        </w:rPr>
      </w:pPr>
      <w:r>
        <w:t>图4-4BERT-TextCNN模型的混淆矩阵</w:t>
      </w:r>
    </w:p>
    <w:p w14:paraId="14507CE8">
      <w:pPr>
        <w:ind w:firstLine="480"/>
        <w:rPr>
          <w:rFonts w:hint="eastAsia"/>
        </w:rPr>
      </w:pPr>
      <w:bookmarkStart w:id="123" w:name="_Toc216114517"/>
      <w:r>
        <w:rPr>
          <w:rFonts w:hint="eastAsia"/>
        </w:rPr>
        <w:t>“临床检验器械”中有6个样本被划入“医用诊察和监护器械”，另有7个“注输、护理和防护器械”样本被划入“临床检验器械”。这说明模型在处理检验、护理、监测等临床流程交叉场景时仍有误差。换句话说，模型能够识别大部分一级类别，但在跨流程、跨部件的复合型专利上仍依赖更细粒度的语义判别。</w:t>
      </w:r>
    </w:p>
    <w:p w14:paraId="0E5FD191">
      <w:pPr>
        <w:ind w:firstLine="480"/>
      </w:pPr>
      <w:r>
        <w:rPr>
          <w:rFonts w:hint="eastAsia"/>
        </w:rPr>
        <w:t>总体来看，混淆矩阵与表4-1的指标相互印证</w:t>
      </w:r>
      <w:r>
        <w:rPr>
          <w:rFonts w:hint="eastAsia"/>
          <w:lang w:eastAsia="zh-CN"/>
        </w:rPr>
        <w:t>，</w:t>
      </w:r>
      <w:r>
        <w:rPr>
          <w:rFonts w:hint="eastAsia"/>
        </w:rPr>
        <w:t>BERT-TextCNN在总体正确率上较高，在多数类别上也能保持稳定输出</w:t>
      </w:r>
      <w:r>
        <w:rPr>
          <w:rFonts w:hint="eastAsia"/>
          <w:lang w:eastAsia="zh-CN"/>
        </w:rPr>
        <w:t>，</w:t>
      </w:r>
      <w:r>
        <w:rPr>
          <w:rFonts w:hint="eastAsia"/>
        </w:rPr>
        <w:t>但对于术语重叠度高、应用场景相互嵌套的类别仍存在一定错分。</w:t>
      </w:r>
    </w:p>
    <w:p w14:paraId="0CF75A1B">
      <w:pPr>
        <w:ind w:firstLine="480"/>
        <w:rPr>
          <w:rFonts w:hint="eastAsia"/>
        </w:rPr>
      </w:pPr>
      <w:r>
        <w:rPr>
          <w:rFonts w:hint="eastAsia"/>
        </w:rPr>
        <w:t>最后给出模型训练时使用的参数以及所用到的软硬件环境，本文中的实验环境以及模型最终使用超参数见下文表4-2、表4-3与表4-4中所述内容。所有的实验均是基于PyTorch进行编写并在配有较高性能的GPU服务器上进行训练。</w:t>
      </w:r>
    </w:p>
    <w:p w14:paraId="7ACA197F">
      <w:pPr>
        <w:ind w:firstLine="480"/>
        <w:rPr>
          <w:rFonts w:hint="eastAsia"/>
        </w:rPr>
      </w:pPr>
    </w:p>
    <w:p w14:paraId="08487AA7">
      <w:pPr>
        <w:pStyle w:val="25"/>
        <w:rPr>
          <w:rFonts w:hint="default"/>
        </w:rPr>
      </w:pPr>
      <w:r>
        <w:t>表4-2训练参数</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F86A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nil"/>
              <w:right w:val="nil"/>
            </w:tcBorders>
          </w:tcPr>
          <w:p w14:paraId="5F961F06">
            <w:pPr>
              <w:pStyle w:val="26"/>
              <w:rPr>
                <w:rFonts w:hint="default"/>
              </w:rPr>
            </w:pPr>
            <w:r>
              <w:t>参数</w:t>
            </w:r>
          </w:p>
        </w:tc>
        <w:tc>
          <w:tcPr>
            <w:tcW w:w="4261" w:type="dxa"/>
            <w:tcBorders>
              <w:top w:val="single" w:color="auto" w:sz="8" w:space="0"/>
              <w:left w:val="nil"/>
              <w:bottom w:val="nil"/>
              <w:right w:val="nil"/>
            </w:tcBorders>
          </w:tcPr>
          <w:p w14:paraId="1D311887">
            <w:pPr>
              <w:pStyle w:val="26"/>
              <w:rPr>
                <w:rFonts w:hint="default"/>
              </w:rPr>
            </w:pPr>
            <w:r>
              <w:t>值</w:t>
            </w:r>
          </w:p>
        </w:tc>
      </w:tr>
      <w:tr w14:paraId="77003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6B36536B">
            <w:pPr>
              <w:pStyle w:val="26"/>
              <w:rPr>
                <w:rFonts w:hint="default"/>
              </w:rPr>
            </w:pPr>
            <w:r>
              <w:rPr>
                <w:rFonts w:hint="default"/>
              </w:rPr>
              <w:t>batch_size</w:t>
            </w:r>
          </w:p>
        </w:tc>
        <w:tc>
          <w:tcPr>
            <w:tcW w:w="4261" w:type="dxa"/>
            <w:tcBorders>
              <w:top w:val="nil"/>
              <w:left w:val="nil"/>
              <w:bottom w:val="nil"/>
              <w:right w:val="nil"/>
            </w:tcBorders>
          </w:tcPr>
          <w:p w14:paraId="1E2B1CE5">
            <w:pPr>
              <w:pStyle w:val="26"/>
              <w:rPr>
                <w:rFonts w:hint="default"/>
              </w:rPr>
            </w:pPr>
            <w:r>
              <w:t>64</w:t>
            </w:r>
          </w:p>
        </w:tc>
      </w:tr>
      <w:tr w14:paraId="5848E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F014EA7">
            <w:pPr>
              <w:pStyle w:val="26"/>
              <w:rPr>
                <w:rFonts w:hint="default"/>
              </w:rPr>
            </w:pPr>
            <w:r>
              <w:rPr>
                <w:rFonts w:hint="default"/>
              </w:rPr>
              <w:t>lr</w:t>
            </w:r>
          </w:p>
        </w:tc>
        <w:tc>
          <w:tcPr>
            <w:tcW w:w="4261" w:type="dxa"/>
            <w:tcBorders>
              <w:top w:val="nil"/>
              <w:left w:val="nil"/>
              <w:bottom w:val="nil"/>
              <w:right w:val="nil"/>
            </w:tcBorders>
          </w:tcPr>
          <w:p w14:paraId="50333A1A">
            <w:pPr>
              <w:pStyle w:val="26"/>
              <w:rPr>
                <w:rFonts w:hint="default"/>
              </w:rPr>
            </w:pPr>
            <w:r>
              <w:rPr>
                <w:rFonts w:hint="default"/>
              </w:rPr>
              <w:t>5.0e-05</w:t>
            </w:r>
          </w:p>
        </w:tc>
      </w:tr>
      <w:tr w14:paraId="347A7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7F7A2DB1">
            <w:pPr>
              <w:pStyle w:val="26"/>
              <w:rPr>
                <w:rFonts w:hint="default"/>
              </w:rPr>
            </w:pPr>
            <w:r>
              <w:rPr>
                <w:rFonts w:hint="default"/>
              </w:rPr>
              <w:t>weight_decay</w:t>
            </w:r>
          </w:p>
        </w:tc>
        <w:tc>
          <w:tcPr>
            <w:tcW w:w="4261" w:type="dxa"/>
            <w:tcBorders>
              <w:top w:val="nil"/>
              <w:left w:val="nil"/>
              <w:bottom w:val="nil"/>
              <w:right w:val="nil"/>
            </w:tcBorders>
          </w:tcPr>
          <w:p w14:paraId="0D37E5E0">
            <w:pPr>
              <w:pStyle w:val="26"/>
              <w:rPr>
                <w:rFonts w:hint="default"/>
              </w:rPr>
            </w:pPr>
            <w:r>
              <w:rPr>
                <w:rFonts w:hint="default"/>
              </w:rPr>
              <w:t>0.001</w:t>
            </w:r>
          </w:p>
        </w:tc>
      </w:tr>
      <w:tr w14:paraId="61E63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A556EDD">
            <w:pPr>
              <w:pStyle w:val="26"/>
              <w:rPr>
                <w:rFonts w:hint="default"/>
              </w:rPr>
            </w:pPr>
            <w:r>
              <w:rPr>
                <w:rFonts w:hint="default"/>
              </w:rPr>
              <w:t>epochs</w:t>
            </w:r>
          </w:p>
        </w:tc>
        <w:tc>
          <w:tcPr>
            <w:tcW w:w="4261" w:type="dxa"/>
            <w:tcBorders>
              <w:top w:val="nil"/>
              <w:left w:val="nil"/>
              <w:bottom w:val="nil"/>
              <w:right w:val="nil"/>
            </w:tcBorders>
          </w:tcPr>
          <w:p w14:paraId="1A8B025C">
            <w:pPr>
              <w:pStyle w:val="26"/>
              <w:rPr>
                <w:rFonts w:hint="default"/>
              </w:rPr>
            </w:pPr>
            <w:r>
              <w:rPr>
                <w:rFonts w:hint="default"/>
              </w:rPr>
              <w:t>50</w:t>
            </w:r>
          </w:p>
        </w:tc>
      </w:tr>
      <w:tr w14:paraId="0332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6DAD27A">
            <w:pPr>
              <w:pStyle w:val="26"/>
              <w:rPr>
                <w:rFonts w:hint="default"/>
              </w:rPr>
            </w:pPr>
            <w:r>
              <w:rPr>
                <w:rFonts w:hint="default"/>
              </w:rPr>
              <w:t>patience</w:t>
            </w:r>
          </w:p>
        </w:tc>
        <w:tc>
          <w:tcPr>
            <w:tcW w:w="4261" w:type="dxa"/>
            <w:tcBorders>
              <w:top w:val="nil"/>
              <w:left w:val="nil"/>
              <w:bottom w:val="nil"/>
              <w:right w:val="nil"/>
            </w:tcBorders>
          </w:tcPr>
          <w:p w14:paraId="23C978F9">
            <w:pPr>
              <w:pStyle w:val="26"/>
              <w:rPr>
                <w:rFonts w:hint="default"/>
              </w:rPr>
            </w:pPr>
            <w:r>
              <w:t>3</w:t>
            </w:r>
          </w:p>
        </w:tc>
      </w:tr>
      <w:tr w14:paraId="415A0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4C74795E">
            <w:pPr>
              <w:pStyle w:val="26"/>
              <w:rPr>
                <w:rFonts w:hint="default"/>
              </w:rPr>
            </w:pPr>
            <w:r>
              <w:rPr>
                <w:rFonts w:hint="default"/>
              </w:rPr>
              <w:t>dropout</w:t>
            </w:r>
          </w:p>
        </w:tc>
        <w:tc>
          <w:tcPr>
            <w:tcW w:w="4261" w:type="dxa"/>
            <w:tcBorders>
              <w:top w:val="nil"/>
              <w:left w:val="nil"/>
              <w:bottom w:val="nil"/>
              <w:right w:val="nil"/>
            </w:tcBorders>
          </w:tcPr>
          <w:p w14:paraId="2B60F314">
            <w:pPr>
              <w:pStyle w:val="26"/>
              <w:rPr>
                <w:rFonts w:hint="default"/>
              </w:rPr>
            </w:pPr>
            <w:r>
              <w:t>0.2</w:t>
            </w:r>
          </w:p>
        </w:tc>
      </w:tr>
      <w:tr w14:paraId="2F536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6E25C43">
            <w:pPr>
              <w:pStyle w:val="26"/>
              <w:rPr>
                <w:rFonts w:hint="default"/>
              </w:rPr>
            </w:pPr>
            <w:r>
              <w:rPr>
                <w:rFonts w:hint="default"/>
              </w:rPr>
              <w:t>kernel_sizes</w:t>
            </w:r>
          </w:p>
        </w:tc>
        <w:tc>
          <w:tcPr>
            <w:tcW w:w="4261" w:type="dxa"/>
            <w:tcBorders>
              <w:top w:val="nil"/>
              <w:left w:val="nil"/>
              <w:bottom w:val="nil"/>
              <w:right w:val="nil"/>
            </w:tcBorders>
          </w:tcPr>
          <w:p w14:paraId="24FA3F19">
            <w:pPr>
              <w:pStyle w:val="26"/>
              <w:rPr>
                <w:rFonts w:hint="default"/>
              </w:rPr>
            </w:pPr>
            <w:r>
              <w:t>2,3,4,5</w:t>
            </w:r>
          </w:p>
        </w:tc>
      </w:tr>
      <w:tr w14:paraId="0C727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2D2B27EC">
            <w:pPr>
              <w:pStyle w:val="26"/>
              <w:rPr>
                <w:rFonts w:hint="default"/>
              </w:rPr>
            </w:pPr>
            <w:r>
              <w:rPr>
                <w:rFonts w:hint="default"/>
              </w:rPr>
              <w:t>freeze_layers</w:t>
            </w:r>
          </w:p>
        </w:tc>
        <w:tc>
          <w:tcPr>
            <w:tcW w:w="4261" w:type="dxa"/>
            <w:tcBorders>
              <w:top w:val="nil"/>
              <w:left w:val="nil"/>
              <w:bottom w:val="nil"/>
              <w:right w:val="nil"/>
            </w:tcBorders>
          </w:tcPr>
          <w:p w14:paraId="6BA74E44">
            <w:pPr>
              <w:pStyle w:val="26"/>
              <w:rPr>
                <w:rFonts w:hint="default"/>
              </w:rPr>
            </w:pPr>
            <w:r>
              <w:t>11</w:t>
            </w:r>
          </w:p>
        </w:tc>
      </w:tr>
      <w:tr w14:paraId="2A875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tcPr>
          <w:p w14:paraId="1E2A6100">
            <w:pPr>
              <w:pStyle w:val="26"/>
              <w:rPr>
                <w:rFonts w:hint="default"/>
              </w:rPr>
            </w:pPr>
            <w:r>
              <w:rPr>
                <w:rFonts w:hint="default"/>
              </w:rPr>
              <w:t>max_length</w:t>
            </w:r>
          </w:p>
        </w:tc>
        <w:tc>
          <w:tcPr>
            <w:tcW w:w="4261" w:type="dxa"/>
            <w:tcBorders>
              <w:top w:val="nil"/>
              <w:left w:val="nil"/>
              <w:bottom w:val="single" w:color="auto" w:sz="8" w:space="0"/>
              <w:right w:val="nil"/>
            </w:tcBorders>
          </w:tcPr>
          <w:p w14:paraId="5AD7F964">
            <w:pPr>
              <w:pStyle w:val="26"/>
              <w:rPr>
                <w:rFonts w:hint="default"/>
              </w:rPr>
            </w:pPr>
            <w:r>
              <w:t>512</w:t>
            </w:r>
          </w:p>
        </w:tc>
      </w:tr>
    </w:tbl>
    <w:p w14:paraId="25ABA7A7">
      <w:pPr>
        <w:pStyle w:val="25"/>
        <w:rPr>
          <w:rFonts w:hint="default"/>
        </w:rPr>
      </w:pPr>
      <w:r>
        <w:t>表4-3硬件环境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20544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454B861D">
            <w:pPr>
              <w:pStyle w:val="26"/>
              <w:rPr>
                <w:rFonts w:hint="default"/>
              </w:rPr>
            </w:pPr>
            <w:r>
              <w:t>硬件组件</w:t>
            </w:r>
          </w:p>
        </w:tc>
        <w:tc>
          <w:tcPr>
            <w:tcW w:w="5349" w:type="dxa"/>
            <w:tcBorders>
              <w:top w:val="single" w:color="auto" w:sz="8" w:space="0"/>
              <w:left w:val="nil"/>
              <w:bottom w:val="single" w:color="auto" w:sz="6" w:space="0"/>
              <w:right w:val="nil"/>
            </w:tcBorders>
          </w:tcPr>
          <w:p w14:paraId="7D64D535">
            <w:pPr>
              <w:pStyle w:val="26"/>
              <w:rPr>
                <w:rFonts w:hint="default"/>
              </w:rPr>
            </w:pPr>
            <w:r>
              <w:t>规格</w:t>
            </w:r>
          </w:p>
        </w:tc>
      </w:tr>
      <w:tr w14:paraId="649F2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5C53F69D">
            <w:pPr>
              <w:pStyle w:val="26"/>
              <w:rPr>
                <w:rFonts w:hint="default"/>
              </w:rPr>
            </w:pPr>
            <w:r>
              <w:t>GPU</w:t>
            </w:r>
          </w:p>
        </w:tc>
        <w:tc>
          <w:tcPr>
            <w:tcW w:w="5349" w:type="dxa"/>
            <w:tcBorders>
              <w:top w:val="single" w:color="auto" w:sz="6" w:space="0"/>
              <w:left w:val="nil"/>
              <w:bottom w:val="nil"/>
              <w:right w:val="nil"/>
            </w:tcBorders>
          </w:tcPr>
          <w:p w14:paraId="1C28CF23">
            <w:pPr>
              <w:pStyle w:val="26"/>
              <w:rPr>
                <w:rFonts w:hint="default"/>
              </w:rPr>
            </w:pPr>
            <w:r>
              <w:t>NVIDIATeslaP100-PCIE-16GB*8</w:t>
            </w:r>
          </w:p>
        </w:tc>
      </w:tr>
      <w:tr w14:paraId="6CBAD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498D8D06">
            <w:pPr>
              <w:pStyle w:val="26"/>
              <w:rPr>
                <w:rFonts w:hint="default"/>
              </w:rPr>
            </w:pPr>
            <w:r>
              <w:t>显存</w:t>
            </w:r>
          </w:p>
        </w:tc>
        <w:tc>
          <w:tcPr>
            <w:tcW w:w="5349" w:type="dxa"/>
            <w:tcBorders>
              <w:top w:val="nil"/>
              <w:left w:val="nil"/>
              <w:bottom w:val="nil"/>
              <w:right w:val="nil"/>
            </w:tcBorders>
          </w:tcPr>
          <w:p w14:paraId="5667F1F9">
            <w:pPr>
              <w:pStyle w:val="26"/>
              <w:rPr>
                <w:rFonts w:hint="default"/>
              </w:rPr>
            </w:pPr>
            <w:r>
              <w:t>16G*8</w:t>
            </w:r>
          </w:p>
        </w:tc>
      </w:tr>
      <w:tr w14:paraId="2C7B6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562FE114">
            <w:pPr>
              <w:pStyle w:val="26"/>
              <w:rPr>
                <w:rFonts w:hint="default"/>
              </w:rPr>
            </w:pPr>
            <w:r>
              <w:t>操作系统</w:t>
            </w:r>
          </w:p>
        </w:tc>
        <w:tc>
          <w:tcPr>
            <w:tcW w:w="5349" w:type="dxa"/>
            <w:tcBorders>
              <w:top w:val="nil"/>
              <w:left w:val="nil"/>
              <w:bottom w:val="single" w:color="auto" w:sz="8" w:space="0"/>
              <w:right w:val="nil"/>
            </w:tcBorders>
          </w:tcPr>
          <w:p w14:paraId="05DA8DB7">
            <w:pPr>
              <w:pStyle w:val="26"/>
              <w:rPr>
                <w:rFonts w:hint="default"/>
              </w:rPr>
            </w:pPr>
            <w:r>
              <w:rPr>
                <w:rFonts w:hint="default"/>
              </w:rPr>
              <w:tab/>
            </w:r>
            <w:r>
              <w:rPr>
                <w:rFonts w:hint="default"/>
              </w:rPr>
              <w:t>Windowsserver2019</w:t>
            </w:r>
          </w:p>
        </w:tc>
      </w:tr>
    </w:tbl>
    <w:p w14:paraId="159D0352">
      <w:pPr>
        <w:pStyle w:val="25"/>
        <w:rPr>
          <w:rFonts w:hint="default"/>
        </w:rPr>
      </w:pPr>
      <w:r>
        <w:t>表4-4软件环境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03917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73" w:type="dxa"/>
            <w:tcBorders>
              <w:top w:val="single" w:color="auto" w:sz="8" w:space="0"/>
              <w:left w:val="nil"/>
              <w:bottom w:val="single" w:color="auto" w:sz="6" w:space="0"/>
              <w:right w:val="nil"/>
            </w:tcBorders>
          </w:tcPr>
          <w:p w14:paraId="43952B6B">
            <w:pPr>
              <w:pStyle w:val="26"/>
              <w:rPr>
                <w:rFonts w:hint="default"/>
              </w:rPr>
            </w:pPr>
            <w:r>
              <w:t>软件</w:t>
            </w:r>
          </w:p>
        </w:tc>
        <w:tc>
          <w:tcPr>
            <w:tcW w:w="5349" w:type="dxa"/>
            <w:tcBorders>
              <w:top w:val="single" w:color="auto" w:sz="8" w:space="0"/>
              <w:left w:val="nil"/>
              <w:bottom w:val="single" w:color="auto" w:sz="6" w:space="0"/>
              <w:right w:val="nil"/>
            </w:tcBorders>
          </w:tcPr>
          <w:p w14:paraId="4CAF7E6A">
            <w:pPr>
              <w:pStyle w:val="26"/>
              <w:rPr>
                <w:rFonts w:hint="default"/>
              </w:rPr>
            </w:pPr>
            <w:r>
              <w:t>版本</w:t>
            </w:r>
          </w:p>
        </w:tc>
      </w:tr>
      <w:tr w14:paraId="56E8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7F148F94">
            <w:pPr>
              <w:pStyle w:val="26"/>
              <w:rPr>
                <w:rFonts w:hint="default"/>
              </w:rPr>
            </w:pPr>
            <w:r>
              <w:t>CUDAToolkit</w:t>
            </w:r>
          </w:p>
        </w:tc>
        <w:tc>
          <w:tcPr>
            <w:tcW w:w="5349" w:type="dxa"/>
            <w:tcBorders>
              <w:top w:val="single" w:color="auto" w:sz="6" w:space="0"/>
              <w:left w:val="nil"/>
              <w:bottom w:val="nil"/>
              <w:right w:val="nil"/>
            </w:tcBorders>
          </w:tcPr>
          <w:p w14:paraId="52D52B3B">
            <w:pPr>
              <w:pStyle w:val="26"/>
              <w:rPr>
                <w:rFonts w:hint="default"/>
              </w:rPr>
            </w:pPr>
            <w:r>
              <w:t>12.0.76</w:t>
            </w:r>
          </w:p>
        </w:tc>
      </w:tr>
      <w:tr w14:paraId="67AB4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2D39329D">
            <w:pPr>
              <w:pStyle w:val="26"/>
              <w:rPr>
                <w:rFonts w:hint="default"/>
              </w:rPr>
            </w:pPr>
            <w:r>
              <w:t>P</w:t>
            </w:r>
            <w:r>
              <w:rPr>
                <w:rFonts w:hint="default"/>
              </w:rPr>
              <w:t>ython</w:t>
            </w:r>
          </w:p>
        </w:tc>
        <w:tc>
          <w:tcPr>
            <w:tcW w:w="5349" w:type="dxa"/>
            <w:tcBorders>
              <w:top w:val="nil"/>
              <w:left w:val="nil"/>
              <w:bottom w:val="single" w:color="auto" w:sz="8" w:space="0"/>
              <w:right w:val="nil"/>
            </w:tcBorders>
          </w:tcPr>
          <w:p w14:paraId="06578C3A">
            <w:pPr>
              <w:pStyle w:val="26"/>
              <w:rPr>
                <w:rFonts w:hint="default"/>
              </w:rPr>
            </w:pPr>
            <w:r>
              <w:rPr>
                <w:rFonts w:hint="default"/>
              </w:rPr>
              <w:t>3.12.11</w:t>
            </w:r>
          </w:p>
        </w:tc>
      </w:tr>
    </w:tbl>
    <w:p w14:paraId="302B68C8">
      <w:pPr>
        <w:pStyle w:val="4"/>
        <w:numPr>
          <w:ilvl w:val="2"/>
          <w:numId w:val="1"/>
        </w:numPr>
      </w:pPr>
      <w:bookmarkStart w:id="124" w:name="_Toc6713"/>
      <w:r>
        <w:rPr>
          <w:rFonts w:hint="eastAsia"/>
        </w:rPr>
        <w:t>消融实验</w:t>
      </w:r>
      <w:bookmarkEnd w:id="123"/>
      <w:bookmarkEnd w:id="124"/>
    </w:p>
    <w:p w14:paraId="2A91125D">
      <w:pPr>
        <w:ind w:firstLine="480"/>
        <w:rPr>
          <w:rFonts w:hint="eastAsia"/>
        </w:rPr>
      </w:pPr>
      <w:r>
        <w:rPr>
          <w:rFonts w:hint="eastAsia"/>
        </w:rPr>
        <w:t>为了判断模型性能来自何处，本节在相同实验设置下设计两组消融实验：一组考察定向数据增强对分类结果的影响，另一组考察微调策略与TextCNN结构对模型结果的影响。这样处理可以避免只给出最终模型分数，而无法解释分数来源的问题。</w:t>
      </w:r>
    </w:p>
    <w:p w14:paraId="49FBF437">
      <w:pPr>
        <w:ind w:firstLine="480"/>
      </w:pPr>
      <w:r>
        <w:rPr>
          <w:rFonts w:hint="eastAsia"/>
        </w:rPr>
        <w:t>数据层面的消融实验旨在验证生成式数据增强对模型性能的具体影响，实验结果如表4-5所示。</w:t>
      </w:r>
    </w:p>
    <w:p w14:paraId="390B1AE7">
      <w:pPr>
        <w:ind w:left="0" w:leftChars="0" w:firstLine="0" w:firstLineChars="0"/>
      </w:pPr>
    </w:p>
    <w:p w14:paraId="220AEAB7">
      <w:pPr>
        <w:pStyle w:val="25"/>
        <w:rPr>
          <w:rFonts w:hint="default"/>
        </w:rPr>
      </w:pPr>
      <w:r>
        <w:t>表4-5</w:t>
      </w:r>
      <w:r>
        <w:rPr>
          <w:rFonts w:hint="eastAsia"/>
          <w:lang w:val="en-US" w:eastAsia="zh-CN"/>
        </w:rPr>
        <w:t xml:space="preserve">  </w:t>
      </w:r>
      <w:r>
        <w:t>数据增强结果</w:t>
      </w: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28"/>
        <w:gridCol w:w="1188"/>
        <w:gridCol w:w="1805"/>
        <w:gridCol w:w="2098"/>
      </w:tblGrid>
      <w:tr w14:paraId="2EBA9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single" w:color="auto" w:sz="8" w:space="0"/>
              <w:left w:val="nil"/>
              <w:bottom w:val="single" w:color="auto" w:sz="6" w:space="0"/>
              <w:right w:val="nil"/>
            </w:tcBorders>
            <w:vAlign w:val="center"/>
          </w:tcPr>
          <w:p w14:paraId="66AE43A8">
            <w:pPr>
              <w:pStyle w:val="26"/>
              <w:bidi w:val="0"/>
              <w:ind w:firstLine="0" w:firstLineChars="0"/>
              <w:rPr>
                <w:rFonts w:hint="default"/>
              </w:rPr>
            </w:pPr>
            <w:r>
              <w:rPr>
                <w:rFonts w:hint="default"/>
                <w:lang w:val="en-US" w:eastAsia="zh-CN"/>
              </w:rPr>
              <w:t>实验设置</w:t>
            </w:r>
          </w:p>
        </w:tc>
        <w:tc>
          <w:tcPr>
            <w:tcW w:w="697" w:type="pct"/>
            <w:tcBorders>
              <w:top w:val="single" w:color="auto" w:sz="8" w:space="0"/>
              <w:left w:val="nil"/>
              <w:bottom w:val="single" w:color="auto" w:sz="6" w:space="0"/>
              <w:right w:val="nil"/>
            </w:tcBorders>
            <w:vAlign w:val="center"/>
          </w:tcPr>
          <w:p w14:paraId="466684AF">
            <w:pPr>
              <w:pStyle w:val="26"/>
              <w:bidi w:val="0"/>
              <w:ind w:firstLine="0" w:firstLineChars="0"/>
              <w:rPr>
                <w:rFonts w:hint="default"/>
              </w:rPr>
            </w:pPr>
            <w:r>
              <w:rPr>
                <w:rFonts w:hint="default"/>
                <w:lang w:val="en-US" w:eastAsia="zh-CN"/>
              </w:rPr>
              <w:t>Accuracy</w:t>
            </w:r>
          </w:p>
        </w:tc>
        <w:tc>
          <w:tcPr>
            <w:tcW w:w="1059" w:type="pct"/>
            <w:tcBorders>
              <w:top w:val="single" w:color="auto" w:sz="8" w:space="0"/>
              <w:left w:val="nil"/>
              <w:bottom w:val="single" w:color="auto" w:sz="6" w:space="0"/>
              <w:right w:val="nil"/>
            </w:tcBorders>
            <w:vAlign w:val="center"/>
          </w:tcPr>
          <w:p w14:paraId="65FD02B1">
            <w:pPr>
              <w:pStyle w:val="26"/>
              <w:bidi w:val="0"/>
              <w:ind w:firstLine="0" w:firstLineChars="0"/>
              <w:rPr>
                <w:rFonts w:hint="default"/>
              </w:rPr>
            </w:pPr>
            <w:r>
              <w:rPr>
                <w:rFonts w:hint="default"/>
                <w:lang w:val="en-US" w:eastAsia="zh-CN"/>
              </w:rPr>
              <w:t>Macro F1-score</w:t>
            </w:r>
          </w:p>
        </w:tc>
        <w:tc>
          <w:tcPr>
            <w:tcW w:w="1231" w:type="pct"/>
            <w:tcBorders>
              <w:top w:val="single" w:color="auto" w:sz="8" w:space="0"/>
              <w:left w:val="nil"/>
              <w:bottom w:val="single" w:color="auto" w:sz="6" w:space="0"/>
              <w:right w:val="nil"/>
            </w:tcBorders>
            <w:vAlign w:val="center"/>
          </w:tcPr>
          <w:p w14:paraId="365D2754">
            <w:pPr>
              <w:pStyle w:val="26"/>
              <w:bidi w:val="0"/>
              <w:ind w:firstLine="0" w:firstLineChars="0"/>
              <w:rPr>
                <w:rFonts w:hint="default"/>
              </w:rPr>
            </w:pPr>
            <w:r>
              <w:rPr>
                <w:rFonts w:hint="default"/>
                <w:lang w:val="en-US" w:eastAsia="zh-CN"/>
              </w:rPr>
              <w:t>Weighted F1-score</w:t>
            </w:r>
          </w:p>
        </w:tc>
      </w:tr>
      <w:tr w14:paraId="0E0AE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nil"/>
              <w:right w:val="nil"/>
            </w:tcBorders>
            <w:vAlign w:val="top"/>
          </w:tcPr>
          <w:p w14:paraId="7B6B50D2">
            <w:pPr>
              <w:pStyle w:val="26"/>
              <w:bidi w:val="0"/>
              <w:ind w:firstLine="0" w:firstLineChars="0"/>
              <w:rPr>
                <w:rFonts w:hint="default"/>
              </w:rPr>
            </w:pPr>
            <w:r>
              <w:rPr>
                <w:rFonts w:hint="default"/>
                <w:lang w:val="en-US" w:eastAsia="zh-CN"/>
              </w:rPr>
              <w:t>未使用数据增强</w:t>
            </w:r>
          </w:p>
        </w:tc>
        <w:tc>
          <w:tcPr>
            <w:tcW w:w="697" w:type="pct"/>
            <w:tcBorders>
              <w:top w:val="nil"/>
              <w:left w:val="nil"/>
              <w:bottom w:val="nil"/>
              <w:right w:val="nil"/>
            </w:tcBorders>
            <w:vAlign w:val="top"/>
          </w:tcPr>
          <w:p w14:paraId="5F08917C">
            <w:pPr>
              <w:pStyle w:val="26"/>
              <w:bidi w:val="0"/>
              <w:ind w:firstLine="0" w:firstLineChars="0"/>
              <w:rPr>
                <w:rFonts w:hint="default"/>
              </w:rPr>
            </w:pPr>
            <w:r>
              <w:rPr>
                <w:rFonts w:hint="default"/>
                <w:lang w:val="en-US" w:eastAsia="zh-CN"/>
              </w:rPr>
              <w:t>0.9245</w:t>
            </w:r>
          </w:p>
        </w:tc>
        <w:tc>
          <w:tcPr>
            <w:tcW w:w="1059" w:type="pct"/>
            <w:tcBorders>
              <w:top w:val="nil"/>
              <w:left w:val="nil"/>
              <w:bottom w:val="nil"/>
              <w:right w:val="nil"/>
            </w:tcBorders>
            <w:vAlign w:val="top"/>
          </w:tcPr>
          <w:p w14:paraId="66C222ED">
            <w:pPr>
              <w:pStyle w:val="26"/>
              <w:bidi w:val="0"/>
              <w:ind w:firstLine="0" w:firstLineChars="0"/>
              <w:rPr>
                <w:rFonts w:hint="default"/>
              </w:rPr>
            </w:pPr>
            <w:r>
              <w:rPr>
                <w:rFonts w:hint="default"/>
                <w:lang w:val="en-US" w:eastAsia="zh-CN"/>
              </w:rPr>
              <w:t>0.8408</w:t>
            </w:r>
          </w:p>
        </w:tc>
        <w:tc>
          <w:tcPr>
            <w:tcW w:w="1231" w:type="pct"/>
            <w:tcBorders>
              <w:top w:val="nil"/>
              <w:left w:val="nil"/>
              <w:bottom w:val="nil"/>
              <w:right w:val="nil"/>
            </w:tcBorders>
            <w:vAlign w:val="top"/>
          </w:tcPr>
          <w:p w14:paraId="40C2D8FB">
            <w:pPr>
              <w:pStyle w:val="26"/>
              <w:bidi w:val="0"/>
              <w:ind w:firstLine="0" w:firstLineChars="0"/>
              <w:rPr>
                <w:rFonts w:hint="eastAsia" w:eastAsia="宋体"/>
                <w:lang w:eastAsia="zh-CN"/>
              </w:rPr>
            </w:pPr>
            <w:r>
              <w:rPr>
                <w:rFonts w:hint="default"/>
                <w:lang w:val="en-US" w:eastAsia="zh-CN"/>
              </w:rPr>
              <w:t>0.9235</w:t>
            </w:r>
          </w:p>
        </w:tc>
      </w:tr>
      <w:tr w14:paraId="0AB90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single" w:color="auto" w:sz="8" w:space="0"/>
              <w:right w:val="nil"/>
            </w:tcBorders>
            <w:vAlign w:val="top"/>
          </w:tcPr>
          <w:p w14:paraId="53DF9218">
            <w:pPr>
              <w:pStyle w:val="26"/>
              <w:bidi w:val="0"/>
              <w:ind w:firstLine="0" w:firstLineChars="0"/>
              <w:rPr>
                <w:rFonts w:hint="default"/>
              </w:rPr>
            </w:pPr>
            <w:r>
              <w:rPr>
                <w:rFonts w:hint="default"/>
                <w:lang w:val="en-US" w:eastAsia="zh-CN"/>
              </w:rPr>
              <w:t>使用数据增强</w:t>
            </w:r>
          </w:p>
        </w:tc>
        <w:tc>
          <w:tcPr>
            <w:tcW w:w="697" w:type="pct"/>
            <w:tcBorders>
              <w:top w:val="nil"/>
              <w:left w:val="nil"/>
              <w:bottom w:val="single" w:color="auto" w:sz="8" w:space="0"/>
              <w:right w:val="nil"/>
            </w:tcBorders>
            <w:vAlign w:val="top"/>
          </w:tcPr>
          <w:p w14:paraId="42F47CB5">
            <w:pPr>
              <w:pStyle w:val="26"/>
              <w:bidi w:val="0"/>
              <w:ind w:firstLine="0" w:firstLineChars="0"/>
              <w:rPr>
                <w:rFonts w:hint="default"/>
                <w:b/>
                <w:bCs/>
              </w:rPr>
            </w:pPr>
            <w:r>
              <w:rPr>
                <w:rFonts w:hint="default"/>
                <w:lang w:val="en-US" w:eastAsia="zh-CN"/>
              </w:rPr>
              <w:t>0.9261</w:t>
            </w:r>
          </w:p>
        </w:tc>
        <w:tc>
          <w:tcPr>
            <w:tcW w:w="1059" w:type="pct"/>
            <w:tcBorders>
              <w:top w:val="nil"/>
              <w:left w:val="nil"/>
              <w:bottom w:val="single" w:color="auto" w:sz="8" w:space="0"/>
              <w:right w:val="nil"/>
            </w:tcBorders>
            <w:vAlign w:val="top"/>
          </w:tcPr>
          <w:p w14:paraId="38610B5D">
            <w:pPr>
              <w:pStyle w:val="26"/>
              <w:bidi w:val="0"/>
              <w:ind w:firstLine="0" w:firstLineChars="0"/>
              <w:rPr>
                <w:rFonts w:hint="default"/>
                <w:b/>
                <w:bCs/>
              </w:rPr>
            </w:pPr>
            <w:r>
              <w:rPr>
                <w:rFonts w:hint="default"/>
                <w:lang w:val="en-US" w:eastAsia="zh-CN"/>
              </w:rPr>
              <w:t>0.8792</w:t>
            </w:r>
          </w:p>
        </w:tc>
        <w:tc>
          <w:tcPr>
            <w:tcW w:w="1231" w:type="pct"/>
            <w:tcBorders>
              <w:top w:val="nil"/>
              <w:left w:val="nil"/>
              <w:bottom w:val="single" w:color="auto" w:sz="8" w:space="0"/>
              <w:right w:val="nil"/>
            </w:tcBorders>
            <w:vAlign w:val="top"/>
          </w:tcPr>
          <w:p w14:paraId="7DFDBFEE">
            <w:pPr>
              <w:pStyle w:val="26"/>
              <w:bidi w:val="0"/>
              <w:ind w:firstLine="0" w:firstLineChars="0"/>
              <w:rPr>
                <w:rFonts w:hint="default"/>
                <w:b/>
                <w:bCs/>
              </w:rPr>
            </w:pPr>
            <w:r>
              <w:rPr>
                <w:rFonts w:hint="default"/>
                <w:lang w:val="en-US" w:eastAsia="zh-CN"/>
              </w:rPr>
              <w:t>0.9249</w:t>
            </w:r>
          </w:p>
        </w:tc>
      </w:tr>
    </w:tbl>
    <w:p w14:paraId="40954FA9">
      <w:pPr>
        <w:ind w:firstLine="480"/>
        <w:rPr>
          <w:rFonts w:hint="eastAsia"/>
        </w:rPr>
      </w:pPr>
      <w:r>
        <w:rPr>
          <w:rFonts w:hint="eastAsia"/>
        </w:rPr>
        <w:t>从表4-5可以看出，使用定向数据增强后，Accuracy由0.9245提升至0.9261，Weighted F1-score由0.9235提升至0.9249，变化幅度较小</w:t>
      </w:r>
      <w:r>
        <w:rPr>
          <w:rFonts w:hint="eastAsia"/>
          <w:lang w:eastAsia="zh-CN"/>
        </w:rPr>
        <w:t>，</w:t>
      </w:r>
      <w:r>
        <w:rPr>
          <w:rFonts w:hint="eastAsia"/>
        </w:rPr>
        <w:t>这与增强策略有关</w:t>
      </w:r>
      <w:r>
        <w:rPr>
          <w:rFonts w:hint="eastAsia"/>
          <w:lang w:eastAsia="zh-CN"/>
        </w:rPr>
        <w:t>。</w:t>
      </w:r>
      <w:r>
        <w:rPr>
          <w:rFonts w:hint="eastAsia"/>
        </w:rPr>
        <w:t>本文只对一个最小类别进行增强，并未改变多数类别的样本分布，因此总体正确率不会出现大幅变化。更值得关注的是Macro F1-score由0.8408提升至0.8792，提升3.84个百分点。由于Macro F1-score不受大类样本数量主导，该结果说明定向增强主要改善了极少数类别的学习效果。</w:t>
      </w:r>
    </w:p>
    <w:p w14:paraId="62FB286A">
      <w:pPr>
        <w:ind w:firstLine="480"/>
        <w:rPr>
          <w:rFonts w:hint="eastAsia"/>
        </w:rPr>
      </w:pPr>
      <w:r>
        <w:rPr>
          <w:rFonts w:hint="eastAsia"/>
        </w:rPr>
        <w:t>进一步观察训练过程可知，“输血、透析和体外循环器械”在未增强时多轮训练中召回率为0，模型难以形成稳定分类边界</w:t>
      </w:r>
      <w:r>
        <w:rPr>
          <w:rFonts w:hint="eastAsia"/>
          <w:lang w:eastAsia="zh-CN"/>
        </w:rPr>
        <w:t>，</w:t>
      </w:r>
      <w:r>
        <w:rPr>
          <w:rFonts w:hint="eastAsia"/>
        </w:rPr>
        <w:t>增强</w:t>
      </w:r>
      <w:r>
        <w:rPr>
          <w:rFonts w:hint="eastAsia"/>
          <w:lang w:val="en-US" w:eastAsia="zh-CN"/>
        </w:rPr>
        <w:t>的</w:t>
      </w:r>
      <w:r>
        <w:rPr>
          <w:rFonts w:hint="eastAsia"/>
        </w:rPr>
        <w:t>该类在后续训练中逐步被识别。由此可见，数据增强在本文中的作用并不是全面提高所有类别的分类结果，而是缓解极少数类别因样本不足导致的不可学习问题。</w:t>
      </w:r>
    </w:p>
    <w:p w14:paraId="6E308EF1">
      <w:pPr>
        <w:ind w:firstLine="480"/>
      </w:pPr>
      <w:r>
        <w:rPr>
          <w:rFonts w:hint="eastAsia"/>
        </w:rPr>
        <w:t>为考察预训练微调与混合特征提取相结合的有效性，在此基础上本文又设计四种不同组合方式的模型进行比较分析如表4-6所示。</w:t>
      </w:r>
    </w:p>
    <w:p w14:paraId="15AC4035">
      <w:pPr>
        <w:pStyle w:val="25"/>
        <w:rPr>
          <w:rFonts w:hint="default"/>
        </w:rPr>
      </w:pPr>
      <w:r>
        <w:t>表4-6</w:t>
      </w:r>
      <w:r>
        <w:rPr>
          <w:rFonts w:hint="eastAsia"/>
          <w:lang w:val="en-US" w:eastAsia="zh-CN"/>
        </w:rPr>
        <w:t xml:space="preserve">  </w:t>
      </w:r>
      <w:r>
        <w:t>模型架构消融实验</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0"/>
        <w:gridCol w:w="1436"/>
        <w:gridCol w:w="1933"/>
        <w:gridCol w:w="1933"/>
      </w:tblGrid>
      <w:tr w14:paraId="1A2FA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8" w:space="0"/>
              <w:left w:val="nil"/>
              <w:bottom w:val="single" w:color="auto" w:sz="6" w:space="0"/>
              <w:right w:val="nil"/>
            </w:tcBorders>
            <w:vAlign w:val="center"/>
          </w:tcPr>
          <w:p w14:paraId="0C27F059">
            <w:pPr>
              <w:pStyle w:val="26"/>
              <w:bidi w:val="0"/>
              <w:rPr>
                <w:rFonts w:hint="default"/>
              </w:rPr>
            </w:pPr>
            <w:r>
              <w:rPr>
                <w:rFonts w:hint="default"/>
                <w:lang w:val="en-US" w:eastAsia="zh-CN"/>
              </w:rPr>
              <w:t>实验设置</w:t>
            </w:r>
          </w:p>
        </w:tc>
        <w:tc>
          <w:tcPr>
            <w:tcW w:w="1436" w:type="dxa"/>
            <w:tcBorders>
              <w:top w:val="single" w:color="auto" w:sz="8" w:space="0"/>
              <w:left w:val="nil"/>
              <w:bottom w:val="single" w:color="auto" w:sz="6" w:space="0"/>
              <w:right w:val="nil"/>
            </w:tcBorders>
            <w:vAlign w:val="center"/>
          </w:tcPr>
          <w:p w14:paraId="733C378F">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682C4FC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06FC5AAF">
            <w:pPr>
              <w:pStyle w:val="26"/>
              <w:bidi w:val="0"/>
              <w:rPr>
                <w:rFonts w:hint="default"/>
              </w:rPr>
            </w:pPr>
            <w:r>
              <w:rPr>
                <w:rFonts w:hint="default"/>
                <w:lang w:val="en-US" w:eastAsia="zh-CN"/>
              </w:rPr>
              <w:t>Weighted F1-score</w:t>
            </w:r>
          </w:p>
        </w:tc>
      </w:tr>
      <w:tr w14:paraId="06C5D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6" w:space="0"/>
              <w:left w:val="nil"/>
              <w:bottom w:val="nil"/>
              <w:right w:val="nil"/>
            </w:tcBorders>
            <w:vAlign w:val="top"/>
          </w:tcPr>
          <w:p w14:paraId="32488CA0">
            <w:pPr>
              <w:pStyle w:val="26"/>
              <w:bidi w:val="0"/>
              <w:rPr>
                <w:rFonts w:hint="default"/>
              </w:rPr>
            </w:pPr>
            <w:r>
              <w:rPr>
                <w:rFonts w:hint="default"/>
                <w:lang w:val="en-US" w:eastAsia="zh-CN"/>
              </w:rPr>
              <w:t>BERT+Linear（无微调）</w:t>
            </w:r>
          </w:p>
        </w:tc>
        <w:tc>
          <w:tcPr>
            <w:tcW w:w="1436" w:type="dxa"/>
            <w:tcBorders>
              <w:top w:val="single" w:color="auto" w:sz="6" w:space="0"/>
              <w:left w:val="nil"/>
              <w:bottom w:val="nil"/>
              <w:right w:val="nil"/>
            </w:tcBorders>
            <w:vAlign w:val="top"/>
          </w:tcPr>
          <w:p w14:paraId="2447A673">
            <w:pPr>
              <w:pStyle w:val="26"/>
              <w:bidi w:val="0"/>
              <w:rPr>
                <w:rFonts w:hint="eastAsia"/>
                <w:lang w:eastAsia="zh-CN"/>
              </w:rPr>
            </w:pPr>
            <w:r>
              <w:rPr>
                <w:rFonts w:hint="default"/>
                <w:lang w:val="en-US" w:eastAsia="zh-CN"/>
              </w:rPr>
              <w:t>0.8275</w:t>
            </w:r>
          </w:p>
        </w:tc>
        <w:tc>
          <w:tcPr>
            <w:tcW w:w="1933" w:type="dxa"/>
            <w:tcBorders>
              <w:top w:val="single" w:color="auto" w:sz="6" w:space="0"/>
              <w:left w:val="nil"/>
              <w:bottom w:val="nil"/>
              <w:right w:val="nil"/>
            </w:tcBorders>
            <w:vAlign w:val="top"/>
          </w:tcPr>
          <w:p w14:paraId="6BC958D3">
            <w:pPr>
              <w:pStyle w:val="26"/>
              <w:bidi w:val="0"/>
              <w:rPr>
                <w:rFonts w:hint="default"/>
              </w:rPr>
            </w:pPr>
            <w:r>
              <w:rPr>
                <w:rFonts w:hint="default"/>
                <w:lang w:val="en-US" w:eastAsia="zh-CN"/>
              </w:rPr>
              <w:t>0.6775</w:t>
            </w:r>
          </w:p>
        </w:tc>
        <w:tc>
          <w:tcPr>
            <w:tcW w:w="1933" w:type="dxa"/>
            <w:tcBorders>
              <w:top w:val="single" w:color="auto" w:sz="6" w:space="0"/>
              <w:left w:val="nil"/>
              <w:bottom w:val="nil"/>
              <w:right w:val="nil"/>
            </w:tcBorders>
            <w:vAlign w:val="top"/>
          </w:tcPr>
          <w:p w14:paraId="266188B2">
            <w:pPr>
              <w:pStyle w:val="26"/>
              <w:bidi w:val="0"/>
              <w:rPr>
                <w:rFonts w:hint="default"/>
              </w:rPr>
            </w:pPr>
            <w:r>
              <w:rPr>
                <w:rFonts w:hint="default"/>
                <w:lang w:val="en-US" w:eastAsia="zh-CN"/>
              </w:rPr>
              <w:t>0.8194</w:t>
            </w:r>
          </w:p>
        </w:tc>
      </w:tr>
      <w:tr w14:paraId="3A74C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6F42403A">
            <w:pPr>
              <w:pStyle w:val="26"/>
              <w:bidi w:val="0"/>
              <w:rPr>
                <w:rFonts w:hint="default"/>
              </w:rPr>
            </w:pPr>
            <w:r>
              <w:rPr>
                <w:rFonts w:hint="default"/>
                <w:lang w:val="en-US" w:eastAsia="zh-CN"/>
              </w:rPr>
              <w:t>BERT+Linear（微调）</w:t>
            </w:r>
          </w:p>
        </w:tc>
        <w:tc>
          <w:tcPr>
            <w:tcW w:w="1436" w:type="dxa"/>
            <w:tcBorders>
              <w:top w:val="nil"/>
              <w:left w:val="nil"/>
              <w:bottom w:val="nil"/>
              <w:right w:val="nil"/>
            </w:tcBorders>
            <w:vAlign w:val="top"/>
          </w:tcPr>
          <w:p w14:paraId="5BA6E356">
            <w:pPr>
              <w:pStyle w:val="26"/>
              <w:bidi w:val="0"/>
              <w:rPr>
                <w:rFonts w:hint="default"/>
              </w:rPr>
            </w:pPr>
            <w:r>
              <w:rPr>
                <w:rFonts w:hint="default"/>
                <w:lang w:val="en-US" w:eastAsia="zh-CN"/>
              </w:rPr>
              <w:t>0.9154</w:t>
            </w:r>
          </w:p>
        </w:tc>
        <w:tc>
          <w:tcPr>
            <w:tcW w:w="1933" w:type="dxa"/>
            <w:tcBorders>
              <w:top w:val="nil"/>
              <w:left w:val="nil"/>
              <w:bottom w:val="nil"/>
              <w:right w:val="nil"/>
            </w:tcBorders>
            <w:vAlign w:val="top"/>
          </w:tcPr>
          <w:p w14:paraId="2C6C343C">
            <w:pPr>
              <w:pStyle w:val="26"/>
              <w:bidi w:val="0"/>
              <w:rPr>
                <w:rFonts w:hint="default"/>
                <w:lang w:val="en-US"/>
              </w:rPr>
            </w:pPr>
            <w:r>
              <w:rPr>
                <w:rFonts w:hint="default"/>
                <w:lang w:val="en-US" w:eastAsia="zh-CN"/>
              </w:rPr>
              <w:t>0.852</w:t>
            </w:r>
            <w:r>
              <w:rPr>
                <w:rFonts w:hint="eastAsia"/>
                <w:lang w:val="en-US" w:eastAsia="zh-CN"/>
              </w:rPr>
              <w:t>0</w:t>
            </w:r>
          </w:p>
        </w:tc>
        <w:tc>
          <w:tcPr>
            <w:tcW w:w="1933" w:type="dxa"/>
            <w:tcBorders>
              <w:top w:val="nil"/>
              <w:left w:val="nil"/>
              <w:bottom w:val="nil"/>
              <w:right w:val="nil"/>
            </w:tcBorders>
            <w:vAlign w:val="top"/>
          </w:tcPr>
          <w:p w14:paraId="4E1C9B0B">
            <w:pPr>
              <w:pStyle w:val="26"/>
              <w:bidi w:val="0"/>
              <w:rPr>
                <w:rFonts w:hint="default"/>
              </w:rPr>
            </w:pPr>
            <w:r>
              <w:rPr>
                <w:rFonts w:hint="default"/>
                <w:lang w:val="en-US" w:eastAsia="zh-CN"/>
              </w:rPr>
              <w:t>0.9132</w:t>
            </w:r>
          </w:p>
        </w:tc>
      </w:tr>
      <w:tr w14:paraId="60825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2CE2486B">
            <w:pPr>
              <w:pStyle w:val="26"/>
              <w:bidi w:val="0"/>
              <w:rPr>
                <w:rFonts w:hint="default"/>
              </w:rPr>
            </w:pPr>
            <w:r>
              <w:rPr>
                <w:rFonts w:hint="default"/>
                <w:lang w:val="en-US" w:eastAsia="zh-CN"/>
              </w:rPr>
              <w:t>完整结构（不微调）</w:t>
            </w:r>
          </w:p>
        </w:tc>
        <w:tc>
          <w:tcPr>
            <w:tcW w:w="1436" w:type="dxa"/>
            <w:tcBorders>
              <w:top w:val="nil"/>
              <w:left w:val="nil"/>
              <w:bottom w:val="nil"/>
              <w:right w:val="nil"/>
            </w:tcBorders>
            <w:vAlign w:val="top"/>
          </w:tcPr>
          <w:p w14:paraId="0000F596">
            <w:pPr>
              <w:pStyle w:val="26"/>
              <w:bidi w:val="0"/>
              <w:rPr>
                <w:rFonts w:hint="default"/>
              </w:rPr>
            </w:pPr>
            <w:r>
              <w:rPr>
                <w:rFonts w:hint="default"/>
                <w:lang w:val="en-US" w:eastAsia="zh-CN"/>
              </w:rPr>
              <w:t>0.9125</w:t>
            </w:r>
          </w:p>
        </w:tc>
        <w:tc>
          <w:tcPr>
            <w:tcW w:w="1933" w:type="dxa"/>
            <w:tcBorders>
              <w:top w:val="nil"/>
              <w:left w:val="nil"/>
              <w:bottom w:val="nil"/>
              <w:right w:val="nil"/>
            </w:tcBorders>
            <w:vAlign w:val="top"/>
          </w:tcPr>
          <w:p w14:paraId="3FDA1E42">
            <w:pPr>
              <w:pStyle w:val="26"/>
              <w:bidi w:val="0"/>
              <w:rPr>
                <w:rFonts w:hint="default"/>
              </w:rPr>
            </w:pPr>
            <w:r>
              <w:rPr>
                <w:rFonts w:hint="default"/>
                <w:lang w:val="en-US" w:eastAsia="zh-CN"/>
              </w:rPr>
              <w:t>0.8377</w:t>
            </w:r>
          </w:p>
        </w:tc>
        <w:tc>
          <w:tcPr>
            <w:tcW w:w="1933" w:type="dxa"/>
            <w:tcBorders>
              <w:top w:val="nil"/>
              <w:left w:val="nil"/>
              <w:bottom w:val="nil"/>
              <w:right w:val="nil"/>
            </w:tcBorders>
            <w:vAlign w:val="top"/>
          </w:tcPr>
          <w:p w14:paraId="2DC7AE9C">
            <w:pPr>
              <w:pStyle w:val="26"/>
              <w:bidi w:val="0"/>
              <w:rPr>
                <w:rFonts w:hint="default"/>
              </w:rPr>
            </w:pPr>
            <w:r>
              <w:rPr>
                <w:rFonts w:hint="default"/>
                <w:lang w:val="en-US" w:eastAsia="zh-CN"/>
              </w:rPr>
              <w:t>0.9094</w:t>
            </w:r>
          </w:p>
        </w:tc>
      </w:tr>
      <w:tr w14:paraId="499F7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single" w:color="auto" w:sz="8" w:space="0"/>
              <w:right w:val="nil"/>
            </w:tcBorders>
            <w:vAlign w:val="top"/>
          </w:tcPr>
          <w:p w14:paraId="0320F16F">
            <w:pPr>
              <w:pStyle w:val="26"/>
              <w:bidi w:val="0"/>
              <w:rPr>
                <w:rFonts w:hint="default"/>
              </w:rPr>
            </w:pPr>
            <w:r>
              <w:rPr>
                <w:rFonts w:hint="default"/>
                <w:lang w:val="en-US" w:eastAsia="zh-CN"/>
              </w:rPr>
              <w:t>完整结构（微调）</w:t>
            </w:r>
          </w:p>
        </w:tc>
        <w:tc>
          <w:tcPr>
            <w:tcW w:w="1436" w:type="dxa"/>
            <w:tcBorders>
              <w:top w:val="nil"/>
              <w:left w:val="nil"/>
              <w:bottom w:val="single" w:color="auto" w:sz="8" w:space="0"/>
              <w:right w:val="nil"/>
            </w:tcBorders>
            <w:vAlign w:val="top"/>
          </w:tcPr>
          <w:p w14:paraId="21DAEFC4">
            <w:pPr>
              <w:pStyle w:val="26"/>
              <w:bidi w:val="0"/>
              <w:rPr>
                <w:rFonts w:hint="default"/>
              </w:rPr>
            </w:pPr>
            <w:r>
              <w:rPr>
                <w:rFonts w:hint="default"/>
                <w:lang w:val="en-US" w:eastAsia="zh-CN"/>
              </w:rPr>
              <w:t>0.9261</w:t>
            </w:r>
          </w:p>
        </w:tc>
        <w:tc>
          <w:tcPr>
            <w:tcW w:w="1933" w:type="dxa"/>
            <w:tcBorders>
              <w:top w:val="nil"/>
              <w:left w:val="nil"/>
              <w:bottom w:val="single" w:color="auto" w:sz="8" w:space="0"/>
              <w:right w:val="nil"/>
            </w:tcBorders>
            <w:vAlign w:val="top"/>
          </w:tcPr>
          <w:p w14:paraId="672CEDC5">
            <w:pPr>
              <w:pStyle w:val="26"/>
              <w:bidi w:val="0"/>
              <w:rPr>
                <w:rFonts w:hint="default"/>
              </w:rPr>
            </w:pPr>
            <w:r>
              <w:rPr>
                <w:rFonts w:hint="default"/>
                <w:lang w:val="en-US" w:eastAsia="zh-CN"/>
              </w:rPr>
              <w:t>0.8792</w:t>
            </w:r>
          </w:p>
        </w:tc>
        <w:tc>
          <w:tcPr>
            <w:tcW w:w="1933" w:type="dxa"/>
            <w:tcBorders>
              <w:top w:val="nil"/>
              <w:left w:val="nil"/>
              <w:bottom w:val="single" w:color="auto" w:sz="8" w:space="0"/>
              <w:right w:val="nil"/>
            </w:tcBorders>
            <w:vAlign w:val="top"/>
          </w:tcPr>
          <w:p w14:paraId="41AA9EEB">
            <w:pPr>
              <w:pStyle w:val="26"/>
              <w:bidi w:val="0"/>
              <w:rPr>
                <w:rFonts w:hint="default"/>
              </w:rPr>
            </w:pPr>
            <w:r>
              <w:rPr>
                <w:rFonts w:hint="default"/>
                <w:lang w:val="en-US" w:eastAsia="zh-CN"/>
              </w:rPr>
              <w:t>0.9249</w:t>
            </w:r>
          </w:p>
        </w:tc>
      </w:tr>
    </w:tbl>
    <w:p w14:paraId="4182735C">
      <w:pPr>
        <w:ind w:firstLine="420" w:firstLineChars="0"/>
        <w:rPr>
          <w:rFonts w:hint="eastAsia"/>
        </w:rPr>
      </w:pPr>
      <w:r>
        <w:rPr>
          <w:rFonts w:hint="eastAsia"/>
        </w:rPr>
        <w:t>模型架构消融实验结果显示，微调对模型效果影响较大。BERT+Linear在不微调时Macro F1-score为0.6775，微调后提升到0.8520，说明通用预训练表示不能直接覆盖医疗器械专利中的类别差异。经过微调后，模型更容易关注与分类目录相关的词语和上下文关系。</w:t>
      </w:r>
    </w:p>
    <w:p w14:paraId="5453AEB5">
      <w:pPr>
        <w:ind w:firstLine="420" w:firstLineChars="0"/>
        <w:rPr>
          <w:rFonts w:hint="eastAsia"/>
        </w:rPr>
      </w:pPr>
      <w:r>
        <w:rPr>
          <w:rFonts w:hint="eastAsia"/>
        </w:rPr>
        <w:t>TextCNN结构也带来了稳定收益。在不微调BERT的情况下，完整结构的Macro F1-score为0.8377，高于BERT+Linear无微调实验的0.6775；在微调条件下，完整结构的Macro F1-score为0.8792，也高于BERT+Linear微调实验的0.8520。这说明卷积通路对局部短语具有补充作用。对专利文本而言，类别判别常常落在少数结构词和用途词上，单个[CLS]向量不一定能稳定保留这些细节。</w:t>
      </w:r>
    </w:p>
    <w:p w14:paraId="7BD3EFF1">
      <w:pPr>
        <w:ind w:firstLine="420" w:firstLineChars="0"/>
        <w:rPr>
          <w:rFonts w:hint="eastAsia"/>
        </w:rPr>
      </w:pPr>
      <w:r>
        <w:rPr>
          <w:rFonts w:hint="eastAsia"/>
        </w:rPr>
        <w:t>从模型训练角度看，完整结构（不微调）也可以在一定程度上视为模型侧领域知识消融。由于本文采用的基础编码器Chinese-RoBERTa-WWM-Ext并非基于专利语料或医疗器械语料继续预训练得到，不微调时模型主要提供通用中文语义表示</w:t>
      </w:r>
      <w:r>
        <w:rPr>
          <w:rFonts w:hint="eastAsia"/>
          <w:lang w:eastAsia="zh-CN"/>
        </w:rPr>
        <w:t>，</w:t>
      </w:r>
      <w:r>
        <w:rPr>
          <w:rFonts w:hint="eastAsia"/>
        </w:rPr>
        <w:t>微调后模型才进一步学习医疗器械专利文本中的术语分布和类别边界。</w:t>
      </w:r>
    </w:p>
    <w:p w14:paraId="6E8881C8">
      <w:pPr>
        <w:ind w:firstLine="420" w:firstLineChars="0"/>
      </w:pPr>
      <w:r>
        <w:rPr>
          <w:rFonts w:hint="eastAsia"/>
        </w:rPr>
        <w:t>从结构消融看，本文模型的收益来自微调</w:t>
      </w:r>
      <w:r>
        <w:rPr>
          <w:rFonts w:hint="eastAsia"/>
          <w:lang w:val="en-US" w:eastAsia="zh-CN"/>
        </w:rPr>
        <w:t>和</w:t>
      </w:r>
      <w:r>
        <w:rPr>
          <w:rFonts w:hint="eastAsia"/>
        </w:rPr>
        <w:t>TextCNN两个方面</w:t>
      </w:r>
      <w:r>
        <w:rPr>
          <w:rFonts w:hint="eastAsia"/>
          <w:lang w:eastAsia="zh-CN"/>
        </w:rPr>
        <w:t>。</w:t>
      </w:r>
      <w:r>
        <w:rPr>
          <w:rFonts w:hint="eastAsia"/>
        </w:rPr>
        <w:t>微调使预训练模型向医疗器械专利语义分布靠近，</w:t>
      </w:r>
      <w:r>
        <w:rPr>
          <w:rFonts w:hint="eastAsia"/>
          <w:lang w:val="en-US" w:eastAsia="zh-CN"/>
        </w:rPr>
        <w:t>而</w:t>
      </w:r>
      <w:r>
        <w:rPr>
          <w:rFonts w:hint="eastAsia"/>
        </w:rPr>
        <w:t>TextCNN补足局部术语组合的提取能力。</w:t>
      </w:r>
      <w:r>
        <w:rPr>
          <w:rFonts w:hint="eastAsia"/>
          <w:lang w:val="en-US" w:eastAsia="zh-CN"/>
        </w:rPr>
        <w:t>本文的模型</w:t>
      </w:r>
      <w:r>
        <w:rPr>
          <w:rFonts w:hint="eastAsia"/>
        </w:rPr>
        <w:t>不是简单追求结构复杂度，而是在一级分类任务中把全局语义和局部判别词组放在同一分类框架下进行学习</w:t>
      </w:r>
      <w:r>
        <w:rPr>
          <w:rFonts w:hint="eastAsia"/>
          <w:lang w:eastAsia="zh-CN"/>
        </w:rPr>
        <w:t>，</w:t>
      </w:r>
      <w:r>
        <w:rPr>
          <w:rFonts w:hint="eastAsia"/>
        </w:rPr>
        <w:t>这一点与表4-1中的近年模型对比结果能够相互对应。</w:t>
      </w:r>
    </w:p>
    <w:p w14:paraId="05E7D5B6">
      <w:pPr>
        <w:pStyle w:val="4"/>
        <w:numPr>
          <w:ilvl w:val="2"/>
          <w:numId w:val="1"/>
        </w:numPr>
      </w:pPr>
      <w:bookmarkStart w:id="125" w:name="_Toc227"/>
      <w:r>
        <w:rPr>
          <w:rFonts w:hint="eastAsia"/>
        </w:rPr>
        <w:t>外部验证</w:t>
      </w:r>
      <w:bookmarkEnd w:id="125"/>
    </w:p>
    <w:p w14:paraId="650EC5C6">
      <w:pPr>
        <w:ind w:firstLine="480"/>
        <w:rPr>
          <w:rFonts w:hint="eastAsia"/>
        </w:rPr>
      </w:pPr>
      <w:r>
        <w:rPr>
          <w:rFonts w:hint="eastAsia"/>
        </w:rPr>
        <w:t>为了更好地考察模型对于实际应用具有良好的适应性和时效性，在此基础上建立了一个330条的外部测试集，它们来源于医知桥平台2025年最新的发明专利。该平台存在将非医疗器械发明专利误归类的情况，因此，本文选择的数据是实际为医疗器械发明专利，且医知桥平台也被分为医疗器械发明专利的数据，并让专家对这些数据集进行了人工复核、标注。</w:t>
      </w:r>
    </w:p>
    <w:p w14:paraId="65A0CFE2">
      <w:pPr>
        <w:ind w:firstLine="480"/>
        <w:rPr>
          <w:rFonts w:hint="eastAsia"/>
        </w:rPr>
      </w:pPr>
      <w:r>
        <w:rPr>
          <w:rFonts w:hint="eastAsia"/>
        </w:rPr>
        <w:t>需要指出的是，外部验证集仍有边界。数据来自同一类专利文本，且医知桥是目前较少提供医疗器械分类目录标签的平台，外部来源并不丰富。因此，该实验更适合作为时效性和应用可行性的初步检验，而不能直接等同于对全部产业场景的充分证明。</w:t>
      </w:r>
    </w:p>
    <w:p w14:paraId="79300CC5">
      <w:pPr>
        <w:ind w:firstLine="480"/>
      </w:pPr>
      <w:r>
        <w:rPr>
          <w:rFonts w:hint="eastAsia"/>
        </w:rPr>
        <w:t>基于该数据集，本文用训练完成的BERT-TextCNN模型在医知桥平台上已有的分类算法进行比较实验，见表4-7。</w:t>
      </w:r>
    </w:p>
    <w:p w14:paraId="4366D33C">
      <w:pPr>
        <w:pStyle w:val="25"/>
        <w:rPr>
          <w:rFonts w:hint="default"/>
        </w:rPr>
      </w:pPr>
      <w:r>
        <w:t>表4-7</w:t>
      </w:r>
      <w:r>
        <w:rPr>
          <w:rFonts w:hint="eastAsia"/>
          <w:lang w:val="en-US" w:eastAsia="zh-CN"/>
        </w:rPr>
        <w:t xml:space="preserve">  </w:t>
      </w:r>
      <w:r>
        <w:t>外部验证集评估结果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1"/>
        <w:gridCol w:w="1545"/>
        <w:gridCol w:w="1933"/>
        <w:gridCol w:w="1933"/>
      </w:tblGrid>
      <w:tr w14:paraId="7372A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8" w:space="0"/>
              <w:left w:val="nil"/>
              <w:bottom w:val="single" w:color="auto" w:sz="6" w:space="0"/>
              <w:right w:val="nil"/>
            </w:tcBorders>
            <w:vAlign w:val="center"/>
          </w:tcPr>
          <w:p w14:paraId="5AC26D67">
            <w:pPr>
              <w:pStyle w:val="26"/>
              <w:bidi w:val="0"/>
              <w:rPr>
                <w:rFonts w:hint="default"/>
              </w:rPr>
            </w:pPr>
            <w:r>
              <w:rPr>
                <w:rFonts w:hint="default"/>
                <w:lang w:val="en-US" w:eastAsia="zh-CN"/>
              </w:rPr>
              <w:t>评估对象</w:t>
            </w:r>
          </w:p>
        </w:tc>
        <w:tc>
          <w:tcPr>
            <w:tcW w:w="1545" w:type="dxa"/>
            <w:tcBorders>
              <w:top w:val="single" w:color="auto" w:sz="8" w:space="0"/>
              <w:left w:val="nil"/>
              <w:bottom w:val="single" w:color="auto" w:sz="6" w:space="0"/>
              <w:right w:val="nil"/>
            </w:tcBorders>
            <w:vAlign w:val="center"/>
          </w:tcPr>
          <w:p w14:paraId="6FEBE2A1">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47622F0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1CB1FE3A">
            <w:pPr>
              <w:pStyle w:val="26"/>
              <w:bidi w:val="0"/>
              <w:rPr>
                <w:rFonts w:hint="default"/>
              </w:rPr>
            </w:pPr>
            <w:r>
              <w:rPr>
                <w:rFonts w:hint="default"/>
                <w:lang w:val="en-US" w:eastAsia="zh-CN"/>
              </w:rPr>
              <w:t>Weighted F1-score</w:t>
            </w:r>
          </w:p>
        </w:tc>
      </w:tr>
      <w:tr w14:paraId="776F4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6" w:space="0"/>
              <w:left w:val="nil"/>
              <w:bottom w:val="nil"/>
              <w:right w:val="nil"/>
            </w:tcBorders>
            <w:vAlign w:val="top"/>
          </w:tcPr>
          <w:p w14:paraId="109B3352">
            <w:pPr>
              <w:pStyle w:val="26"/>
              <w:bidi w:val="0"/>
              <w:rPr>
                <w:rFonts w:hint="default"/>
              </w:rPr>
            </w:pPr>
            <w:r>
              <w:rPr>
                <w:rFonts w:hint="default"/>
                <w:lang w:val="en-US" w:eastAsia="zh-CN"/>
              </w:rPr>
              <w:t>医知桥</w:t>
            </w:r>
          </w:p>
        </w:tc>
        <w:tc>
          <w:tcPr>
            <w:tcW w:w="1545" w:type="dxa"/>
            <w:tcBorders>
              <w:top w:val="single" w:color="auto" w:sz="6" w:space="0"/>
              <w:left w:val="nil"/>
              <w:bottom w:val="nil"/>
              <w:right w:val="nil"/>
            </w:tcBorders>
            <w:vAlign w:val="top"/>
          </w:tcPr>
          <w:p w14:paraId="2D0C82EB">
            <w:pPr>
              <w:pStyle w:val="26"/>
              <w:bidi w:val="0"/>
              <w:rPr>
                <w:rFonts w:hint="eastAsia"/>
                <w:lang w:eastAsia="zh-CN"/>
              </w:rPr>
            </w:pPr>
            <w:r>
              <w:rPr>
                <w:rFonts w:hint="default"/>
                <w:lang w:val="en-US" w:eastAsia="zh-CN"/>
              </w:rPr>
              <w:t>0.7515</w:t>
            </w:r>
          </w:p>
        </w:tc>
        <w:tc>
          <w:tcPr>
            <w:tcW w:w="1933" w:type="dxa"/>
            <w:tcBorders>
              <w:top w:val="single" w:color="auto" w:sz="6" w:space="0"/>
              <w:left w:val="nil"/>
              <w:bottom w:val="nil"/>
              <w:right w:val="nil"/>
            </w:tcBorders>
            <w:vAlign w:val="top"/>
          </w:tcPr>
          <w:p w14:paraId="540738B4">
            <w:pPr>
              <w:pStyle w:val="26"/>
              <w:bidi w:val="0"/>
              <w:rPr>
                <w:rFonts w:hint="eastAsia"/>
                <w:lang w:eastAsia="zh-CN"/>
              </w:rPr>
            </w:pPr>
            <w:r>
              <w:rPr>
                <w:rFonts w:hint="default"/>
                <w:lang w:val="en-US" w:eastAsia="zh-CN"/>
              </w:rPr>
              <w:t>0.7538</w:t>
            </w:r>
          </w:p>
        </w:tc>
        <w:tc>
          <w:tcPr>
            <w:tcW w:w="1933" w:type="dxa"/>
            <w:tcBorders>
              <w:top w:val="single" w:color="auto" w:sz="6" w:space="0"/>
              <w:left w:val="nil"/>
              <w:bottom w:val="nil"/>
              <w:right w:val="nil"/>
            </w:tcBorders>
            <w:vAlign w:val="top"/>
          </w:tcPr>
          <w:p w14:paraId="3417283C">
            <w:pPr>
              <w:pStyle w:val="26"/>
              <w:bidi w:val="0"/>
              <w:rPr>
                <w:rFonts w:hint="default"/>
              </w:rPr>
            </w:pPr>
            <w:r>
              <w:rPr>
                <w:rFonts w:hint="default"/>
                <w:lang w:val="en-US" w:eastAsia="zh-CN"/>
              </w:rPr>
              <w:t>0.7352</w:t>
            </w:r>
          </w:p>
        </w:tc>
      </w:tr>
      <w:tr w14:paraId="56EB7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nil"/>
              <w:left w:val="nil"/>
              <w:bottom w:val="single" w:color="auto" w:sz="8" w:space="0"/>
              <w:right w:val="nil"/>
            </w:tcBorders>
            <w:vAlign w:val="top"/>
          </w:tcPr>
          <w:p w14:paraId="03F48193">
            <w:pPr>
              <w:pStyle w:val="26"/>
              <w:bidi w:val="0"/>
              <w:rPr>
                <w:rFonts w:hint="default"/>
              </w:rPr>
            </w:pPr>
            <w:r>
              <w:rPr>
                <w:rFonts w:hint="default"/>
                <w:lang w:val="en-US" w:eastAsia="zh-CN"/>
              </w:rPr>
              <w:t>BERT-TextCNN</w:t>
            </w:r>
          </w:p>
        </w:tc>
        <w:tc>
          <w:tcPr>
            <w:tcW w:w="1545" w:type="dxa"/>
            <w:tcBorders>
              <w:top w:val="nil"/>
              <w:left w:val="nil"/>
              <w:bottom w:val="single" w:color="auto" w:sz="8" w:space="0"/>
              <w:right w:val="nil"/>
            </w:tcBorders>
            <w:vAlign w:val="top"/>
          </w:tcPr>
          <w:p w14:paraId="561BA3B7">
            <w:pPr>
              <w:pStyle w:val="26"/>
              <w:bidi w:val="0"/>
              <w:rPr>
                <w:rFonts w:hint="default"/>
              </w:rPr>
            </w:pPr>
            <w:r>
              <w:rPr>
                <w:rFonts w:hint="default"/>
                <w:lang w:val="en-US" w:eastAsia="zh-CN"/>
              </w:rPr>
              <w:t>0.8424</w:t>
            </w:r>
          </w:p>
        </w:tc>
        <w:tc>
          <w:tcPr>
            <w:tcW w:w="1933" w:type="dxa"/>
            <w:tcBorders>
              <w:top w:val="nil"/>
              <w:left w:val="nil"/>
              <w:bottom w:val="single" w:color="auto" w:sz="8" w:space="0"/>
              <w:right w:val="nil"/>
            </w:tcBorders>
            <w:vAlign w:val="top"/>
          </w:tcPr>
          <w:p w14:paraId="7D648FF9">
            <w:pPr>
              <w:pStyle w:val="26"/>
              <w:bidi w:val="0"/>
              <w:rPr>
                <w:rFonts w:hint="default"/>
              </w:rPr>
            </w:pPr>
            <w:r>
              <w:rPr>
                <w:rFonts w:hint="default"/>
                <w:lang w:val="en-US" w:eastAsia="zh-CN"/>
              </w:rPr>
              <w:t>0.8546</w:t>
            </w:r>
          </w:p>
        </w:tc>
        <w:tc>
          <w:tcPr>
            <w:tcW w:w="1933" w:type="dxa"/>
            <w:tcBorders>
              <w:top w:val="nil"/>
              <w:left w:val="nil"/>
              <w:bottom w:val="single" w:color="auto" w:sz="8" w:space="0"/>
              <w:right w:val="nil"/>
            </w:tcBorders>
            <w:vAlign w:val="top"/>
          </w:tcPr>
          <w:p w14:paraId="15F44443">
            <w:pPr>
              <w:pStyle w:val="26"/>
              <w:bidi w:val="0"/>
              <w:rPr>
                <w:rFonts w:hint="default"/>
              </w:rPr>
            </w:pPr>
            <w:r>
              <w:rPr>
                <w:rFonts w:hint="default"/>
                <w:lang w:val="en-US" w:eastAsia="zh-CN"/>
              </w:rPr>
              <w:t>0.8428</w:t>
            </w:r>
          </w:p>
        </w:tc>
      </w:tr>
    </w:tbl>
    <w:p w14:paraId="781FD7A6">
      <w:pPr>
        <w:ind w:firstLine="480"/>
        <w:rPr>
          <w:rFonts w:hint="eastAsia"/>
        </w:rPr>
      </w:pPr>
      <w:r>
        <w:rPr>
          <w:rFonts w:hint="eastAsia"/>
        </w:rPr>
        <w:t>由表4-7可见，BERT-TextCNN在外部验证集上的Accuracy为0.8424，Macro F1-score为0.8546，Weighted F1-score为0.8428；医知桥对应指标分别为0.7515、0.7538和0.7352。本文模型在Accuracy上提高9.09个百分点，在Macro F1-score上提高10.08个百分点。由于Macro F1-score对小样本类别更敏感，这一结果说明本文模型在外部数据上不仅提高了总体正确率，也改善了类别间表现不均衡的问题。</w:t>
      </w:r>
    </w:p>
    <w:p w14:paraId="51C2816A">
      <w:pPr>
        <w:ind w:firstLine="480"/>
      </w:pPr>
      <w:r>
        <w:rPr>
          <w:rFonts w:hint="eastAsia"/>
        </w:rPr>
        <w:t>330条样本能够反映2025年部分新增专利的分类情况，但样本规模和来源范围有限，尚不能覆盖所有医疗器械专利申请场景。就本文研究目标而言，该实验说明模型具备一定的跨时间数据适应能力</w:t>
      </w:r>
      <w:r>
        <w:rPr>
          <w:rFonts w:hint="eastAsia"/>
          <w:lang w:eastAsia="zh-CN"/>
        </w:rPr>
        <w:t>，</w:t>
      </w:r>
      <w:r>
        <w:rPr>
          <w:rFonts w:hint="eastAsia"/>
        </w:rPr>
        <w:t>更大规模、多来源的外部验证仍需在后续工作中继续完成</w:t>
      </w:r>
      <w:r>
        <w:t>。</w:t>
      </w:r>
    </w:p>
    <w:p w14:paraId="2DEB95D4">
      <w:pPr>
        <w:ind w:firstLine="480"/>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p>
    <w:p w14:paraId="41DFA315">
      <w:pPr>
        <w:pStyle w:val="2"/>
        <w:numPr>
          <w:ilvl w:val="0"/>
          <w:numId w:val="1"/>
        </w:numPr>
        <w:tabs>
          <w:tab w:val="clear" w:pos="0"/>
        </w:tabs>
      </w:pPr>
      <w:bookmarkStart w:id="126" w:name="_Toc216114520"/>
      <w:bookmarkStart w:id="127" w:name="_Toc3902"/>
      <w:r>
        <w:rPr>
          <w:rFonts w:hint="eastAsia"/>
        </w:rPr>
        <w:t>系统设计与实现</w:t>
      </w:r>
      <w:bookmarkEnd w:id="126"/>
      <w:bookmarkEnd w:id="127"/>
      <w:bookmarkStart w:id="128" w:name="_Toc216114379"/>
      <w:bookmarkEnd w:id="128"/>
      <w:bookmarkStart w:id="129" w:name="_Toc216117085"/>
      <w:bookmarkEnd w:id="129"/>
      <w:bookmarkStart w:id="130" w:name="_Toc216114521"/>
      <w:bookmarkEnd w:id="130"/>
      <w:bookmarkStart w:id="131" w:name="_Toc216115319"/>
      <w:bookmarkEnd w:id="131"/>
      <w:bookmarkStart w:id="132" w:name="_Toc216115389"/>
      <w:bookmarkEnd w:id="132"/>
      <w:bookmarkStart w:id="133" w:name="_Toc216117086"/>
      <w:bookmarkEnd w:id="133"/>
      <w:bookmarkStart w:id="134" w:name="_Toc216116727"/>
      <w:bookmarkEnd w:id="134"/>
      <w:bookmarkStart w:id="135" w:name="_Toc216114451"/>
      <w:bookmarkEnd w:id="135"/>
      <w:bookmarkStart w:id="136" w:name="_Toc216114682"/>
      <w:bookmarkEnd w:id="136"/>
      <w:bookmarkStart w:id="137" w:name="_Toc216114450"/>
      <w:bookmarkEnd w:id="137"/>
      <w:bookmarkStart w:id="138" w:name="_Toc216115388"/>
      <w:bookmarkEnd w:id="138"/>
      <w:bookmarkStart w:id="139" w:name="_Toc216115320"/>
      <w:bookmarkEnd w:id="139"/>
      <w:bookmarkStart w:id="140" w:name="_Toc216114681"/>
      <w:bookmarkEnd w:id="140"/>
      <w:bookmarkStart w:id="141" w:name="_Toc216116728"/>
      <w:bookmarkEnd w:id="141"/>
      <w:bookmarkStart w:id="142" w:name="_Toc216116656"/>
      <w:bookmarkEnd w:id="142"/>
      <w:bookmarkStart w:id="143" w:name="_Toc216116655"/>
      <w:bookmarkEnd w:id="143"/>
      <w:bookmarkStart w:id="144" w:name="_Toc216114522"/>
      <w:bookmarkEnd w:id="144"/>
      <w:bookmarkStart w:id="145" w:name="_Toc216114380"/>
      <w:bookmarkEnd w:id="145"/>
    </w:p>
    <w:p w14:paraId="0215BF57">
      <w:pPr>
        <w:rPr>
          <w:rFonts w:hint="eastAsia"/>
        </w:rPr>
      </w:pPr>
      <w:r>
        <w:rPr>
          <w:rFonts w:hint="eastAsia"/>
        </w:rPr>
        <w:t>前述章节完成了医疗器械发明专利分类数据集构建、分类模型训练与实验评估。为了检验分类模型在实际应用场景中的可用性，本文在模型研究基础上设计并实现了一套基于B/S架构的医疗器械专利自动分类系统以满足专利文本分类任务中批量处理和结果留存的需要。</w:t>
      </w:r>
    </w:p>
    <w:p w14:paraId="415286B4">
      <w:pPr>
        <w:rPr>
          <w:rFonts w:hint="eastAsia"/>
        </w:rPr>
      </w:pPr>
      <w:r>
        <w:rPr>
          <w:rFonts w:hint="eastAsia"/>
        </w:rPr>
        <w:t>本章主要介绍系统需求分析、系统架构设计、数据库设计、核心功能实现和系统测试验证。</w:t>
      </w:r>
    </w:p>
    <w:p w14:paraId="40ED08CF">
      <w:pPr>
        <w:pStyle w:val="3"/>
        <w:numPr>
          <w:ilvl w:val="1"/>
          <w:numId w:val="1"/>
        </w:numPr>
        <w:tabs>
          <w:tab w:val="clear" w:pos="420"/>
        </w:tabs>
      </w:pPr>
      <w:bookmarkStart w:id="146" w:name="_Toc216114524"/>
      <w:bookmarkStart w:id="147" w:name="_Toc16661"/>
      <w:r>
        <w:rPr>
          <w:rFonts w:hint="eastAsia"/>
        </w:rPr>
        <w:t>需求分析</w:t>
      </w:r>
      <w:bookmarkEnd w:id="146"/>
      <w:bookmarkEnd w:id="147"/>
    </w:p>
    <w:p w14:paraId="43C714C9">
      <w:pPr>
        <w:ind w:firstLine="480"/>
        <w:rPr>
          <w:rFonts w:hint="eastAsia"/>
        </w:rPr>
      </w:pPr>
      <w:r>
        <w:rPr>
          <w:rFonts w:hint="eastAsia"/>
        </w:rPr>
        <w:t>医疗器械专利分类系统的应用目标是将专利摘要文本映射到《医疗器械分类目录》的一级产品类别，并对分类结果进行保存、查询和导出。与单次模型预测不同，实际使用过程通常包含批量导入、结果复核、历史追踪和离线归档等环节。因此，系统需求既包括模型推理功能，也</w:t>
      </w:r>
      <w:r>
        <w:rPr>
          <w:rFonts w:hint="eastAsia"/>
          <w:lang w:val="en-US" w:eastAsia="zh-CN"/>
        </w:rPr>
        <w:t>需要</w:t>
      </w:r>
      <w:r>
        <w:rPr>
          <w:rFonts w:hint="eastAsia"/>
        </w:rPr>
        <w:t>包括围绕分类结果展开的数据管理功能。</w:t>
      </w:r>
    </w:p>
    <w:p w14:paraId="7759D281">
      <w:pPr>
        <w:ind w:firstLine="480"/>
        <w:rPr>
          <w:rFonts w:hint="eastAsia"/>
        </w:rPr>
      </w:pPr>
      <w:r>
        <w:rPr>
          <w:rFonts w:hint="eastAsia"/>
        </w:rPr>
        <w:t>根据系统业务流程，本文将系统功能划分为用户模块、单条分类模块、批量分类模块、分类历史记录模块、结果导出模块和分类结果可视化模块。各模块共同构成从用户登录、文本提交、模型推理到结果管理的完整流程。</w:t>
      </w:r>
    </w:p>
    <w:p w14:paraId="6DCDFFCB">
      <w:pPr>
        <w:pStyle w:val="4"/>
        <w:numPr>
          <w:ilvl w:val="2"/>
          <w:numId w:val="1"/>
        </w:numPr>
      </w:pPr>
      <w:bookmarkStart w:id="148" w:name="_Toc26889"/>
      <w:r>
        <w:rPr>
          <w:rFonts w:hint="eastAsia"/>
        </w:rPr>
        <w:t>功能需求分析</w:t>
      </w:r>
      <w:bookmarkEnd w:id="148"/>
    </w:p>
    <w:p w14:paraId="78357978">
      <w:pPr>
        <w:numPr>
          <w:ilvl w:val="0"/>
          <w:numId w:val="14"/>
        </w:numPr>
        <w:ind w:firstLine="480"/>
      </w:pPr>
      <w:r>
        <w:rPr>
          <w:rFonts w:hint="eastAsia"/>
        </w:rPr>
        <w:t>用户模块</w:t>
      </w:r>
    </w:p>
    <w:p w14:paraId="3681DCA4">
      <w:pPr>
        <w:ind w:firstLine="480"/>
      </w:pPr>
      <w:r>
        <w:rPr>
          <w:rFonts w:hint="eastAsia"/>
        </w:rPr>
        <w:t>用户模块用于完成系统访问控制和用户身份识别，主要包括用户注册、登录认证、密保问题查询、密保答案校验和密码重置等功能。用户登录成功后，后端生成包含用户标识和时间戳的Token，前端将其保存到本地，并在后续请求中通过请求头携带。后端根据Token解析用户身份，并将分类记录与用户账号关联，从而支持历史记录的用户级隔离。</w:t>
      </w:r>
    </w:p>
    <w:p w14:paraId="2EFA56B9">
      <w:pPr>
        <w:numPr>
          <w:ilvl w:val="0"/>
          <w:numId w:val="14"/>
        </w:numPr>
        <w:ind w:firstLine="480"/>
      </w:pPr>
      <w:r>
        <w:rPr>
          <w:rFonts w:hint="eastAsia"/>
        </w:rPr>
        <w:t>单条分类模块</w:t>
      </w:r>
    </w:p>
    <w:p w14:paraId="54DDB433">
      <w:pPr>
        <w:ind w:firstLine="480"/>
        <w:rPr>
          <w:rFonts w:hint="eastAsia"/>
        </w:rPr>
      </w:pPr>
      <w:r>
        <w:rPr>
          <w:rFonts w:hint="eastAsia"/>
        </w:rPr>
        <w:t>单条分类模块用于处理单篇专利摘要的即时分类需求。用户在前端页面输入专利摘要后调用Java后端分类接口。Java后端完成摘要内容校验后，将文本转发至Python推理服务，Python服务加载已训练完成的模型进行预测，返回类别、类别索引、置信度以及类别的概率分布。Java后端接收预测结果后，将其返回给前端展示，同时写入数据库。</w:t>
      </w:r>
    </w:p>
    <w:p w14:paraId="2D0374E3">
      <w:pPr>
        <w:numPr>
          <w:ilvl w:val="0"/>
          <w:numId w:val="14"/>
        </w:numPr>
        <w:ind w:firstLine="480"/>
      </w:pPr>
      <w:r>
        <w:rPr>
          <w:rFonts w:hint="eastAsia"/>
          <w:lang w:val="en-US" w:eastAsia="zh-CN"/>
        </w:rPr>
        <w:t>批量分类</w:t>
      </w:r>
      <w:r>
        <w:rPr>
          <w:rFonts w:hint="eastAsia"/>
        </w:rPr>
        <w:t>模块</w:t>
      </w:r>
    </w:p>
    <w:p w14:paraId="3F6395AC">
      <w:pPr>
        <w:ind w:firstLine="480"/>
        <w:rPr>
          <w:rFonts w:hint="eastAsia"/>
        </w:rPr>
      </w:pPr>
      <w:r>
        <w:rPr>
          <w:rFonts w:hint="eastAsia"/>
        </w:rPr>
        <w:t>实际专利分类工作中，用户往往需要一次处理多条专利摘要。为减少重复输入操作，系统增加批量分类功能，支持用户上传Excel文件。文件上传后，系统先解析列名和前若干行数据供用户确认摘要所在列</w:t>
      </w:r>
      <w:r>
        <w:rPr>
          <w:rFonts w:hint="eastAsia"/>
          <w:lang w:eastAsia="zh-CN"/>
        </w:rPr>
        <w:t>。</w:t>
      </w:r>
      <w:r>
        <w:rPr>
          <w:rFonts w:hint="eastAsia"/>
        </w:rPr>
        <w:t>用户确认后，后端为本次批量任务生成唯一批次ID，并逐条调用Python推理服务完成分类。当前系统将单次批量分类上限设置为50条，以控制请求耗时和模型推理资源占用。若单条记录处理失败，系统将失败原因记录到失败列表中，不影响同批次其他记录继续执行。</w:t>
      </w:r>
    </w:p>
    <w:p w14:paraId="7D04F0A7">
      <w:pPr>
        <w:numPr>
          <w:ilvl w:val="0"/>
          <w:numId w:val="14"/>
        </w:numPr>
        <w:ind w:firstLine="480"/>
      </w:pPr>
      <w:r>
        <w:rPr>
          <w:rFonts w:hint="eastAsia"/>
        </w:rPr>
        <w:t>分类</w:t>
      </w:r>
      <w:r>
        <w:rPr>
          <w:rFonts w:hint="eastAsia"/>
          <w:lang w:val="en-US" w:eastAsia="zh-CN"/>
        </w:rPr>
        <w:t>历史记录模块</w:t>
      </w:r>
    </w:p>
    <w:p w14:paraId="72C7E012">
      <w:pPr>
        <w:ind w:firstLine="480"/>
        <w:rPr>
          <w:rFonts w:hint="eastAsia"/>
          <w:lang w:eastAsia="zh-CN"/>
        </w:rPr>
      </w:pPr>
      <w:r>
        <w:rPr>
          <w:rFonts w:hint="eastAsia"/>
        </w:rPr>
        <w:t>分类历史记录模块用于保存和查询用户历次分类结果</w:t>
      </w:r>
      <w:r>
        <w:rPr>
          <w:rFonts w:hint="eastAsia"/>
          <w:lang w:eastAsia="zh-CN"/>
        </w:rPr>
        <w:t>，</w:t>
      </w:r>
      <w:r>
        <w:rPr>
          <w:rFonts w:hint="eastAsia"/>
        </w:rPr>
        <w:t>记录内容包括专利摘要、预测类别、类别索引、预测置信度、全部类别概率分布、来源类型、批次ID和分类时间。用户可按照预测类别、时间范围、来源类型、摘要关键字和批次ID进行筛选并可查看单条分类记录详情，批次ID用于关联同一次批量分类任务中的多条记录，便于后续集中复核</w:t>
      </w:r>
      <w:r>
        <w:rPr>
          <w:rFonts w:hint="eastAsia"/>
          <w:lang w:eastAsia="zh-CN"/>
        </w:rPr>
        <w:t>。</w:t>
      </w:r>
    </w:p>
    <w:p w14:paraId="247E791F">
      <w:pPr>
        <w:numPr>
          <w:ilvl w:val="0"/>
          <w:numId w:val="14"/>
        </w:numPr>
        <w:ind w:firstLine="480"/>
      </w:pPr>
      <w:r>
        <w:rPr>
          <w:rFonts w:hint="eastAsia"/>
          <w:lang w:val="en-US" w:eastAsia="zh-CN"/>
        </w:rPr>
        <w:t>结果导出模块</w:t>
      </w:r>
    </w:p>
    <w:p w14:paraId="44587B64">
      <w:pPr>
        <w:ind w:firstLine="480"/>
        <w:rPr>
          <w:rFonts w:hint="eastAsia"/>
          <w:lang w:eastAsia="zh-CN"/>
        </w:rPr>
      </w:pPr>
      <w:r>
        <w:rPr>
          <w:rFonts w:hint="eastAsia"/>
          <w:lang w:eastAsia="zh-CN"/>
        </w:rPr>
        <w:t>系统提供Excel导出功能，用于支持分类结果的离线复核和归档。用户在历史记录页面设置筛选条件后，可导出符合条件的分类记录。导出字段包括序号、专利摘要、预测类别、置信度、来源类型、批次ID和分类时间。为避免空数据导出和大批量导出造成服务压力，后端在导出前检查记录数量；当记录为空或超过200条时，系统返回相应提示。</w:t>
      </w:r>
    </w:p>
    <w:p w14:paraId="5856DCD2">
      <w:pPr>
        <w:numPr>
          <w:ilvl w:val="0"/>
          <w:numId w:val="14"/>
        </w:numPr>
        <w:ind w:firstLine="480"/>
      </w:pPr>
      <w:r>
        <w:rPr>
          <w:rFonts w:hint="eastAsia"/>
        </w:rPr>
        <w:t>分类结果可视化模块</w:t>
      </w:r>
    </w:p>
    <w:p w14:paraId="17624B65">
      <w:pPr>
        <w:ind w:firstLine="480"/>
      </w:pPr>
      <w:r>
        <w:rPr>
          <w:rFonts w:hint="eastAsia"/>
        </w:rPr>
        <w:t>系统不仅仅要给出一个预测结果，还要提供模型对于每个类别的置信度，在此基础上利用图表等可视化手段展示待测文本属于各个类别的概率，使用户能够更加清楚地了解模型预测情况，进而为人工复核提供辅助依据。</w:t>
      </w:r>
    </w:p>
    <w:p w14:paraId="30F312C5">
      <w:pPr>
        <w:pStyle w:val="4"/>
        <w:numPr>
          <w:ilvl w:val="2"/>
          <w:numId w:val="1"/>
        </w:numPr>
      </w:pPr>
      <w:bookmarkStart w:id="149" w:name="_Toc31792"/>
      <w:r>
        <w:rPr>
          <w:rFonts w:hint="eastAsia"/>
        </w:rPr>
        <w:t>非功能性需求分析</w:t>
      </w:r>
      <w:bookmarkEnd w:id="149"/>
    </w:p>
    <w:p w14:paraId="667EE5A0">
      <w:pPr>
        <w:ind w:firstLine="420" w:firstLineChars="0"/>
        <w:rPr>
          <w:rFonts w:hint="eastAsia"/>
          <w:lang w:eastAsia="zh-CN"/>
        </w:rPr>
      </w:pPr>
      <w:r>
        <w:rPr>
          <w:rFonts w:hint="eastAsia"/>
        </w:rPr>
        <w:t>非功能性需求用于约束系统运行质量</w:t>
      </w:r>
      <w:r>
        <w:rPr>
          <w:rFonts w:hint="eastAsia"/>
          <w:lang w:eastAsia="zh-CN"/>
        </w:rPr>
        <w:t>，</w:t>
      </w:r>
      <w:r>
        <w:rPr>
          <w:rFonts w:hint="eastAsia"/>
          <w:lang w:val="en-US" w:eastAsia="zh-CN"/>
        </w:rPr>
        <w:t>本文选取直接影响用户体验和结果可用性的核心指标进行说明</w:t>
      </w:r>
      <w:r>
        <w:rPr>
          <w:rStyle w:val="32"/>
          <w:color w:val="0000FF"/>
        </w:rPr>
        <w:fldChar w:fldCharType="begin"/>
      </w:r>
      <w:r>
        <w:rPr>
          <w:rStyle w:val="32"/>
          <w:color w:val="0000FF"/>
        </w:rPr>
        <w:instrText xml:space="preserve"> ADDIN ZOTERO_ITEM CSL_CITATION {"citationID":"9ZF8pPEZ","properties":{"formattedCitation":"\\super [66]\\nosupersub{}","plainCitation":"[66]","noteIndex":0},"citationItems":[{"id":188,"uris":["http://zotero.org/users/local/2JDDwpa7/items/KTBPTDFI"],"itemData":{"id":188,"type":"article-journal","abstract":"This article is both theoretical and empirical. Theoretically, it describes three principles of system design which we believe must be followed to produce a useful and easy to use computer system. These principles are: early and continual focus on users; empirical measurement of usage; and iterative design whereby the system (simulated, prototype, and real) is modified, tested, modified again, tested again, and the cycle is repeated again and again. This approach is contrasted to other principled design approaches, for example, get it right the first time, reliance on design guidelines. Empirically, the article presents data which show that our design principles are not always intuitive to designers; identifies the arguments which designers often offer for not using these principles—and answers them; and provides an example in which our principles have been used successfully.","container-title":"Commun. ACM","DOI":"10.1145/3166.3170","ISSN":"0001-0782","issue":"3","page":"300–311","source":"ACM Digital Library","title":"Designing for usability:  key principles and what designers think","title-short":"Designing for usability","volume":"28","author":[{"family":"Gould","given":"John D."},{"family":"Lewis","given":"Clayton"}],"issued":{"date-parts":[["1985",3,1]]}},"label":"page"}],"schema":"https://github.com/citation-style-language/schema/raw/master/csl-citation.json"} </w:instrText>
      </w:r>
      <w:r>
        <w:rPr>
          <w:rStyle w:val="32"/>
          <w:color w:val="0000FF"/>
        </w:rPr>
        <w:fldChar w:fldCharType="separate"/>
      </w:r>
      <w:r>
        <w:rPr>
          <w:rStyle w:val="32"/>
          <w:color w:val="0000FF"/>
        </w:rPr>
        <w:t>[66]</w:t>
      </w:r>
      <w:r>
        <w:rPr>
          <w:rStyle w:val="32"/>
          <w:color w:val="0000FF"/>
        </w:rPr>
        <w:fldChar w:fldCharType="end"/>
      </w:r>
      <w:r>
        <w:rPr>
          <w:rFonts w:hint="eastAsia"/>
          <w:lang w:val="en-US" w:eastAsia="zh-CN"/>
        </w:rPr>
        <w:t>，包括在线分类响应、批量处理、历史查询、结果导出、权限隔离和异常处理等内容，如表5-1所示。上述指标面向本课题原型系统和小规模业务验证场景，不作为高并发Web平台的吞吐能力要求</w:t>
      </w:r>
      <w:r>
        <w:rPr>
          <w:rFonts w:hint="eastAsia"/>
          <w:lang w:eastAsia="zh-CN"/>
        </w:rPr>
        <w:t>。</w:t>
      </w:r>
    </w:p>
    <w:p w14:paraId="351DB50E">
      <w:pPr>
        <w:pStyle w:val="25"/>
        <w:bidi w:val="0"/>
        <w:rPr>
          <w:rFonts w:hint="eastAsia"/>
          <w:lang w:val="en-US" w:eastAsia="zh-CN"/>
        </w:rPr>
      </w:pPr>
      <w:r>
        <w:rPr>
          <w:rFonts w:hint="eastAsia"/>
          <w:lang w:val="en-US" w:eastAsia="zh-CN"/>
        </w:rPr>
        <w:t>表5-1系统非功能性需求</w:t>
      </w:r>
    </w:p>
    <w:tbl>
      <w:tblPr>
        <w:tblStyle w:val="15"/>
        <w:tblW w:w="0" w:type="auto"/>
        <w:tblInd w:w="99"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78"/>
        <w:gridCol w:w="6645"/>
      </w:tblGrid>
      <w:tr w14:paraId="785BFF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tcBorders>
              <w:bottom w:val="single" w:color="auto" w:sz="6" w:space="0"/>
              <w:tl2br w:val="nil"/>
              <w:tr2bl w:val="nil"/>
            </w:tcBorders>
            <w:shd w:val="clear" w:color="auto" w:fill="FFFFFF"/>
            <w:vAlign w:val="center"/>
          </w:tcPr>
          <w:p w14:paraId="6FEDC4EF">
            <w:pPr>
              <w:pStyle w:val="26"/>
              <w:bidi w:val="0"/>
              <w:rPr>
                <w:b w:val="0"/>
                <w:bCs w:val="0"/>
              </w:rPr>
            </w:pPr>
            <w:r>
              <w:rPr>
                <w:rFonts w:hint="default"/>
                <w:b w:val="0"/>
                <w:bCs w:val="0"/>
                <w:lang w:val="en-US" w:eastAsia="zh-CN"/>
              </w:rPr>
              <w:t>指标项</w:t>
            </w:r>
          </w:p>
        </w:tc>
        <w:tc>
          <w:tcPr>
            <w:tcW w:w="6645" w:type="dxa"/>
            <w:tcBorders>
              <w:bottom w:val="single" w:color="auto" w:sz="6" w:space="0"/>
              <w:tl2br w:val="nil"/>
              <w:tr2bl w:val="nil"/>
            </w:tcBorders>
            <w:shd w:val="clear" w:color="auto" w:fill="FFFFFF"/>
            <w:vAlign w:val="center"/>
          </w:tcPr>
          <w:p w14:paraId="22CD84D7">
            <w:pPr>
              <w:pStyle w:val="26"/>
              <w:bidi w:val="0"/>
              <w:rPr>
                <w:rFonts w:hint="default"/>
                <w:b w:val="0"/>
                <w:bCs w:val="0"/>
              </w:rPr>
            </w:pPr>
            <w:r>
              <w:rPr>
                <w:rFonts w:hint="default"/>
                <w:b w:val="0"/>
                <w:bCs w:val="0"/>
                <w:lang w:val="en-US" w:eastAsia="zh-CN"/>
              </w:rPr>
              <w:t>具体要求</w:t>
            </w:r>
          </w:p>
        </w:tc>
      </w:tr>
      <w:tr w14:paraId="04D87D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tcBorders>
              <w:top w:val="single" w:color="auto" w:sz="6" w:space="0"/>
            </w:tcBorders>
            <w:shd w:val="clear" w:color="auto" w:fill="FFFFFF"/>
            <w:vAlign w:val="top"/>
          </w:tcPr>
          <w:p w14:paraId="6347627B">
            <w:pPr>
              <w:pStyle w:val="26"/>
              <w:bidi w:val="0"/>
              <w:rPr>
                <w:rFonts w:hint="default"/>
              </w:rPr>
            </w:pPr>
            <w:r>
              <w:rPr>
                <w:rFonts w:hint="default"/>
                <w:lang w:val="en-US" w:eastAsia="zh-CN"/>
              </w:rPr>
              <w:t>单条分类响应</w:t>
            </w:r>
          </w:p>
        </w:tc>
        <w:tc>
          <w:tcPr>
            <w:tcW w:w="6645" w:type="dxa"/>
            <w:tcBorders>
              <w:top w:val="single" w:color="auto" w:sz="6" w:space="0"/>
            </w:tcBorders>
            <w:shd w:val="clear" w:color="auto" w:fill="FFFFFF"/>
            <w:vAlign w:val="top"/>
          </w:tcPr>
          <w:p w14:paraId="2912B38A">
            <w:pPr>
              <w:pStyle w:val="26"/>
              <w:bidi w:val="0"/>
              <w:rPr>
                <w:rFonts w:hint="default"/>
              </w:rPr>
            </w:pPr>
            <w:r>
              <w:rPr>
                <w:rFonts w:hint="default"/>
                <w:lang w:val="en-US" w:eastAsia="zh-CN"/>
              </w:rPr>
              <w:t>模型预加载后，单条分类接口t95响应时间不超过3s</w:t>
            </w:r>
          </w:p>
        </w:tc>
      </w:tr>
      <w:tr w14:paraId="12C493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42CF5B1D">
            <w:pPr>
              <w:pStyle w:val="26"/>
              <w:bidi w:val="0"/>
              <w:rPr>
                <w:rFonts w:hint="default"/>
              </w:rPr>
            </w:pPr>
            <w:r>
              <w:rPr>
                <w:rFonts w:hint="default"/>
                <w:lang w:val="en-US" w:eastAsia="zh-CN"/>
              </w:rPr>
              <w:t>批量分类能力</w:t>
            </w:r>
          </w:p>
        </w:tc>
        <w:tc>
          <w:tcPr>
            <w:tcW w:w="6645" w:type="dxa"/>
            <w:shd w:val="clear" w:color="auto" w:fill="FFFFFF"/>
            <w:vAlign w:val="top"/>
          </w:tcPr>
          <w:p w14:paraId="1DFB3C04">
            <w:pPr>
              <w:pStyle w:val="26"/>
              <w:bidi w:val="0"/>
              <w:rPr>
                <w:rFonts w:hint="default"/>
              </w:rPr>
            </w:pPr>
            <w:r>
              <w:rPr>
                <w:rFonts w:hint="default"/>
                <w:lang w:val="en-US" w:eastAsia="zh-CN"/>
              </w:rPr>
              <w:t>单次批量分类不超过50条，任务应在5min内完成</w:t>
            </w:r>
          </w:p>
        </w:tc>
      </w:tr>
      <w:tr w14:paraId="127D99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555C7BCF">
            <w:pPr>
              <w:pStyle w:val="26"/>
              <w:bidi w:val="0"/>
              <w:rPr>
                <w:rFonts w:hint="default"/>
              </w:rPr>
            </w:pPr>
            <w:r>
              <w:rPr>
                <w:rFonts w:hint="default"/>
                <w:lang w:val="en-US" w:eastAsia="zh-CN"/>
              </w:rPr>
              <w:t>历史查询与导出</w:t>
            </w:r>
          </w:p>
        </w:tc>
        <w:tc>
          <w:tcPr>
            <w:tcW w:w="6645" w:type="dxa"/>
            <w:shd w:val="clear" w:color="auto" w:fill="FFFFFF"/>
            <w:vAlign w:val="top"/>
          </w:tcPr>
          <w:p w14:paraId="396DB589">
            <w:pPr>
              <w:pStyle w:val="26"/>
              <w:bidi w:val="0"/>
              <w:rPr>
                <w:rFonts w:hint="default"/>
              </w:rPr>
            </w:pPr>
            <w:r>
              <w:rPr>
                <w:rFonts w:hint="default"/>
                <w:lang w:val="en-US" w:eastAsia="zh-CN"/>
              </w:rPr>
              <w:t>常规筛选查询t95响应时间不超过2s；单次导出不超过200条</w:t>
            </w:r>
          </w:p>
        </w:tc>
      </w:tr>
      <w:tr w14:paraId="041FFE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7535E113">
            <w:pPr>
              <w:pStyle w:val="26"/>
              <w:bidi w:val="0"/>
              <w:rPr>
                <w:rFonts w:hint="default"/>
              </w:rPr>
            </w:pPr>
            <w:r>
              <w:rPr>
                <w:rFonts w:hint="default"/>
                <w:lang w:val="en-US" w:eastAsia="zh-CN"/>
              </w:rPr>
              <w:t>用户数据隔离</w:t>
            </w:r>
          </w:p>
        </w:tc>
        <w:tc>
          <w:tcPr>
            <w:tcW w:w="6645" w:type="dxa"/>
            <w:shd w:val="clear" w:color="auto" w:fill="FFFFFF"/>
            <w:vAlign w:val="top"/>
          </w:tcPr>
          <w:p w14:paraId="0B2245D7">
            <w:pPr>
              <w:pStyle w:val="26"/>
              <w:bidi w:val="0"/>
              <w:rPr>
                <w:rFonts w:hint="default"/>
              </w:rPr>
            </w:pPr>
            <w:r>
              <w:rPr>
                <w:rFonts w:hint="default"/>
                <w:lang w:val="en-US" w:eastAsia="zh-CN"/>
              </w:rPr>
              <w:t>历史记录、详情和导出接口均需校验Token，用户只能访问本人记录</w:t>
            </w:r>
          </w:p>
        </w:tc>
      </w:tr>
      <w:tr w14:paraId="05FA2C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0F47561D">
            <w:pPr>
              <w:pStyle w:val="26"/>
              <w:bidi w:val="0"/>
              <w:rPr>
                <w:rFonts w:hint="default"/>
              </w:rPr>
            </w:pPr>
            <w:r>
              <w:rPr>
                <w:rFonts w:hint="default"/>
                <w:lang w:val="en-US" w:eastAsia="zh-CN"/>
              </w:rPr>
              <w:t>异常处理</w:t>
            </w:r>
          </w:p>
        </w:tc>
        <w:tc>
          <w:tcPr>
            <w:tcW w:w="6645" w:type="dxa"/>
            <w:shd w:val="clear" w:color="auto" w:fill="FFFFFF"/>
            <w:vAlign w:val="top"/>
          </w:tcPr>
          <w:p w14:paraId="434F2965">
            <w:pPr>
              <w:pStyle w:val="26"/>
              <w:bidi w:val="0"/>
              <w:rPr>
                <w:rFonts w:hint="default"/>
              </w:rPr>
            </w:pPr>
            <w:r>
              <w:rPr>
                <w:rFonts w:hint="default"/>
                <w:lang w:val="en-US" w:eastAsia="zh-CN"/>
              </w:rPr>
              <w:t>Python服务异常或任务失败时，系统应返回错误提示，批量任务不中断</w:t>
            </w:r>
          </w:p>
        </w:tc>
      </w:tr>
    </w:tbl>
    <w:p w14:paraId="0799A6EF">
      <w:pPr>
        <w:bidi w:val="0"/>
        <w:rPr>
          <w:rFonts w:hint="default"/>
          <w:lang w:val="en-US" w:eastAsia="zh-CN"/>
        </w:rPr>
      </w:pPr>
      <w:r>
        <w:rPr>
          <w:rFonts w:hint="default"/>
          <w:lang w:val="en-US" w:eastAsia="zh-CN"/>
        </w:rPr>
        <w:t>从表5-1可以看出，本文未单独设置高并发吞吐指标，而是围绕用户完成分类任务时最直接感知到的环节进行约束，t95表示95%请求的响应时间不超过给定阈值。上述需求也为后续系统测试提供了可检查的依据</w:t>
      </w:r>
      <w:r>
        <w:rPr>
          <w:rFonts w:hint="eastAsia"/>
          <w:lang w:val="en-US" w:eastAsia="zh-CN"/>
        </w:rPr>
        <w:t>。</w:t>
      </w:r>
    </w:p>
    <w:p w14:paraId="1E83E5D8">
      <w:pPr>
        <w:pStyle w:val="3"/>
        <w:numPr>
          <w:ilvl w:val="1"/>
          <w:numId w:val="1"/>
        </w:numPr>
        <w:tabs>
          <w:tab w:val="clear" w:pos="420"/>
        </w:tabs>
      </w:pPr>
      <w:bookmarkStart w:id="150" w:name="_Toc216114525"/>
      <w:bookmarkStart w:id="151" w:name="_Toc5990"/>
      <w:r>
        <w:rPr>
          <w:rFonts w:hint="eastAsia"/>
        </w:rPr>
        <w:t>系统设计</w:t>
      </w:r>
      <w:bookmarkEnd w:id="150"/>
      <w:bookmarkEnd w:id="151"/>
    </w:p>
    <w:p w14:paraId="4515639D">
      <w:pPr>
        <w:pStyle w:val="4"/>
        <w:numPr>
          <w:ilvl w:val="2"/>
          <w:numId w:val="1"/>
        </w:numPr>
      </w:pPr>
      <w:bookmarkStart w:id="152" w:name="_Toc9906"/>
      <w:r>
        <w:rPr>
          <w:rFonts w:hint="eastAsia"/>
        </w:rPr>
        <w:t>系统架构设计</w:t>
      </w:r>
      <w:bookmarkEnd w:id="152"/>
    </w:p>
    <w:p w14:paraId="609B5733">
      <w:pPr>
        <w:ind w:firstLine="480"/>
      </w:pPr>
      <w:r>
        <w:rPr>
          <w:rFonts w:hint="eastAsia"/>
        </w:rPr>
        <w:t>本系统采用前后端分离B/S框架，以便表现层与逻辑层分离，有利于系统开发、维护及发布等。由于深度学习推理任务对计算能力以及运行平台有较高要求</w:t>
      </w:r>
      <w:r>
        <w:rPr>
          <w:rStyle w:val="32"/>
        </w:rPr>
        <w:fldChar w:fldCharType="begin"/>
      </w:r>
      <w:r>
        <w:rPr>
          <w:rStyle w:val="32"/>
        </w:rPr>
        <w:instrText xml:space="preserve"> ADDIN ZOTERO_ITEM CSL_CITATION {"citationID":"CvwW9FNq","properties":{"formattedCitation":"\\super [67]\\nosupersub{}","plainCitation":"[67]","noteIndex":0},"citationItems":[{"id":191,"uris":["http://zotero.org/users/local/2JDDwpa7/items/UFZJYGW6"],"itemData":{"id":191,"type":"article-journal","abstract":"Responding to national aesthetic education reforms, this study introduces a deep learning-driven platform to enhance public music education in Southwest China’s universities. Utilizing LSTM and Transformer models, the system analyzes real-time student learning, predicts mastery trends, and delivers personalized feedback via a cloud-based interface. A semester-long experiment across Guizhou Minzu University, Guizhou University, and Xichang University compared three groups: traditional instruction, MOOC-based hybrid teaching, and AI-enhanced personalized learning. The AI group achieved 32% higher post-test mastery scores, with predictive models maintaining high accuracy (RMSE &lt; 0.15). The platform supports adaptive assessments, intelligent feedback, and instructional decision-making, offering a scalable solution for AI integration in arts education, particularly in culturally diverse, data-scarce settings. This work informs policymakers and developers aiming to modernize aesthetic education through advanced computing.","container-title":"Scientific Reports","DOI":"10.1038/s41598-025-27153-z","ISSN":"2045-2322","issue":"1","journalAbbreviation":"Sci Rep","language":"en","license":"2025 The Author(s)","page":"42798","publisher":"Nature Publishing Group","source":"www.nature.com","title":"A deep learning-based intelligent curriculum system for enhancing public music education: a case study across three universities in Southwest China","title-short":"A deep learning-based intelligent curriculum system for enhancing public music education","volume":"15","author":[{"family":"Du","given":"Hao"},{"family":"Butkaew","given":"Prakan"}],"issued":{"date-parts":[["2025",11,28]]}}}],"schema":"https://github.com/citation-style-language/schema/raw/master/csl-citation.json"} </w:instrText>
      </w:r>
      <w:r>
        <w:rPr>
          <w:rStyle w:val="32"/>
        </w:rPr>
        <w:fldChar w:fldCharType="separate"/>
      </w:r>
      <w:r>
        <w:rPr>
          <w:rStyle w:val="32"/>
        </w:rPr>
        <w:t>[67]</w:t>
      </w:r>
      <w:r>
        <w:rPr>
          <w:rStyle w:val="32"/>
        </w:rPr>
        <w:fldChar w:fldCharType="end"/>
      </w:r>
      <w:r>
        <w:rPr>
          <w:rFonts w:hint="eastAsia"/>
        </w:rPr>
        <w:t>，若直接嵌入Java后端，会增加依赖管理和部署维护的复杂度。本文据此将系统划分为表现层、服务层、模型层和数据层四个部分，其中模型层与数据层位于后端支撑侧，共同服务于上层业务流程。系统整体结构如图5-1所示。</w:t>
      </w:r>
    </w:p>
    <w:p w14:paraId="426D1F3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3874135" cy="3282950"/>
            <wp:effectExtent l="0" t="0" r="1270" b="9525"/>
            <wp:docPr id="13" name="图片 13" descr="ch5-system-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h5-system-architecture"/>
                    <pic:cNvPicPr>
                      <a:picLocks noChangeAspect="1"/>
                    </pic:cNvPicPr>
                  </pic:nvPicPr>
                  <pic:blipFill>
                    <a:blip r:embed="rId48"/>
                    <a:stretch>
                      <a:fillRect/>
                    </a:stretch>
                  </pic:blipFill>
                  <pic:spPr>
                    <a:xfrm>
                      <a:off x="0" y="0"/>
                      <a:ext cx="3874135" cy="3282950"/>
                    </a:xfrm>
                    <a:prstGeom prst="rect">
                      <a:avLst/>
                    </a:prstGeom>
                  </pic:spPr>
                </pic:pic>
              </a:graphicData>
            </a:graphic>
          </wp:inline>
        </w:drawing>
      </w:r>
    </w:p>
    <w:p w14:paraId="6F5332BB">
      <w:pPr>
        <w:pStyle w:val="25"/>
        <w:rPr>
          <w:rFonts w:hint="default"/>
        </w:rPr>
      </w:pPr>
      <w:r>
        <w:t>图5-1系统架构图</w:t>
      </w:r>
    </w:p>
    <w:p w14:paraId="65CE2126">
      <w:pPr>
        <w:numPr>
          <w:ilvl w:val="0"/>
          <w:numId w:val="15"/>
        </w:numPr>
        <w:ind w:firstLine="480"/>
      </w:pPr>
      <w:r>
        <w:rPr>
          <w:rFonts w:hint="eastAsia"/>
        </w:rPr>
        <w:t>表现层</w:t>
      </w:r>
    </w:p>
    <w:p w14:paraId="2FDA9A54">
      <w:pPr>
        <w:ind w:firstLine="420" w:firstLineChars="0"/>
      </w:pPr>
      <w:r>
        <w:rPr>
          <w:rFonts w:hint="eastAsia"/>
        </w:rPr>
        <w:t>以Vue.js为基础开发单页应用，主要用于系统的页面显示以及用户的交互操作，在此部分使用Axios与后端服务器进行异步的数据请求，完成专利文本上传以及分类的结果获取，同时也利用ElementUI对页面的展示方式以及样式进行了统一。</w:t>
      </w:r>
    </w:p>
    <w:p w14:paraId="705F5517">
      <w:pPr>
        <w:numPr>
          <w:ilvl w:val="0"/>
          <w:numId w:val="15"/>
        </w:numPr>
        <w:ind w:firstLine="480"/>
      </w:pPr>
      <w:r>
        <w:rPr>
          <w:rFonts w:hint="eastAsia"/>
        </w:rPr>
        <w:t>业务逻辑层</w:t>
      </w:r>
    </w:p>
    <w:p w14:paraId="145045A0">
      <w:pPr>
        <w:ind w:firstLine="480"/>
      </w:pPr>
      <w:r>
        <w:rPr>
          <w:rFonts w:hint="eastAsia"/>
        </w:rPr>
        <w:t>业务逻辑层包括Java服务以及Python推理服务，采用异构方式实现业务控制与算法计算分离。基于JavaSpringBoot开发的服务是整个系统的中枢，连接展示层和数据持久化层。而基于PythonFlask开发的小型推理服务只进行与模型相关的运算操作，该服务集成PyTorch深度学习库，用于加载已经训练好的BERT-TextCNN模型并对外暴露稳定高效在线推理API供外部使用来对专利文本进行分类预测。</w:t>
      </w:r>
    </w:p>
    <w:p w14:paraId="668BBEC0">
      <w:pPr>
        <w:numPr>
          <w:ilvl w:val="0"/>
          <w:numId w:val="15"/>
        </w:numPr>
        <w:ind w:firstLine="480"/>
      </w:pPr>
      <w:r>
        <w:rPr>
          <w:rFonts w:hint="eastAsia"/>
        </w:rPr>
        <w:t>数据与模型层</w:t>
      </w:r>
    </w:p>
    <w:p w14:paraId="1A21AB5C">
      <w:pPr>
        <w:ind w:firstLine="480"/>
      </w:pPr>
      <w:r>
        <w:rPr>
          <w:rFonts w:hint="eastAsia"/>
        </w:rPr>
        <w:t>数据与模型层包括MySQ</w:t>
      </w:r>
      <w:r>
        <w:rPr>
          <w:rFonts w:hint="eastAsia"/>
          <w:lang w:val="en-US" w:eastAsia="zh-CN"/>
        </w:rPr>
        <w:t>L</w:t>
      </w:r>
      <w:r>
        <w:rPr>
          <w:rFonts w:hint="eastAsia"/>
        </w:rPr>
        <w:t>数据库和本地模型文件。MySQL保存用户信息和分类记录；模型文件包括训练完成的BERT-TextCNN权重、配置文件和预训练语言模型相关资源。Python服务启动后加载模型文件，并在后续请求中复用已加载模型。</w:t>
      </w:r>
    </w:p>
    <w:p w14:paraId="18B7B992">
      <w:pPr>
        <w:pStyle w:val="4"/>
        <w:numPr>
          <w:ilvl w:val="2"/>
          <w:numId w:val="1"/>
        </w:numPr>
      </w:pPr>
      <w:bookmarkStart w:id="153" w:name="_Toc31026"/>
      <w:r>
        <w:rPr>
          <w:rFonts w:hint="eastAsia"/>
        </w:rPr>
        <w:t>数据库设计</w:t>
      </w:r>
      <w:bookmarkEnd w:id="153"/>
    </w:p>
    <w:p w14:paraId="5B56E503">
      <w:pPr>
        <w:ind w:firstLine="480"/>
      </w:pPr>
      <w:r>
        <w:rPr>
          <w:rFonts w:hint="eastAsia"/>
        </w:rPr>
        <w:t>系统数据库设计符合第三范式3NF</w:t>
      </w:r>
      <w:r>
        <w:rPr>
          <w:rFonts w:hint="eastAsia"/>
          <w:lang w:eastAsia="zh-CN"/>
        </w:rPr>
        <w:t>，</w:t>
      </w:r>
      <w:r>
        <w:rPr>
          <w:rFonts w:hint="eastAsia"/>
        </w:rPr>
        <w:t>系统数据库用于保存用户认证信息和分类记录信息，主要包含user用户表和classification_record分类记录表。一个用户可以对应多条分类记录，两张表之间通过用户ID建立关联。数据库ER图如图5-2所示</w:t>
      </w:r>
      <w:r>
        <w:t>。</w:t>
      </w:r>
    </w:p>
    <w:p w14:paraId="6DA716A7">
      <w:pPr>
        <w:ind w:left="0" w:leftChars="0" w:firstLine="0" w:firstLineChars="0"/>
        <w:rPr>
          <w:rFonts w:hint="eastAsia" w:eastAsia="宋体"/>
          <w:lang w:eastAsia="zh-CN"/>
        </w:rPr>
      </w:pPr>
      <w:r>
        <w:rPr>
          <w:rFonts w:hint="eastAsia" w:eastAsia="宋体"/>
          <w:lang w:eastAsia="zh-CN"/>
        </w:rPr>
        <w:drawing>
          <wp:inline distT="0" distB="0" distL="114300" distR="114300">
            <wp:extent cx="5267960" cy="2358390"/>
            <wp:effectExtent l="0" t="0" r="0" b="5715"/>
            <wp:docPr id="38" name="图片 38" descr="ch5-er-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ch5-er-diagram.drawio"/>
                    <pic:cNvPicPr>
                      <a:picLocks noChangeAspect="1"/>
                    </pic:cNvPicPr>
                  </pic:nvPicPr>
                  <pic:blipFill>
                    <a:blip r:embed="rId49"/>
                    <a:stretch>
                      <a:fillRect/>
                    </a:stretch>
                  </pic:blipFill>
                  <pic:spPr>
                    <a:xfrm>
                      <a:off x="0" y="0"/>
                      <a:ext cx="5267960" cy="2358390"/>
                    </a:xfrm>
                    <a:prstGeom prst="rect">
                      <a:avLst/>
                    </a:prstGeom>
                  </pic:spPr>
                </pic:pic>
              </a:graphicData>
            </a:graphic>
          </wp:inline>
        </w:drawing>
      </w:r>
    </w:p>
    <w:p w14:paraId="0D36AD03">
      <w:pPr>
        <w:pStyle w:val="25"/>
        <w:bidi w:val="0"/>
      </w:pPr>
      <w:r>
        <w:t>图5-2数据库ER图</w:t>
      </w:r>
    </w:p>
    <w:p w14:paraId="0FF40CE4">
      <w:pPr>
        <w:ind w:firstLine="480"/>
        <w:rPr>
          <w:rFonts w:hint="eastAsia"/>
          <w:lang w:eastAsia="zh-CN"/>
        </w:rPr>
      </w:pPr>
      <w:r>
        <w:rPr>
          <w:rFonts w:hint="eastAsia"/>
          <w:lang w:val="en-US" w:eastAsia="zh-CN"/>
        </w:rPr>
        <w:t>user</w:t>
      </w:r>
      <w:r>
        <w:rPr>
          <w:rFonts w:hint="eastAsia"/>
        </w:rPr>
        <w:t>表用于保存用户账号、密码、密保问题和密保答案等信息，其字段设计如表5-2所示</w:t>
      </w:r>
      <w:r>
        <w:rPr>
          <w:rFonts w:hint="eastAsia"/>
          <w:lang w:eastAsia="zh-CN"/>
        </w:rPr>
        <w:t>。</w:t>
      </w:r>
    </w:p>
    <w:p w14:paraId="721C2F64">
      <w:pPr>
        <w:pStyle w:val="25"/>
        <w:bidi w:val="0"/>
      </w:pPr>
      <w:r>
        <w:t>表5-</w:t>
      </w:r>
      <w:r>
        <w:rPr>
          <w:rFonts w:hint="eastAsia"/>
          <w:lang w:val="en-US" w:eastAsia="zh-CN"/>
        </w:rPr>
        <w:t>2</w:t>
      </w:r>
      <w:r>
        <w:t>用户信息表</w:t>
      </w:r>
    </w:p>
    <w:tbl>
      <w:tblPr>
        <w:tblStyle w:val="16"/>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2"/>
        <w:gridCol w:w="1671"/>
        <w:gridCol w:w="3316"/>
        <w:gridCol w:w="2311"/>
      </w:tblGrid>
      <w:tr w14:paraId="7DD12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8" w:space="0"/>
              <w:left w:val="nil"/>
              <w:bottom w:val="single" w:color="auto" w:sz="6" w:space="0"/>
              <w:right w:val="nil"/>
            </w:tcBorders>
            <w:vAlign w:val="bottom"/>
          </w:tcPr>
          <w:p w14:paraId="514FF371">
            <w:pPr>
              <w:pStyle w:val="26"/>
              <w:bidi w:val="0"/>
              <w:rPr>
                <w:rFonts w:hint="default"/>
                <w:lang w:val="en-US" w:eastAsia="zh-CN"/>
              </w:rPr>
            </w:pPr>
            <w:r>
              <w:rPr>
                <w:rFonts w:hint="default"/>
                <w:lang w:val="en-US" w:eastAsia="zh-CN"/>
              </w:rPr>
              <w:t>字段名称</w:t>
            </w:r>
          </w:p>
        </w:tc>
        <w:tc>
          <w:tcPr>
            <w:tcW w:w="780" w:type="pct"/>
            <w:tcBorders>
              <w:top w:val="single" w:color="auto" w:sz="8" w:space="0"/>
              <w:left w:val="nil"/>
              <w:bottom w:val="single" w:color="auto" w:sz="6" w:space="0"/>
              <w:right w:val="nil"/>
            </w:tcBorders>
            <w:vAlign w:val="bottom"/>
          </w:tcPr>
          <w:p w14:paraId="0E75BF6B">
            <w:pPr>
              <w:pStyle w:val="26"/>
              <w:bidi w:val="0"/>
              <w:rPr>
                <w:rFonts w:hint="default"/>
                <w:lang w:val="en-US" w:eastAsia="zh-CN"/>
              </w:rPr>
            </w:pPr>
            <w:r>
              <w:rPr>
                <w:rFonts w:hint="default"/>
                <w:lang w:val="en-US" w:eastAsia="zh-CN"/>
              </w:rPr>
              <w:t>数据类型</w:t>
            </w:r>
          </w:p>
        </w:tc>
        <w:tc>
          <w:tcPr>
            <w:tcW w:w="2012" w:type="pct"/>
            <w:tcBorders>
              <w:top w:val="single" w:color="auto" w:sz="8" w:space="0"/>
              <w:left w:val="nil"/>
              <w:bottom w:val="single" w:color="auto" w:sz="6" w:space="0"/>
              <w:right w:val="nil"/>
            </w:tcBorders>
            <w:vAlign w:val="bottom"/>
          </w:tcPr>
          <w:p w14:paraId="6758FCDA">
            <w:pPr>
              <w:pStyle w:val="26"/>
              <w:bidi w:val="0"/>
              <w:rPr>
                <w:rFonts w:hint="default"/>
                <w:lang w:val="en-US" w:eastAsia="zh-CN"/>
              </w:rPr>
            </w:pPr>
            <w:r>
              <w:rPr>
                <w:rFonts w:hint="default"/>
                <w:lang w:val="en-US" w:eastAsia="zh-CN"/>
              </w:rPr>
              <w:t>约束条件</w:t>
            </w:r>
          </w:p>
        </w:tc>
        <w:tc>
          <w:tcPr>
            <w:tcW w:w="1422" w:type="pct"/>
            <w:tcBorders>
              <w:top w:val="single" w:color="auto" w:sz="8" w:space="0"/>
              <w:left w:val="nil"/>
              <w:bottom w:val="single" w:color="auto" w:sz="6" w:space="0"/>
              <w:right w:val="nil"/>
            </w:tcBorders>
            <w:vAlign w:val="bottom"/>
          </w:tcPr>
          <w:p w14:paraId="6865BD55">
            <w:pPr>
              <w:pStyle w:val="26"/>
              <w:bidi w:val="0"/>
              <w:rPr>
                <w:rFonts w:hint="default"/>
                <w:lang w:val="en-US" w:eastAsia="zh-CN"/>
              </w:rPr>
            </w:pPr>
            <w:r>
              <w:rPr>
                <w:rFonts w:hint="default"/>
                <w:lang w:val="en-US" w:eastAsia="zh-CN"/>
              </w:rPr>
              <w:t>字段说明</w:t>
            </w:r>
          </w:p>
        </w:tc>
      </w:tr>
      <w:tr w14:paraId="7E902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6" w:space="0"/>
              <w:left w:val="nil"/>
              <w:bottom w:val="nil"/>
              <w:right w:val="nil"/>
            </w:tcBorders>
            <w:vAlign w:val="bottom"/>
          </w:tcPr>
          <w:p w14:paraId="62E7F379">
            <w:pPr>
              <w:pStyle w:val="26"/>
              <w:bidi w:val="0"/>
              <w:rPr>
                <w:rFonts w:hint="default"/>
                <w:lang w:val="en-US" w:eastAsia="zh-CN"/>
              </w:rPr>
            </w:pPr>
            <w:r>
              <w:rPr>
                <w:rFonts w:hint="default"/>
                <w:lang w:val="en-US" w:eastAsia="zh-CN"/>
              </w:rPr>
              <w:t>id</w:t>
            </w:r>
          </w:p>
        </w:tc>
        <w:tc>
          <w:tcPr>
            <w:tcW w:w="780" w:type="pct"/>
            <w:tcBorders>
              <w:top w:val="single" w:color="auto" w:sz="6" w:space="0"/>
              <w:left w:val="nil"/>
              <w:bottom w:val="nil"/>
              <w:right w:val="nil"/>
            </w:tcBorders>
            <w:vAlign w:val="bottom"/>
          </w:tcPr>
          <w:p w14:paraId="2B862459">
            <w:pPr>
              <w:pStyle w:val="26"/>
              <w:bidi w:val="0"/>
              <w:rPr>
                <w:rFonts w:hint="default"/>
                <w:lang w:val="en-US" w:eastAsia="zh-CN"/>
              </w:rPr>
            </w:pPr>
            <w:r>
              <w:rPr>
                <w:rFonts w:hint="eastAsia"/>
                <w:lang w:val="en-US" w:eastAsia="zh-CN"/>
              </w:rPr>
              <w:t>INT</w:t>
            </w:r>
          </w:p>
        </w:tc>
        <w:tc>
          <w:tcPr>
            <w:tcW w:w="2012" w:type="pct"/>
            <w:tcBorders>
              <w:top w:val="single" w:color="auto" w:sz="6" w:space="0"/>
              <w:left w:val="nil"/>
              <w:bottom w:val="nil"/>
              <w:right w:val="nil"/>
            </w:tcBorders>
            <w:vAlign w:val="bottom"/>
          </w:tcPr>
          <w:p w14:paraId="09AE9E11">
            <w:pPr>
              <w:pStyle w:val="26"/>
              <w:bidi w:val="0"/>
              <w:rPr>
                <w:rFonts w:hint="default"/>
                <w:lang w:val="en-US" w:eastAsia="zh-CN"/>
              </w:rPr>
            </w:pPr>
            <w:r>
              <w:rPr>
                <w:rFonts w:hint="default"/>
                <w:lang w:val="en-US" w:eastAsia="zh-CN"/>
              </w:rPr>
              <w:t>PrimaryKey,AutoIncrement</w:t>
            </w:r>
          </w:p>
        </w:tc>
        <w:tc>
          <w:tcPr>
            <w:tcW w:w="1422" w:type="pct"/>
            <w:tcBorders>
              <w:top w:val="single" w:color="auto" w:sz="6" w:space="0"/>
              <w:left w:val="nil"/>
              <w:bottom w:val="nil"/>
              <w:right w:val="nil"/>
            </w:tcBorders>
            <w:vAlign w:val="bottom"/>
          </w:tcPr>
          <w:p w14:paraId="702C8B00">
            <w:pPr>
              <w:pStyle w:val="26"/>
              <w:bidi w:val="0"/>
              <w:rPr>
                <w:rFonts w:hint="default"/>
                <w:lang w:val="en-US" w:eastAsia="zh-CN"/>
              </w:rPr>
            </w:pPr>
            <w:r>
              <w:rPr>
                <w:rFonts w:hint="default"/>
                <w:lang w:val="en-US" w:eastAsia="zh-CN"/>
              </w:rPr>
              <w:t>用户唯一标识ID</w:t>
            </w:r>
          </w:p>
        </w:tc>
      </w:tr>
      <w:tr w14:paraId="530BD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5CF05890">
            <w:pPr>
              <w:pStyle w:val="26"/>
              <w:bidi w:val="0"/>
              <w:rPr>
                <w:rFonts w:hint="default"/>
                <w:lang w:val="en-US" w:eastAsia="zh-CN"/>
              </w:rPr>
            </w:pPr>
            <w:r>
              <w:rPr>
                <w:rFonts w:hint="default"/>
                <w:lang w:val="en-US" w:eastAsia="zh-CN"/>
              </w:rPr>
              <w:t>username</w:t>
            </w:r>
          </w:p>
        </w:tc>
        <w:tc>
          <w:tcPr>
            <w:tcW w:w="780" w:type="pct"/>
            <w:tcBorders>
              <w:top w:val="nil"/>
              <w:left w:val="nil"/>
              <w:bottom w:val="nil"/>
              <w:right w:val="nil"/>
            </w:tcBorders>
            <w:vAlign w:val="bottom"/>
          </w:tcPr>
          <w:p w14:paraId="3D0DF546">
            <w:pPr>
              <w:pStyle w:val="26"/>
              <w:bidi w:val="0"/>
              <w:rPr>
                <w:rFonts w:hint="default"/>
                <w:lang w:val="en-US" w:eastAsia="zh-CN"/>
              </w:rPr>
            </w:pPr>
            <w:r>
              <w:rPr>
                <w:rFonts w:hint="default"/>
                <w:lang w:val="en-US" w:eastAsia="zh-CN"/>
              </w:rPr>
              <w:t>VARCHAR(50)</w:t>
            </w:r>
          </w:p>
        </w:tc>
        <w:tc>
          <w:tcPr>
            <w:tcW w:w="2012" w:type="pct"/>
            <w:tcBorders>
              <w:top w:val="nil"/>
              <w:left w:val="nil"/>
              <w:bottom w:val="nil"/>
              <w:right w:val="nil"/>
            </w:tcBorders>
            <w:vAlign w:val="bottom"/>
          </w:tcPr>
          <w:p w14:paraId="2AF31A5B">
            <w:pPr>
              <w:pStyle w:val="26"/>
              <w:bidi w:val="0"/>
              <w:rPr>
                <w:rFonts w:hint="default"/>
                <w:lang w:val="en-US" w:eastAsia="zh-CN"/>
              </w:rPr>
            </w:pPr>
            <w:r>
              <w:rPr>
                <w:rFonts w:hint="default"/>
                <w:lang w:val="en-US" w:eastAsia="zh-CN"/>
              </w:rPr>
              <w:t>Unique,NotNull</w:t>
            </w:r>
          </w:p>
        </w:tc>
        <w:tc>
          <w:tcPr>
            <w:tcW w:w="1422" w:type="pct"/>
            <w:tcBorders>
              <w:top w:val="nil"/>
              <w:left w:val="nil"/>
              <w:bottom w:val="nil"/>
              <w:right w:val="nil"/>
            </w:tcBorders>
            <w:vAlign w:val="bottom"/>
          </w:tcPr>
          <w:p w14:paraId="457E4291">
            <w:pPr>
              <w:pStyle w:val="26"/>
              <w:bidi w:val="0"/>
              <w:rPr>
                <w:rFonts w:hint="default"/>
                <w:lang w:val="en-US" w:eastAsia="zh-CN"/>
              </w:rPr>
            </w:pPr>
            <w:r>
              <w:rPr>
                <w:rFonts w:hint="default"/>
                <w:lang w:val="en-US" w:eastAsia="zh-CN"/>
              </w:rPr>
              <w:t>登录用户名</w:t>
            </w:r>
          </w:p>
        </w:tc>
      </w:tr>
      <w:tr w14:paraId="40246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3DBB0F84">
            <w:pPr>
              <w:pStyle w:val="26"/>
              <w:bidi w:val="0"/>
              <w:rPr>
                <w:rFonts w:hint="default"/>
                <w:lang w:val="en-US" w:eastAsia="zh-CN"/>
              </w:rPr>
            </w:pPr>
            <w:r>
              <w:rPr>
                <w:rFonts w:hint="default"/>
                <w:lang w:val="en-US" w:eastAsia="zh-CN"/>
              </w:rPr>
              <w:t>password</w:t>
            </w:r>
          </w:p>
        </w:tc>
        <w:tc>
          <w:tcPr>
            <w:tcW w:w="780" w:type="pct"/>
            <w:tcBorders>
              <w:top w:val="nil"/>
              <w:left w:val="nil"/>
              <w:bottom w:val="nil"/>
              <w:right w:val="nil"/>
            </w:tcBorders>
            <w:vAlign w:val="bottom"/>
          </w:tcPr>
          <w:p w14:paraId="1D77F4B8">
            <w:pPr>
              <w:pStyle w:val="26"/>
              <w:bidi w:val="0"/>
              <w:rPr>
                <w:rFonts w:hint="default"/>
                <w:lang w:val="en-US" w:eastAsia="zh-CN"/>
              </w:rPr>
            </w:pPr>
            <w:r>
              <w:rPr>
                <w:rFonts w:hint="default"/>
                <w:lang w:val="en-US" w:eastAsia="zh-CN"/>
              </w:rPr>
              <w:t>VARCHAR(</w:t>
            </w:r>
            <w:r>
              <w:rPr>
                <w:rFonts w:hint="eastAsia"/>
                <w:lang w:val="en-US" w:eastAsia="zh-CN"/>
              </w:rPr>
              <w:t>100</w:t>
            </w:r>
            <w:r>
              <w:rPr>
                <w:rFonts w:hint="default"/>
                <w:lang w:val="en-US" w:eastAsia="zh-CN"/>
              </w:rPr>
              <w:t>)</w:t>
            </w:r>
          </w:p>
        </w:tc>
        <w:tc>
          <w:tcPr>
            <w:tcW w:w="2012" w:type="pct"/>
            <w:tcBorders>
              <w:top w:val="nil"/>
              <w:left w:val="nil"/>
              <w:bottom w:val="nil"/>
              <w:right w:val="nil"/>
            </w:tcBorders>
            <w:vAlign w:val="bottom"/>
          </w:tcPr>
          <w:p w14:paraId="433C6EE8">
            <w:pPr>
              <w:pStyle w:val="26"/>
              <w:bidi w:val="0"/>
              <w:rPr>
                <w:rFonts w:hint="default"/>
                <w:lang w:val="en-US" w:eastAsia="zh-CN"/>
              </w:rPr>
            </w:pPr>
            <w:r>
              <w:rPr>
                <w:rFonts w:hint="default"/>
                <w:lang w:val="en-US" w:eastAsia="zh-CN"/>
              </w:rPr>
              <w:t>NotNull</w:t>
            </w:r>
          </w:p>
        </w:tc>
        <w:tc>
          <w:tcPr>
            <w:tcW w:w="1422" w:type="pct"/>
            <w:tcBorders>
              <w:top w:val="nil"/>
              <w:left w:val="nil"/>
              <w:bottom w:val="nil"/>
              <w:right w:val="nil"/>
            </w:tcBorders>
            <w:vAlign w:val="bottom"/>
          </w:tcPr>
          <w:p w14:paraId="41ADC7D7">
            <w:pPr>
              <w:pStyle w:val="26"/>
              <w:bidi w:val="0"/>
              <w:rPr>
                <w:rFonts w:hint="default"/>
                <w:lang w:val="en-US" w:eastAsia="zh-CN"/>
              </w:rPr>
            </w:pPr>
            <w:r>
              <w:rPr>
                <w:rFonts w:hint="default"/>
                <w:lang w:val="en-US" w:eastAsia="zh-CN"/>
              </w:rPr>
              <w:t>加密存储的登录密码</w:t>
            </w:r>
          </w:p>
        </w:tc>
      </w:tr>
      <w:tr w14:paraId="4A9A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2551B5C2">
            <w:pPr>
              <w:pStyle w:val="26"/>
              <w:bidi w:val="0"/>
              <w:rPr>
                <w:rFonts w:hint="default"/>
                <w:lang w:val="en-US" w:eastAsia="zh-CN"/>
              </w:rPr>
            </w:pPr>
            <w:r>
              <w:rPr>
                <w:rFonts w:hint="default"/>
                <w:lang w:val="en-US" w:eastAsia="zh-CN"/>
              </w:rPr>
              <w:t>question</w:t>
            </w:r>
          </w:p>
        </w:tc>
        <w:tc>
          <w:tcPr>
            <w:tcW w:w="780" w:type="pct"/>
            <w:tcBorders>
              <w:top w:val="nil"/>
              <w:left w:val="nil"/>
              <w:bottom w:val="nil"/>
              <w:right w:val="nil"/>
            </w:tcBorders>
            <w:vAlign w:val="bottom"/>
          </w:tcPr>
          <w:p w14:paraId="3FEA14B3">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nil"/>
              <w:right w:val="nil"/>
            </w:tcBorders>
            <w:vAlign w:val="bottom"/>
          </w:tcPr>
          <w:p w14:paraId="77BC410F">
            <w:pPr>
              <w:pStyle w:val="26"/>
              <w:bidi w:val="0"/>
              <w:rPr>
                <w:rFonts w:hint="default"/>
                <w:lang w:val="en-US" w:eastAsia="zh-CN"/>
              </w:rPr>
            </w:pPr>
            <w:r>
              <w:rPr>
                <w:rFonts w:hint="default"/>
                <w:lang w:val="en-US" w:eastAsia="zh-CN"/>
              </w:rPr>
              <w:t>NotNull</w:t>
            </w:r>
          </w:p>
        </w:tc>
        <w:tc>
          <w:tcPr>
            <w:tcW w:w="1422" w:type="pct"/>
            <w:tcBorders>
              <w:top w:val="nil"/>
              <w:left w:val="nil"/>
              <w:bottom w:val="nil"/>
              <w:right w:val="nil"/>
            </w:tcBorders>
            <w:vAlign w:val="bottom"/>
          </w:tcPr>
          <w:p w14:paraId="3CBC5CB2">
            <w:pPr>
              <w:pStyle w:val="26"/>
              <w:bidi w:val="0"/>
              <w:rPr>
                <w:rFonts w:hint="default"/>
                <w:lang w:val="en-US" w:eastAsia="zh-CN"/>
              </w:rPr>
            </w:pPr>
            <w:r>
              <w:rPr>
                <w:rFonts w:hint="default"/>
                <w:lang w:val="en-US" w:eastAsia="zh-CN"/>
              </w:rPr>
              <w:t>密码找回安全问题</w:t>
            </w:r>
          </w:p>
        </w:tc>
      </w:tr>
      <w:tr w14:paraId="49054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single" w:color="auto" w:sz="8" w:space="0"/>
              <w:right w:val="nil"/>
            </w:tcBorders>
            <w:vAlign w:val="bottom"/>
          </w:tcPr>
          <w:p w14:paraId="0F6497E4">
            <w:pPr>
              <w:pStyle w:val="26"/>
              <w:bidi w:val="0"/>
              <w:rPr>
                <w:rFonts w:hint="default"/>
                <w:lang w:val="en-US" w:eastAsia="zh-CN"/>
              </w:rPr>
            </w:pPr>
            <w:r>
              <w:rPr>
                <w:rFonts w:hint="default"/>
                <w:lang w:val="en-US" w:eastAsia="zh-CN"/>
              </w:rPr>
              <w:t>answer</w:t>
            </w:r>
          </w:p>
        </w:tc>
        <w:tc>
          <w:tcPr>
            <w:tcW w:w="780" w:type="pct"/>
            <w:tcBorders>
              <w:top w:val="nil"/>
              <w:left w:val="nil"/>
              <w:bottom w:val="single" w:color="auto" w:sz="8" w:space="0"/>
              <w:right w:val="nil"/>
            </w:tcBorders>
            <w:vAlign w:val="bottom"/>
          </w:tcPr>
          <w:p w14:paraId="4671C9E5">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single" w:color="auto" w:sz="8" w:space="0"/>
              <w:right w:val="nil"/>
            </w:tcBorders>
            <w:vAlign w:val="bottom"/>
          </w:tcPr>
          <w:p w14:paraId="686A2310">
            <w:pPr>
              <w:pStyle w:val="26"/>
              <w:bidi w:val="0"/>
              <w:rPr>
                <w:rFonts w:hint="default"/>
                <w:lang w:val="en-US" w:eastAsia="zh-CN"/>
              </w:rPr>
            </w:pPr>
            <w:r>
              <w:rPr>
                <w:rFonts w:hint="default"/>
                <w:lang w:val="en-US" w:eastAsia="zh-CN"/>
              </w:rPr>
              <w:t>NotNull</w:t>
            </w:r>
          </w:p>
        </w:tc>
        <w:tc>
          <w:tcPr>
            <w:tcW w:w="1422" w:type="pct"/>
            <w:tcBorders>
              <w:top w:val="nil"/>
              <w:left w:val="nil"/>
              <w:bottom w:val="single" w:color="auto" w:sz="8" w:space="0"/>
              <w:right w:val="nil"/>
            </w:tcBorders>
            <w:vAlign w:val="bottom"/>
          </w:tcPr>
          <w:p w14:paraId="496B0112">
            <w:pPr>
              <w:pStyle w:val="26"/>
              <w:bidi w:val="0"/>
              <w:rPr>
                <w:rFonts w:hint="default"/>
                <w:lang w:val="en-US" w:eastAsia="zh-CN"/>
              </w:rPr>
            </w:pPr>
            <w:r>
              <w:rPr>
                <w:rFonts w:hint="default"/>
                <w:lang w:val="en-US" w:eastAsia="zh-CN"/>
              </w:rPr>
              <w:t>密码找回安全答案</w:t>
            </w:r>
          </w:p>
        </w:tc>
      </w:tr>
    </w:tbl>
    <w:p w14:paraId="311B93FF">
      <w:pPr>
        <w:bidi w:val="0"/>
        <w:rPr>
          <w:rFonts w:hint="eastAsia"/>
          <w:lang w:eastAsia="zh-CN"/>
        </w:rPr>
      </w:pPr>
      <w:r>
        <w:rPr>
          <w:rFonts w:hint="eastAsia"/>
          <w:lang w:eastAsia="zh-CN"/>
        </w:rPr>
        <w:t>classification_record表用于保存分类输出结果，其字段设计如表5-3所示。该表通过source字段区分单条分类和批量分类，通过batch_id字段标识同一次批量任务，从而支持按来源和按批次查询。</w:t>
      </w:r>
    </w:p>
    <w:p w14:paraId="30AE0C01">
      <w:pPr>
        <w:bidi w:val="0"/>
        <w:rPr>
          <w:rFonts w:hint="eastAsia"/>
          <w:lang w:eastAsia="zh-CN"/>
        </w:rPr>
      </w:pPr>
    </w:p>
    <w:p w14:paraId="3338B099">
      <w:pPr>
        <w:bidi w:val="0"/>
        <w:rPr>
          <w:rFonts w:hint="eastAsia"/>
          <w:lang w:eastAsia="zh-CN"/>
        </w:rPr>
      </w:pPr>
    </w:p>
    <w:p w14:paraId="54A230AD">
      <w:pPr>
        <w:pStyle w:val="25"/>
        <w:bidi w:val="0"/>
        <w:rPr>
          <w:rFonts w:hint="eastAsia"/>
          <w:lang w:val="en-US" w:eastAsia="zh-CN"/>
        </w:rPr>
      </w:pPr>
      <w:r>
        <w:rPr>
          <w:rFonts w:hint="eastAsia"/>
          <w:lang w:val="en-US" w:eastAsia="zh-CN"/>
        </w:rPr>
        <w:t>表5-3分类记录表</w:t>
      </w:r>
      <w:bookmarkStart w:id="154" w:name="_Toc216114526"/>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8"/>
        <w:gridCol w:w="1800"/>
        <w:gridCol w:w="2286"/>
        <w:gridCol w:w="2720"/>
      </w:tblGrid>
      <w:tr w14:paraId="167A6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000000" w:sz="8" w:space="0"/>
              <w:left w:val="nil"/>
              <w:bottom w:val="single" w:color="auto" w:sz="6" w:space="0"/>
              <w:right w:val="nil"/>
            </w:tcBorders>
            <w:shd w:val="clear" w:color="auto" w:fill="FFFFFF"/>
            <w:vAlign w:val="center"/>
          </w:tcPr>
          <w:p w14:paraId="7EBD2F71">
            <w:pPr>
              <w:pStyle w:val="26"/>
              <w:bidi w:val="0"/>
              <w:rPr>
                <w:rFonts w:hint="eastAsia"/>
                <w:lang w:val="en-US" w:eastAsia="zh-CN"/>
              </w:rPr>
            </w:pPr>
            <w:r>
              <w:rPr>
                <w:rFonts w:hint="default"/>
                <w:lang w:val="en-US" w:eastAsia="zh-CN"/>
              </w:rPr>
              <w:t>字段名称</w:t>
            </w:r>
          </w:p>
        </w:tc>
        <w:tc>
          <w:tcPr>
            <w:tcW w:w="1800" w:type="dxa"/>
            <w:tcBorders>
              <w:top w:val="single" w:color="000000" w:sz="8" w:space="0"/>
              <w:left w:val="nil"/>
              <w:bottom w:val="single" w:color="auto" w:sz="6" w:space="0"/>
              <w:right w:val="nil"/>
            </w:tcBorders>
            <w:shd w:val="clear" w:color="auto" w:fill="FFFFFF"/>
            <w:vAlign w:val="center"/>
          </w:tcPr>
          <w:p w14:paraId="7C0CD4FE">
            <w:pPr>
              <w:pStyle w:val="26"/>
              <w:bidi w:val="0"/>
              <w:rPr>
                <w:rFonts w:hint="eastAsia"/>
                <w:lang w:val="en-US" w:eastAsia="zh-CN"/>
              </w:rPr>
            </w:pPr>
            <w:r>
              <w:rPr>
                <w:rFonts w:hint="default"/>
                <w:lang w:val="en-US" w:eastAsia="zh-CN"/>
              </w:rPr>
              <w:t>数据类型</w:t>
            </w:r>
          </w:p>
        </w:tc>
        <w:tc>
          <w:tcPr>
            <w:tcW w:w="2286" w:type="dxa"/>
            <w:tcBorders>
              <w:top w:val="single" w:color="000000" w:sz="8" w:space="0"/>
              <w:left w:val="nil"/>
              <w:bottom w:val="single" w:color="auto" w:sz="6" w:space="0"/>
              <w:right w:val="nil"/>
            </w:tcBorders>
            <w:shd w:val="clear" w:color="auto" w:fill="FFFFFF"/>
            <w:vAlign w:val="center"/>
          </w:tcPr>
          <w:p w14:paraId="103D906F">
            <w:pPr>
              <w:pStyle w:val="26"/>
              <w:bidi w:val="0"/>
              <w:rPr>
                <w:rFonts w:hint="eastAsia"/>
                <w:lang w:val="en-US" w:eastAsia="zh-CN"/>
              </w:rPr>
            </w:pPr>
            <w:r>
              <w:rPr>
                <w:rFonts w:hint="default"/>
                <w:lang w:val="en-US" w:eastAsia="zh-CN"/>
              </w:rPr>
              <w:t>约束条件</w:t>
            </w:r>
          </w:p>
        </w:tc>
        <w:tc>
          <w:tcPr>
            <w:tcW w:w="2720" w:type="dxa"/>
            <w:tcBorders>
              <w:top w:val="single" w:color="000000" w:sz="8" w:space="0"/>
              <w:left w:val="nil"/>
              <w:bottom w:val="single" w:color="auto" w:sz="6" w:space="0"/>
              <w:right w:val="nil"/>
            </w:tcBorders>
            <w:shd w:val="clear" w:color="auto" w:fill="FFFFFF"/>
            <w:vAlign w:val="center"/>
          </w:tcPr>
          <w:p w14:paraId="1B3E64A7">
            <w:pPr>
              <w:pStyle w:val="26"/>
              <w:bidi w:val="0"/>
              <w:rPr>
                <w:rFonts w:hint="eastAsia"/>
                <w:lang w:val="en-US" w:eastAsia="zh-CN"/>
              </w:rPr>
            </w:pPr>
            <w:r>
              <w:rPr>
                <w:rFonts w:hint="default"/>
                <w:lang w:val="en-US" w:eastAsia="zh-CN"/>
              </w:rPr>
              <w:t>字段说明</w:t>
            </w:r>
          </w:p>
        </w:tc>
      </w:tr>
      <w:tr w14:paraId="47689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auto" w:sz="6" w:space="0"/>
              <w:left w:val="nil"/>
              <w:bottom w:val="nil"/>
              <w:right w:val="nil"/>
            </w:tcBorders>
            <w:shd w:val="clear" w:color="auto" w:fill="FFFFFF"/>
            <w:vAlign w:val="top"/>
          </w:tcPr>
          <w:p w14:paraId="4C636A7B">
            <w:pPr>
              <w:pStyle w:val="26"/>
              <w:bidi w:val="0"/>
              <w:rPr>
                <w:rFonts w:hint="eastAsia"/>
                <w:lang w:val="en-US" w:eastAsia="zh-CN"/>
              </w:rPr>
            </w:pPr>
            <w:r>
              <w:rPr>
                <w:rFonts w:hint="default"/>
                <w:lang w:val="en-US" w:eastAsia="zh-CN"/>
              </w:rPr>
              <w:t>id</w:t>
            </w:r>
          </w:p>
        </w:tc>
        <w:tc>
          <w:tcPr>
            <w:tcW w:w="1800" w:type="dxa"/>
            <w:tcBorders>
              <w:top w:val="single" w:color="auto" w:sz="6" w:space="0"/>
              <w:left w:val="nil"/>
              <w:bottom w:val="nil"/>
              <w:right w:val="nil"/>
            </w:tcBorders>
            <w:shd w:val="clear" w:color="auto" w:fill="FFFFFF"/>
            <w:vAlign w:val="top"/>
          </w:tcPr>
          <w:p w14:paraId="182AA474">
            <w:pPr>
              <w:pStyle w:val="26"/>
              <w:bidi w:val="0"/>
              <w:rPr>
                <w:rFonts w:hint="eastAsia"/>
                <w:lang w:val="en-US" w:eastAsia="zh-CN"/>
              </w:rPr>
            </w:pPr>
            <w:r>
              <w:rPr>
                <w:rFonts w:hint="default"/>
                <w:lang w:val="en-US" w:eastAsia="zh-CN"/>
              </w:rPr>
              <w:t>BIGINT</w:t>
            </w:r>
          </w:p>
        </w:tc>
        <w:tc>
          <w:tcPr>
            <w:tcW w:w="2286" w:type="dxa"/>
            <w:tcBorders>
              <w:top w:val="single" w:color="auto" w:sz="6" w:space="0"/>
              <w:left w:val="nil"/>
              <w:bottom w:val="nil"/>
              <w:right w:val="nil"/>
            </w:tcBorders>
            <w:shd w:val="clear" w:color="auto" w:fill="FFFFFF"/>
            <w:vAlign w:val="top"/>
          </w:tcPr>
          <w:p w14:paraId="71898F08">
            <w:pPr>
              <w:pStyle w:val="26"/>
              <w:bidi w:val="0"/>
              <w:rPr>
                <w:rFonts w:hint="eastAsia"/>
                <w:lang w:val="en-US" w:eastAsia="zh-CN"/>
              </w:rPr>
            </w:pPr>
            <w:r>
              <w:rPr>
                <w:rFonts w:hint="default"/>
                <w:lang w:val="en-US" w:eastAsia="zh-CN"/>
              </w:rPr>
              <w:t>PrimaryKey,AutoIncrement</w:t>
            </w:r>
          </w:p>
        </w:tc>
        <w:tc>
          <w:tcPr>
            <w:tcW w:w="2720" w:type="dxa"/>
            <w:tcBorders>
              <w:top w:val="single" w:color="auto" w:sz="6" w:space="0"/>
              <w:left w:val="nil"/>
              <w:bottom w:val="nil"/>
              <w:right w:val="nil"/>
            </w:tcBorders>
            <w:shd w:val="clear" w:color="auto" w:fill="FFFFFF"/>
            <w:vAlign w:val="top"/>
          </w:tcPr>
          <w:p w14:paraId="3B5A096D">
            <w:pPr>
              <w:pStyle w:val="26"/>
              <w:bidi w:val="0"/>
              <w:rPr>
                <w:rFonts w:hint="eastAsia"/>
                <w:lang w:val="en-US" w:eastAsia="zh-CN"/>
              </w:rPr>
            </w:pPr>
            <w:r>
              <w:rPr>
                <w:rFonts w:hint="default"/>
                <w:lang w:val="en-US" w:eastAsia="zh-CN"/>
              </w:rPr>
              <w:t>记录唯一标识</w:t>
            </w:r>
          </w:p>
        </w:tc>
      </w:tr>
      <w:tr w14:paraId="6AA8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C9868AB">
            <w:pPr>
              <w:pStyle w:val="26"/>
              <w:bidi w:val="0"/>
              <w:rPr>
                <w:rFonts w:hint="eastAsia"/>
                <w:lang w:val="en-US" w:eastAsia="zh-CN"/>
              </w:rPr>
            </w:pPr>
            <w:r>
              <w:rPr>
                <w:rFonts w:hint="default"/>
                <w:lang w:val="en-US" w:eastAsia="zh-CN"/>
              </w:rPr>
              <w:t>user_id</w:t>
            </w:r>
          </w:p>
        </w:tc>
        <w:tc>
          <w:tcPr>
            <w:tcW w:w="1800" w:type="dxa"/>
            <w:tcBorders>
              <w:top w:val="nil"/>
              <w:left w:val="nil"/>
              <w:bottom w:val="nil"/>
              <w:right w:val="nil"/>
            </w:tcBorders>
            <w:shd w:val="clear" w:color="auto" w:fill="FFFFFF"/>
            <w:vAlign w:val="top"/>
          </w:tcPr>
          <w:p w14:paraId="718FDD8C">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173D2627">
            <w:pPr>
              <w:pStyle w:val="26"/>
              <w:bidi w:val="0"/>
              <w:rPr>
                <w:rFonts w:hint="eastAsia"/>
                <w:lang w:val="en-US" w:eastAsia="zh-CN"/>
              </w:rPr>
            </w:pPr>
            <w:r>
              <w:rPr>
                <w:rFonts w:hint="default"/>
                <w:lang w:val="en-US" w:eastAsia="zh-CN"/>
              </w:rPr>
              <w:t>Index,NotNull</w:t>
            </w:r>
          </w:p>
        </w:tc>
        <w:tc>
          <w:tcPr>
            <w:tcW w:w="2720" w:type="dxa"/>
            <w:tcBorders>
              <w:top w:val="nil"/>
              <w:left w:val="nil"/>
              <w:bottom w:val="nil"/>
              <w:right w:val="nil"/>
            </w:tcBorders>
            <w:shd w:val="clear" w:color="auto" w:fill="FFFFFF"/>
            <w:vAlign w:val="top"/>
          </w:tcPr>
          <w:p w14:paraId="1A5740D0">
            <w:pPr>
              <w:pStyle w:val="26"/>
              <w:bidi w:val="0"/>
              <w:rPr>
                <w:rFonts w:hint="eastAsia"/>
                <w:lang w:val="en-US" w:eastAsia="zh-CN"/>
              </w:rPr>
            </w:pPr>
            <w:r>
              <w:rPr>
                <w:rFonts w:hint="default"/>
                <w:lang w:val="en-US" w:eastAsia="zh-CN"/>
              </w:rPr>
              <w:t>用户ID，0表示匿名用户</w:t>
            </w:r>
          </w:p>
        </w:tc>
      </w:tr>
      <w:tr w14:paraId="4589C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33913C8E">
            <w:pPr>
              <w:pStyle w:val="26"/>
              <w:bidi w:val="0"/>
              <w:rPr>
                <w:rFonts w:hint="eastAsia"/>
                <w:lang w:val="en-US" w:eastAsia="zh-CN"/>
              </w:rPr>
            </w:pPr>
            <w:r>
              <w:rPr>
                <w:rFonts w:hint="default"/>
                <w:lang w:val="en-US" w:eastAsia="zh-CN"/>
              </w:rPr>
              <w:t>summary</w:t>
            </w:r>
          </w:p>
        </w:tc>
        <w:tc>
          <w:tcPr>
            <w:tcW w:w="1800" w:type="dxa"/>
            <w:tcBorders>
              <w:top w:val="nil"/>
              <w:left w:val="nil"/>
              <w:bottom w:val="nil"/>
              <w:right w:val="nil"/>
            </w:tcBorders>
            <w:shd w:val="clear" w:color="auto" w:fill="FFFFFF"/>
            <w:vAlign w:val="top"/>
          </w:tcPr>
          <w:p w14:paraId="3C511F16">
            <w:pPr>
              <w:pStyle w:val="26"/>
              <w:bidi w:val="0"/>
              <w:rPr>
                <w:rFonts w:hint="eastAsia"/>
                <w:lang w:val="en-US" w:eastAsia="zh-CN"/>
              </w:rPr>
            </w:pPr>
            <w:r>
              <w:rPr>
                <w:rFonts w:hint="default"/>
                <w:lang w:val="en-US" w:eastAsia="zh-CN"/>
              </w:rPr>
              <w:t>TEXT</w:t>
            </w:r>
          </w:p>
        </w:tc>
        <w:tc>
          <w:tcPr>
            <w:tcW w:w="2286" w:type="dxa"/>
            <w:tcBorders>
              <w:top w:val="nil"/>
              <w:left w:val="nil"/>
              <w:bottom w:val="nil"/>
              <w:right w:val="nil"/>
            </w:tcBorders>
            <w:shd w:val="clear" w:color="auto" w:fill="FFFFFF"/>
            <w:vAlign w:val="top"/>
          </w:tcPr>
          <w:p w14:paraId="337CC7E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49AF937">
            <w:pPr>
              <w:pStyle w:val="26"/>
              <w:bidi w:val="0"/>
              <w:rPr>
                <w:rFonts w:hint="eastAsia"/>
                <w:lang w:val="en-US" w:eastAsia="zh-CN"/>
              </w:rPr>
            </w:pPr>
            <w:r>
              <w:rPr>
                <w:rFonts w:hint="default"/>
                <w:lang w:val="en-US" w:eastAsia="zh-CN"/>
              </w:rPr>
              <w:t>输入的专利摘要文本</w:t>
            </w:r>
          </w:p>
        </w:tc>
      </w:tr>
      <w:tr w14:paraId="332C3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71417E51">
            <w:pPr>
              <w:pStyle w:val="26"/>
              <w:bidi w:val="0"/>
              <w:rPr>
                <w:rFonts w:hint="eastAsia"/>
                <w:lang w:val="en-US" w:eastAsia="zh-CN"/>
              </w:rPr>
            </w:pPr>
            <w:r>
              <w:rPr>
                <w:rFonts w:hint="default"/>
                <w:lang w:val="en-US" w:eastAsia="zh-CN"/>
              </w:rPr>
              <w:t>pred_label</w:t>
            </w:r>
          </w:p>
        </w:tc>
        <w:tc>
          <w:tcPr>
            <w:tcW w:w="1800" w:type="dxa"/>
            <w:tcBorders>
              <w:top w:val="nil"/>
              <w:left w:val="nil"/>
              <w:bottom w:val="nil"/>
              <w:right w:val="nil"/>
            </w:tcBorders>
            <w:shd w:val="clear" w:color="auto" w:fill="FFFFFF"/>
            <w:vAlign w:val="top"/>
          </w:tcPr>
          <w:p w14:paraId="09FCACE2">
            <w:pPr>
              <w:pStyle w:val="26"/>
              <w:bidi w:val="0"/>
              <w:rPr>
                <w:rFonts w:hint="eastAsia"/>
                <w:lang w:val="en-US" w:eastAsia="zh-CN"/>
              </w:rPr>
            </w:pPr>
            <w:r>
              <w:rPr>
                <w:rFonts w:hint="default"/>
                <w:lang w:val="en-US" w:eastAsia="zh-CN"/>
              </w:rPr>
              <w:t>VARCHAR(100)</w:t>
            </w:r>
          </w:p>
        </w:tc>
        <w:tc>
          <w:tcPr>
            <w:tcW w:w="2286" w:type="dxa"/>
            <w:tcBorders>
              <w:top w:val="nil"/>
              <w:left w:val="nil"/>
              <w:bottom w:val="nil"/>
              <w:right w:val="nil"/>
            </w:tcBorders>
            <w:shd w:val="clear" w:color="auto" w:fill="FFFFFF"/>
            <w:vAlign w:val="top"/>
          </w:tcPr>
          <w:p w14:paraId="1C3B7BDB">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3765B54D">
            <w:pPr>
              <w:pStyle w:val="26"/>
              <w:bidi w:val="0"/>
              <w:rPr>
                <w:rFonts w:hint="eastAsia"/>
                <w:lang w:val="en-US" w:eastAsia="zh-CN"/>
              </w:rPr>
            </w:pPr>
            <w:r>
              <w:rPr>
                <w:rFonts w:hint="default"/>
                <w:lang w:val="en-US" w:eastAsia="zh-CN"/>
              </w:rPr>
              <w:t>模型预测类别名称</w:t>
            </w:r>
          </w:p>
        </w:tc>
      </w:tr>
      <w:tr w14:paraId="085C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BB6A52A">
            <w:pPr>
              <w:pStyle w:val="26"/>
              <w:bidi w:val="0"/>
              <w:rPr>
                <w:rFonts w:hint="eastAsia"/>
                <w:lang w:val="en-US" w:eastAsia="zh-CN"/>
              </w:rPr>
            </w:pPr>
            <w:r>
              <w:rPr>
                <w:rFonts w:hint="default"/>
                <w:lang w:val="en-US" w:eastAsia="zh-CN"/>
              </w:rPr>
              <w:t>pred_index</w:t>
            </w:r>
          </w:p>
        </w:tc>
        <w:tc>
          <w:tcPr>
            <w:tcW w:w="1800" w:type="dxa"/>
            <w:tcBorders>
              <w:top w:val="nil"/>
              <w:left w:val="nil"/>
              <w:bottom w:val="nil"/>
              <w:right w:val="nil"/>
            </w:tcBorders>
            <w:shd w:val="clear" w:color="auto" w:fill="FFFFFF"/>
            <w:vAlign w:val="top"/>
          </w:tcPr>
          <w:p w14:paraId="428A4801">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5E4D3601">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6EE1A2E">
            <w:pPr>
              <w:pStyle w:val="26"/>
              <w:bidi w:val="0"/>
              <w:rPr>
                <w:rFonts w:hint="eastAsia"/>
                <w:lang w:val="en-US" w:eastAsia="zh-CN"/>
              </w:rPr>
            </w:pPr>
            <w:r>
              <w:rPr>
                <w:rFonts w:hint="default"/>
                <w:lang w:val="en-US" w:eastAsia="zh-CN"/>
              </w:rPr>
              <w:t>预测类别索引</w:t>
            </w:r>
          </w:p>
        </w:tc>
      </w:tr>
      <w:tr w14:paraId="003F7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24CE8EDF">
            <w:pPr>
              <w:pStyle w:val="26"/>
              <w:bidi w:val="0"/>
              <w:rPr>
                <w:rFonts w:hint="eastAsia"/>
                <w:lang w:val="en-US" w:eastAsia="zh-CN"/>
              </w:rPr>
            </w:pPr>
            <w:r>
              <w:rPr>
                <w:rFonts w:hint="default"/>
                <w:lang w:val="en-US" w:eastAsia="zh-CN"/>
              </w:rPr>
              <w:t>pred_probability</w:t>
            </w:r>
          </w:p>
        </w:tc>
        <w:tc>
          <w:tcPr>
            <w:tcW w:w="1800" w:type="dxa"/>
            <w:tcBorders>
              <w:top w:val="nil"/>
              <w:left w:val="nil"/>
              <w:bottom w:val="nil"/>
              <w:right w:val="nil"/>
            </w:tcBorders>
            <w:shd w:val="clear" w:color="auto" w:fill="FFFFFF"/>
            <w:vAlign w:val="top"/>
          </w:tcPr>
          <w:p w14:paraId="78804340">
            <w:pPr>
              <w:pStyle w:val="26"/>
              <w:bidi w:val="0"/>
              <w:rPr>
                <w:rFonts w:hint="eastAsia"/>
                <w:lang w:val="en-US" w:eastAsia="zh-CN"/>
              </w:rPr>
            </w:pPr>
            <w:r>
              <w:rPr>
                <w:rFonts w:hint="default"/>
                <w:lang w:val="en-US" w:eastAsia="zh-CN"/>
              </w:rPr>
              <w:t>DOUBLE</w:t>
            </w:r>
          </w:p>
        </w:tc>
        <w:tc>
          <w:tcPr>
            <w:tcW w:w="2286" w:type="dxa"/>
            <w:tcBorders>
              <w:top w:val="nil"/>
              <w:left w:val="nil"/>
              <w:bottom w:val="nil"/>
              <w:right w:val="nil"/>
            </w:tcBorders>
            <w:shd w:val="clear" w:color="auto" w:fill="FFFFFF"/>
            <w:vAlign w:val="top"/>
          </w:tcPr>
          <w:p w14:paraId="70FFF82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18C15538">
            <w:pPr>
              <w:pStyle w:val="26"/>
              <w:bidi w:val="0"/>
              <w:rPr>
                <w:rFonts w:hint="eastAsia"/>
                <w:lang w:val="en-US" w:eastAsia="zh-CN"/>
              </w:rPr>
            </w:pPr>
            <w:r>
              <w:rPr>
                <w:rFonts w:hint="default"/>
                <w:lang w:val="en-US" w:eastAsia="zh-CN"/>
              </w:rPr>
              <w:t>预测置信度</w:t>
            </w:r>
          </w:p>
        </w:tc>
      </w:tr>
      <w:tr w14:paraId="350BE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73A2164">
            <w:pPr>
              <w:pStyle w:val="26"/>
              <w:bidi w:val="0"/>
              <w:rPr>
                <w:rFonts w:hint="eastAsia"/>
                <w:lang w:val="en-US" w:eastAsia="zh-CN"/>
              </w:rPr>
            </w:pPr>
            <w:r>
              <w:rPr>
                <w:rFonts w:hint="default"/>
                <w:lang w:val="en-US" w:eastAsia="zh-CN"/>
              </w:rPr>
              <w:t>top_categories</w:t>
            </w:r>
          </w:p>
        </w:tc>
        <w:tc>
          <w:tcPr>
            <w:tcW w:w="1800" w:type="dxa"/>
            <w:tcBorders>
              <w:top w:val="nil"/>
              <w:left w:val="nil"/>
              <w:bottom w:val="nil"/>
              <w:right w:val="nil"/>
            </w:tcBorders>
            <w:shd w:val="clear" w:color="auto" w:fill="FFFFFF"/>
            <w:vAlign w:val="top"/>
          </w:tcPr>
          <w:p w14:paraId="052894E3">
            <w:pPr>
              <w:pStyle w:val="26"/>
              <w:bidi w:val="0"/>
              <w:rPr>
                <w:rFonts w:hint="eastAsia"/>
                <w:lang w:val="en-US" w:eastAsia="zh-CN"/>
              </w:rPr>
            </w:pPr>
            <w:r>
              <w:rPr>
                <w:rFonts w:hint="default"/>
                <w:lang w:val="en-US" w:eastAsia="zh-CN"/>
              </w:rPr>
              <w:t>JSON</w:t>
            </w:r>
          </w:p>
        </w:tc>
        <w:tc>
          <w:tcPr>
            <w:tcW w:w="2286" w:type="dxa"/>
            <w:tcBorders>
              <w:top w:val="nil"/>
              <w:left w:val="nil"/>
              <w:bottom w:val="nil"/>
              <w:right w:val="nil"/>
            </w:tcBorders>
            <w:shd w:val="clear" w:color="auto" w:fill="FFFFFF"/>
            <w:vAlign w:val="top"/>
          </w:tcPr>
          <w:p w14:paraId="12E5F7DF">
            <w:pPr>
              <w:pStyle w:val="26"/>
              <w:bidi w:val="0"/>
              <w:rPr>
                <w:rFonts w:hint="eastAsia"/>
                <w:lang w:val="en-US" w:eastAsia="zh-CN"/>
              </w:rPr>
            </w:pPr>
            <w:r>
              <w:rPr>
                <w:rFonts w:hint="default"/>
                <w:lang w:val="en-US" w:eastAsia="zh-CN"/>
              </w:rPr>
              <w:t>Nullable</w:t>
            </w:r>
          </w:p>
        </w:tc>
        <w:tc>
          <w:tcPr>
            <w:tcW w:w="2720" w:type="dxa"/>
            <w:tcBorders>
              <w:top w:val="nil"/>
              <w:left w:val="nil"/>
              <w:bottom w:val="nil"/>
              <w:right w:val="nil"/>
            </w:tcBorders>
            <w:shd w:val="clear" w:color="auto" w:fill="FFFFFF"/>
            <w:vAlign w:val="top"/>
          </w:tcPr>
          <w:p w14:paraId="0A3A6494">
            <w:pPr>
              <w:pStyle w:val="26"/>
              <w:bidi w:val="0"/>
              <w:rPr>
                <w:rFonts w:hint="eastAsia"/>
                <w:lang w:val="en-US" w:eastAsia="zh-CN"/>
              </w:rPr>
            </w:pPr>
            <w:r>
              <w:rPr>
                <w:rFonts w:hint="default"/>
                <w:lang w:val="en-US" w:eastAsia="zh-CN"/>
              </w:rPr>
              <w:t>22类概率分布</w:t>
            </w:r>
          </w:p>
        </w:tc>
      </w:tr>
      <w:tr w14:paraId="03C94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0A8A36B0">
            <w:pPr>
              <w:pStyle w:val="26"/>
              <w:bidi w:val="0"/>
              <w:rPr>
                <w:rFonts w:hint="eastAsia"/>
                <w:lang w:val="en-US" w:eastAsia="zh-CN"/>
              </w:rPr>
            </w:pPr>
            <w:r>
              <w:rPr>
                <w:rFonts w:hint="default"/>
                <w:lang w:val="en-US" w:eastAsia="zh-CN"/>
              </w:rPr>
              <w:t>source</w:t>
            </w:r>
          </w:p>
        </w:tc>
        <w:tc>
          <w:tcPr>
            <w:tcW w:w="1800" w:type="dxa"/>
            <w:tcBorders>
              <w:top w:val="nil"/>
              <w:left w:val="nil"/>
              <w:bottom w:val="nil"/>
              <w:right w:val="nil"/>
            </w:tcBorders>
            <w:shd w:val="clear" w:color="auto" w:fill="FFFFFF"/>
            <w:vAlign w:val="top"/>
          </w:tcPr>
          <w:p w14:paraId="1D70BE9B">
            <w:pPr>
              <w:pStyle w:val="26"/>
              <w:bidi w:val="0"/>
              <w:rPr>
                <w:rFonts w:hint="eastAsia"/>
                <w:lang w:val="en-US" w:eastAsia="zh-CN"/>
              </w:rPr>
            </w:pPr>
            <w:r>
              <w:rPr>
                <w:rFonts w:hint="default"/>
                <w:lang w:val="en-US" w:eastAsia="zh-CN"/>
              </w:rPr>
              <w:t>VARCHAR(20)</w:t>
            </w:r>
          </w:p>
        </w:tc>
        <w:tc>
          <w:tcPr>
            <w:tcW w:w="2286" w:type="dxa"/>
            <w:tcBorders>
              <w:top w:val="nil"/>
              <w:left w:val="nil"/>
              <w:bottom w:val="nil"/>
              <w:right w:val="nil"/>
            </w:tcBorders>
            <w:shd w:val="clear" w:color="auto" w:fill="FFFFFF"/>
            <w:vAlign w:val="top"/>
          </w:tcPr>
          <w:p w14:paraId="0A09DB19">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2B45C3AE">
            <w:pPr>
              <w:pStyle w:val="26"/>
              <w:bidi w:val="0"/>
              <w:rPr>
                <w:rFonts w:hint="eastAsia"/>
                <w:lang w:val="en-US" w:eastAsia="zh-CN"/>
              </w:rPr>
            </w:pPr>
            <w:r>
              <w:rPr>
                <w:rFonts w:hint="default"/>
                <w:lang w:val="en-US" w:eastAsia="zh-CN"/>
              </w:rPr>
              <w:t>来源类型，single或batch</w:t>
            </w:r>
          </w:p>
        </w:tc>
      </w:tr>
      <w:tr w14:paraId="3AA21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B721853">
            <w:pPr>
              <w:pStyle w:val="26"/>
              <w:bidi w:val="0"/>
              <w:rPr>
                <w:rFonts w:hint="eastAsia"/>
                <w:lang w:val="en-US" w:eastAsia="zh-CN"/>
              </w:rPr>
            </w:pPr>
            <w:r>
              <w:rPr>
                <w:rFonts w:hint="default"/>
                <w:lang w:val="en-US" w:eastAsia="zh-CN"/>
              </w:rPr>
              <w:t>batch_id</w:t>
            </w:r>
          </w:p>
        </w:tc>
        <w:tc>
          <w:tcPr>
            <w:tcW w:w="1800" w:type="dxa"/>
            <w:tcBorders>
              <w:top w:val="nil"/>
              <w:left w:val="nil"/>
              <w:bottom w:val="nil"/>
              <w:right w:val="nil"/>
            </w:tcBorders>
            <w:shd w:val="clear" w:color="auto" w:fill="FFFFFF"/>
            <w:vAlign w:val="top"/>
          </w:tcPr>
          <w:p w14:paraId="5FE34811">
            <w:pPr>
              <w:pStyle w:val="26"/>
              <w:bidi w:val="0"/>
              <w:rPr>
                <w:rFonts w:hint="eastAsia"/>
                <w:lang w:val="en-US" w:eastAsia="zh-CN"/>
              </w:rPr>
            </w:pPr>
            <w:r>
              <w:rPr>
                <w:rFonts w:hint="default"/>
                <w:lang w:val="en-US" w:eastAsia="zh-CN"/>
              </w:rPr>
              <w:t>VARCHAR(50)</w:t>
            </w:r>
          </w:p>
        </w:tc>
        <w:tc>
          <w:tcPr>
            <w:tcW w:w="2286" w:type="dxa"/>
            <w:tcBorders>
              <w:top w:val="nil"/>
              <w:left w:val="nil"/>
              <w:bottom w:val="nil"/>
              <w:right w:val="nil"/>
            </w:tcBorders>
            <w:shd w:val="clear" w:color="auto" w:fill="FFFFFF"/>
            <w:vAlign w:val="top"/>
          </w:tcPr>
          <w:p w14:paraId="37D77A46">
            <w:pPr>
              <w:pStyle w:val="26"/>
              <w:bidi w:val="0"/>
              <w:rPr>
                <w:rFonts w:hint="eastAsia"/>
                <w:lang w:val="en-US" w:eastAsia="zh-CN"/>
              </w:rPr>
            </w:pPr>
            <w:r>
              <w:rPr>
                <w:rFonts w:hint="default"/>
                <w:lang w:val="en-US" w:eastAsia="zh-CN"/>
              </w:rPr>
              <w:t>Index,Nullable</w:t>
            </w:r>
          </w:p>
        </w:tc>
        <w:tc>
          <w:tcPr>
            <w:tcW w:w="2720" w:type="dxa"/>
            <w:tcBorders>
              <w:top w:val="nil"/>
              <w:left w:val="nil"/>
              <w:bottom w:val="nil"/>
              <w:right w:val="nil"/>
            </w:tcBorders>
            <w:shd w:val="clear" w:color="auto" w:fill="FFFFFF"/>
            <w:vAlign w:val="top"/>
          </w:tcPr>
          <w:p w14:paraId="015E7125">
            <w:pPr>
              <w:pStyle w:val="26"/>
              <w:bidi w:val="0"/>
              <w:rPr>
                <w:rFonts w:hint="eastAsia"/>
                <w:lang w:val="en-US" w:eastAsia="zh-CN"/>
              </w:rPr>
            </w:pPr>
            <w:r>
              <w:rPr>
                <w:rFonts w:hint="default"/>
                <w:lang w:val="en-US" w:eastAsia="zh-CN"/>
              </w:rPr>
              <w:t>批量分类批次ID</w:t>
            </w:r>
          </w:p>
        </w:tc>
      </w:tr>
      <w:tr w14:paraId="6F083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single" w:color="000000" w:sz="8" w:space="0"/>
              <w:right w:val="nil"/>
            </w:tcBorders>
            <w:shd w:val="clear" w:color="auto" w:fill="FFFFFF"/>
            <w:vAlign w:val="top"/>
          </w:tcPr>
          <w:p w14:paraId="232CF08F">
            <w:pPr>
              <w:pStyle w:val="26"/>
              <w:bidi w:val="0"/>
              <w:rPr>
                <w:rFonts w:hint="eastAsia"/>
                <w:lang w:val="en-US" w:eastAsia="zh-CN"/>
              </w:rPr>
            </w:pPr>
            <w:r>
              <w:rPr>
                <w:rFonts w:hint="default"/>
                <w:lang w:val="en-US" w:eastAsia="zh-CN"/>
              </w:rPr>
              <w:t>create_time</w:t>
            </w:r>
          </w:p>
        </w:tc>
        <w:tc>
          <w:tcPr>
            <w:tcW w:w="1800" w:type="dxa"/>
            <w:tcBorders>
              <w:top w:val="nil"/>
              <w:left w:val="nil"/>
              <w:bottom w:val="single" w:color="000000" w:sz="8" w:space="0"/>
              <w:right w:val="nil"/>
            </w:tcBorders>
            <w:shd w:val="clear" w:color="auto" w:fill="FFFFFF"/>
            <w:vAlign w:val="top"/>
          </w:tcPr>
          <w:p w14:paraId="4BD356C4">
            <w:pPr>
              <w:pStyle w:val="26"/>
              <w:bidi w:val="0"/>
              <w:rPr>
                <w:rFonts w:hint="eastAsia"/>
                <w:lang w:val="en-US" w:eastAsia="zh-CN"/>
              </w:rPr>
            </w:pPr>
            <w:r>
              <w:rPr>
                <w:rFonts w:hint="default"/>
                <w:lang w:val="en-US" w:eastAsia="zh-CN"/>
              </w:rPr>
              <w:t>DATETIME</w:t>
            </w:r>
          </w:p>
        </w:tc>
        <w:tc>
          <w:tcPr>
            <w:tcW w:w="2286" w:type="dxa"/>
            <w:tcBorders>
              <w:top w:val="nil"/>
              <w:left w:val="nil"/>
              <w:bottom w:val="single" w:color="000000" w:sz="8" w:space="0"/>
              <w:right w:val="nil"/>
            </w:tcBorders>
            <w:shd w:val="clear" w:color="auto" w:fill="FFFFFF"/>
            <w:vAlign w:val="top"/>
          </w:tcPr>
          <w:p w14:paraId="0617E1CE">
            <w:pPr>
              <w:pStyle w:val="26"/>
              <w:bidi w:val="0"/>
              <w:rPr>
                <w:rFonts w:hint="eastAsia"/>
                <w:lang w:val="en-US" w:eastAsia="zh-CN"/>
              </w:rPr>
            </w:pPr>
            <w:r>
              <w:rPr>
                <w:rFonts w:hint="default"/>
                <w:lang w:val="en-US" w:eastAsia="zh-CN"/>
              </w:rPr>
              <w:t>Index,NotNull</w:t>
            </w:r>
          </w:p>
        </w:tc>
        <w:tc>
          <w:tcPr>
            <w:tcW w:w="2720" w:type="dxa"/>
            <w:tcBorders>
              <w:top w:val="nil"/>
              <w:left w:val="nil"/>
              <w:bottom w:val="single" w:color="000000" w:sz="8" w:space="0"/>
              <w:right w:val="nil"/>
            </w:tcBorders>
            <w:shd w:val="clear" w:color="auto" w:fill="FFFFFF"/>
            <w:vAlign w:val="top"/>
          </w:tcPr>
          <w:p w14:paraId="7D22B10E">
            <w:pPr>
              <w:pStyle w:val="26"/>
              <w:bidi w:val="0"/>
              <w:rPr>
                <w:rFonts w:hint="eastAsia"/>
                <w:lang w:val="en-US" w:eastAsia="zh-CN"/>
              </w:rPr>
            </w:pPr>
            <w:r>
              <w:rPr>
                <w:rFonts w:hint="default"/>
                <w:lang w:val="en-US" w:eastAsia="zh-CN"/>
              </w:rPr>
              <w:t>分类时间</w:t>
            </w:r>
          </w:p>
        </w:tc>
      </w:tr>
    </w:tbl>
    <w:p w14:paraId="39954745">
      <w:pPr>
        <w:pStyle w:val="3"/>
        <w:numPr>
          <w:ilvl w:val="1"/>
          <w:numId w:val="1"/>
        </w:numPr>
        <w:tabs>
          <w:tab w:val="clear" w:pos="420"/>
        </w:tabs>
      </w:pPr>
      <w:bookmarkStart w:id="155" w:name="_Toc22266"/>
      <w:r>
        <w:rPr>
          <w:rFonts w:hint="eastAsia"/>
        </w:rPr>
        <w:t>系统实现</w:t>
      </w:r>
      <w:bookmarkEnd w:id="154"/>
      <w:bookmarkEnd w:id="155"/>
    </w:p>
    <w:p w14:paraId="2EDBFFE1">
      <w:pPr>
        <w:pStyle w:val="4"/>
        <w:numPr>
          <w:ilvl w:val="2"/>
          <w:numId w:val="1"/>
        </w:numPr>
      </w:pPr>
      <w:bookmarkStart w:id="156" w:name="_Toc31357"/>
      <w:r>
        <w:rPr>
          <w:rFonts w:hint="eastAsia"/>
        </w:rPr>
        <w:t>开发环境及工具</w:t>
      </w:r>
      <w:bookmarkEnd w:id="156"/>
    </w:p>
    <w:p w14:paraId="48F41E19">
      <w:pPr>
        <w:ind w:firstLine="480"/>
      </w:pPr>
      <w:r>
        <w:rPr>
          <w:rFonts w:hint="eastAsia"/>
        </w:rPr>
        <w:t>系统的搭建与运行需要稳定的并且兼容的软硬件环境，为保证系统完整以及实验可复现性，本文使用目前市场上比较流行开发工具和技术栈进行该项目开发。具体软硬件环境以及相关软件版本如表5-</w:t>
      </w:r>
      <w:r>
        <w:rPr>
          <w:rFonts w:hint="eastAsia"/>
          <w:lang w:val="en-US" w:eastAsia="zh-CN"/>
        </w:rPr>
        <w:t>4</w:t>
      </w:r>
      <w:r>
        <w:rPr>
          <w:rFonts w:hint="eastAsia"/>
        </w:rPr>
        <w:t>所示。操作系统使用Windows11作为底层操作系统，开发语言采用Java与Python结合方式编写程序，在JDK1.8和Python3.11.4上实现运行时环境，在深度学习部分使用CUDAToolkit12.8和Torch2.7.1提供计算能力。前端和后端均基于Vue全家桶、SpringBoot以及Flask框架完成，而数据库使用成熟稳定的MySQL5.7。</w:t>
      </w:r>
    </w:p>
    <w:p w14:paraId="58338A3C">
      <w:pPr>
        <w:pStyle w:val="25"/>
        <w:rPr>
          <w:rFonts w:hint="default"/>
        </w:rPr>
      </w:pPr>
      <w:r>
        <w:t>表5-</w:t>
      </w:r>
      <w:r>
        <w:rPr>
          <w:rFonts w:hint="eastAsia"/>
          <w:lang w:val="en-US" w:eastAsia="zh-CN"/>
        </w:rPr>
        <w:t>4</w:t>
      </w:r>
      <w:r>
        <w:t>开发环境及工具配置一览</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4"/>
        <w:gridCol w:w="4171"/>
        <w:gridCol w:w="2437"/>
      </w:tblGrid>
      <w:tr w14:paraId="36CEE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8" w:space="0"/>
              <w:left w:val="nil"/>
              <w:bottom w:val="single" w:color="auto" w:sz="6" w:space="0"/>
              <w:right w:val="nil"/>
            </w:tcBorders>
            <w:vAlign w:val="bottom"/>
          </w:tcPr>
          <w:p w14:paraId="4C4B01E1">
            <w:pPr>
              <w:pStyle w:val="26"/>
              <w:rPr>
                <w:rFonts w:hint="default"/>
              </w:rPr>
            </w:pPr>
            <w:r>
              <w:rPr>
                <w:rFonts w:hint="default"/>
              </w:rPr>
              <w:t>类别</w:t>
            </w:r>
          </w:p>
        </w:tc>
        <w:tc>
          <w:tcPr>
            <w:tcW w:w="4171" w:type="dxa"/>
            <w:tcBorders>
              <w:top w:val="single" w:color="auto" w:sz="8" w:space="0"/>
              <w:left w:val="nil"/>
              <w:bottom w:val="single" w:color="auto" w:sz="6" w:space="0"/>
              <w:right w:val="nil"/>
            </w:tcBorders>
            <w:vAlign w:val="bottom"/>
          </w:tcPr>
          <w:p w14:paraId="7493E5A8">
            <w:pPr>
              <w:pStyle w:val="26"/>
              <w:rPr>
                <w:rFonts w:hint="default"/>
              </w:rPr>
            </w:pPr>
            <w:r>
              <w:rPr>
                <w:rFonts w:hint="default"/>
              </w:rPr>
              <w:t>名称/版本</w:t>
            </w:r>
          </w:p>
        </w:tc>
        <w:tc>
          <w:tcPr>
            <w:tcW w:w="2437" w:type="dxa"/>
            <w:tcBorders>
              <w:top w:val="single" w:color="auto" w:sz="8" w:space="0"/>
              <w:left w:val="nil"/>
              <w:bottom w:val="single" w:color="auto" w:sz="6" w:space="0"/>
              <w:right w:val="nil"/>
            </w:tcBorders>
            <w:vAlign w:val="bottom"/>
          </w:tcPr>
          <w:p w14:paraId="68DE64D3">
            <w:pPr>
              <w:pStyle w:val="26"/>
              <w:rPr>
                <w:rFonts w:hint="default"/>
              </w:rPr>
            </w:pPr>
            <w:r>
              <w:rPr>
                <w:rFonts w:hint="default"/>
              </w:rPr>
              <w:t>说明</w:t>
            </w:r>
          </w:p>
        </w:tc>
      </w:tr>
      <w:tr w14:paraId="72FD1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6" w:space="0"/>
              <w:left w:val="nil"/>
              <w:bottom w:val="nil"/>
              <w:right w:val="nil"/>
            </w:tcBorders>
            <w:vAlign w:val="bottom"/>
          </w:tcPr>
          <w:p w14:paraId="3AFA1C3C">
            <w:pPr>
              <w:pStyle w:val="26"/>
              <w:rPr>
                <w:rFonts w:hint="default"/>
              </w:rPr>
            </w:pPr>
            <w:r>
              <w:rPr>
                <w:rFonts w:hint="default"/>
              </w:rPr>
              <w:t>操作系统</w:t>
            </w:r>
          </w:p>
        </w:tc>
        <w:tc>
          <w:tcPr>
            <w:tcW w:w="4171" w:type="dxa"/>
            <w:tcBorders>
              <w:top w:val="single" w:color="auto" w:sz="6" w:space="0"/>
              <w:left w:val="nil"/>
              <w:bottom w:val="nil"/>
              <w:right w:val="nil"/>
            </w:tcBorders>
            <w:vAlign w:val="bottom"/>
          </w:tcPr>
          <w:p w14:paraId="2819EE82">
            <w:pPr>
              <w:pStyle w:val="26"/>
              <w:rPr>
                <w:rFonts w:hint="default"/>
              </w:rPr>
            </w:pPr>
            <w:r>
              <w:rPr>
                <w:rFonts w:hint="default"/>
              </w:rPr>
              <w:t>Windows11(x64)</w:t>
            </w:r>
          </w:p>
        </w:tc>
        <w:tc>
          <w:tcPr>
            <w:tcW w:w="2437" w:type="dxa"/>
            <w:tcBorders>
              <w:top w:val="single" w:color="auto" w:sz="6" w:space="0"/>
              <w:left w:val="nil"/>
              <w:bottom w:val="nil"/>
              <w:right w:val="nil"/>
            </w:tcBorders>
            <w:vAlign w:val="bottom"/>
          </w:tcPr>
          <w:p w14:paraId="05DFBA5C">
            <w:pPr>
              <w:pStyle w:val="26"/>
              <w:rPr>
                <w:rFonts w:hint="default"/>
              </w:rPr>
            </w:pPr>
            <w:r>
              <w:rPr>
                <w:rFonts w:hint="default"/>
              </w:rPr>
              <w:t>基础运行平台</w:t>
            </w:r>
          </w:p>
        </w:tc>
      </w:tr>
      <w:tr w14:paraId="48B4D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2CF4C9A">
            <w:pPr>
              <w:pStyle w:val="26"/>
              <w:rPr>
                <w:rFonts w:hint="default"/>
              </w:rPr>
            </w:pPr>
            <w:r>
              <w:rPr>
                <w:rFonts w:hint="default"/>
              </w:rPr>
              <w:t>编程语言</w:t>
            </w:r>
            <w:r>
              <w:t>和</w:t>
            </w:r>
            <w:r>
              <w:rPr>
                <w:rFonts w:hint="default"/>
              </w:rPr>
              <w:t>运行时</w:t>
            </w:r>
          </w:p>
        </w:tc>
        <w:tc>
          <w:tcPr>
            <w:tcW w:w="4171" w:type="dxa"/>
            <w:tcBorders>
              <w:top w:val="nil"/>
              <w:left w:val="nil"/>
              <w:bottom w:val="nil"/>
              <w:right w:val="nil"/>
            </w:tcBorders>
            <w:vAlign w:val="bottom"/>
          </w:tcPr>
          <w:p w14:paraId="15BA9DDE">
            <w:pPr>
              <w:pStyle w:val="26"/>
              <w:rPr>
                <w:rFonts w:hint="default"/>
              </w:rPr>
            </w:pPr>
            <w:r>
              <w:rPr>
                <w:rFonts w:hint="default"/>
              </w:rPr>
              <w:t>JDK1.8,Python3.11.4,Node.js18.15.0</w:t>
            </w:r>
          </w:p>
        </w:tc>
        <w:tc>
          <w:tcPr>
            <w:tcW w:w="2437" w:type="dxa"/>
            <w:tcBorders>
              <w:top w:val="nil"/>
              <w:left w:val="nil"/>
              <w:bottom w:val="nil"/>
              <w:right w:val="nil"/>
            </w:tcBorders>
            <w:vAlign w:val="bottom"/>
          </w:tcPr>
          <w:p w14:paraId="3347131C">
            <w:pPr>
              <w:pStyle w:val="26"/>
              <w:rPr>
                <w:rFonts w:hint="default"/>
              </w:rPr>
            </w:pPr>
            <w:r>
              <w:rPr>
                <w:rFonts w:hint="default"/>
              </w:rPr>
              <w:t>多语言混合开发环境</w:t>
            </w:r>
          </w:p>
        </w:tc>
      </w:tr>
      <w:tr w14:paraId="3E8A3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D4C54C2">
            <w:pPr>
              <w:pStyle w:val="26"/>
              <w:rPr>
                <w:rFonts w:hint="default"/>
              </w:rPr>
            </w:pPr>
            <w:r>
              <w:rPr>
                <w:rFonts w:hint="default"/>
              </w:rPr>
              <w:t>深度学习环境</w:t>
            </w:r>
          </w:p>
        </w:tc>
        <w:tc>
          <w:tcPr>
            <w:tcW w:w="4171" w:type="dxa"/>
            <w:tcBorders>
              <w:top w:val="nil"/>
              <w:left w:val="nil"/>
              <w:bottom w:val="nil"/>
              <w:right w:val="nil"/>
            </w:tcBorders>
            <w:vAlign w:val="bottom"/>
          </w:tcPr>
          <w:p w14:paraId="545C71E3">
            <w:pPr>
              <w:pStyle w:val="26"/>
              <w:rPr>
                <w:rFonts w:hint="default"/>
              </w:rPr>
            </w:pPr>
            <w:r>
              <w:rPr>
                <w:rFonts w:hint="default"/>
              </w:rPr>
              <w:t>CUDAToolkit12.8.93,Torch2.7.1</w:t>
            </w:r>
          </w:p>
        </w:tc>
        <w:tc>
          <w:tcPr>
            <w:tcW w:w="2437" w:type="dxa"/>
            <w:tcBorders>
              <w:top w:val="nil"/>
              <w:left w:val="nil"/>
              <w:bottom w:val="nil"/>
              <w:right w:val="nil"/>
            </w:tcBorders>
            <w:vAlign w:val="bottom"/>
          </w:tcPr>
          <w:p w14:paraId="798A0261">
            <w:pPr>
              <w:pStyle w:val="26"/>
              <w:rPr>
                <w:rFonts w:hint="default"/>
              </w:rPr>
            </w:pPr>
            <w:r>
              <w:rPr>
                <w:rFonts w:hint="default"/>
              </w:rPr>
              <w:t>模型推理支持</w:t>
            </w:r>
          </w:p>
        </w:tc>
      </w:tr>
      <w:tr w14:paraId="097D3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7C04997">
            <w:pPr>
              <w:pStyle w:val="26"/>
              <w:rPr>
                <w:rFonts w:hint="default"/>
              </w:rPr>
            </w:pPr>
            <w:r>
              <w:rPr>
                <w:rFonts w:hint="default"/>
              </w:rPr>
              <w:t>开发工具</w:t>
            </w:r>
          </w:p>
        </w:tc>
        <w:tc>
          <w:tcPr>
            <w:tcW w:w="4171" w:type="dxa"/>
            <w:tcBorders>
              <w:top w:val="nil"/>
              <w:left w:val="nil"/>
              <w:bottom w:val="nil"/>
              <w:right w:val="nil"/>
            </w:tcBorders>
            <w:vAlign w:val="bottom"/>
          </w:tcPr>
          <w:p w14:paraId="06D40252">
            <w:pPr>
              <w:pStyle w:val="26"/>
              <w:rPr>
                <w:rFonts w:hint="default"/>
              </w:rPr>
            </w:pPr>
            <w:r>
              <w:rPr>
                <w:rFonts w:hint="default"/>
              </w:rPr>
              <w:t>IntelliJIDEA</w:t>
            </w:r>
          </w:p>
        </w:tc>
        <w:tc>
          <w:tcPr>
            <w:tcW w:w="2437" w:type="dxa"/>
            <w:tcBorders>
              <w:top w:val="nil"/>
              <w:left w:val="nil"/>
              <w:bottom w:val="nil"/>
              <w:right w:val="nil"/>
            </w:tcBorders>
            <w:vAlign w:val="bottom"/>
          </w:tcPr>
          <w:p w14:paraId="0E69BCD0">
            <w:pPr>
              <w:pStyle w:val="26"/>
              <w:rPr>
                <w:rFonts w:hint="default"/>
              </w:rPr>
            </w:pPr>
            <w:r>
              <w:rPr>
                <w:rFonts w:hint="default"/>
              </w:rPr>
              <w:t>集成开发环境</w:t>
            </w:r>
          </w:p>
        </w:tc>
      </w:tr>
      <w:tr w14:paraId="1997E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2339412D">
            <w:pPr>
              <w:pStyle w:val="26"/>
              <w:rPr>
                <w:rFonts w:hint="default"/>
              </w:rPr>
            </w:pPr>
            <w:r>
              <w:rPr>
                <w:rFonts w:hint="default"/>
              </w:rPr>
              <w:t>数据库</w:t>
            </w:r>
          </w:p>
        </w:tc>
        <w:tc>
          <w:tcPr>
            <w:tcW w:w="4171" w:type="dxa"/>
            <w:tcBorders>
              <w:top w:val="nil"/>
              <w:left w:val="nil"/>
              <w:bottom w:val="nil"/>
              <w:right w:val="nil"/>
            </w:tcBorders>
            <w:vAlign w:val="bottom"/>
          </w:tcPr>
          <w:p w14:paraId="66861EEE">
            <w:pPr>
              <w:pStyle w:val="26"/>
              <w:rPr>
                <w:rFonts w:hint="default"/>
              </w:rPr>
            </w:pPr>
            <w:r>
              <w:rPr>
                <w:rFonts w:hint="default"/>
              </w:rPr>
              <w:t>MySQL5.7</w:t>
            </w:r>
          </w:p>
        </w:tc>
        <w:tc>
          <w:tcPr>
            <w:tcW w:w="2437" w:type="dxa"/>
            <w:tcBorders>
              <w:top w:val="nil"/>
              <w:left w:val="nil"/>
              <w:bottom w:val="nil"/>
              <w:right w:val="nil"/>
            </w:tcBorders>
            <w:vAlign w:val="bottom"/>
          </w:tcPr>
          <w:p w14:paraId="425D8A85">
            <w:pPr>
              <w:pStyle w:val="26"/>
              <w:rPr>
                <w:rFonts w:hint="default"/>
              </w:rPr>
            </w:pPr>
            <w:r>
              <w:rPr>
                <w:rFonts w:hint="default"/>
              </w:rPr>
              <w:t>关系型数据持久化存储</w:t>
            </w:r>
          </w:p>
        </w:tc>
      </w:tr>
      <w:tr w14:paraId="5108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360B950">
            <w:pPr>
              <w:pStyle w:val="26"/>
              <w:rPr>
                <w:rFonts w:hint="default"/>
              </w:rPr>
            </w:pPr>
            <w:r>
              <w:rPr>
                <w:rFonts w:hint="default"/>
              </w:rPr>
              <w:t>前端技术栈</w:t>
            </w:r>
          </w:p>
        </w:tc>
        <w:tc>
          <w:tcPr>
            <w:tcW w:w="4171" w:type="dxa"/>
            <w:tcBorders>
              <w:top w:val="nil"/>
              <w:left w:val="nil"/>
              <w:bottom w:val="nil"/>
              <w:right w:val="nil"/>
            </w:tcBorders>
            <w:vAlign w:val="bottom"/>
          </w:tcPr>
          <w:p w14:paraId="60B22E4B">
            <w:pPr>
              <w:pStyle w:val="26"/>
              <w:rPr>
                <w:rFonts w:hint="default"/>
              </w:rPr>
            </w:pPr>
            <w:r>
              <w:rPr>
                <w:rFonts w:hint="default"/>
              </w:rPr>
              <w:t>Vue2.6.14,ElementUI2.15.14,ECharts5.6.0</w:t>
            </w:r>
          </w:p>
        </w:tc>
        <w:tc>
          <w:tcPr>
            <w:tcW w:w="2437" w:type="dxa"/>
            <w:tcBorders>
              <w:top w:val="nil"/>
              <w:left w:val="nil"/>
              <w:bottom w:val="nil"/>
              <w:right w:val="nil"/>
            </w:tcBorders>
            <w:vAlign w:val="bottom"/>
          </w:tcPr>
          <w:p w14:paraId="2EA6D361">
            <w:pPr>
              <w:pStyle w:val="26"/>
              <w:rPr>
                <w:rFonts w:hint="default"/>
              </w:rPr>
            </w:pPr>
            <w:r>
              <w:t>用户交互、数据展示等</w:t>
            </w:r>
          </w:p>
        </w:tc>
      </w:tr>
      <w:tr w14:paraId="48E5E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single" w:color="auto" w:sz="8" w:space="0"/>
              <w:right w:val="nil"/>
            </w:tcBorders>
            <w:vAlign w:val="bottom"/>
          </w:tcPr>
          <w:p w14:paraId="3CB98FF7">
            <w:pPr>
              <w:pStyle w:val="26"/>
              <w:rPr>
                <w:rFonts w:hint="default"/>
              </w:rPr>
            </w:pPr>
            <w:r>
              <w:rPr>
                <w:rFonts w:hint="default"/>
              </w:rPr>
              <w:t>后端框架</w:t>
            </w:r>
          </w:p>
        </w:tc>
        <w:tc>
          <w:tcPr>
            <w:tcW w:w="4171" w:type="dxa"/>
            <w:tcBorders>
              <w:top w:val="nil"/>
              <w:left w:val="nil"/>
              <w:bottom w:val="single" w:color="auto" w:sz="8" w:space="0"/>
              <w:right w:val="nil"/>
            </w:tcBorders>
            <w:vAlign w:val="bottom"/>
          </w:tcPr>
          <w:p w14:paraId="35D4BE10">
            <w:pPr>
              <w:pStyle w:val="26"/>
              <w:rPr>
                <w:rFonts w:hint="default"/>
              </w:rPr>
            </w:pPr>
            <w:r>
              <w:rPr>
                <w:rFonts w:hint="default"/>
              </w:rPr>
              <w:t>SpringBoot2.6.13,Flask3.1.2</w:t>
            </w:r>
          </w:p>
        </w:tc>
        <w:tc>
          <w:tcPr>
            <w:tcW w:w="2437" w:type="dxa"/>
            <w:tcBorders>
              <w:top w:val="nil"/>
              <w:left w:val="nil"/>
              <w:bottom w:val="single" w:color="auto" w:sz="8" w:space="0"/>
              <w:right w:val="nil"/>
            </w:tcBorders>
            <w:vAlign w:val="bottom"/>
          </w:tcPr>
          <w:p w14:paraId="3D8C42A8">
            <w:pPr>
              <w:pStyle w:val="26"/>
              <w:rPr>
                <w:rFonts w:hint="default"/>
              </w:rPr>
            </w:pPr>
            <w:r>
              <w:t>业务逻辑及模型支持</w:t>
            </w:r>
          </w:p>
        </w:tc>
      </w:tr>
    </w:tbl>
    <w:p w14:paraId="37FBFC5F">
      <w:pPr>
        <w:pStyle w:val="4"/>
        <w:numPr>
          <w:ilvl w:val="2"/>
          <w:numId w:val="1"/>
        </w:numPr>
      </w:pPr>
      <w:bookmarkStart w:id="157" w:name="_Toc25430"/>
      <w:r>
        <w:rPr>
          <w:rFonts w:hint="eastAsia"/>
        </w:rPr>
        <w:t>用户模块实现</w:t>
      </w:r>
      <w:bookmarkEnd w:id="157"/>
    </w:p>
    <w:p w14:paraId="590D87C0">
      <w:pPr>
        <w:ind w:firstLine="420" w:firstLineChars="0"/>
      </w:pPr>
      <w:r>
        <w:rPr>
          <w:rFonts w:hint="eastAsia"/>
        </w:rPr>
        <w:t>用户模块是整个系统的安全保障第一道关卡，在其中负责用户的认证以及授权工作。用户模块基于SpringBoot开发实现，采用RESTful风格与前端通信，如图5-</w:t>
      </w:r>
      <w:r>
        <w:rPr>
          <w:rFonts w:hint="eastAsia"/>
          <w:lang w:val="en-US" w:eastAsia="zh-CN"/>
        </w:rPr>
        <w:t>3</w:t>
      </w:r>
      <w:r>
        <w:rPr>
          <w:rFonts w:hint="eastAsia"/>
        </w:rPr>
        <w:t>所示，包括用户注册、登录认证和忘记密码三个部分。</w:t>
      </w:r>
    </w:p>
    <w:p w14:paraId="771DB646">
      <w:pPr>
        <w:numPr>
          <w:ilvl w:val="0"/>
          <w:numId w:val="16"/>
        </w:numPr>
        <w:ind w:firstLine="480"/>
      </w:pPr>
      <w:r>
        <w:rPr>
          <w:rFonts w:hint="eastAsia"/>
        </w:rPr>
        <w:t>用户注册</w:t>
      </w:r>
    </w:p>
    <w:p w14:paraId="49E6A05A">
      <w:pPr>
        <w:ind w:firstLine="480"/>
      </w:pPr>
      <w:r>
        <w:rPr>
          <w:rFonts w:hint="eastAsia"/>
        </w:rPr>
        <w:t>用户在前端注册页面填写用户名、密码及密保问题等相关内容之后，在前端以POST方式向/api/auth/register提交这些信息。而后端接收到来自前端的请求之后，首先使用UserService判断该用户名是否已经被占用。如果用户名可以被使用，则使用BeanUtils将请求中的对象转换成相应的实体类的对象并将用户的信息保存到MySQL数据库中完成注册操作，在此同时也会生成一个token返回给前端使得用户能够做到注册即登录。</w:t>
      </w:r>
    </w:p>
    <w:p w14:paraId="2FA27F87">
      <w:pPr>
        <w:ind w:firstLine="0" w:firstLineChars="0"/>
      </w:pPr>
      <w:r>
        <w:drawing>
          <wp:inline distT="0" distB="0" distL="114300" distR="114300">
            <wp:extent cx="5264785" cy="2355850"/>
            <wp:effectExtent l="0" t="0" r="3175" b="825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50"/>
                    <a:stretch>
                      <a:fillRect/>
                    </a:stretch>
                  </pic:blipFill>
                  <pic:spPr>
                    <a:xfrm>
                      <a:off x="0" y="0"/>
                      <a:ext cx="5264785" cy="2355850"/>
                    </a:xfrm>
                    <a:prstGeom prst="rect">
                      <a:avLst/>
                    </a:prstGeom>
                    <a:noFill/>
                    <a:ln>
                      <a:noFill/>
                    </a:ln>
                  </pic:spPr>
                </pic:pic>
              </a:graphicData>
            </a:graphic>
          </wp:inline>
        </w:drawing>
      </w:r>
    </w:p>
    <w:p w14:paraId="080327ED">
      <w:pPr>
        <w:pStyle w:val="25"/>
        <w:rPr>
          <w:rFonts w:hint="eastAsia" w:eastAsia="黑体"/>
          <w:lang w:val="en-US" w:eastAsia="zh-CN"/>
        </w:rPr>
      </w:pPr>
      <w:r>
        <w:t>图5-</w:t>
      </w:r>
      <w:r>
        <w:rPr>
          <w:rFonts w:hint="eastAsia"/>
          <w:lang w:val="en-US" w:eastAsia="zh-CN"/>
        </w:rPr>
        <w:t>3</w:t>
      </w:r>
      <w:r>
        <w:t>用户</w:t>
      </w:r>
      <w:r>
        <w:rPr>
          <w:rFonts w:hint="eastAsia"/>
          <w:lang w:val="en-US" w:eastAsia="zh-CN"/>
        </w:rPr>
        <w:t>模块功能界面</w:t>
      </w:r>
    </w:p>
    <w:p w14:paraId="7C1F6651">
      <w:pPr>
        <w:numPr>
          <w:ilvl w:val="0"/>
          <w:numId w:val="16"/>
        </w:numPr>
        <w:ind w:firstLine="480"/>
      </w:pPr>
      <w:r>
        <w:rPr>
          <w:rFonts w:hint="eastAsia"/>
        </w:rPr>
        <w:t>登录认证</w:t>
      </w:r>
    </w:p>
    <w:p w14:paraId="5BA52C9B">
      <w:pPr>
        <w:ind w:firstLine="480"/>
      </w:pPr>
      <w:r>
        <w:rPr>
          <w:rFonts w:hint="eastAsia"/>
        </w:rPr>
        <w:t>登录操作利用/api/auth/login接口来完成，当用户向服务器发送用户名及密码时，服务器会在数据库里查找是否有此账户信息，如果找到，则说明这个用户存在，这时就会给用户一个唯一的Token，这个Token是包含用户id以及当前时间戳的信息，然后放在响应体里面返回到前端，前端拿到这个Token之后就保存到本地并在所有API请求头里带上这个Token作为自己的标识符，从而达到无状态会话的目的。</w:t>
      </w:r>
    </w:p>
    <w:p w14:paraId="6AAD27D3">
      <w:pPr>
        <w:numPr>
          <w:ilvl w:val="0"/>
          <w:numId w:val="16"/>
        </w:numPr>
        <w:ind w:firstLine="480"/>
      </w:pPr>
      <w:r>
        <w:rPr>
          <w:rFonts w:hint="eastAsia"/>
        </w:rPr>
        <w:t>密码找回</w:t>
      </w:r>
    </w:p>
    <w:p w14:paraId="0FDDAA9D">
      <w:pPr>
        <w:ind w:firstLine="480"/>
      </w:pPr>
      <w:r>
        <w:rPr>
          <w:rFonts w:hint="eastAsia"/>
        </w:rPr>
        <w:t>当用户忘记密码时，</w:t>
      </w:r>
      <w:r>
        <w:rPr>
          <w:rFonts w:hint="eastAsia"/>
          <w:lang w:eastAsia="zh-CN"/>
        </w:rPr>
        <w:t>本文</w:t>
      </w:r>
      <w:r>
        <w:rPr>
          <w:rFonts w:hint="eastAsia"/>
        </w:rPr>
        <w:t>提供一种基于密保问题的两步验证，既考虑了安全性也方便使用。第一步就是认证，也就是让用户输入用户名以及保存答案，再由服务器在/api/auth/verify-security-question接口判断是否正确。第二步就是重设新密码，在认证成功之后，用户可以调用/api/auth/reset-password接口修改自己的密码。这样就可以避免别人随意修改用户的密码，同时又给用户提供了一种恢复账号的方式。</w:t>
      </w:r>
    </w:p>
    <w:p w14:paraId="45E6FE29">
      <w:pPr>
        <w:pStyle w:val="4"/>
        <w:numPr>
          <w:ilvl w:val="2"/>
          <w:numId w:val="1"/>
        </w:numPr>
      </w:pPr>
      <w:bookmarkStart w:id="158" w:name="_Toc20689"/>
      <w:r>
        <w:rPr>
          <w:rFonts w:hint="eastAsia"/>
          <w:lang w:val="en-US" w:eastAsia="zh-CN"/>
        </w:rPr>
        <w:t>单条</w:t>
      </w:r>
      <w:r>
        <w:rPr>
          <w:rFonts w:hint="eastAsia"/>
        </w:rPr>
        <w:t>分类模块实现</w:t>
      </w:r>
      <w:bookmarkEnd w:id="158"/>
    </w:p>
    <w:p w14:paraId="753A1D46">
      <w:pPr>
        <w:ind w:firstLine="420" w:firstLineChars="0"/>
        <w:rPr>
          <w:rFonts w:hint="eastAsia"/>
        </w:rPr>
      </w:pPr>
      <w:r>
        <w:rPr>
          <w:rFonts w:hint="eastAsia"/>
        </w:rPr>
        <w:t>单条分类模块通过/api/patent/classify接口实现。前端提交摘要后，Java后端先判断摘要是否为空，再从Token中解析用户ID，并将摘要封装为JSON请求发送至Python推理服务的/predict接口。</w:t>
      </w:r>
    </w:p>
    <w:p w14:paraId="19C6937D">
      <w:pPr>
        <w:ind w:firstLine="420" w:firstLineChars="0"/>
        <w:rPr>
          <w:rFonts w:hint="eastAsia"/>
        </w:rPr>
      </w:pPr>
      <w:r>
        <w:rPr>
          <w:rFonts w:hint="eastAsia"/>
        </w:rPr>
        <w:t>Python推理服务接收到文本后，使用BERT分词器进行编码，得到模型所需的input_ids和attention_mask。随后，服务端将张量输入BERT-TextCNN模型，得到22维logits，并通过Softmax转换为概率分布。概率最高的类别作为预测类别返回。Java后端收到结果后，将摘要、预测类别、类别索引、置信度、全部类别概率分布和来源类型写入classification_record表；单条分类记录的source字段取值为single。</w:t>
      </w:r>
    </w:p>
    <w:p w14:paraId="357E669F">
      <w:pPr>
        <w:ind w:firstLine="420" w:firstLineChars="0"/>
      </w:pPr>
      <w:r>
        <w:rPr>
          <w:rFonts w:hint="eastAsia"/>
        </w:rPr>
        <w:t>前端接收结果后展示预测类别、置信度和概率分布图，使用户既能获得最终分类标签，也能查看模型对其他类别的概率判断。</w:t>
      </w:r>
    </w:p>
    <w:p w14:paraId="4D33ACC4">
      <w:pPr>
        <w:ind w:firstLine="0" w:firstLineChars="0"/>
      </w:pPr>
      <w:r>
        <w:drawing>
          <wp:inline distT="0" distB="0" distL="114300" distR="114300">
            <wp:extent cx="5264785" cy="2355850"/>
            <wp:effectExtent l="0" t="0" r="3175" b="8255"/>
            <wp:docPr id="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
                    <pic:cNvPicPr>
                      <a:picLocks noChangeAspect="1"/>
                    </pic:cNvPicPr>
                  </pic:nvPicPr>
                  <pic:blipFill>
                    <a:blip r:embed="rId51"/>
                    <a:stretch>
                      <a:fillRect/>
                    </a:stretch>
                  </pic:blipFill>
                  <pic:spPr>
                    <a:xfrm>
                      <a:off x="0" y="0"/>
                      <a:ext cx="5264785" cy="2355850"/>
                    </a:xfrm>
                    <a:prstGeom prst="rect">
                      <a:avLst/>
                    </a:prstGeom>
                    <a:noFill/>
                    <a:ln>
                      <a:noFill/>
                    </a:ln>
                  </pic:spPr>
                </pic:pic>
              </a:graphicData>
            </a:graphic>
          </wp:inline>
        </w:drawing>
      </w:r>
    </w:p>
    <w:p w14:paraId="3B42DBB4">
      <w:pPr>
        <w:pStyle w:val="25"/>
      </w:pPr>
      <w:r>
        <w:t>图5-</w:t>
      </w:r>
      <w:r>
        <w:rPr>
          <w:rFonts w:hint="eastAsia"/>
          <w:lang w:val="en-US" w:eastAsia="zh-CN"/>
        </w:rPr>
        <w:t>4单条</w:t>
      </w:r>
      <w:r>
        <w:t>分类</w:t>
      </w:r>
      <w:r>
        <w:rPr>
          <w:rFonts w:hint="eastAsia"/>
          <w:lang w:val="en-US" w:eastAsia="zh-CN"/>
        </w:rPr>
        <w:t>界面</w:t>
      </w:r>
    </w:p>
    <w:p w14:paraId="3EBE0CA1">
      <w:pPr>
        <w:pStyle w:val="4"/>
        <w:numPr>
          <w:ilvl w:val="2"/>
          <w:numId w:val="1"/>
        </w:numPr>
      </w:pPr>
      <w:bookmarkStart w:id="159" w:name="_Toc27067"/>
      <w:r>
        <w:rPr>
          <w:rFonts w:hint="eastAsia"/>
          <w:lang w:val="en-US" w:eastAsia="zh-CN"/>
        </w:rPr>
        <w:t>批量分类模块实</w:t>
      </w:r>
      <w:r>
        <w:rPr>
          <w:rFonts w:hint="eastAsia"/>
        </w:rPr>
        <w:t>现</w:t>
      </w:r>
      <w:bookmarkEnd w:id="159"/>
    </w:p>
    <w:p w14:paraId="71693E4D">
      <w:pPr>
        <w:bidi w:val="0"/>
        <w:rPr>
          <w:rFonts w:hint="eastAsia"/>
        </w:rPr>
      </w:pPr>
      <w:r>
        <w:rPr>
          <w:rFonts w:hint="eastAsia"/>
        </w:rPr>
        <w:t>批量分类模块由/api/patent/upload-preview和/api/patent/batch-classify两个接口配合完成</w:t>
      </w:r>
      <w:r>
        <w:rPr>
          <w:rFonts w:hint="eastAsia"/>
          <w:lang w:eastAsia="zh-CN"/>
        </w:rPr>
        <w:t>，</w:t>
      </w:r>
      <w:r>
        <w:rPr>
          <w:rFonts w:hint="eastAsia"/>
        </w:rPr>
        <w:t>前者负责文件预览，后者负责执行批量分类。</w:t>
      </w:r>
    </w:p>
    <w:p w14:paraId="5C265A0A">
      <w:pPr>
        <w:bidi w:val="0"/>
        <w:rPr>
          <w:rFonts w:hint="eastAsia"/>
        </w:rPr>
      </w:pPr>
      <w:r>
        <w:rPr>
          <w:rFonts w:hint="eastAsia"/>
        </w:rPr>
        <w:t>用户上传Excel文件后，前端将文件发送至/api/patent/upload-preview。后端检查文件是否为空，并判断文件格式是否符合批量导入要求</w:t>
      </w:r>
      <w:r>
        <w:rPr>
          <w:rFonts w:hint="eastAsia"/>
          <w:lang w:eastAsia="zh-CN"/>
        </w:rPr>
        <w:t>，</w:t>
      </w:r>
      <w:r>
        <w:rPr>
          <w:rFonts w:hint="eastAsia"/>
        </w:rPr>
        <w:t>校验通过后，系统使用EasyExcel解析表头和数据行，返回列名列表、总行数以及前5行预览数据。用户据此选择摘要所在列。</w:t>
      </w:r>
    </w:p>
    <w:p w14:paraId="2B30D9FA">
      <w:pPr>
        <w:bidi w:val="0"/>
        <w:rPr>
          <w:rFonts w:hint="eastAsia"/>
        </w:rPr>
      </w:pPr>
      <w:r>
        <w:rPr>
          <w:rFonts w:hint="eastAsia"/>
        </w:rPr>
        <w:t>用户确认摘要列后，前端将文件和列名提交至/api/patent/batch-classify</w:t>
      </w:r>
      <w:r>
        <w:rPr>
          <w:rFonts w:hint="eastAsia"/>
          <w:lang w:eastAsia="zh-CN"/>
        </w:rPr>
        <w:t>，</w:t>
      </w:r>
      <w:r>
        <w:rPr>
          <w:rFonts w:hint="eastAsia"/>
        </w:rPr>
        <w:t>后端重新解析文件，检查摘要列是否存在，同时判断记录数是否超过50条</w:t>
      </w:r>
      <w:r>
        <w:rPr>
          <w:rFonts w:hint="eastAsia"/>
          <w:lang w:eastAsia="zh-CN"/>
        </w:rPr>
        <w:t>，</w:t>
      </w:r>
      <w:r>
        <w:rPr>
          <w:rFonts w:hint="eastAsia"/>
        </w:rPr>
        <w:t>通过校验后，系统生成UUID作为本次任务的batch_id，再逐条读取摘要并调用Python推理服务。逐条调用策略能够降低模型服务瞬时压力，并便于记录单条失败原因。</w:t>
      </w:r>
    </w:p>
    <w:p w14:paraId="799611CC">
      <w:pPr>
        <w:bidi w:val="0"/>
        <w:rPr>
          <w:rFonts w:hint="eastAsia"/>
        </w:rPr>
      </w:pPr>
      <w:r>
        <w:rPr>
          <w:rFonts w:hint="eastAsia"/>
        </w:rPr>
        <w:t>分类成功的记录被封装为ClassificationRecord对象，其中source设置为batch，batch_id设置为本次任务ID</w:t>
      </w:r>
      <w:r>
        <w:rPr>
          <w:rFonts w:hint="eastAsia"/>
          <w:lang w:eastAsia="zh-CN"/>
        </w:rPr>
        <w:t>，</w:t>
      </w:r>
      <w:r>
        <w:rPr>
          <w:rFonts w:hint="eastAsia"/>
        </w:rPr>
        <w:t>批量任务结束后，系统将成功记录写入数据库，并向前端返回批次ID、总数、成功数、失败数、成功结果列表和失败列表。用户后续可在历史页面通过批次ID查询本次任务的全部结果。</w:t>
      </w:r>
    </w:p>
    <w:p w14:paraId="70AEB338">
      <w:pPr>
        <w:bidi w:val="0"/>
        <w:ind w:left="0" w:leftChars="0" w:firstLine="0" w:firstLineChars="0"/>
        <w:rPr>
          <w:rFonts w:hint="eastAsia"/>
        </w:rPr>
      </w:pPr>
      <w:r>
        <w:drawing>
          <wp:inline distT="0" distB="0" distL="114300" distR="114300">
            <wp:extent cx="5264785" cy="2355850"/>
            <wp:effectExtent l="0" t="0" r="3175" b="8255"/>
            <wp:docPr id="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pic:cNvPicPr>
                      <a:picLocks noChangeAspect="1"/>
                    </pic:cNvPicPr>
                  </pic:nvPicPr>
                  <pic:blipFill>
                    <a:blip r:embed="rId52"/>
                    <a:stretch>
                      <a:fillRect/>
                    </a:stretch>
                  </pic:blipFill>
                  <pic:spPr>
                    <a:xfrm>
                      <a:off x="0" y="0"/>
                      <a:ext cx="5264785" cy="2355850"/>
                    </a:xfrm>
                    <a:prstGeom prst="rect">
                      <a:avLst/>
                    </a:prstGeom>
                    <a:noFill/>
                    <a:ln>
                      <a:noFill/>
                    </a:ln>
                  </pic:spPr>
                </pic:pic>
              </a:graphicData>
            </a:graphic>
          </wp:inline>
        </w:drawing>
      </w:r>
    </w:p>
    <w:p w14:paraId="1042E52F">
      <w:pPr>
        <w:pStyle w:val="25"/>
        <w:bidi w:val="0"/>
        <w:rPr>
          <w:rFonts w:hint="default"/>
          <w:lang w:val="en-US" w:eastAsia="zh-CN"/>
        </w:rPr>
      </w:pPr>
      <w:r>
        <w:rPr>
          <w:rFonts w:hint="eastAsia"/>
          <w:lang w:val="en-US" w:eastAsia="zh-CN"/>
        </w:rPr>
        <w:t>图5-5批量分类功能界面</w:t>
      </w:r>
    </w:p>
    <w:p w14:paraId="76EEEFCA">
      <w:pPr>
        <w:pStyle w:val="4"/>
        <w:numPr>
          <w:ilvl w:val="2"/>
          <w:numId w:val="1"/>
        </w:numPr>
        <w:rPr>
          <w:rFonts w:hint="eastAsia"/>
          <w:lang w:val="en-US" w:eastAsia="zh-CN"/>
        </w:rPr>
      </w:pPr>
      <w:bookmarkStart w:id="160" w:name="_Toc11937"/>
      <w:r>
        <w:rPr>
          <w:rFonts w:hint="eastAsia"/>
          <w:lang w:val="en-US" w:eastAsia="zh-CN"/>
        </w:rPr>
        <w:t>分类历史与导出模块实现</w:t>
      </w:r>
      <w:bookmarkEnd w:id="160"/>
    </w:p>
    <w:p w14:paraId="1AD1D89A">
      <w:pPr>
        <w:bidi w:val="0"/>
        <w:rPr>
          <w:rFonts w:hint="eastAsia"/>
          <w:lang w:val="en-US" w:eastAsia="zh-CN"/>
        </w:rPr>
      </w:pPr>
      <w:r>
        <w:rPr>
          <w:rFonts w:hint="eastAsia"/>
          <w:lang w:val="en-US" w:eastAsia="zh-CN"/>
        </w:rPr>
        <w:t>分类历史模块通过/api/record/list和/api/record/{id}接口实现。列表接口支持预测类别、开始时间、结束时间、来源类型、摘要关键字和批次ID等筛选条件，后端解析Token得到用户ID，并将其作为隐式查询条件，保证用户只能查询本人分类记录。</w:t>
      </w:r>
    </w:p>
    <w:p w14:paraId="02795A65">
      <w:pPr>
        <w:bidi w:val="0"/>
        <w:rPr>
          <w:rFonts w:hint="eastAsia"/>
          <w:lang w:val="en-US" w:eastAsia="zh-CN"/>
        </w:rPr>
      </w:pPr>
      <w:r>
        <w:rPr>
          <w:rFonts w:hint="eastAsia"/>
          <w:lang w:val="en-US" w:eastAsia="zh-CN"/>
        </w:rPr>
        <w:t>详情接口返回单条记录的完整摘要和全部类别概率分布。前端在详情弹窗中复用概率图组件，使在线分类结果和历史记录详情保持一致的展示方式。</w:t>
      </w:r>
    </w:p>
    <w:p w14:paraId="4AC4ABE7">
      <w:pPr>
        <w:bidi w:val="0"/>
        <w:rPr>
          <w:rFonts w:hint="eastAsia"/>
          <w:lang w:val="en-US" w:eastAsia="zh-CN"/>
        </w:rPr>
      </w:pPr>
      <w:r>
        <w:rPr>
          <w:rFonts w:hint="eastAsia"/>
          <w:lang w:val="en-US" w:eastAsia="zh-CN"/>
        </w:rPr>
        <w:t>导出模块通过/api/record/export接口实现。用户设置筛选条件后点击导出，后端先统计符合条件的记录数量。数量为0时，系统返回“暂无数据”；超过200条时，提示用户缩小筛选范围；数量符合要求时，系统查询记录并使用EasyExcel生成Excel文件，以响应流形式返回前端。导出内容可用于离线复核和阶段性结果归档。</w:t>
      </w:r>
    </w:p>
    <w:p w14:paraId="6C39FB31">
      <w:pPr>
        <w:bidi w:val="0"/>
        <w:ind w:left="0" w:leftChars="0" w:firstLine="0" w:firstLineChars="0"/>
        <w:rPr>
          <w:rFonts w:hint="eastAsia"/>
          <w:lang w:val="en-US" w:eastAsia="zh-CN"/>
        </w:rPr>
      </w:pPr>
      <w:r>
        <w:drawing>
          <wp:inline distT="0" distB="0" distL="114300" distR="114300">
            <wp:extent cx="5264785" cy="2355850"/>
            <wp:effectExtent l="0" t="0" r="3175" b="8255"/>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53"/>
                    <a:stretch>
                      <a:fillRect/>
                    </a:stretch>
                  </pic:blipFill>
                  <pic:spPr>
                    <a:xfrm>
                      <a:off x="0" y="0"/>
                      <a:ext cx="5264785" cy="2355850"/>
                    </a:xfrm>
                    <a:prstGeom prst="rect">
                      <a:avLst/>
                    </a:prstGeom>
                    <a:noFill/>
                    <a:ln>
                      <a:noFill/>
                    </a:ln>
                  </pic:spPr>
                </pic:pic>
              </a:graphicData>
            </a:graphic>
          </wp:inline>
        </w:drawing>
      </w:r>
    </w:p>
    <w:p w14:paraId="393E2431">
      <w:pPr>
        <w:pStyle w:val="25"/>
        <w:bidi w:val="0"/>
      </w:pPr>
      <w:r>
        <w:rPr>
          <w:rFonts w:hint="eastAsia"/>
          <w:lang w:val="en-US" w:eastAsia="zh-CN"/>
        </w:rPr>
        <w:t>图5-6</w:t>
      </w:r>
      <w:r>
        <w:t>分类历史与结果导出功能界面</w:t>
      </w:r>
    </w:p>
    <w:p w14:paraId="75DAC952">
      <w:pPr>
        <w:pStyle w:val="3"/>
        <w:numPr>
          <w:ilvl w:val="1"/>
          <w:numId w:val="1"/>
        </w:numPr>
        <w:tabs>
          <w:tab w:val="clear" w:pos="420"/>
        </w:tabs>
        <w:rPr>
          <w:rFonts w:hint="default"/>
          <w:lang w:val="en-US" w:eastAsia="zh-CN"/>
        </w:rPr>
      </w:pPr>
      <w:bookmarkStart w:id="161" w:name="_Toc22002"/>
      <w:r>
        <w:rPr>
          <w:rFonts w:hint="default"/>
          <w:lang w:val="en-US" w:eastAsia="zh-CN"/>
        </w:rPr>
        <w:t>系统测试与验证</w:t>
      </w:r>
      <w:bookmarkEnd w:id="161"/>
    </w:p>
    <w:p w14:paraId="7C39A475">
      <w:pPr>
        <w:rPr>
          <w:rFonts w:hint="eastAsia"/>
          <w:lang w:val="en-US" w:eastAsia="zh-CN"/>
        </w:rPr>
      </w:pPr>
      <w:r>
        <w:rPr>
          <w:rFonts w:hint="default"/>
          <w:lang w:val="en-US" w:eastAsia="zh-CN"/>
        </w:rPr>
        <w:t>系统开发完成后，需要通过测试验证其功能完整性和运行稳定性。本文从功能测试和非功能测试两个角度进行验证，测试范围覆盖用户认证、单条分类、批量分类、历史记录、筛选查询和结果导出等主要流程</w:t>
      </w:r>
      <w:r>
        <w:rPr>
          <w:rFonts w:hint="eastAsia"/>
          <w:lang w:val="en-US" w:eastAsia="zh-CN"/>
        </w:rPr>
        <w:t>。</w:t>
      </w:r>
    </w:p>
    <w:p w14:paraId="36B56E87">
      <w:pPr>
        <w:pStyle w:val="4"/>
        <w:numPr>
          <w:ilvl w:val="2"/>
          <w:numId w:val="1"/>
        </w:numPr>
        <w:rPr>
          <w:rFonts w:hint="eastAsia"/>
          <w:lang w:val="en-US" w:eastAsia="zh-CN"/>
        </w:rPr>
      </w:pPr>
      <w:bookmarkStart w:id="162" w:name="_Toc20262"/>
      <w:r>
        <w:rPr>
          <w:rFonts w:hint="eastAsia"/>
          <w:lang w:val="en-US" w:eastAsia="zh-CN"/>
        </w:rPr>
        <w:t>功能测试</w:t>
      </w:r>
      <w:bookmarkEnd w:id="162"/>
    </w:p>
    <w:p w14:paraId="2EABD4E9">
      <w:pPr>
        <w:rPr>
          <w:rFonts w:hint="eastAsia"/>
          <w:lang w:val="en-US" w:eastAsia="zh-CN"/>
        </w:rPr>
      </w:pPr>
      <w:r>
        <w:rPr>
          <w:rFonts w:hint="eastAsia"/>
          <w:lang w:val="en-US" w:eastAsia="zh-CN"/>
        </w:rPr>
        <w:t>功能测试用例如表5-5所示。为避免测试表过长，本文选取能够覆盖主要业务闭环的核心用例进行列示，包括用户认证、单条分类、批量分类、历史查询、详情查看和结果导出等功能。测试结果显示，系统能够覆盖单条分类、批量处理和结果管理等核心需求。</w:t>
      </w:r>
    </w:p>
    <w:p w14:paraId="76F486FA">
      <w:pPr>
        <w:pStyle w:val="25"/>
        <w:bidi w:val="0"/>
        <w:rPr>
          <w:rFonts w:hint="eastAsia"/>
          <w:lang w:val="en-US" w:eastAsia="zh-CN"/>
        </w:rPr>
      </w:pPr>
      <w:r>
        <w:rPr>
          <w:rFonts w:hint="eastAsia"/>
          <w:lang w:val="en-US" w:eastAsia="zh-CN"/>
        </w:rPr>
        <w:t>表5-5系统功能测试用例</w:t>
      </w:r>
    </w:p>
    <w:tbl>
      <w:tblPr>
        <w:tblStyle w:val="15"/>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96"/>
        <w:gridCol w:w="1104"/>
        <w:gridCol w:w="3009"/>
        <w:gridCol w:w="3313"/>
      </w:tblGrid>
      <w:tr w14:paraId="28B6DE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bottom w:val="single" w:color="auto" w:sz="6" w:space="0"/>
              <w:tl2br w:val="nil"/>
              <w:tr2bl w:val="nil"/>
            </w:tcBorders>
            <w:shd w:val="clear" w:color="auto" w:fill="FFFFFF"/>
            <w:vAlign w:val="center"/>
          </w:tcPr>
          <w:p w14:paraId="7927C596">
            <w:pPr>
              <w:pStyle w:val="26"/>
              <w:bidi w:val="0"/>
            </w:pPr>
            <w:r>
              <w:rPr>
                <w:rFonts w:hint="default"/>
                <w:lang w:val="en-US" w:eastAsia="zh-CN"/>
              </w:rPr>
              <w:t>用例编号</w:t>
            </w:r>
          </w:p>
        </w:tc>
        <w:tc>
          <w:tcPr>
            <w:tcW w:w="1104" w:type="dxa"/>
            <w:tcBorders>
              <w:bottom w:val="single" w:color="auto" w:sz="6" w:space="0"/>
              <w:tl2br w:val="nil"/>
              <w:tr2bl w:val="nil"/>
            </w:tcBorders>
            <w:shd w:val="clear" w:color="auto" w:fill="FFFFFF"/>
            <w:vAlign w:val="center"/>
          </w:tcPr>
          <w:p w14:paraId="6FA5CA8D">
            <w:pPr>
              <w:pStyle w:val="26"/>
              <w:bidi w:val="0"/>
              <w:rPr>
                <w:rFonts w:hint="default"/>
              </w:rPr>
            </w:pPr>
            <w:r>
              <w:rPr>
                <w:rFonts w:hint="default"/>
                <w:lang w:val="en-US" w:eastAsia="zh-CN"/>
              </w:rPr>
              <w:t>测试功能</w:t>
            </w:r>
          </w:p>
        </w:tc>
        <w:tc>
          <w:tcPr>
            <w:tcW w:w="3009" w:type="dxa"/>
            <w:tcBorders>
              <w:bottom w:val="single" w:color="auto" w:sz="6" w:space="0"/>
              <w:tl2br w:val="nil"/>
              <w:tr2bl w:val="nil"/>
            </w:tcBorders>
            <w:shd w:val="clear" w:color="auto" w:fill="FFFFFF"/>
            <w:vAlign w:val="center"/>
          </w:tcPr>
          <w:p w14:paraId="0D05E28A">
            <w:pPr>
              <w:pStyle w:val="26"/>
              <w:bidi w:val="0"/>
              <w:rPr>
                <w:rFonts w:hint="default"/>
              </w:rPr>
            </w:pPr>
            <w:r>
              <w:rPr>
                <w:rFonts w:hint="default"/>
                <w:lang w:val="en-US" w:eastAsia="zh-CN"/>
              </w:rPr>
              <w:t>输入或操作</w:t>
            </w:r>
          </w:p>
        </w:tc>
        <w:tc>
          <w:tcPr>
            <w:tcW w:w="0" w:type="auto"/>
            <w:tcBorders>
              <w:bottom w:val="single" w:color="auto" w:sz="6" w:space="0"/>
              <w:tl2br w:val="nil"/>
              <w:tr2bl w:val="nil"/>
            </w:tcBorders>
            <w:shd w:val="clear" w:color="auto" w:fill="FFFFFF"/>
            <w:vAlign w:val="center"/>
          </w:tcPr>
          <w:p w14:paraId="57497D6A">
            <w:pPr>
              <w:pStyle w:val="26"/>
              <w:bidi w:val="0"/>
              <w:rPr>
                <w:rFonts w:hint="default"/>
              </w:rPr>
            </w:pPr>
            <w:r>
              <w:rPr>
                <w:rFonts w:hint="default"/>
                <w:lang w:val="en-US" w:eastAsia="zh-CN"/>
              </w:rPr>
              <w:t>预期结果</w:t>
            </w:r>
          </w:p>
        </w:tc>
      </w:tr>
      <w:tr w14:paraId="7E3338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op w:val="single" w:color="auto" w:sz="6" w:space="0"/>
            </w:tcBorders>
            <w:shd w:val="clear" w:color="auto" w:fill="FFFFFF"/>
            <w:vAlign w:val="top"/>
          </w:tcPr>
          <w:p w14:paraId="23D6BAA7">
            <w:pPr>
              <w:pStyle w:val="26"/>
              <w:bidi w:val="0"/>
              <w:rPr>
                <w:rFonts w:hint="default"/>
              </w:rPr>
            </w:pPr>
            <w:r>
              <w:rPr>
                <w:rFonts w:hint="default"/>
                <w:lang w:val="en-US" w:eastAsia="zh-CN"/>
              </w:rPr>
              <w:t>TC-001</w:t>
            </w:r>
          </w:p>
        </w:tc>
        <w:tc>
          <w:tcPr>
            <w:tcW w:w="1104" w:type="dxa"/>
            <w:tcBorders>
              <w:top w:val="single" w:color="auto" w:sz="6" w:space="0"/>
            </w:tcBorders>
            <w:shd w:val="clear" w:color="auto" w:fill="FFFFFF"/>
            <w:vAlign w:val="top"/>
          </w:tcPr>
          <w:p w14:paraId="434D81F7">
            <w:pPr>
              <w:pStyle w:val="26"/>
              <w:bidi w:val="0"/>
              <w:rPr>
                <w:rFonts w:hint="default"/>
              </w:rPr>
            </w:pPr>
            <w:r>
              <w:rPr>
                <w:rFonts w:hint="default"/>
                <w:lang w:val="en-US" w:eastAsia="zh-CN"/>
              </w:rPr>
              <w:t>用户认证</w:t>
            </w:r>
          </w:p>
        </w:tc>
        <w:tc>
          <w:tcPr>
            <w:tcW w:w="3009" w:type="dxa"/>
            <w:tcBorders>
              <w:top w:val="single" w:color="auto" w:sz="6" w:space="0"/>
            </w:tcBorders>
            <w:shd w:val="clear" w:color="auto" w:fill="FFFFFF"/>
            <w:vAlign w:val="top"/>
          </w:tcPr>
          <w:p w14:paraId="3C30C603">
            <w:pPr>
              <w:pStyle w:val="26"/>
              <w:bidi w:val="0"/>
              <w:rPr>
                <w:rFonts w:hint="default"/>
              </w:rPr>
            </w:pPr>
            <w:r>
              <w:rPr>
                <w:rFonts w:hint="default"/>
                <w:lang w:val="en-US" w:eastAsia="zh-CN"/>
              </w:rPr>
              <w:t>注册并使用正确账号登录</w:t>
            </w:r>
          </w:p>
        </w:tc>
        <w:tc>
          <w:tcPr>
            <w:tcW w:w="0" w:type="auto"/>
            <w:tcBorders>
              <w:top w:val="single" w:color="auto" w:sz="6" w:space="0"/>
            </w:tcBorders>
            <w:shd w:val="clear" w:color="auto" w:fill="FFFFFF"/>
            <w:vAlign w:val="top"/>
          </w:tcPr>
          <w:p w14:paraId="1E824556">
            <w:pPr>
              <w:pStyle w:val="26"/>
              <w:bidi w:val="0"/>
              <w:rPr>
                <w:rFonts w:hint="default"/>
              </w:rPr>
            </w:pPr>
            <w:r>
              <w:rPr>
                <w:rFonts w:hint="default"/>
                <w:lang w:val="en-US" w:eastAsia="zh-CN"/>
              </w:rPr>
              <w:t>注册成功，登录后返回Token</w:t>
            </w:r>
          </w:p>
        </w:tc>
      </w:tr>
      <w:tr w14:paraId="307E5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A7116EA">
            <w:pPr>
              <w:pStyle w:val="26"/>
              <w:bidi w:val="0"/>
              <w:rPr>
                <w:rFonts w:hint="default"/>
              </w:rPr>
            </w:pPr>
            <w:r>
              <w:rPr>
                <w:rFonts w:hint="default"/>
                <w:lang w:val="en-US" w:eastAsia="zh-CN"/>
              </w:rPr>
              <w:t>TC-002</w:t>
            </w:r>
          </w:p>
        </w:tc>
        <w:tc>
          <w:tcPr>
            <w:tcW w:w="1104" w:type="dxa"/>
            <w:tcBorders>
              <w:tl2br w:val="nil"/>
              <w:tr2bl w:val="nil"/>
            </w:tcBorders>
            <w:shd w:val="clear" w:color="auto" w:fill="FFFFFF"/>
            <w:vAlign w:val="top"/>
          </w:tcPr>
          <w:p w14:paraId="7E33360B">
            <w:pPr>
              <w:pStyle w:val="26"/>
              <w:bidi w:val="0"/>
              <w:rPr>
                <w:rFonts w:hint="default"/>
              </w:rPr>
            </w:pPr>
            <w:r>
              <w:rPr>
                <w:rFonts w:hint="default"/>
                <w:lang w:val="en-US" w:eastAsia="zh-CN"/>
              </w:rPr>
              <w:t>密码找回</w:t>
            </w:r>
          </w:p>
        </w:tc>
        <w:tc>
          <w:tcPr>
            <w:tcW w:w="3009" w:type="dxa"/>
            <w:tcBorders>
              <w:tl2br w:val="nil"/>
              <w:tr2bl w:val="nil"/>
            </w:tcBorders>
            <w:shd w:val="clear" w:color="auto" w:fill="FFFFFF"/>
            <w:vAlign w:val="top"/>
          </w:tcPr>
          <w:p w14:paraId="479C7EE1">
            <w:pPr>
              <w:pStyle w:val="26"/>
              <w:bidi w:val="0"/>
              <w:rPr>
                <w:rFonts w:hint="default"/>
              </w:rPr>
            </w:pPr>
            <w:r>
              <w:rPr>
                <w:rFonts w:hint="default"/>
                <w:lang w:val="en-US" w:eastAsia="zh-CN"/>
              </w:rPr>
              <w:t>输入正确密保答案设置新密码</w:t>
            </w:r>
          </w:p>
        </w:tc>
        <w:tc>
          <w:tcPr>
            <w:tcW w:w="0" w:type="auto"/>
            <w:tcBorders>
              <w:tl2br w:val="nil"/>
              <w:tr2bl w:val="nil"/>
            </w:tcBorders>
            <w:shd w:val="clear" w:color="auto" w:fill="FFFFFF"/>
            <w:vAlign w:val="top"/>
          </w:tcPr>
          <w:p w14:paraId="348E2915">
            <w:pPr>
              <w:pStyle w:val="26"/>
              <w:bidi w:val="0"/>
              <w:rPr>
                <w:rFonts w:hint="default"/>
              </w:rPr>
            </w:pPr>
            <w:r>
              <w:rPr>
                <w:rFonts w:hint="default"/>
                <w:lang w:val="en-US" w:eastAsia="zh-CN"/>
              </w:rPr>
              <w:t>密码重置成功</w:t>
            </w:r>
          </w:p>
        </w:tc>
      </w:tr>
      <w:tr w14:paraId="11BF2B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PrEx>
        <w:trPr>
          <w:trHeight w:val="471" w:hRule="atLeast"/>
        </w:trPr>
        <w:tc>
          <w:tcPr>
            <w:tcW w:w="1096" w:type="dxa"/>
            <w:tcBorders>
              <w:tl2br w:val="nil"/>
              <w:tr2bl w:val="nil"/>
            </w:tcBorders>
            <w:shd w:val="clear" w:color="auto" w:fill="FFFFFF"/>
            <w:vAlign w:val="top"/>
          </w:tcPr>
          <w:p w14:paraId="62F79311">
            <w:pPr>
              <w:pStyle w:val="26"/>
              <w:bidi w:val="0"/>
              <w:rPr>
                <w:rFonts w:hint="default"/>
              </w:rPr>
            </w:pPr>
            <w:r>
              <w:rPr>
                <w:rFonts w:hint="default"/>
                <w:lang w:val="en-US" w:eastAsia="zh-CN"/>
              </w:rPr>
              <w:t>TC-003</w:t>
            </w:r>
          </w:p>
        </w:tc>
        <w:tc>
          <w:tcPr>
            <w:tcW w:w="1104" w:type="dxa"/>
            <w:tcBorders>
              <w:tl2br w:val="nil"/>
              <w:tr2bl w:val="nil"/>
            </w:tcBorders>
            <w:shd w:val="clear" w:color="auto" w:fill="FFFFFF"/>
            <w:vAlign w:val="top"/>
          </w:tcPr>
          <w:p w14:paraId="60B1AC50">
            <w:pPr>
              <w:pStyle w:val="26"/>
              <w:bidi w:val="0"/>
              <w:rPr>
                <w:rFonts w:hint="default"/>
              </w:rPr>
            </w:pPr>
            <w:r>
              <w:rPr>
                <w:rFonts w:hint="default"/>
                <w:lang w:val="en-US" w:eastAsia="zh-CN"/>
              </w:rPr>
              <w:t>单条分类</w:t>
            </w:r>
          </w:p>
        </w:tc>
        <w:tc>
          <w:tcPr>
            <w:tcW w:w="3009" w:type="dxa"/>
            <w:tcBorders>
              <w:tl2br w:val="nil"/>
              <w:tr2bl w:val="nil"/>
            </w:tcBorders>
            <w:shd w:val="clear" w:color="auto" w:fill="FFFFFF"/>
            <w:vAlign w:val="top"/>
          </w:tcPr>
          <w:p w14:paraId="19663059">
            <w:pPr>
              <w:pStyle w:val="26"/>
              <w:bidi w:val="0"/>
              <w:rPr>
                <w:rFonts w:hint="default"/>
              </w:rPr>
            </w:pPr>
            <w:r>
              <w:rPr>
                <w:rFonts w:hint="default"/>
                <w:lang w:val="en-US" w:eastAsia="zh-CN"/>
              </w:rPr>
              <w:t>输入有效专利摘要</w:t>
            </w:r>
          </w:p>
        </w:tc>
        <w:tc>
          <w:tcPr>
            <w:tcW w:w="0" w:type="auto"/>
            <w:tcBorders>
              <w:tl2br w:val="nil"/>
              <w:tr2bl w:val="nil"/>
            </w:tcBorders>
            <w:shd w:val="clear" w:color="auto" w:fill="FFFFFF"/>
            <w:vAlign w:val="top"/>
          </w:tcPr>
          <w:p w14:paraId="033C9077">
            <w:pPr>
              <w:pStyle w:val="26"/>
              <w:bidi w:val="0"/>
              <w:rPr>
                <w:rFonts w:hint="default"/>
              </w:rPr>
            </w:pPr>
            <w:r>
              <w:rPr>
                <w:rFonts w:hint="default"/>
                <w:lang w:val="en-US" w:eastAsia="zh-CN"/>
              </w:rPr>
              <w:t>返回预测类别、置信度和概率分布</w:t>
            </w:r>
          </w:p>
        </w:tc>
      </w:tr>
      <w:tr w14:paraId="708BF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PrEx>
        <w:trPr>
          <w:trHeight w:val="471" w:hRule="atLeast"/>
        </w:trPr>
        <w:tc>
          <w:tcPr>
            <w:tcW w:w="1096" w:type="dxa"/>
            <w:tcBorders>
              <w:tl2br w:val="nil"/>
              <w:tr2bl w:val="nil"/>
            </w:tcBorders>
            <w:shd w:val="clear" w:color="auto" w:fill="FFFFFF"/>
            <w:vAlign w:val="top"/>
          </w:tcPr>
          <w:p w14:paraId="26CE8FEA">
            <w:pPr>
              <w:pStyle w:val="26"/>
              <w:bidi w:val="0"/>
              <w:rPr>
                <w:rFonts w:hint="default"/>
              </w:rPr>
            </w:pPr>
            <w:r>
              <w:rPr>
                <w:rFonts w:hint="default"/>
                <w:lang w:val="en-US" w:eastAsia="zh-CN"/>
              </w:rPr>
              <w:t>TC-004</w:t>
            </w:r>
          </w:p>
        </w:tc>
        <w:tc>
          <w:tcPr>
            <w:tcW w:w="1104" w:type="dxa"/>
            <w:tcBorders>
              <w:tl2br w:val="nil"/>
              <w:tr2bl w:val="nil"/>
            </w:tcBorders>
            <w:shd w:val="clear" w:color="auto" w:fill="FFFFFF"/>
            <w:vAlign w:val="top"/>
          </w:tcPr>
          <w:p w14:paraId="301EC24A">
            <w:pPr>
              <w:pStyle w:val="26"/>
              <w:bidi w:val="0"/>
              <w:rPr>
                <w:rFonts w:hint="default"/>
              </w:rPr>
            </w:pPr>
            <w:r>
              <w:rPr>
                <w:rFonts w:hint="default"/>
                <w:lang w:val="en-US" w:eastAsia="zh-CN"/>
              </w:rPr>
              <w:t>输入校验</w:t>
            </w:r>
          </w:p>
        </w:tc>
        <w:tc>
          <w:tcPr>
            <w:tcW w:w="3009" w:type="dxa"/>
            <w:tcBorders>
              <w:tl2br w:val="nil"/>
              <w:tr2bl w:val="nil"/>
            </w:tcBorders>
            <w:shd w:val="clear" w:color="auto" w:fill="FFFFFF"/>
            <w:vAlign w:val="top"/>
          </w:tcPr>
          <w:p w14:paraId="30858201">
            <w:pPr>
              <w:pStyle w:val="26"/>
              <w:bidi w:val="0"/>
              <w:rPr>
                <w:rFonts w:hint="default"/>
              </w:rPr>
            </w:pPr>
            <w:r>
              <w:rPr>
                <w:rFonts w:hint="default"/>
                <w:lang w:val="en-US" w:eastAsia="zh-CN"/>
              </w:rPr>
              <w:t>空摘要或不符合要求的文件</w:t>
            </w:r>
          </w:p>
        </w:tc>
        <w:tc>
          <w:tcPr>
            <w:tcW w:w="0" w:type="auto"/>
            <w:tcBorders>
              <w:tl2br w:val="nil"/>
              <w:tr2bl w:val="nil"/>
            </w:tcBorders>
            <w:shd w:val="clear" w:color="auto" w:fill="FFFFFF"/>
            <w:vAlign w:val="top"/>
          </w:tcPr>
          <w:p w14:paraId="080D5714">
            <w:pPr>
              <w:pStyle w:val="26"/>
              <w:bidi w:val="0"/>
              <w:rPr>
                <w:rFonts w:hint="default"/>
              </w:rPr>
            </w:pPr>
            <w:r>
              <w:rPr>
                <w:rFonts w:hint="default"/>
                <w:lang w:val="en-US" w:eastAsia="zh-CN"/>
              </w:rPr>
              <w:t>返回明确错误提示</w:t>
            </w:r>
          </w:p>
        </w:tc>
      </w:tr>
      <w:tr w14:paraId="28479B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7051CBC">
            <w:pPr>
              <w:pStyle w:val="26"/>
              <w:bidi w:val="0"/>
              <w:rPr>
                <w:rFonts w:hint="default"/>
              </w:rPr>
            </w:pPr>
            <w:r>
              <w:rPr>
                <w:rFonts w:hint="default"/>
                <w:lang w:val="en-US" w:eastAsia="zh-CN"/>
              </w:rPr>
              <w:t>TC-005</w:t>
            </w:r>
          </w:p>
        </w:tc>
        <w:tc>
          <w:tcPr>
            <w:tcW w:w="1104" w:type="dxa"/>
            <w:tcBorders>
              <w:tl2br w:val="nil"/>
              <w:tr2bl w:val="nil"/>
            </w:tcBorders>
            <w:shd w:val="clear" w:color="auto" w:fill="FFFFFF"/>
            <w:vAlign w:val="top"/>
          </w:tcPr>
          <w:p w14:paraId="7C520529">
            <w:pPr>
              <w:pStyle w:val="26"/>
              <w:bidi w:val="0"/>
              <w:rPr>
                <w:rFonts w:hint="default"/>
              </w:rPr>
            </w:pPr>
            <w:r>
              <w:rPr>
                <w:rFonts w:hint="default"/>
                <w:lang w:val="en-US" w:eastAsia="zh-CN"/>
              </w:rPr>
              <w:t>批量分类</w:t>
            </w:r>
          </w:p>
        </w:tc>
        <w:tc>
          <w:tcPr>
            <w:tcW w:w="3009" w:type="dxa"/>
            <w:tcBorders>
              <w:tl2br w:val="nil"/>
              <w:tr2bl w:val="nil"/>
            </w:tcBorders>
            <w:shd w:val="clear" w:color="auto" w:fill="FFFFFF"/>
            <w:vAlign w:val="top"/>
          </w:tcPr>
          <w:p w14:paraId="648FDEE9">
            <w:pPr>
              <w:pStyle w:val="26"/>
              <w:bidi w:val="0"/>
              <w:rPr>
                <w:rFonts w:hint="default"/>
              </w:rPr>
            </w:pPr>
            <w:r>
              <w:rPr>
                <w:rFonts w:hint="default"/>
                <w:lang w:val="en-US" w:eastAsia="zh-CN"/>
              </w:rPr>
              <w:t>上传包含摘要列且不超过50条的Excel文件</w:t>
            </w:r>
          </w:p>
        </w:tc>
        <w:tc>
          <w:tcPr>
            <w:tcW w:w="0" w:type="auto"/>
            <w:tcBorders>
              <w:tl2br w:val="nil"/>
              <w:tr2bl w:val="nil"/>
            </w:tcBorders>
            <w:shd w:val="clear" w:color="auto" w:fill="FFFFFF"/>
            <w:vAlign w:val="top"/>
          </w:tcPr>
          <w:p w14:paraId="1291DD3D">
            <w:pPr>
              <w:pStyle w:val="26"/>
              <w:bidi w:val="0"/>
              <w:rPr>
                <w:rFonts w:hint="default"/>
              </w:rPr>
            </w:pPr>
            <w:r>
              <w:rPr>
                <w:rFonts w:hint="default"/>
                <w:lang w:val="en-US" w:eastAsia="zh-CN"/>
              </w:rPr>
              <w:t>返回批次ID、成功数和失败数</w:t>
            </w:r>
          </w:p>
        </w:tc>
      </w:tr>
      <w:tr w14:paraId="1E212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00E53D9E">
            <w:pPr>
              <w:pStyle w:val="26"/>
              <w:bidi w:val="0"/>
              <w:rPr>
                <w:rFonts w:hint="default"/>
              </w:rPr>
            </w:pPr>
            <w:r>
              <w:rPr>
                <w:rFonts w:hint="default"/>
                <w:lang w:val="en-US" w:eastAsia="zh-CN"/>
              </w:rPr>
              <w:t>TC-006</w:t>
            </w:r>
          </w:p>
        </w:tc>
        <w:tc>
          <w:tcPr>
            <w:tcW w:w="1104" w:type="dxa"/>
            <w:tcBorders>
              <w:tl2br w:val="nil"/>
              <w:tr2bl w:val="nil"/>
            </w:tcBorders>
            <w:shd w:val="clear" w:color="auto" w:fill="FFFFFF"/>
            <w:vAlign w:val="top"/>
          </w:tcPr>
          <w:p w14:paraId="4B63B6AE">
            <w:pPr>
              <w:pStyle w:val="26"/>
              <w:bidi w:val="0"/>
              <w:rPr>
                <w:rFonts w:hint="default"/>
              </w:rPr>
            </w:pPr>
            <w:r>
              <w:rPr>
                <w:rFonts w:hint="default"/>
                <w:lang w:val="en-US" w:eastAsia="zh-CN"/>
              </w:rPr>
              <w:t>历史查询</w:t>
            </w:r>
          </w:p>
        </w:tc>
        <w:tc>
          <w:tcPr>
            <w:tcW w:w="3009" w:type="dxa"/>
            <w:tcBorders>
              <w:tl2br w:val="nil"/>
              <w:tr2bl w:val="nil"/>
            </w:tcBorders>
            <w:shd w:val="clear" w:color="auto" w:fill="FFFFFF"/>
            <w:vAlign w:val="top"/>
          </w:tcPr>
          <w:p w14:paraId="46449E59">
            <w:pPr>
              <w:pStyle w:val="26"/>
              <w:bidi w:val="0"/>
              <w:rPr>
                <w:rFonts w:hint="default"/>
              </w:rPr>
            </w:pPr>
            <w:r>
              <w:rPr>
                <w:rFonts w:hint="default"/>
                <w:lang w:val="en-US" w:eastAsia="zh-CN"/>
              </w:rPr>
              <w:t>按类别、时间、来源、关键字或批次ID筛选</w:t>
            </w:r>
          </w:p>
        </w:tc>
        <w:tc>
          <w:tcPr>
            <w:tcW w:w="0" w:type="auto"/>
            <w:tcBorders>
              <w:tl2br w:val="nil"/>
              <w:tr2bl w:val="nil"/>
            </w:tcBorders>
            <w:shd w:val="clear" w:color="auto" w:fill="FFFFFF"/>
            <w:vAlign w:val="top"/>
          </w:tcPr>
          <w:p w14:paraId="78522CA1">
            <w:pPr>
              <w:pStyle w:val="26"/>
              <w:bidi w:val="0"/>
              <w:rPr>
                <w:rFonts w:hint="default"/>
              </w:rPr>
            </w:pPr>
            <w:r>
              <w:rPr>
                <w:rFonts w:hint="default"/>
                <w:lang w:val="en-US" w:eastAsia="zh-CN"/>
              </w:rPr>
              <w:t>返回符合条件的分类记录</w:t>
            </w:r>
          </w:p>
        </w:tc>
      </w:tr>
      <w:tr w14:paraId="3429BC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A6401E1">
            <w:pPr>
              <w:pStyle w:val="26"/>
              <w:bidi w:val="0"/>
              <w:rPr>
                <w:rFonts w:hint="default"/>
              </w:rPr>
            </w:pPr>
            <w:r>
              <w:rPr>
                <w:rFonts w:hint="default"/>
                <w:lang w:val="en-US" w:eastAsia="zh-CN"/>
              </w:rPr>
              <w:t>TC-007</w:t>
            </w:r>
          </w:p>
        </w:tc>
        <w:tc>
          <w:tcPr>
            <w:tcW w:w="1104" w:type="dxa"/>
            <w:tcBorders>
              <w:tl2br w:val="nil"/>
              <w:tr2bl w:val="nil"/>
            </w:tcBorders>
            <w:shd w:val="clear" w:color="auto" w:fill="FFFFFF"/>
            <w:vAlign w:val="top"/>
          </w:tcPr>
          <w:p w14:paraId="3C44FFFC">
            <w:pPr>
              <w:pStyle w:val="26"/>
              <w:bidi w:val="0"/>
              <w:rPr>
                <w:rFonts w:hint="default"/>
              </w:rPr>
            </w:pPr>
            <w:r>
              <w:rPr>
                <w:rFonts w:hint="default"/>
                <w:lang w:val="en-US" w:eastAsia="zh-CN"/>
              </w:rPr>
              <w:t>记录详情</w:t>
            </w:r>
          </w:p>
        </w:tc>
        <w:tc>
          <w:tcPr>
            <w:tcW w:w="3009" w:type="dxa"/>
            <w:tcBorders>
              <w:tl2br w:val="nil"/>
              <w:tr2bl w:val="nil"/>
            </w:tcBorders>
            <w:shd w:val="clear" w:color="auto" w:fill="FFFFFF"/>
            <w:vAlign w:val="top"/>
          </w:tcPr>
          <w:p w14:paraId="2FEC65A7">
            <w:pPr>
              <w:pStyle w:val="26"/>
              <w:bidi w:val="0"/>
              <w:rPr>
                <w:rFonts w:hint="default"/>
              </w:rPr>
            </w:pPr>
            <w:r>
              <w:rPr>
                <w:rFonts w:hint="default"/>
                <w:lang w:val="en-US" w:eastAsia="zh-CN"/>
              </w:rPr>
              <w:t>点击历史记录详情</w:t>
            </w:r>
          </w:p>
        </w:tc>
        <w:tc>
          <w:tcPr>
            <w:tcW w:w="0" w:type="auto"/>
            <w:tcBorders>
              <w:tl2br w:val="nil"/>
              <w:tr2bl w:val="nil"/>
            </w:tcBorders>
            <w:shd w:val="clear" w:color="auto" w:fill="FFFFFF"/>
            <w:vAlign w:val="top"/>
          </w:tcPr>
          <w:p w14:paraId="6BC5D3D9">
            <w:pPr>
              <w:pStyle w:val="26"/>
              <w:bidi w:val="0"/>
              <w:rPr>
                <w:rFonts w:hint="default"/>
              </w:rPr>
            </w:pPr>
            <w:r>
              <w:rPr>
                <w:rFonts w:hint="default"/>
                <w:lang w:val="en-US" w:eastAsia="zh-CN"/>
              </w:rPr>
              <w:t>展示完整摘要和22类概率分布</w:t>
            </w:r>
          </w:p>
        </w:tc>
      </w:tr>
      <w:tr w14:paraId="412DF2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77DB24B">
            <w:pPr>
              <w:pStyle w:val="26"/>
              <w:bidi w:val="0"/>
              <w:rPr>
                <w:rFonts w:hint="default"/>
              </w:rPr>
            </w:pPr>
            <w:r>
              <w:rPr>
                <w:rFonts w:hint="default"/>
                <w:lang w:val="en-US" w:eastAsia="zh-CN"/>
              </w:rPr>
              <w:t>TC-008</w:t>
            </w:r>
          </w:p>
        </w:tc>
        <w:tc>
          <w:tcPr>
            <w:tcW w:w="1104" w:type="dxa"/>
            <w:tcBorders>
              <w:tl2br w:val="nil"/>
              <w:tr2bl w:val="nil"/>
            </w:tcBorders>
            <w:shd w:val="clear" w:color="auto" w:fill="FFFFFF"/>
            <w:vAlign w:val="top"/>
          </w:tcPr>
          <w:p w14:paraId="539CDEDC">
            <w:pPr>
              <w:pStyle w:val="26"/>
              <w:bidi w:val="0"/>
              <w:rPr>
                <w:rFonts w:hint="default"/>
              </w:rPr>
            </w:pPr>
            <w:r>
              <w:rPr>
                <w:rFonts w:hint="default"/>
                <w:lang w:val="en-US" w:eastAsia="zh-CN"/>
              </w:rPr>
              <w:t>结果导出</w:t>
            </w:r>
          </w:p>
        </w:tc>
        <w:tc>
          <w:tcPr>
            <w:tcW w:w="3009" w:type="dxa"/>
            <w:tcBorders>
              <w:tl2br w:val="nil"/>
              <w:tr2bl w:val="nil"/>
            </w:tcBorders>
            <w:shd w:val="clear" w:color="auto" w:fill="FFFFFF"/>
            <w:vAlign w:val="top"/>
          </w:tcPr>
          <w:p w14:paraId="2EAFC528">
            <w:pPr>
              <w:pStyle w:val="26"/>
              <w:bidi w:val="0"/>
              <w:rPr>
                <w:rFonts w:hint="default"/>
              </w:rPr>
            </w:pPr>
            <w:r>
              <w:rPr>
                <w:rFonts w:hint="default"/>
                <w:lang w:val="en-US" w:eastAsia="zh-CN"/>
              </w:rPr>
              <w:t>对筛选结果执行Excel导出</w:t>
            </w:r>
          </w:p>
        </w:tc>
        <w:tc>
          <w:tcPr>
            <w:tcW w:w="0" w:type="auto"/>
            <w:tcBorders>
              <w:tl2br w:val="nil"/>
              <w:tr2bl w:val="nil"/>
            </w:tcBorders>
            <w:shd w:val="clear" w:color="auto" w:fill="FFFFFF"/>
            <w:vAlign w:val="top"/>
          </w:tcPr>
          <w:p w14:paraId="5474EF1D">
            <w:pPr>
              <w:pStyle w:val="26"/>
              <w:bidi w:val="0"/>
              <w:rPr>
                <w:rFonts w:hint="default"/>
              </w:rPr>
            </w:pPr>
            <w:r>
              <w:rPr>
                <w:rFonts w:hint="default"/>
                <w:lang w:val="en-US" w:eastAsia="zh-CN"/>
              </w:rPr>
              <w:t>200条以内可导出，超出上限时提示缩小范围</w:t>
            </w:r>
          </w:p>
        </w:tc>
      </w:tr>
    </w:tbl>
    <w:p w14:paraId="4D195B29">
      <w:pPr>
        <w:pStyle w:val="4"/>
        <w:numPr>
          <w:ilvl w:val="2"/>
          <w:numId w:val="1"/>
        </w:numPr>
        <w:rPr>
          <w:rFonts w:hint="default"/>
          <w:lang w:val="en-US" w:eastAsia="zh-CN"/>
        </w:rPr>
      </w:pPr>
      <w:bookmarkStart w:id="163" w:name="_Toc25218"/>
      <w:r>
        <w:rPr>
          <w:rFonts w:hint="eastAsia"/>
          <w:lang w:val="en-US" w:eastAsia="zh-CN"/>
        </w:rPr>
        <w:t>非功能测试</w:t>
      </w:r>
      <w:bookmarkEnd w:id="163"/>
    </w:p>
    <w:p w14:paraId="7C4E4DAC">
      <w:pPr>
        <w:rPr>
          <w:rFonts w:hint="default"/>
          <w:lang w:val="en-US" w:eastAsia="zh-CN"/>
        </w:rPr>
      </w:pPr>
      <w:r>
        <w:rPr>
          <w:rFonts w:hint="default"/>
          <w:lang w:val="en-US" w:eastAsia="zh-CN"/>
        </w:rPr>
        <w:t>非功能测试主要依据表5-1中提出的核心指标进行验证，结果见表5-6。由于不同运行设备、模型加载状态和输入文本长度都会影响响应耗时，本文采用接口调用和页面操作相结合的方式进行测试，重点验证用户主要操作能否在设定边界内完成。</w:t>
      </w:r>
    </w:p>
    <w:p w14:paraId="687EC792">
      <w:pPr>
        <w:pStyle w:val="25"/>
        <w:bidi w:val="0"/>
        <w:rPr>
          <w:rFonts w:hint="default"/>
          <w:lang w:val="en-US" w:eastAsia="zh-CN"/>
        </w:rPr>
      </w:pPr>
      <w:r>
        <w:rPr>
          <w:rFonts w:hint="default"/>
          <w:lang w:val="en-US" w:eastAsia="zh-CN"/>
        </w:rPr>
        <w:t>表5-6系统非功能测试结果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28"/>
        <w:gridCol w:w="2841"/>
        <w:gridCol w:w="4053"/>
      </w:tblGrid>
      <w:tr w14:paraId="255D0A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single" w:color="auto" w:sz="8" w:space="0"/>
              <w:left w:val="nil"/>
              <w:bottom w:val="single" w:color="auto" w:sz="6" w:space="0"/>
              <w:right w:val="nil"/>
            </w:tcBorders>
            <w:shd w:val="clear" w:color="auto" w:fill="FFFFFF"/>
            <w:vAlign w:val="center"/>
          </w:tcPr>
          <w:p w14:paraId="42BFD1B8">
            <w:pPr>
              <w:pStyle w:val="26"/>
              <w:bidi w:val="0"/>
            </w:pPr>
            <w:r>
              <w:rPr>
                <w:rFonts w:hint="default"/>
                <w:lang w:val="en-US" w:eastAsia="zh-CN"/>
              </w:rPr>
              <w:t>测试项</w:t>
            </w:r>
          </w:p>
        </w:tc>
        <w:tc>
          <w:tcPr>
            <w:tcW w:w="1666" w:type="pct"/>
            <w:tcBorders>
              <w:top w:val="single" w:color="auto" w:sz="8" w:space="0"/>
              <w:left w:val="nil"/>
              <w:bottom w:val="single" w:color="auto" w:sz="6" w:space="0"/>
              <w:right w:val="nil"/>
            </w:tcBorders>
            <w:shd w:val="clear" w:color="auto" w:fill="FFFFFF"/>
            <w:vAlign w:val="center"/>
          </w:tcPr>
          <w:p w14:paraId="32782755">
            <w:pPr>
              <w:pStyle w:val="26"/>
              <w:bidi w:val="0"/>
              <w:rPr>
                <w:rFonts w:hint="default"/>
              </w:rPr>
            </w:pPr>
            <w:r>
              <w:rPr>
                <w:rFonts w:hint="default"/>
                <w:lang w:val="en-US" w:eastAsia="zh-CN"/>
              </w:rPr>
              <w:t>验收要求</w:t>
            </w:r>
          </w:p>
        </w:tc>
        <w:tc>
          <w:tcPr>
            <w:tcW w:w="2377" w:type="pct"/>
            <w:tcBorders>
              <w:top w:val="single" w:color="auto" w:sz="8" w:space="0"/>
              <w:left w:val="nil"/>
              <w:bottom w:val="single" w:color="auto" w:sz="6" w:space="0"/>
              <w:right w:val="nil"/>
            </w:tcBorders>
            <w:shd w:val="clear" w:color="auto" w:fill="FFFFFF"/>
            <w:vAlign w:val="center"/>
          </w:tcPr>
          <w:p w14:paraId="289C8937">
            <w:pPr>
              <w:pStyle w:val="26"/>
              <w:bidi w:val="0"/>
              <w:rPr>
                <w:rFonts w:hint="default"/>
              </w:rPr>
            </w:pPr>
            <w:r>
              <w:rPr>
                <w:rFonts w:hint="default"/>
                <w:lang w:val="en-US" w:eastAsia="zh-CN"/>
              </w:rPr>
              <w:t>测试结果</w:t>
            </w:r>
          </w:p>
        </w:tc>
      </w:tr>
      <w:tr w14:paraId="13BEA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single" w:color="auto" w:sz="6" w:space="0"/>
              <w:left w:val="nil"/>
              <w:bottom w:val="nil"/>
              <w:right w:val="nil"/>
            </w:tcBorders>
            <w:shd w:val="clear" w:color="auto" w:fill="FFFFFF"/>
            <w:vAlign w:val="top"/>
          </w:tcPr>
          <w:p w14:paraId="36E6DEBA">
            <w:pPr>
              <w:pStyle w:val="26"/>
              <w:bidi w:val="0"/>
              <w:rPr>
                <w:rFonts w:hint="default"/>
              </w:rPr>
            </w:pPr>
            <w:r>
              <w:rPr>
                <w:rFonts w:hint="default"/>
                <w:lang w:val="en-US" w:eastAsia="zh-CN"/>
              </w:rPr>
              <w:t>单条分类响应</w:t>
            </w:r>
          </w:p>
        </w:tc>
        <w:tc>
          <w:tcPr>
            <w:tcW w:w="1666" w:type="pct"/>
            <w:tcBorders>
              <w:top w:val="single" w:color="auto" w:sz="6" w:space="0"/>
              <w:left w:val="nil"/>
              <w:bottom w:val="nil"/>
              <w:right w:val="nil"/>
            </w:tcBorders>
            <w:shd w:val="clear" w:color="auto" w:fill="FFFFFF"/>
            <w:vAlign w:val="top"/>
          </w:tcPr>
          <w:p w14:paraId="270E3C5C">
            <w:pPr>
              <w:pStyle w:val="26"/>
              <w:bidi w:val="0"/>
              <w:rPr>
                <w:rFonts w:hint="default"/>
              </w:rPr>
            </w:pPr>
            <w:r>
              <w:rPr>
                <w:rFonts w:hint="default"/>
                <w:lang w:val="en-US" w:eastAsia="zh-CN"/>
              </w:rPr>
              <w:t>t95响应时间不超过3s</w:t>
            </w:r>
          </w:p>
        </w:tc>
        <w:tc>
          <w:tcPr>
            <w:tcW w:w="2377" w:type="pct"/>
            <w:tcBorders>
              <w:top w:val="single" w:color="auto" w:sz="6" w:space="0"/>
              <w:left w:val="nil"/>
              <w:bottom w:val="nil"/>
              <w:right w:val="nil"/>
            </w:tcBorders>
            <w:shd w:val="clear" w:color="auto" w:fill="FFFFFF"/>
            <w:vAlign w:val="top"/>
          </w:tcPr>
          <w:p w14:paraId="7732FCF5">
            <w:pPr>
              <w:pStyle w:val="26"/>
              <w:bidi w:val="0"/>
              <w:rPr>
                <w:rFonts w:hint="default"/>
              </w:rPr>
            </w:pPr>
            <w:r>
              <w:rPr>
                <w:rFonts w:hint="default"/>
                <w:lang w:val="en-US" w:eastAsia="zh-CN"/>
              </w:rPr>
              <w:t>模型服务预加载后，连续提交测试摘要，响应时间满足要求</w:t>
            </w:r>
          </w:p>
        </w:tc>
      </w:tr>
      <w:tr w14:paraId="3CFBF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710F15D8">
            <w:pPr>
              <w:pStyle w:val="26"/>
              <w:bidi w:val="0"/>
              <w:rPr>
                <w:rFonts w:hint="default"/>
              </w:rPr>
            </w:pPr>
            <w:r>
              <w:rPr>
                <w:rFonts w:hint="default"/>
                <w:lang w:val="en-US" w:eastAsia="zh-CN"/>
              </w:rPr>
              <w:t>批量分类能力</w:t>
            </w:r>
          </w:p>
        </w:tc>
        <w:tc>
          <w:tcPr>
            <w:tcW w:w="1666" w:type="pct"/>
            <w:tcBorders>
              <w:top w:val="nil"/>
              <w:left w:val="nil"/>
              <w:bottom w:val="nil"/>
              <w:right w:val="nil"/>
            </w:tcBorders>
            <w:shd w:val="clear" w:color="auto" w:fill="FFFFFF"/>
            <w:vAlign w:val="top"/>
          </w:tcPr>
          <w:p w14:paraId="626DBF1C">
            <w:pPr>
              <w:pStyle w:val="26"/>
              <w:bidi w:val="0"/>
              <w:rPr>
                <w:rFonts w:hint="default"/>
              </w:rPr>
            </w:pPr>
            <w:r>
              <w:rPr>
                <w:rFonts w:hint="default"/>
                <w:lang w:val="en-US" w:eastAsia="zh-CN"/>
              </w:rPr>
              <w:t>50条以内任务在5min内完成</w:t>
            </w:r>
          </w:p>
        </w:tc>
        <w:tc>
          <w:tcPr>
            <w:tcW w:w="2377" w:type="pct"/>
            <w:tcBorders>
              <w:top w:val="nil"/>
              <w:left w:val="nil"/>
              <w:bottom w:val="nil"/>
              <w:right w:val="nil"/>
            </w:tcBorders>
            <w:shd w:val="clear" w:color="auto" w:fill="FFFFFF"/>
            <w:vAlign w:val="top"/>
          </w:tcPr>
          <w:p w14:paraId="11204ABE">
            <w:pPr>
              <w:pStyle w:val="26"/>
              <w:bidi w:val="0"/>
              <w:rPr>
                <w:rFonts w:hint="default"/>
              </w:rPr>
            </w:pPr>
            <w:r>
              <w:rPr>
                <w:rFonts w:hint="default"/>
                <w:lang w:val="en-US" w:eastAsia="zh-CN"/>
              </w:rPr>
              <w:t>系统能够返回批次ID、成功数和失败数</w:t>
            </w:r>
          </w:p>
        </w:tc>
      </w:tr>
      <w:tr w14:paraId="2299F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1E5839C5">
            <w:pPr>
              <w:pStyle w:val="26"/>
              <w:bidi w:val="0"/>
              <w:rPr>
                <w:rFonts w:hint="default"/>
              </w:rPr>
            </w:pPr>
            <w:r>
              <w:rPr>
                <w:rFonts w:hint="default"/>
                <w:lang w:val="en-US" w:eastAsia="zh-CN"/>
              </w:rPr>
              <w:t>历史查询与导出</w:t>
            </w:r>
          </w:p>
        </w:tc>
        <w:tc>
          <w:tcPr>
            <w:tcW w:w="1666" w:type="pct"/>
            <w:tcBorders>
              <w:top w:val="nil"/>
              <w:left w:val="nil"/>
              <w:bottom w:val="nil"/>
              <w:right w:val="nil"/>
            </w:tcBorders>
            <w:shd w:val="clear" w:color="auto" w:fill="FFFFFF"/>
            <w:vAlign w:val="top"/>
          </w:tcPr>
          <w:p w14:paraId="79FB1835">
            <w:pPr>
              <w:pStyle w:val="26"/>
              <w:bidi w:val="0"/>
              <w:rPr>
                <w:rFonts w:hint="default"/>
              </w:rPr>
            </w:pPr>
            <w:r>
              <w:rPr>
                <w:rFonts w:hint="default"/>
                <w:lang w:val="en-US" w:eastAsia="zh-CN"/>
              </w:rPr>
              <w:t>查询t95不超过2s，导出不超过200条</w:t>
            </w:r>
          </w:p>
        </w:tc>
        <w:tc>
          <w:tcPr>
            <w:tcW w:w="2377" w:type="pct"/>
            <w:tcBorders>
              <w:top w:val="nil"/>
              <w:left w:val="nil"/>
              <w:bottom w:val="nil"/>
              <w:right w:val="nil"/>
            </w:tcBorders>
            <w:shd w:val="clear" w:color="auto" w:fill="FFFFFF"/>
            <w:vAlign w:val="top"/>
          </w:tcPr>
          <w:p w14:paraId="1695DC20">
            <w:pPr>
              <w:pStyle w:val="26"/>
              <w:bidi w:val="0"/>
              <w:rPr>
                <w:rFonts w:hint="default"/>
              </w:rPr>
            </w:pPr>
            <w:r>
              <w:rPr>
                <w:rFonts w:hint="default"/>
                <w:lang w:val="en-US" w:eastAsia="zh-CN"/>
              </w:rPr>
              <w:t>筛选查询正常返回，200条以内数据可导出</w:t>
            </w:r>
          </w:p>
        </w:tc>
      </w:tr>
      <w:tr w14:paraId="46242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4278790E">
            <w:pPr>
              <w:pStyle w:val="26"/>
              <w:bidi w:val="0"/>
              <w:rPr>
                <w:rFonts w:hint="default"/>
              </w:rPr>
            </w:pPr>
            <w:r>
              <w:rPr>
                <w:rFonts w:hint="default"/>
                <w:lang w:val="en-US" w:eastAsia="zh-CN"/>
              </w:rPr>
              <w:t>用户数据隔离</w:t>
            </w:r>
          </w:p>
        </w:tc>
        <w:tc>
          <w:tcPr>
            <w:tcW w:w="1666" w:type="pct"/>
            <w:tcBorders>
              <w:top w:val="nil"/>
              <w:left w:val="nil"/>
              <w:bottom w:val="nil"/>
              <w:right w:val="nil"/>
            </w:tcBorders>
            <w:shd w:val="clear" w:color="auto" w:fill="FFFFFF"/>
            <w:vAlign w:val="top"/>
          </w:tcPr>
          <w:p w14:paraId="2BB422AA">
            <w:pPr>
              <w:pStyle w:val="26"/>
              <w:bidi w:val="0"/>
              <w:rPr>
                <w:rFonts w:hint="default"/>
              </w:rPr>
            </w:pPr>
            <w:r>
              <w:rPr>
                <w:rFonts w:hint="default"/>
                <w:lang w:val="en-US" w:eastAsia="zh-CN"/>
              </w:rPr>
              <w:t>未登录请求被拒绝，用户不能访问他人记录</w:t>
            </w:r>
          </w:p>
        </w:tc>
        <w:tc>
          <w:tcPr>
            <w:tcW w:w="2377" w:type="pct"/>
            <w:tcBorders>
              <w:top w:val="nil"/>
              <w:left w:val="nil"/>
              <w:bottom w:val="nil"/>
              <w:right w:val="nil"/>
            </w:tcBorders>
            <w:shd w:val="clear" w:color="auto" w:fill="FFFFFF"/>
            <w:vAlign w:val="top"/>
          </w:tcPr>
          <w:p w14:paraId="0E99BAD9">
            <w:pPr>
              <w:pStyle w:val="26"/>
              <w:bidi w:val="0"/>
              <w:rPr>
                <w:rFonts w:hint="default"/>
              </w:rPr>
            </w:pPr>
            <w:r>
              <w:rPr>
                <w:rFonts w:hint="default"/>
                <w:lang w:val="en-US" w:eastAsia="zh-CN"/>
              </w:rPr>
              <w:t>历史记录、详情和导出接口均按用户ID过滤</w:t>
            </w:r>
          </w:p>
        </w:tc>
      </w:tr>
      <w:tr w14:paraId="265D1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single" w:color="auto" w:sz="8" w:space="0"/>
              <w:right w:val="nil"/>
            </w:tcBorders>
            <w:shd w:val="clear" w:color="auto" w:fill="FFFFFF"/>
            <w:vAlign w:val="top"/>
          </w:tcPr>
          <w:p w14:paraId="25141A52">
            <w:pPr>
              <w:pStyle w:val="26"/>
              <w:bidi w:val="0"/>
              <w:rPr>
                <w:rFonts w:hint="default"/>
              </w:rPr>
            </w:pPr>
            <w:r>
              <w:rPr>
                <w:rFonts w:hint="default"/>
                <w:lang w:val="en-US" w:eastAsia="zh-CN"/>
              </w:rPr>
              <w:t>异常处理</w:t>
            </w:r>
          </w:p>
        </w:tc>
        <w:tc>
          <w:tcPr>
            <w:tcW w:w="1666" w:type="pct"/>
            <w:tcBorders>
              <w:top w:val="nil"/>
              <w:left w:val="nil"/>
              <w:bottom w:val="single" w:color="auto" w:sz="8" w:space="0"/>
              <w:right w:val="nil"/>
            </w:tcBorders>
            <w:shd w:val="clear" w:color="auto" w:fill="FFFFFF"/>
            <w:vAlign w:val="top"/>
          </w:tcPr>
          <w:p w14:paraId="089D61B8">
            <w:pPr>
              <w:pStyle w:val="26"/>
              <w:bidi w:val="0"/>
              <w:rPr>
                <w:rFonts w:hint="default"/>
              </w:rPr>
            </w:pPr>
            <w:r>
              <w:rPr>
                <w:rFonts w:hint="default"/>
                <w:lang w:val="en-US" w:eastAsia="zh-CN"/>
              </w:rPr>
              <w:t>下游异常或单条失败不导致批量任务整体中断</w:t>
            </w:r>
          </w:p>
        </w:tc>
        <w:tc>
          <w:tcPr>
            <w:tcW w:w="2377" w:type="pct"/>
            <w:tcBorders>
              <w:top w:val="nil"/>
              <w:left w:val="nil"/>
              <w:bottom w:val="single" w:color="auto" w:sz="8" w:space="0"/>
              <w:right w:val="nil"/>
            </w:tcBorders>
            <w:shd w:val="clear" w:color="auto" w:fill="FFFFFF"/>
            <w:vAlign w:val="top"/>
          </w:tcPr>
          <w:p w14:paraId="3D51F537">
            <w:pPr>
              <w:pStyle w:val="26"/>
              <w:bidi w:val="0"/>
              <w:rPr>
                <w:rFonts w:hint="default"/>
              </w:rPr>
            </w:pPr>
            <w:r>
              <w:rPr>
                <w:rFonts w:hint="default"/>
                <w:lang w:val="en-US" w:eastAsia="zh-CN"/>
              </w:rPr>
              <w:t>异常记录进入失败列表，前端能够获得错误提示</w:t>
            </w:r>
          </w:p>
        </w:tc>
      </w:tr>
    </w:tbl>
    <w:p w14:paraId="02C9CF27">
      <w:pPr>
        <w:rPr>
          <w:rFonts w:hint="default"/>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lang w:val="en-US" w:eastAsia="zh-CN"/>
        </w:rPr>
        <w:t>通过功能和非功能两个角度的测试，保证了业务流程的准确执行与高效稳定运行，从而为用户提供流畅、可靠且安全的服务体验。</w:t>
      </w:r>
    </w:p>
    <w:p w14:paraId="0EF35858">
      <w:pPr>
        <w:pStyle w:val="2"/>
        <w:numPr>
          <w:ilvl w:val="0"/>
          <w:numId w:val="1"/>
        </w:numPr>
        <w:tabs>
          <w:tab w:val="clear" w:pos="0"/>
        </w:tabs>
        <w:rPr>
          <w:color w:val="auto"/>
        </w:rPr>
      </w:pPr>
      <w:bookmarkStart w:id="164" w:name="_Toc216114528"/>
      <w:bookmarkStart w:id="165" w:name="_Toc1593"/>
      <w:r>
        <w:rPr>
          <w:rFonts w:hint="eastAsia"/>
          <w:color w:val="auto"/>
        </w:rPr>
        <w:t>总结与展望</w:t>
      </w:r>
      <w:bookmarkEnd w:id="164"/>
      <w:bookmarkEnd w:id="165"/>
      <w:bookmarkStart w:id="166" w:name="_Toc216115327"/>
      <w:bookmarkEnd w:id="166"/>
      <w:bookmarkStart w:id="167" w:name="_Toc216116663"/>
      <w:bookmarkEnd w:id="167"/>
      <w:bookmarkStart w:id="168" w:name="_Toc216114689"/>
      <w:bookmarkEnd w:id="168"/>
      <w:bookmarkStart w:id="169" w:name="_Toc216116735"/>
      <w:bookmarkEnd w:id="169"/>
      <w:bookmarkStart w:id="170" w:name="_Toc216114458"/>
      <w:bookmarkEnd w:id="170"/>
      <w:bookmarkStart w:id="171" w:name="_Toc216114529"/>
      <w:bookmarkEnd w:id="171"/>
      <w:bookmarkStart w:id="172" w:name="_Toc216114387"/>
      <w:bookmarkEnd w:id="172"/>
      <w:bookmarkStart w:id="173" w:name="_Toc216117093"/>
      <w:bookmarkEnd w:id="173"/>
      <w:bookmarkStart w:id="174" w:name="_Toc216115396"/>
      <w:bookmarkEnd w:id="174"/>
    </w:p>
    <w:p w14:paraId="2890D42E">
      <w:pPr>
        <w:pStyle w:val="3"/>
        <w:numPr>
          <w:ilvl w:val="1"/>
          <w:numId w:val="1"/>
        </w:numPr>
        <w:tabs>
          <w:tab w:val="clear" w:pos="420"/>
        </w:tabs>
        <w:rPr>
          <w:color w:val="auto"/>
        </w:rPr>
      </w:pPr>
      <w:bookmarkStart w:id="175" w:name="_Toc216114530"/>
      <w:bookmarkStart w:id="176" w:name="_Toc12706"/>
      <w:r>
        <w:rPr>
          <w:rFonts w:hint="eastAsia"/>
          <w:color w:val="auto"/>
        </w:rPr>
        <w:t>总结</w:t>
      </w:r>
      <w:bookmarkEnd w:id="175"/>
      <w:bookmarkEnd w:id="176"/>
    </w:p>
    <w:p w14:paraId="5728A2A1">
      <w:pPr>
        <w:ind w:firstLine="480"/>
        <w:rPr>
          <w:color w:val="auto"/>
        </w:rPr>
      </w:pPr>
      <w:r>
        <w:rPr>
          <w:rFonts w:hint="eastAsia"/>
          <w:color w:val="auto"/>
        </w:rPr>
        <w:t>本文围绕医疗器械发明专利与《医疗器械分类目录》之间的自动映射问题展开研究。现有专利分类体系主要面向技术主题组织，而医疗器械监管分类体系更强调产品用途、风险属性和监管归属，两者在分类逻辑上存在差异。与此同时，真实专利数据中原始标签质量不稳定，医疗器械专利文本又具有术语密集、类别边界交叉和长尾类别明显等特点，直接制约了分类模型的训练效果和应用可靠性。针对上述问题，本文从数据集构建、自动标注、分类模型设计、实验评估和系统实现五个方面开展研究。主要工作如下：</w:t>
      </w:r>
    </w:p>
    <w:p w14:paraId="4CF3E3FD">
      <w:pPr>
        <w:numPr>
          <w:ilvl w:val="0"/>
          <w:numId w:val="17"/>
        </w:numPr>
        <w:ind w:firstLine="480"/>
        <w:rPr>
          <w:color w:val="auto"/>
        </w:rPr>
      </w:pPr>
      <w:r>
        <w:rPr>
          <w:rFonts w:hint="eastAsia"/>
          <w:color w:val="auto"/>
        </w:rPr>
        <w:t>构建了面向医疗器械一级产品类别的高质量标注数据集</w:t>
      </w:r>
    </w:p>
    <w:p w14:paraId="437E3129">
      <w:pPr>
        <w:ind w:firstLine="480"/>
        <w:rPr>
          <w:color w:val="auto"/>
        </w:rPr>
      </w:pPr>
      <w:r>
        <w:rPr>
          <w:rFonts w:hint="eastAsia"/>
          <w:color w:val="auto"/>
        </w:rPr>
        <w:t>本文以主要IPC分类号属于A61B且申请日期不晚于2023年12月31日的发明专利作为候选数据来源，并结合授权状态、附图、一级产品类别标签和文本完整性等条件进行筛选。为避免重复样本影响模型训练，本文以申请号作为唯一标识进行去重，最终获得58495条原始候选数据。在此基础上，本文抽取1104条样本构建人工校对数据集D2，并通过二级类别预测、分层抽样和JS散度评估尽量保持抽样子集与原始数据分布的一致性。</w:t>
      </w:r>
    </w:p>
    <w:p w14:paraId="00D0AF6E">
      <w:pPr>
        <w:numPr>
          <w:ilvl w:val="0"/>
          <w:numId w:val="17"/>
        </w:numPr>
        <w:ind w:firstLine="480"/>
        <w:rPr>
          <w:rFonts w:hint="eastAsia"/>
          <w:color w:val="auto"/>
        </w:rPr>
      </w:pPr>
      <w:r>
        <w:rPr>
          <w:rFonts w:hint="eastAsia"/>
          <w:color w:val="auto"/>
        </w:rPr>
        <w:t>构建了引入分类目录知识和规则校验的自动标注流程</w:t>
      </w:r>
    </w:p>
    <w:p w14:paraId="775B7B9E">
      <w:pPr>
        <w:ind w:firstLine="480"/>
        <w:rPr>
          <w:color w:val="auto"/>
        </w:rPr>
      </w:pPr>
      <w:r>
        <w:rPr>
          <w:rFonts w:hint="eastAsia"/>
          <w:color w:val="auto"/>
        </w:rPr>
        <w:t>针对原始标签质量波动和人工标注成本较高的问题，本文基于Qwen大模型、Dify工作流和《医疗器械分类目录》知识库构建自动标注流程。该流程在模型判断过程中引入分类目录条目、医疗器械分类规则和易混类别区分依据，并针对医用成像器械、无源植入器械、无源手术器械、医用软件等易混类别设置二次校验环节。实验结果显示，完整结构在D2上的Accuracy为0.9321，Macro F1-score为0.9220，优于原始标签、关键词匹配和KNN+BGE等方法。消融实验也表明，分类规则、分类目录知识和纠错分支均对标注质量提升具有作用。</w:t>
      </w:r>
    </w:p>
    <w:p w14:paraId="21491265">
      <w:pPr>
        <w:numPr>
          <w:ilvl w:val="0"/>
          <w:numId w:val="17"/>
        </w:numPr>
        <w:ind w:firstLine="480"/>
        <w:rPr>
          <w:rFonts w:hint="eastAsia"/>
          <w:color w:val="auto"/>
        </w:rPr>
      </w:pPr>
      <w:r>
        <w:rPr>
          <w:rFonts w:hint="eastAsia"/>
          <w:color w:val="auto"/>
        </w:rPr>
        <w:t>形成了从案例分析、置信度过滤到增强质量控制的数据质量闭环</w:t>
      </w:r>
    </w:p>
    <w:p w14:paraId="2BFA8A61">
      <w:pPr>
        <w:ind w:firstLine="480"/>
        <w:rPr>
          <w:rFonts w:hint="eastAsia"/>
          <w:color w:val="auto"/>
        </w:rPr>
      </w:pPr>
      <w:r>
        <w:rPr>
          <w:rFonts w:hint="eastAsia"/>
          <w:color w:val="auto"/>
        </w:rPr>
        <w:t>本文没有直接将自动标注结果作为训练数据，而是以人工校对数据集D2为评价基准，先对不同自动标注方法进行对比，再通过案例分析说明分类目录知识和纠错分支对易混类别的修正作用。案例分析中既保留了修正成功的样本，也保留了因摘要关键信息占比过低而导致失败的边界样本，用于说明方法的适用范围。随后，本文利用原始标签与自动标注标签的一致性划分高低置信层，并通过D3抽样验证和TOST等价性检验确认高置信样本的可用性。对于低置信样本，本文选择剔除而非直接纠错，这是在人工校对成本和训练数据质量之间作出的权衡。</w:t>
      </w:r>
    </w:p>
    <w:p w14:paraId="6B99D637">
      <w:pPr>
        <w:ind w:firstLine="480"/>
        <w:rPr>
          <w:color w:val="auto"/>
        </w:rPr>
      </w:pPr>
      <w:r>
        <w:rPr>
          <w:rFonts w:hint="eastAsia"/>
          <w:color w:val="auto"/>
        </w:rPr>
        <w:t>在置信度过滤后，本文得到34431条高质量标注数据。针对训练中难以学习的极少数类别，本文没有对所有少数类统一增强，而是依据训练过程中的可学习性，仅对“输血、透析和体外循环器械”进行定向增强。增强文本进入训练集前经过人工核验，并结合语义相似度分析检查生成摘要与来源专利之间的语义一致性。最终，本文将34431条过滤后数据与62条增强样本合并，形成34493条训练数据。</w:t>
      </w:r>
    </w:p>
    <w:p w14:paraId="07BBE4BC">
      <w:pPr>
        <w:numPr>
          <w:ilvl w:val="0"/>
          <w:numId w:val="17"/>
        </w:numPr>
        <w:ind w:firstLine="480"/>
        <w:rPr>
          <w:color w:val="auto"/>
        </w:rPr>
      </w:pPr>
      <w:r>
        <w:rPr>
          <w:rFonts w:hint="eastAsia"/>
          <w:color w:val="auto"/>
        </w:rPr>
        <w:t>完成了医疗器械专利一级产品类别分类模型的设计与评估</w:t>
      </w:r>
    </w:p>
    <w:p w14:paraId="4E42B160">
      <w:pPr>
        <w:ind w:firstLine="480"/>
        <w:rPr>
          <w:rFonts w:hint="eastAsia"/>
          <w:color w:val="auto"/>
        </w:rPr>
      </w:pPr>
      <w:r>
        <w:rPr>
          <w:rFonts w:hint="eastAsia"/>
          <w:color w:val="auto"/>
        </w:rPr>
        <w:t>本文以《医疗器械分类目录》22个一级产品类别为分类目标，构建并评估BERT-TextCNN分类模型。需要说明的是，BERT-TextCNN并非本文提出的全新神经网络结构，本文的重点在于将预训练语言模型的全局语义表示与TextCNN的局部短语特征提取能力应用于医疗器械专利分类任务，并结合本文构建的数据集进行任务适配和实验验证。模型对比实验显示，BERT-TextCNN在测试集上的Accuracy为0.9261，Macro F1-score为0.8792，Weighted F1-score为0.9249，优于KNN、DeepPatent、PatentSBERTa、PaECTER和RAMHA等对比方法。消融实验表明，微调策略、TextCNN局部特征通路和定向数据增强均对模型性能具有贡献，其中定向数据增强主要改善了极少数类别的识别效果。</w:t>
      </w:r>
    </w:p>
    <w:p w14:paraId="7AB1BD1F">
      <w:pPr>
        <w:numPr>
          <w:ilvl w:val="0"/>
          <w:numId w:val="17"/>
        </w:numPr>
        <w:ind w:firstLine="480"/>
        <w:rPr>
          <w:rFonts w:hint="eastAsia"/>
          <w:color w:val="auto"/>
        </w:rPr>
      </w:pPr>
      <w:r>
        <w:rPr>
          <w:rFonts w:hint="eastAsia"/>
          <w:color w:val="auto"/>
        </w:rPr>
        <w:t>通过外部验证和系统实现检验了方法的应用可行性</w:t>
      </w:r>
    </w:p>
    <w:p w14:paraId="37EBFD4A">
      <w:pPr>
        <w:bidi w:val="0"/>
        <w:rPr>
          <w:rFonts w:hint="eastAsia"/>
        </w:rPr>
      </w:pPr>
      <w:r>
        <w:rPr>
          <w:rFonts w:hint="eastAsia"/>
        </w:rPr>
        <w:t>为考察模型在新时间段数据上的适应能力，本文构建了330条来自医知桥平台2025年发明专利的外部验证集，并由专家进行复核标注。实验结果显示，BERT-TextCNN在外部验证集上的Accuracy为0.8424，Macro F1-score为0.8546，Weighted F1-score为0.8428，高于医知桥平台对应结果。该实验说明本文模型在跨时间数据上具有一定适应能力，但由于外部验证集规模和来源仍有限，其结果更适合作为应用可行性的初步验证，而不能等同于对全部产业场景的充分证明。</w:t>
      </w:r>
    </w:p>
    <w:p w14:paraId="7B14520F">
      <w:pPr>
        <w:bidi w:val="0"/>
        <w:rPr>
          <w:rFonts w:hint="eastAsia" w:eastAsia="宋体"/>
          <w:lang w:eastAsia="zh-CN"/>
        </w:rPr>
      </w:pPr>
      <w:r>
        <w:rPr>
          <w:rFonts w:hint="eastAsia"/>
        </w:rPr>
        <w:t>在模型研究基础上，本文进一步设计并实现了医疗器械专利自动分类系统。系统采用Vue前端、Spring Boot后端、Flask推理服务和MySQL数据库组成的异构架构，支持用户认证、单条分类、批量上传、批量分类、历史查询、条件筛选、结果导出和概率可视化等功能。与仅提供单条分类的原型相比，修改后的系统更接近实际专利分类业务中批量处理、结果留存和离线复核的使用需求</w:t>
      </w:r>
      <w:r>
        <w:rPr>
          <w:rFonts w:hint="eastAsia"/>
          <w:lang w:eastAsia="zh-CN"/>
        </w:rPr>
        <w:t>。</w:t>
      </w:r>
    </w:p>
    <w:p w14:paraId="6F9B88BD">
      <w:pPr>
        <w:pStyle w:val="3"/>
        <w:numPr>
          <w:ilvl w:val="1"/>
          <w:numId w:val="1"/>
        </w:numPr>
        <w:tabs>
          <w:tab w:val="clear" w:pos="420"/>
        </w:tabs>
        <w:rPr>
          <w:color w:val="auto"/>
        </w:rPr>
      </w:pPr>
      <w:bookmarkStart w:id="177" w:name="_Toc7146"/>
      <w:r>
        <w:rPr>
          <w:rFonts w:hint="eastAsia"/>
          <w:color w:val="auto"/>
        </w:rPr>
        <w:t>创新点</w:t>
      </w:r>
      <w:bookmarkEnd w:id="177"/>
    </w:p>
    <w:p w14:paraId="3CD9A4D6">
      <w:pPr>
        <w:ind w:firstLine="480"/>
        <w:rPr>
          <w:color w:val="auto"/>
        </w:rPr>
      </w:pPr>
      <w:r>
        <w:rPr>
          <w:rFonts w:hint="eastAsia"/>
          <w:color w:val="auto"/>
        </w:rPr>
        <w:t>本文针对医疗器械专利分类所面临的问题进行改进，主要包括以下几个方面的内容：</w:t>
      </w:r>
    </w:p>
    <w:p w14:paraId="0495680F">
      <w:pPr>
        <w:ind w:firstLine="480"/>
        <w:rPr>
          <w:color w:val="auto"/>
        </w:rPr>
      </w:pPr>
      <w:r>
        <w:rPr>
          <w:rFonts w:hint="eastAsia"/>
          <w:color w:val="auto"/>
        </w:rPr>
        <w:t>（1）构建了面向低质量原始标签的医疗器械专利数据治理流程</w:t>
      </w:r>
    </w:p>
    <w:p w14:paraId="72C5B168">
      <w:pPr>
        <w:ind w:firstLine="480"/>
        <w:rPr>
          <w:rFonts w:hint="eastAsia"/>
          <w:color w:val="auto"/>
        </w:rPr>
      </w:pPr>
      <w:r>
        <w:rPr>
          <w:rFonts w:hint="eastAsia"/>
          <w:color w:val="auto"/>
        </w:rPr>
        <w:t>针对医疗器械专利缺少公开高质量标注数据的问题，本文没有直接使用原始标签，而是通过人工校对数据集、自动标注方法对比、案例分析、双信号一致性分析、抽样验证和TOST等价性检验逐步筛选训练数据。该流程将人工校对、自动标注和统计检验结合起来，为弱标签条件下构建医疗器械专利分类数据集提供了一种可复查的实现路径。</w:t>
      </w:r>
    </w:p>
    <w:p w14:paraId="2533D832">
      <w:pPr>
        <w:ind w:firstLine="480"/>
        <w:rPr>
          <w:color w:val="auto"/>
        </w:rPr>
      </w:pPr>
      <w:r>
        <w:rPr>
          <w:rFonts w:hint="eastAsia"/>
          <w:color w:val="auto"/>
        </w:rPr>
        <w:t>（2）设计了引入医疗器械分类知识的自动标注工作流</w:t>
      </w:r>
    </w:p>
    <w:p w14:paraId="50F9C1EA">
      <w:pPr>
        <w:ind w:firstLine="480"/>
        <w:rPr>
          <w:color w:val="auto"/>
        </w:rPr>
      </w:pPr>
      <w:r>
        <w:rPr>
          <w:rFonts w:hint="eastAsia"/>
          <w:color w:val="auto"/>
        </w:rPr>
        <w:t>本文在自动标注阶段引入《医疗器械分类目录》和《医疗器械分类规则》等外部知识，并通过目录检索和条件纠错分支处理易混类别。与单纯依赖LLM生成标签不同，该工作流将分类目录知识、规则提示和错误纠正机制嵌入标注流程，使自动标注结果具有更强的领域约束和可解释性。对比实验和消融实验表明，该设计能够提升医疗器械一级产品类别标注质量。</w:t>
      </w:r>
    </w:p>
    <w:p w14:paraId="1891205A">
      <w:pPr>
        <w:ind w:firstLine="480"/>
        <w:rPr>
          <w:color w:val="auto"/>
        </w:rPr>
      </w:pPr>
      <w:r>
        <w:rPr>
          <w:rFonts w:hint="eastAsia"/>
          <w:color w:val="auto"/>
        </w:rPr>
        <w:t>（3）实现专利分类体系到</w:t>
      </w:r>
      <w:r>
        <w:rPr>
          <w:rFonts w:hint="eastAsia"/>
          <w:color w:val="auto"/>
          <w:lang w:val="en-US" w:eastAsia="zh-CN"/>
        </w:rPr>
        <w:t>医疗器械分类</w:t>
      </w:r>
      <w:r>
        <w:rPr>
          <w:rFonts w:hint="eastAsia"/>
          <w:color w:val="auto"/>
        </w:rPr>
        <w:t>目录之间跨体系匹配及应用落地</w:t>
      </w:r>
    </w:p>
    <w:p w14:paraId="1292D738">
      <w:pPr>
        <w:ind w:firstLine="480"/>
        <w:rPr>
          <w:color w:val="auto"/>
        </w:rPr>
      </w:pPr>
      <w:r>
        <w:rPr>
          <w:rFonts w:hint="eastAsia"/>
          <w:color w:val="auto"/>
        </w:rPr>
        <w:t>本文突破了传统专利研究局限于IPC分类号内部细分的局限，实现了一种通用专利的技术逻辑与中国医疗器械监管分类体系之间的对应关系。并借助B/S架构实现在线专利自动分类工具，完成了一种从非结构化的文本到监管类目的自动化分类过程。该系统目前仍属于原型系统，其价值主要体现在验证模型接入、批量分类、历史留存和结果导出等应用流程，为后续医疗器械垂直领域专利分类数据平台建设提供参考。</w:t>
      </w:r>
    </w:p>
    <w:p w14:paraId="26572D80">
      <w:pPr>
        <w:pStyle w:val="3"/>
        <w:numPr>
          <w:ilvl w:val="1"/>
          <w:numId w:val="1"/>
        </w:numPr>
        <w:tabs>
          <w:tab w:val="clear" w:pos="420"/>
        </w:tabs>
        <w:rPr>
          <w:color w:val="auto"/>
        </w:rPr>
      </w:pPr>
      <w:bookmarkStart w:id="178" w:name="_Toc216114531"/>
      <w:bookmarkStart w:id="179" w:name="_Toc18164"/>
      <w:r>
        <w:rPr>
          <w:rFonts w:hint="eastAsia"/>
          <w:color w:val="auto"/>
        </w:rPr>
        <w:t>展望</w:t>
      </w:r>
      <w:bookmarkEnd w:id="178"/>
      <w:bookmarkEnd w:id="179"/>
    </w:p>
    <w:p w14:paraId="79795D24">
      <w:pPr>
        <w:ind w:firstLine="480"/>
        <w:rPr>
          <w:color w:val="auto"/>
        </w:rPr>
      </w:pPr>
      <w:r>
        <w:rPr>
          <w:rFonts w:hint="eastAsia"/>
          <w:color w:val="auto"/>
        </w:rPr>
        <w:t>尽管本文围绕医疗器械发明专利自动分类完成了数据集构建、模型训练和系统实现，但受数据来源、标注成本、实验条件和研究周期限制，仍有若干问题需要在后续工作中进一步完善。</w:t>
      </w:r>
    </w:p>
    <w:p w14:paraId="3FF71F85">
      <w:pPr>
        <w:numPr>
          <w:ilvl w:val="0"/>
          <w:numId w:val="18"/>
        </w:numPr>
        <w:ind w:firstLine="480"/>
        <w:rPr>
          <w:color w:val="auto"/>
        </w:rPr>
      </w:pPr>
      <w:r>
        <w:rPr>
          <w:rFonts w:hint="eastAsia"/>
          <w:color w:val="auto"/>
        </w:rPr>
        <w:t>进一步开展二级、三级目录的层次化分类研究</w:t>
      </w:r>
    </w:p>
    <w:p w14:paraId="06810B75">
      <w:pPr>
        <w:ind w:firstLine="480" w:firstLineChars="0"/>
        <w:rPr>
          <w:rFonts w:hint="eastAsia"/>
          <w:color w:val="auto"/>
        </w:rPr>
      </w:pPr>
      <w:r>
        <w:rPr>
          <w:rFonts w:hint="eastAsia"/>
          <w:color w:val="auto"/>
        </w:rPr>
        <w:t>本文当前聚焦《医疗器械分类目录》中的22个一级产品类别，主要目的是建立专利文本向监管目录的第一层级映射基准。但在真实监管和产品注册场景中，分类通常需要进一步细化到二级、三级产品类别。后续研究可以在一级分类结果基础上，引入层次化文本分类模型或路径约束机制，使模型在预测细粒度类别时保持上下级目录之间的逻辑一致性。同时，还需要解决二级、三级类别样本稀疏和类间边界更细的问题。</w:t>
      </w:r>
    </w:p>
    <w:p w14:paraId="6B55D9A6">
      <w:pPr>
        <w:numPr>
          <w:ilvl w:val="0"/>
          <w:numId w:val="18"/>
        </w:numPr>
        <w:ind w:firstLine="480"/>
        <w:rPr>
          <w:rFonts w:hint="eastAsia"/>
          <w:color w:val="auto"/>
        </w:rPr>
      </w:pPr>
      <w:r>
        <w:rPr>
          <w:rFonts w:hint="eastAsia"/>
          <w:color w:val="auto"/>
        </w:rPr>
        <w:t>扩大人工校对规模，并引入多标注者一致性评价</w:t>
      </w:r>
    </w:p>
    <w:p w14:paraId="5DF66813">
      <w:pPr>
        <w:ind w:firstLine="480" w:firstLineChars="0"/>
        <w:rPr>
          <w:rFonts w:hint="eastAsia"/>
          <w:color w:val="auto"/>
        </w:rPr>
      </w:pPr>
      <w:r>
        <w:rPr>
          <w:rFonts w:hint="eastAsia"/>
          <w:color w:val="auto"/>
        </w:rPr>
        <w:t>本文构建了1104条人工校对数据集D2，并进一步对D3高低置信层进行抽样验证。该设计能够在有限人工成本下评估自动标注结果和置信度过滤策略，但人工校对规模仍然有限，尚不能完全覆盖所有类别边界和复杂样本形态。后续研究可扩大人工校对样本规模，特别是增加低置信样本和模型预测不确定样本的人工复核比例。</w:t>
      </w:r>
    </w:p>
    <w:p w14:paraId="4660CEF1">
      <w:pPr>
        <w:numPr>
          <w:ilvl w:val="0"/>
          <w:numId w:val="18"/>
        </w:numPr>
        <w:ind w:firstLine="480"/>
        <w:rPr>
          <w:rFonts w:hint="eastAsia"/>
          <w:color w:val="auto"/>
        </w:rPr>
      </w:pPr>
      <w:r>
        <w:rPr>
          <w:rFonts w:hint="eastAsia"/>
          <w:color w:val="auto"/>
        </w:rPr>
        <w:t>完善低置信样本的纠错与再利用机制</w:t>
      </w:r>
    </w:p>
    <w:p w14:paraId="18351759">
      <w:pPr>
        <w:bidi w:val="0"/>
        <w:rPr>
          <w:rFonts w:hint="eastAsia"/>
        </w:rPr>
      </w:pPr>
      <w:r>
        <w:rPr>
          <w:rFonts w:hint="eastAsia"/>
        </w:rPr>
        <w:t>本文为保证训练标签质量，最终只保留通过验证的高置信样本，并剔除了低置信样本。这样的处理能够降低噪声标签对模型训练的影响，但也可能使训练数据更偏向于类别边界相对清晰的样本。受人工校对成本限制，本文尚未对上万条低置信样本逐条纠错，这是本研究的重要局限。</w:t>
      </w:r>
    </w:p>
    <w:p w14:paraId="426ECFC2">
      <w:pPr>
        <w:bidi w:val="0"/>
        <w:rPr>
          <w:rFonts w:hint="eastAsia"/>
        </w:rPr>
      </w:pPr>
      <w:r>
        <w:rPr>
          <w:rFonts w:hint="eastAsia"/>
        </w:rPr>
        <w:t>后续工作可引入主动学习策略，优先选择模型不确定性高、原始标签与自动标注标签冲突的样本进行专家复核；也可以结合规则校验、相似案例检索和多轮人工复查，对低置信样本进行分批纠错。在此基础上，可将纠错后的低置信样本重新纳入训练集，进一步检验模型在复杂边界样本上的表现。</w:t>
      </w:r>
    </w:p>
    <w:p w14:paraId="1FA14EB0">
      <w:pPr>
        <w:numPr>
          <w:ilvl w:val="0"/>
          <w:numId w:val="18"/>
        </w:numPr>
        <w:ind w:firstLine="480"/>
        <w:rPr>
          <w:color w:val="auto"/>
        </w:rPr>
      </w:pPr>
      <w:r>
        <w:rPr>
          <w:rFonts w:hint="eastAsia"/>
          <w:color w:val="auto"/>
        </w:rPr>
        <w:t>多模态数据融合</w:t>
      </w:r>
    </w:p>
    <w:p w14:paraId="0A547ED9">
      <w:pPr>
        <w:ind w:firstLine="480"/>
        <w:rPr>
          <w:color w:val="auto"/>
        </w:rPr>
      </w:pPr>
      <w:r>
        <w:rPr>
          <w:rFonts w:hint="eastAsia"/>
          <w:color w:val="auto"/>
        </w:rPr>
        <w:t>本文主要是根据专利摘要来进行分类工作，在实际中，专利文件中的图片包含大量的形状以及结构上的内容，这对一些功能相同但是结构不同设备的区分是非常重要的，以后可以考虑使用图像领域的方法来处理专利图，利用多模态的方法融合文本以及图片的信息，提高分类效果</w:t>
      </w:r>
      <w:r>
        <w:rPr>
          <w:rStyle w:val="32"/>
          <w:color w:val="auto"/>
        </w:rPr>
        <w:fldChar w:fldCharType="begin"/>
      </w:r>
      <w:r>
        <w:rPr>
          <w:rStyle w:val="32"/>
          <w:color w:val="auto"/>
        </w:rPr>
        <w:instrText xml:space="preserve"> ADDIN ZOTERO_ITEM CSL_CITATION {"citationID":"p3PZ6LZN","properties":{"formattedCitation":"\\super [70,71]\\nosupersub{}","plainCitation":"[70,71]","noteIndex":0},"citationItems":[{"id":199,"uris":["http://zotero.org/users/local/2JDDwpa7/items/JQJHFA6A"],"itemData":{"id":199,"type":"article-journal","abstract":"Patents, which encapsulate crucial technical and legal information in text form and referenced drawings, present a rich domain for natural language processing (NLP). As NLP technologies evolve, large language models (LLMs) have demonstrated outstanding capabilities in general text processing and generation tasks. However, the application of LLMs in the patent domain remains under-explored and under-developed due to the complexity of patents, particularly their language and legal framework. Understanding the unique characteristics of patent documents and related research in the patent domain becomes essential for researchers to apply these tools effectively. Therefore, this paper aims to equip NLP researchers with the essential knowledge to navigate this complex domain efficiently. We introduce the relevant fundamental aspects of patents to provide solid background information. In addition, we systematically break down the structural and linguistic characteristics unique to patents and map out how NLP can be leveraged for patent analysis and generation. Moreover, we demonstrate the spectrum of text-based and multimodal patent-related tasks, including nine patent analysis and four patent generation tasks.","container-title":"Artificial Intelligence Review","DOI":"10.1007/s10462-025-11168-z","ISSN":"1573-7462","issue":"7","journalAbbreviation":"Artif Intell Rev","language":"en","page":"214","source":"Springer Link","title":"Natural language processing in the patent domain: a survey","title-short":"Natural language processing in the patent domain","volume":"58","author":[{"family":"Jiang","given":"Lekang"},{"family":"Goetz","given":"Stephan M."}],"issued":{"date-parts":[["2025",4,22]]}},"label":"page"},{"id":197,"uris":["http://zotero.org/users/local/2JDDwpa7/items/7ZHRAECD"],"itemData":{"id":197,"type":"paper-conference","abstract":"Patent classification plays a crucial role in intellectual property management. With the increasing number of patents and the refinement of classification systems, traditional classification methods find it difficult to meet current needs. This paper proposes a multi-model collaboration and prompt-driven patent classification method. By optimizing the structure of prompt tokens, employing a multi-model collaboration strategy, and utilizing the pre-trained knowledge of Large Language Models (LLMs), this method classifies patents to the IPC subclass level. Verified by multiple sets of comparative experiments, this method achieves notable results in small sample photovoltaic patent classification, offering advantages in reducing the requirement for annotated data and training costs, thus providing a feasible approach for patent text classification.","collection-title":"CAIBDA '24","container-title":"Proceedings of the 2024 4th International Conference on Artificial Intelligence, Big Data and Algorithms","DOI":"10.1145/3690407.3690464","ISBN":"979-8-4007-1024-7","language":"en","page":"332–336","publisher":"Association for Computing Machinery","publisher-place":"New York, NY, USA","source":"ACM Digital Library","title":"Multi-model Collaboration and Prompt-driven Patent Classification Methods","URL":"https://dl.acm.org/doi/10.1145/3690407.3690464","author":[{"family":"Zhang","given":"Jinjing"},{"family":"Ren","given":"He"},{"family":"Guo","given":"Shijing"},{"family":"Sun","given":"Jianzhi"}],"accessed":{"date-parts":[["2026",3,16]]},"issued":{"date-parts":[["2024",10,24]]}},"label":"page"}],"schema":"https://github.com/citation-style-language/schema/raw/master/csl-citation.json"} </w:instrText>
      </w:r>
      <w:r>
        <w:rPr>
          <w:rStyle w:val="32"/>
          <w:color w:val="auto"/>
        </w:rPr>
        <w:fldChar w:fldCharType="separate"/>
      </w:r>
      <w:r>
        <w:rPr>
          <w:rStyle w:val="32"/>
          <w:color w:val="auto"/>
        </w:rPr>
        <w:t>[70,71]</w:t>
      </w:r>
      <w:r>
        <w:rPr>
          <w:rStyle w:val="32"/>
          <w:color w:val="auto"/>
        </w:rPr>
        <w:fldChar w:fldCharType="end"/>
      </w:r>
      <w:r>
        <w:rPr>
          <w:rFonts w:hint="eastAsia"/>
          <w:color w:val="auto"/>
        </w:rPr>
        <w:t>。</w:t>
      </w:r>
    </w:p>
    <w:p w14:paraId="6692F431">
      <w:pPr>
        <w:numPr>
          <w:ilvl w:val="0"/>
          <w:numId w:val="18"/>
        </w:numPr>
        <w:ind w:firstLine="480"/>
        <w:rPr>
          <w:color w:val="auto"/>
        </w:rPr>
      </w:pPr>
      <w:r>
        <w:rPr>
          <w:rFonts w:hint="eastAsia"/>
          <w:color w:val="auto"/>
        </w:rPr>
        <w:t>数据范围的扩展</w:t>
      </w:r>
    </w:p>
    <w:p w14:paraId="2EAEDFD5">
      <w:pPr>
        <w:ind w:firstLine="480"/>
        <w:rPr>
          <w:color w:val="auto"/>
        </w:rPr>
      </w:pPr>
      <w:r>
        <w:rPr>
          <w:rFonts w:hint="eastAsia"/>
          <w:color w:val="auto"/>
        </w:rPr>
        <w:t>本文仅选取IPC分类号为A61B的中文发明专利作为研究对象，后续工作可以进一步扩大研究范围到其他相关IPC小类，以便更加充分地包含可能涉及医疗器械技术的发明专利。虽然有些IPC小类并不注明是医疗器械，但是它们所涉及的技术内容有可能与医疗器械有很高的关联度。</w:t>
      </w:r>
    </w:p>
    <w:p w14:paraId="05CDB4AA">
      <w:pPr>
        <w:ind w:firstLine="480"/>
        <w:rPr>
          <w:color w:val="auto"/>
        </w:rPr>
      </w:pPr>
      <w:r>
        <w:rPr>
          <w:rFonts w:hint="eastAsia"/>
          <w:color w:val="auto"/>
        </w:rPr>
        <w:t>另外，后续的工作还可以加入英文专利文献，在已有工作的基础上进行跨语言、跨领域医疗器械专利自动分类研究，进而得到更为广泛适用以及健壮分类器</w:t>
      </w:r>
      <w:r>
        <w:rPr>
          <w:rStyle w:val="32"/>
          <w:color w:val="auto"/>
        </w:rPr>
        <w:fldChar w:fldCharType="begin"/>
      </w:r>
      <w:r>
        <w:rPr>
          <w:rStyle w:val="32"/>
          <w:color w:val="auto"/>
        </w:rPr>
        <w:instrText xml:space="preserve"> ADDIN ZOTERO_ITEM CSL_CITATION {"citationID":"9TYngScI","properties":{"formattedCitation":"\\super [72]\\nosupersub{}","plainCitation":"[72]","noteIndex":0},"citationItems":[{"id":201,"uris":["http://zotero.org/users/local/2JDDwpa7/items/693AXLDN"],"itemData":{"id":201,"type":"webpage","title":"Automated Patent Categorization and Guided Patent Search using IPC as Inspired by MeSH and PubMed | Journal of Biomedical Semantics | Springer Nature Link","URL":"https://link.springer.com/article/10.1186/2041-1480-4-S1-S3","accessed":{"date-parts":[["2026",3,17]]}}}],"schema":"https://github.com/citation-style-language/schema/raw/master/csl-citation.json"} </w:instrText>
      </w:r>
      <w:r>
        <w:rPr>
          <w:rStyle w:val="32"/>
          <w:color w:val="auto"/>
        </w:rPr>
        <w:fldChar w:fldCharType="separate"/>
      </w:r>
      <w:r>
        <w:rPr>
          <w:rStyle w:val="32"/>
          <w:color w:val="auto"/>
        </w:rPr>
        <w:t>[72]</w:t>
      </w:r>
      <w:r>
        <w:rPr>
          <w:rStyle w:val="32"/>
          <w:color w:val="auto"/>
        </w:rPr>
        <w:fldChar w:fldCharType="end"/>
      </w:r>
      <w:r>
        <w:rPr>
          <w:rFonts w:hint="eastAsia"/>
          <w:color w:val="auto"/>
        </w:rPr>
        <w:t>，以便于在全球化时代下对知识产权进行有效管理和利用。</w:t>
      </w:r>
    </w:p>
    <w:p w14:paraId="3F989FC5">
      <w:pPr>
        <w:numPr>
          <w:ilvl w:val="0"/>
          <w:numId w:val="18"/>
        </w:numPr>
        <w:ind w:firstLine="480"/>
        <w:rPr>
          <w:color w:val="auto"/>
        </w:rPr>
      </w:pPr>
      <w:r>
        <w:rPr>
          <w:color w:val="auto"/>
        </w:rPr>
        <w:t>模型的可解释性研究</w:t>
      </w:r>
    </w:p>
    <w:p w14:paraId="5D362361">
      <w:pPr>
        <w:ind w:firstLine="480"/>
        <w:rPr>
          <w:color w:val="auto"/>
        </w:rPr>
        <w:sectPr>
          <w:headerReference r:id="rId26" w:type="default"/>
          <w:footerReference r:id="rId28" w:type="default"/>
          <w:headerReference r:id="rId27" w:type="even"/>
          <w:footerReference r:id="rId29"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color w:val="auto"/>
        </w:rPr>
        <w:t>当前的BERT-TextCNN模型虽然具有较高的分类准确率，但是仍然存在一定程度的“黑盒”问题</w:t>
      </w:r>
      <w:r>
        <w:rPr>
          <w:rStyle w:val="32"/>
          <w:color w:val="auto"/>
        </w:rPr>
        <w:fldChar w:fldCharType="begin"/>
      </w:r>
      <w:r>
        <w:rPr>
          <w:rStyle w:val="32"/>
          <w:color w:val="auto"/>
        </w:rPr>
        <w:instrText xml:space="preserve"> ADDIN ZOTERO_ITEM CSL_CITATION {"citationID":"BIYX9ITx","properties":{"formattedCitation":"\\super [73]\\nosupersub{}","plainCitation":"[73]","noteIndex":0},"citationItems":[{"id":203,"uris":["http://zotero.org/users/local/2JDDwpa7/items/CP53J3JM"],"itemData":{"id":203,"type":"article-journal","abstract":"The ubiquity of social media and their deep integration in the contemporary society has granted new ways to interact, exchange information, form groups, or earn money—all on a scale never seen before. Those possibilities paired with the widespread popularity contribute to the level of impact that social media display. Unfortunately, the benefits brought by them come at a cost. Social Media can be employed by various entities to spread disinformation—so called ‘Fake News’, either to make a profit or influence the behaviour of the society. To reduce the impact and spread of Fake News, a diverse array of countermeasures were devised. These include linguistic-based approaches, which often utilise Natural Language Processing (NLP) and Deep Learning (DL). However, as the latest advancements in the Artificial Intelligence (AI) domain show, the model’s high performance is no longer enough. The explainability of the system’s decision is equally crucial in real-life scenarios. Therefore, the objective of this paper is to present a novel explainability approach in BERT-based fake news detectors. This approach does not require extensive changes to the system and can be attached as an extension for operating detectors. For this purposes, two Explainable Artificial Intelligence (xAI) techniques, Local Interpretable Model-Agnostic Explanations (LIME) and Anchors, will be used and evaluated on fake news data, i.e., short pieces of text forming tweets or headlines. This focus of this paper is on the explainability approach for fake news detectors, as the detectors themselves were part of previous works of the authors.","container-title":"Scientific Reports","DOI":"10.1038/s41598-021-03100-6","ISSN":"2045-2322","issue":"1","journalAbbreviation":"Sci Rep","language":"en","license":"2021 The Author(s)","page":"23705","publisher":"Nature Publishing Group","source":"www.nature.com","title":"New explainability method for BERT-based model in fake news detection","volume":"11","author":[{"family":"Szczepański","given":"Mateusz"},{"family":"Pawlicki","given":"Marek"},{"family":"Kozik","given":"Rafał"},{"family":"Choraś","given":"Michał"}],"issued":{"date-parts":[["2021",12,8]]}}}],"schema":"https://github.com/citation-style-language/schema/raw/master/csl-citation.json"} </w:instrText>
      </w:r>
      <w:r>
        <w:rPr>
          <w:rStyle w:val="32"/>
          <w:color w:val="auto"/>
        </w:rPr>
        <w:fldChar w:fldCharType="separate"/>
      </w:r>
      <w:r>
        <w:rPr>
          <w:rStyle w:val="32"/>
          <w:color w:val="auto"/>
        </w:rPr>
        <w:t>[73]</w:t>
      </w:r>
      <w:r>
        <w:rPr>
          <w:rStyle w:val="32"/>
          <w:color w:val="auto"/>
        </w:rPr>
        <w:fldChar w:fldCharType="end"/>
      </w:r>
      <w:r>
        <w:rPr>
          <w:rFonts w:hint="eastAsia"/>
          <w:color w:val="auto"/>
        </w:rPr>
        <w:t>。而在医疗器械监管以及专利审查的工作环境中，审核人员除了关心分类的结果外，还需要知道模型是如何得出这个结论的</w:t>
      </w:r>
      <w:r>
        <w:rPr>
          <w:rStyle w:val="32"/>
          <w:color w:val="auto"/>
        </w:rPr>
        <w:fldChar w:fldCharType="begin"/>
      </w:r>
      <w:r>
        <w:rPr>
          <w:rStyle w:val="32"/>
          <w:color w:val="auto"/>
        </w:rPr>
        <w:instrText xml:space="preserve"> ADDIN ZOTERO_ITEM CSL_CITATION {"citationID":"DNNlfxHP","properties":{"formattedCitation":"\\super [74]\\nosupersub{}","plainCitation":"[74]","noteIndex":0},"citationItems":[{"id":204,"uris":["http://zotero.org/users/local/2JDDwpa7/items/FQ6RV62H"],"itemData":{"id":204,"type":"article-journal","abstract":"The use of Artificial Intelligence has already changed every sphere of our lives and legal field is not an exception as cases are being prepared by analyzing content of legal documents. Traditional machine learning and deep learning models lack to comprehend the complex language and infer legal reasoning required in such tasks. In this research work, our aims to predict which legal violation has occurred and also to specific articles or legal rights have been violated. To achieve the objectives, we propose architecture named Legal Faithfulness-Aware Hierarchical BERT (LexFaith-HierBERT), which integrates a hierarchical BERT-based encoder with a relational rationale head and a faithfulness-aware attention mechanism. The proposed model captures both inter- and intra-token dependencies, offering deeper contextual understanding and thus improved transparency in predictions. The proposed approach significantly outperforms several baseline methods from the existing studies including machine learning and deep learning including transformers. Empirical results demonstrate that proposed model achieves the highest accuracy of 88% for binary classification and a leading micro-F1 score of 71% for multi-label classification. Statistical significance tests prove legal reliability of the proposed system in real-world applications and model interpretation is carried out using LIME, SHAP values and attention heatmaps, to enhance the transparency and explainability of proposed model for decision making.","container-title":"Scientific Reports","DOI":"10.1038/s41598-025-32833-x","ISSN":"2045-2322","issue":"1","journalAbbreviation":"Sci Rep","language":"en","license":"2026 The Author(s)","page":"2974","publisher":"Nature Publishing Group","source":"www.nature.com","title":"Explainable judgment prediction and article-violation analysis using deep LexFaith hierarchical BERT model","volume":"16","author":[{"family":"Zhang","given":"Xiaoyue"},{"family":"Liu","given":"Shuang"}],"issued":{"date-parts":[["2026",1,3]]}}}],"schema":"https://github.com/citation-style-language/schema/raw/master/csl-citation.json"} </w:instrText>
      </w:r>
      <w:r>
        <w:rPr>
          <w:rStyle w:val="32"/>
          <w:color w:val="auto"/>
        </w:rPr>
        <w:fldChar w:fldCharType="separate"/>
      </w:r>
      <w:r>
        <w:rPr>
          <w:rStyle w:val="32"/>
          <w:color w:val="auto"/>
        </w:rPr>
        <w:t>[74]</w:t>
      </w:r>
      <w:r>
        <w:rPr>
          <w:rStyle w:val="32"/>
          <w:color w:val="auto"/>
        </w:rPr>
        <w:fldChar w:fldCharType="end"/>
      </w:r>
      <w:r>
        <w:rPr>
          <w:rFonts w:hint="eastAsia"/>
          <w:color w:val="auto"/>
        </w:rPr>
        <w:t>，比如为什么该发明会被认为是“有源手术器械”，而不是“无源手术器械”。加强模型透明度可以提高监管部门对于自动化的接受程度，也可以帮助找到一些问题所在从而改进模型。</w:t>
      </w:r>
    </w:p>
    <w:p w14:paraId="00F81FC7">
      <w:pPr>
        <w:pStyle w:val="2"/>
      </w:pPr>
      <w:bookmarkStart w:id="180" w:name="_Toc216114532"/>
      <w:bookmarkStart w:id="181" w:name="_Toc14822"/>
      <w:r>
        <w:rPr>
          <w:rFonts w:hint="eastAsia"/>
        </w:rPr>
        <w:t>参考文献</w:t>
      </w:r>
      <w:bookmarkEnd w:id="180"/>
      <w:bookmarkEnd w:id="181"/>
    </w:p>
    <w:p w14:paraId="73700079">
      <w:pPr>
        <w:pStyle w:val="31"/>
        <w:ind w:left="420" w:hanging="420"/>
      </w:pPr>
    </w:p>
    <w:p w14:paraId="75209312">
      <w:pPr>
        <w:pStyle w:val="31"/>
        <w:ind w:left="420" w:hanging="420"/>
      </w:pPr>
      <w:r>
        <w:t>[1]</w:t>
      </w:r>
      <w:r>
        <w:tab/>
      </w:r>
      <w:r>
        <w:rPr>
          <w:rFonts w:hint="eastAsia"/>
        </w:rPr>
        <w:t>邢文中.我国创新医疗器械产业发展布局与思考[J].中国医疗器械信息,2022,28(23):1-3.DOI:10.15971/j.cnki.cmdi.2022.23.053.</w:t>
      </w:r>
      <w:r>
        <w:t xml:space="preserve"> </w:t>
      </w:r>
    </w:p>
    <w:p w14:paraId="70330351">
      <w:pPr>
        <w:pStyle w:val="31"/>
        <w:ind w:left="420" w:hanging="420"/>
      </w:pPr>
      <w:r>
        <w:t>[2]</w:t>
      </w:r>
      <w:r>
        <w:tab/>
      </w:r>
      <w:r>
        <w:t>TOPOL E J. High-performance medicine: the convergence of human and artificial intelligence[J]. Nature Medicine, 2019, 25(1): 44-56</w:t>
      </w:r>
      <w:r>
        <w:rPr>
          <w:rFonts w:hint="eastAsia"/>
        </w:rPr>
        <w:t>.</w:t>
      </w:r>
    </w:p>
    <w:p w14:paraId="19151AB8">
      <w:pPr>
        <w:pStyle w:val="31"/>
        <w:ind w:left="420" w:hanging="420"/>
      </w:pPr>
      <w:r>
        <w:t>[3]</w:t>
      </w:r>
      <w:r>
        <w:tab/>
      </w:r>
      <w:r>
        <w:rPr>
          <w:rFonts w:hint="eastAsia"/>
        </w:rPr>
        <w:t>国务院办公厅. 关于发展银发经济增进老年人福祉的意见: 国办发〔2024〕1号[EB/OL]. (2024-01-15)</w:t>
      </w:r>
      <w:r>
        <w:t xml:space="preserve"> [2026-03-16]</w:t>
      </w:r>
      <w:r>
        <w:rPr>
          <w:rFonts w:hint="eastAsia"/>
        </w:rPr>
        <w:t xml:space="preserve">. </w:t>
      </w:r>
      <w:r>
        <w:t>https://www.gov.cn/zhengce/zhengceku/202401/content_6926088.htm.</w:t>
      </w:r>
    </w:p>
    <w:p w14:paraId="19481F03">
      <w:pPr>
        <w:pStyle w:val="31"/>
        <w:ind w:left="420" w:hanging="420"/>
      </w:pPr>
      <w:r>
        <w:t>[4]</w:t>
      </w:r>
      <w:r>
        <w:tab/>
      </w:r>
      <w:r>
        <w:rPr>
          <w:rFonts w:hint="eastAsia"/>
        </w:rPr>
        <w:t>冯晓青. 企业知识产权战略[M]. 3版. 北京: 知识产权出版社, 20</w:t>
      </w:r>
      <w:r>
        <w:t>08</w:t>
      </w:r>
      <w:r>
        <w:rPr>
          <w:rFonts w:hint="eastAsia"/>
        </w:rPr>
        <w:t>: 156-180</w:t>
      </w:r>
      <w:r>
        <w:t>.</w:t>
      </w:r>
    </w:p>
    <w:p w14:paraId="44D163B9">
      <w:pPr>
        <w:pStyle w:val="31"/>
        <w:ind w:left="420" w:hanging="420"/>
      </w:pPr>
      <w:r>
        <w:t>[5]</w:t>
      </w:r>
      <w:r>
        <w:tab/>
      </w:r>
      <w:r>
        <w:t xml:space="preserve">European Patent Office. Patent Index 2024: Statistics and trends in medical technology[R]. Munich: EPO, 2025. </w:t>
      </w:r>
    </w:p>
    <w:p w14:paraId="06169D12">
      <w:pPr>
        <w:pStyle w:val="31"/>
        <w:ind w:left="420" w:hanging="420"/>
      </w:pPr>
      <w:r>
        <w:t>[6]</w:t>
      </w:r>
      <w:r>
        <w:tab/>
      </w:r>
      <w:r>
        <w:t>2024年度医疗器械注册工作报告[EB/OL]. [2026-0</w:t>
      </w:r>
      <w:r>
        <w:rPr>
          <w:rFonts w:hint="eastAsia"/>
        </w:rPr>
        <w:t>3</w:t>
      </w:r>
      <w:r>
        <w:t>-</w:t>
      </w:r>
      <w:r>
        <w:rPr>
          <w:rFonts w:hint="eastAsia"/>
        </w:rPr>
        <w:t>16</w:t>
      </w:r>
      <w:r>
        <w:t>]. https://www.nmpa.gov.cn/xxgk/fgwj/gzwj/gzwjylqx/20250213095700131.html.</w:t>
      </w:r>
    </w:p>
    <w:p w14:paraId="495F67A9">
      <w:pPr>
        <w:pStyle w:val="31"/>
        <w:ind w:left="420" w:hanging="420"/>
      </w:pPr>
      <w:r>
        <w:t>[7]</w:t>
      </w:r>
      <w:r>
        <w:tab/>
      </w:r>
      <w:r>
        <w:t>Locarno Agreement Establishing an International Classification for Industrial Designs[EB/OL]. [2026-03-17]. https://www.wipo.int/en/web/treaties/classification/locarno/index.</w:t>
      </w:r>
    </w:p>
    <w:p w14:paraId="42DD6CAA">
      <w:pPr>
        <w:pStyle w:val="31"/>
        <w:ind w:left="420" w:hanging="420"/>
      </w:pPr>
      <w:r>
        <w:t>[8]</w:t>
      </w:r>
      <w:r>
        <w:tab/>
      </w:r>
      <w:r>
        <w:t>CPC Definition - G16H HEALTHCARE INFORMATICS, i.e. INFORMATION AND COMMUNICATION TECHNOLOGY [ICT]...[EB/OL]. [2026-03-16]. https://www.uspto.gov/web/patents/classification/cpc/html/defG16H.html.</w:t>
      </w:r>
    </w:p>
    <w:p w14:paraId="1CA9EF3B">
      <w:pPr>
        <w:pStyle w:val="31"/>
        <w:ind w:left="420" w:hanging="420"/>
      </w:pPr>
      <w:r>
        <w:t>[9]</w:t>
      </w:r>
      <w:r>
        <w:tab/>
      </w:r>
      <w:r>
        <w:t>医疗器械分类目录[EB/OL]. [2026-03-16]. https://baike.baidu.hk/item/%E5%8C%BB%E7%96%97%E5%99%A8%E6%A2%B0%E5%88%86%E7%B1%BB%E7%9B%AE%E5%BD%95/9893267.</w:t>
      </w:r>
    </w:p>
    <w:p w14:paraId="1879BF1D">
      <w:pPr>
        <w:pStyle w:val="31"/>
        <w:ind w:left="420" w:hanging="420"/>
      </w:pPr>
      <w:r>
        <w:t>[10]</w:t>
      </w:r>
      <w:r>
        <w:tab/>
      </w:r>
      <w:r>
        <w:t>NMPA Classification Specifications - China Med Device[EB/OL]. [2026-03-16]. https://chinameddevice.com/services/regulatory-services/ra-strategy/nmpa-classification/.</w:t>
      </w:r>
    </w:p>
    <w:p w14:paraId="2A2C28C2">
      <w:pPr>
        <w:pStyle w:val="31"/>
        <w:ind w:left="420" w:hanging="420"/>
      </w:pPr>
      <w:r>
        <w:t>[11]</w:t>
      </w:r>
      <w:r>
        <w:tab/>
      </w:r>
      <w:r>
        <w:t>SHIMANUKI S, SAIKI T. Technological diversity management of medical device enterprises[J]. Journal of Strategy and Management, 2012, 5(4): 420-436.</w:t>
      </w:r>
    </w:p>
    <w:p w14:paraId="724F42EB">
      <w:pPr>
        <w:pStyle w:val="31"/>
        <w:ind w:left="420" w:hanging="420"/>
      </w:pPr>
      <w:r>
        <w:t>[12]</w:t>
      </w:r>
      <w:r>
        <w:tab/>
      </w:r>
      <w:r>
        <w:t>XIE X, WU J, XIANG M, et al. Enhancing the efficiency of patent classification: a multimodal classification approach for design patents[J]. Journal of King Saud University Computer and Information Sciences, 2025, 37(7): 183.</w:t>
      </w:r>
    </w:p>
    <w:p w14:paraId="06A19C33">
      <w:pPr>
        <w:pStyle w:val="31"/>
        <w:ind w:left="420" w:hanging="420"/>
      </w:pPr>
      <w:r>
        <w:t>[13]</w:t>
      </w:r>
      <w:r>
        <w:tab/>
      </w:r>
      <w:r>
        <w:t>PUJARI S C, MANTIUK F, GIERETH M, et al. Evaluating Neural Multi-Field Document Representations for Patent Classification[J].</w:t>
      </w:r>
    </w:p>
    <w:p w14:paraId="2AB9A06A">
      <w:pPr>
        <w:pStyle w:val="31"/>
        <w:ind w:left="420" w:hanging="420"/>
      </w:pPr>
      <w:r>
        <w:t>[14]</w:t>
      </w:r>
      <w:r>
        <w:tab/>
      </w:r>
      <w:r>
        <w:t>LIU Z, LIU L. Patent protection of biological genetic resources based on deep learning and artificial intelligence[J]. Scientific Reports, 2025, 15(1): 41302.</w:t>
      </w:r>
    </w:p>
    <w:p w14:paraId="5299B131">
      <w:pPr>
        <w:pStyle w:val="31"/>
        <w:ind w:left="420" w:hanging="420"/>
      </w:pPr>
      <w:r>
        <w:t>[15]</w:t>
      </w:r>
      <w:r>
        <w:tab/>
      </w:r>
      <w:r>
        <w:t>Harris, Z. S. (1954). Distributional structure. Word, 10(2-3), 146-162.</w:t>
      </w:r>
    </w:p>
    <w:p w14:paraId="3ED19A00">
      <w:pPr>
        <w:pStyle w:val="31"/>
        <w:ind w:left="420" w:hanging="420"/>
      </w:pPr>
      <w:r>
        <w:t>[16]</w:t>
      </w:r>
      <w:r>
        <w:tab/>
      </w:r>
      <w:r>
        <w:t>Salton, G., &amp; Buckley, C. (1988). Term-weighting approaches in automatic text retrieval. Information Processing &amp; Management, 24(5), 513-523.</w:t>
      </w:r>
    </w:p>
    <w:p w14:paraId="69B7693D">
      <w:pPr>
        <w:pStyle w:val="31"/>
        <w:ind w:left="420" w:hanging="420"/>
      </w:pPr>
      <w:r>
        <w:t>[17]</w:t>
      </w:r>
      <w:r>
        <w:tab/>
      </w:r>
      <w:r>
        <w:t>Cavnar, W. B., &amp; Trenkle, J. M. (1994). N-gram-based text categorization. SDAIR, 161-175</w:t>
      </w:r>
      <w:r>
        <w:rPr>
          <w:rFonts w:hint="eastAsia"/>
        </w:rPr>
        <w:t>.</w:t>
      </w:r>
    </w:p>
    <w:p w14:paraId="4E8F5CD2">
      <w:pPr>
        <w:pStyle w:val="31"/>
        <w:ind w:left="420" w:hanging="420"/>
      </w:pPr>
      <w:r>
        <w:t>[18]</w:t>
      </w:r>
      <w:r>
        <w:tab/>
      </w:r>
      <w:r>
        <w:t>Kim, Y. (2014). Convolutional neural networks for sentence classification. Proceedings of EMNLP 2014, 1746-1751.</w:t>
      </w:r>
    </w:p>
    <w:p w14:paraId="007444FB">
      <w:pPr>
        <w:pStyle w:val="31"/>
        <w:ind w:left="420" w:hanging="420"/>
      </w:pPr>
      <w:r>
        <w:t>[19]</w:t>
      </w:r>
      <w:r>
        <w:tab/>
      </w:r>
      <w:r>
        <w:t>Hochreiter, S., &amp; Schmidhuber, J. (1997). Long short-term memory. Neural Computation, 9(8), 1735-1780.</w:t>
      </w:r>
    </w:p>
    <w:p w14:paraId="12D3BDB1">
      <w:pPr>
        <w:pStyle w:val="31"/>
        <w:ind w:left="420" w:hanging="420"/>
      </w:pPr>
      <w:r>
        <w:t>[20]</w:t>
      </w:r>
      <w:r>
        <w:tab/>
      </w:r>
      <w:r>
        <w:t>Devlin, J., et al. (2019). BERT: Pre-training of deep bidirectional transformers for language understanding. NAACL-HLT, 1, 4171-4186.</w:t>
      </w:r>
    </w:p>
    <w:p w14:paraId="25A75759">
      <w:pPr>
        <w:pStyle w:val="31"/>
        <w:ind w:left="420" w:hanging="420"/>
      </w:pPr>
      <w:r>
        <w:t>[21]</w:t>
      </w:r>
      <w:r>
        <w:tab/>
      </w:r>
      <w:r>
        <w:t>Beltagy, I., et al. (2020). Longformer: The long-document transformer. arXiv preprint arXiv:2004.05150.</w:t>
      </w:r>
    </w:p>
    <w:p w14:paraId="3A922EA8">
      <w:pPr>
        <w:pStyle w:val="31"/>
        <w:ind w:left="420" w:hanging="420"/>
      </w:pPr>
      <w:r>
        <w:t>[22]</w:t>
      </w:r>
      <w:r>
        <w:tab/>
      </w:r>
      <w:r>
        <w:t xml:space="preserve">Yang, Z., et al. (2016). Hierarchical attention networks for document classification. NAACL-HLT, 1480-1489. </w:t>
      </w:r>
    </w:p>
    <w:p w14:paraId="1D50EE64">
      <w:pPr>
        <w:pStyle w:val="31"/>
        <w:ind w:left="420" w:hanging="420"/>
      </w:pPr>
      <w:r>
        <w:t>[23]</w:t>
      </w:r>
      <w:r>
        <w:tab/>
      </w:r>
      <w:r>
        <w:t>Bai, J., et al. (2023). Qwen technical report. arXiv preprint arXiv:2309.16609.</w:t>
      </w:r>
    </w:p>
    <w:p w14:paraId="106FA751">
      <w:pPr>
        <w:pStyle w:val="31"/>
        <w:ind w:left="420" w:hanging="420"/>
      </w:pPr>
      <w:r>
        <w:t>[24]</w:t>
      </w:r>
      <w:r>
        <w:tab/>
      </w:r>
      <w:r>
        <w:t>Bai, Y., et al. (2024). LongAlign: A recipe for long context alignment of large language models. ACL 2024.</w:t>
      </w:r>
    </w:p>
    <w:p w14:paraId="4A7CB86F">
      <w:pPr>
        <w:pStyle w:val="31"/>
        <w:ind w:left="420" w:hanging="420"/>
      </w:pPr>
      <w:r>
        <w:t>[25]</w:t>
      </w:r>
      <w:r>
        <w:tab/>
      </w:r>
      <w:r>
        <w:t>Chen, S., et al. (2023). Extending context window of large language models via positional interpolation. arXiv preprint arXiv:2306.15595.</w:t>
      </w:r>
    </w:p>
    <w:p w14:paraId="0C86D941">
      <w:pPr>
        <w:pStyle w:val="31"/>
        <w:ind w:left="420" w:hanging="420"/>
      </w:pPr>
      <w:r>
        <w:t>[26]</w:t>
      </w:r>
      <w:r>
        <w:tab/>
      </w:r>
      <w:r>
        <w:t>LEE J S, HSIANG J. PatentBERT: Patent Classification with Fine-Tuning a pre-trained BERT Model[EB/OL]. arXiv, 2019[2026-03-17]. http://arxiv.org/abs/1906.02124.</w:t>
      </w:r>
    </w:p>
    <w:p w14:paraId="3953920D">
      <w:pPr>
        <w:pStyle w:val="31"/>
        <w:ind w:left="420" w:hanging="420"/>
      </w:pPr>
      <w:r>
        <w:t>[27]</w:t>
      </w:r>
      <w:r>
        <w:tab/>
      </w:r>
      <w:r>
        <w:t>BEKAMIRI H, HAIN D S, JUROWETZKI R. PatentSBERTa: A Deep NLP based Hybrid Model for Patent Distance and Classification using Augmented SBERT[EB/OL]. arXiv, 2021[2026-03-17]. http://arxiv.org/abs/2103.11933.</w:t>
      </w:r>
    </w:p>
    <w:p w14:paraId="3BA10353">
      <w:pPr>
        <w:pStyle w:val="31"/>
        <w:ind w:left="420" w:hanging="420"/>
      </w:pPr>
      <w:r>
        <w:t>[28]</w:t>
      </w:r>
      <w:r>
        <w:tab/>
      </w:r>
      <w:r>
        <w:t>LIU Y, OTT M, GOYAL N, et al. RoBERTa: A Robustly Optimized BERT Pretraining Approach[EB/OL]. arXiv, 2019[2026-03-17]. http://arxiv.org/abs/1907.11692.</w:t>
      </w:r>
    </w:p>
    <w:p w14:paraId="03BBD1E1">
      <w:pPr>
        <w:pStyle w:val="31"/>
        <w:ind w:left="420" w:hanging="420"/>
      </w:pPr>
      <w:r>
        <w:t>[29]</w:t>
      </w:r>
      <w:r>
        <w:tab/>
      </w:r>
      <w:r>
        <w:t>YANG Z, DAI Z, YANG Y, et al. XLNet: Generalized Autoregressive Pretraining for Language Understanding[C/OL]//Advances in Neural Information Processing Systems: Vol. 32. Curran Associates, Inc., 2019[2026-03-17]. https://proceedings.neurips.cc/paper_files/paper/2019/hash/dc6a7e655d7e5840e66733e9ee67cc69-Abstract.html.</w:t>
      </w:r>
    </w:p>
    <w:p w14:paraId="33160637">
      <w:pPr>
        <w:pStyle w:val="31"/>
        <w:ind w:left="420" w:hanging="420"/>
      </w:pPr>
      <w:r>
        <w:t>[30]</w:t>
      </w:r>
      <w:r>
        <w:tab/>
      </w:r>
      <w:r>
        <w:t>ZHU H, ZHANG C, HUANG J, et al. HiTIN: Hierarchy-aware Tree Isomorphism Network for Hierarchical Text Classification[C/OL]//ROGERS A, BOYD-GRABER J, OKAZAKI N. Proceedings of the 61st Annual Meeting of the Association for Computational Linguistics (Volume 1: Long Papers). Toronto, Canada: Association for Computational Linguistics, 2023: 7809-7821[2026-03-17]. https://aclanthology.org/2023.acl-long.432/</w:t>
      </w:r>
      <w:r>
        <w:rPr>
          <w:rFonts w:hint="eastAsia"/>
        </w:rPr>
        <w:t>.</w:t>
      </w:r>
      <w:r>
        <w:t xml:space="preserve"> </w:t>
      </w:r>
    </w:p>
    <w:p w14:paraId="3191E41F">
      <w:pPr>
        <w:pStyle w:val="31"/>
        <w:ind w:left="420" w:hanging="420"/>
      </w:pPr>
      <w:r>
        <w:t>[31]</w:t>
      </w:r>
      <w:r>
        <w:tab/>
      </w:r>
      <w:r>
        <w:t xml:space="preserve">LEWIS P, PEREZ E, PIKTUS A, et al. Retrieval-Augmented Generation for Knowledge-Intensive NLP Tasks[EB/OL]. arXiv, 2021[2026-03-17]. http://arxiv.org/abs/2005.11401. </w:t>
      </w:r>
    </w:p>
    <w:p w14:paraId="682610DE">
      <w:pPr>
        <w:pStyle w:val="31"/>
        <w:ind w:left="420" w:hanging="420"/>
      </w:pPr>
      <w:r>
        <w:t>[32]</w:t>
      </w:r>
      <w:r>
        <w:tab/>
      </w:r>
      <w:r>
        <w:t xml:space="preserve">langgenius/dify[CP/OL]. LangGenius, 2026[2026-03-17]. https://github.com/langgenius/dify. </w:t>
      </w:r>
    </w:p>
    <w:p w14:paraId="17B9AE71">
      <w:pPr>
        <w:pStyle w:val="31"/>
        <w:ind w:left="420" w:hanging="420"/>
      </w:pPr>
      <w:r>
        <w:t>[33]</w:t>
      </w:r>
      <w:r>
        <w:tab/>
      </w:r>
      <w:r>
        <w:t xml:space="preserve">Xu, J., et al. (2024). PaECTER: Patent document representations with citation network information. Information Processing &amp; Management, 61(1), 103521. </w:t>
      </w:r>
    </w:p>
    <w:p w14:paraId="7F12CE7A">
      <w:pPr>
        <w:pStyle w:val="31"/>
        <w:ind w:left="420" w:hanging="420"/>
      </w:pPr>
      <w:r>
        <w:t>[34]</w:t>
      </w:r>
      <w:r>
        <w:tab/>
      </w:r>
      <w:r>
        <w:t xml:space="preserve">Li, M., et al. (2024). RAMHA: Robust and adaptive multi-head attention for medical domain-specific transfer learning. Bioinformatics, 40(2), btae045. </w:t>
      </w:r>
    </w:p>
    <w:p w14:paraId="63D6BE59">
      <w:pPr>
        <w:pStyle w:val="31"/>
        <w:ind w:left="420" w:hanging="420"/>
      </w:pPr>
      <w:r>
        <w:t>[35]</w:t>
      </w:r>
      <w:r>
        <w:tab/>
      </w:r>
      <w:r>
        <w:rPr>
          <w:rFonts w:hint="eastAsia"/>
        </w:rPr>
        <w:t>智慧芽官网 - 更懂技术创新的AI Agent平台[EB/OL]. [2026-03-17].</w:t>
      </w:r>
      <w:r>
        <w:t xml:space="preserve"> </w:t>
      </w:r>
    </w:p>
    <w:p w14:paraId="1B001853">
      <w:pPr>
        <w:pStyle w:val="31"/>
        <w:ind w:left="420" w:hanging="420"/>
      </w:pPr>
      <w:r>
        <w:t>[36]</w:t>
      </w:r>
      <w:r>
        <w:tab/>
      </w:r>
      <w:r>
        <w:rPr>
          <w:rFonts w:hint="eastAsia"/>
        </w:rPr>
        <w:t xml:space="preserve">医知桥[EB/OL]. [2026-03-17]. https://www.mediplink.com.cn/login. </w:t>
      </w:r>
    </w:p>
    <w:p w14:paraId="4D091700">
      <w:pPr>
        <w:pStyle w:val="31"/>
        <w:ind w:left="420" w:hanging="420"/>
      </w:pPr>
      <w:r>
        <w:t>[37]</w:t>
      </w:r>
      <w:r>
        <w:tab/>
      </w:r>
      <w:r>
        <w:rPr>
          <w:rFonts w:hint="eastAsia"/>
        </w:rPr>
        <w:t>国家食品药品监督管理总局. 关于发布《医疗器械分类目录》动态调整工作程序的公告（2021年第60号）[EB/OL]. (2021-04-27). https://www.nmpa.gov.cn.</w:t>
      </w:r>
      <w:r>
        <w:t xml:space="preserve"> </w:t>
      </w:r>
    </w:p>
    <w:p w14:paraId="778ED5C6">
      <w:pPr>
        <w:pStyle w:val="31"/>
        <w:ind w:left="420" w:hanging="420"/>
      </w:pPr>
      <w:r>
        <w:t>[38]</w:t>
      </w:r>
      <w:r>
        <w:tab/>
      </w:r>
      <w:r>
        <w:rPr>
          <w:rFonts w:hint="eastAsia"/>
        </w:rPr>
        <w:t>国家食品药品监督管理总局. 关于发布医疗器械分类目录的公告: 2017年第104号[EB/OL]. (2017-08-31)[2026-05-06]. https://</w:t>
      </w:r>
      <w:r>
        <w:t xml:space="preserve"> https://www.nmpa.gov.cn/xxgk/ggtg/ylqxggtg/ylqxqtggtg/20170904150301406.html .</w:t>
      </w:r>
    </w:p>
    <w:p w14:paraId="46F73F3B">
      <w:pPr>
        <w:pStyle w:val="31"/>
        <w:ind w:left="420" w:hanging="420"/>
      </w:pPr>
      <w:r>
        <w:t>[39]</w:t>
      </w:r>
      <w:r>
        <w:tab/>
      </w:r>
      <w:r>
        <w:t>Northcutt C G, Jiang L, Chuang I L. Confident Learning: Estimating Uncertainty in Dataset Labels[J]. Journal of Artificial Intelligence Research, 2021, 70: 1373-1411. DOI: 10.1613/jair.1.12125 .</w:t>
      </w:r>
    </w:p>
    <w:p w14:paraId="07A2D040">
      <w:pPr>
        <w:pStyle w:val="31"/>
        <w:ind w:left="420" w:hanging="420"/>
      </w:pPr>
      <w:r>
        <w:t>[40]</w:t>
      </w:r>
      <w:r>
        <w:tab/>
      </w:r>
      <w:r>
        <w:t xml:space="preserve">Gilardi F, Alizadeh M, Kubli M. ChatGPT out-performs crowd-workers for text-annotation tasks[J]. Proceedings of the National Academy of Sciences (PNAS), 2023, 120(28): e2305016120. DOI: 10.1073/pnas.2305016120. </w:t>
      </w:r>
    </w:p>
    <w:p w14:paraId="52565871">
      <w:pPr>
        <w:pStyle w:val="31"/>
        <w:ind w:left="420" w:hanging="420"/>
      </w:pPr>
      <w:r>
        <w:t>[41]</w:t>
      </w:r>
      <w:r>
        <w:tab/>
      </w:r>
      <w:r>
        <w:t xml:space="preserve">SCHUIRMANN D J. A comparison of the two one-sided tests procedure and the power approach for assessing the equivalence of average bioavailability[J]. Journal of Pharmacokinetics and Biopharmaceutics, 1987, 15(6): 657-680. DOI: 10.1007/BF01068419. </w:t>
      </w:r>
    </w:p>
    <w:p w14:paraId="4799A6B6">
      <w:pPr>
        <w:pStyle w:val="31"/>
        <w:ind w:left="420" w:hanging="420"/>
      </w:pPr>
      <w:r>
        <w:t>[42]</w:t>
      </w:r>
      <w:r>
        <w:tab/>
      </w:r>
      <w:r>
        <w:t xml:space="preserve">COX D R. The Regression Analysis of Binary Sequences[J]. Journal of the Royal Statistical Society: Series B (Methodological), 1958, 20(2): 215-242. </w:t>
      </w:r>
    </w:p>
    <w:p w14:paraId="769E7835">
      <w:pPr>
        <w:pStyle w:val="31"/>
        <w:ind w:left="420" w:hanging="420"/>
      </w:pPr>
      <w:r>
        <w:t>[43]</w:t>
      </w:r>
      <w:r>
        <w:tab/>
      </w:r>
      <w:r>
        <w:t xml:space="preserve">COVER T, HART P. Nearest neighbor pattern classification[J]. IEEE Transactions on Information Theory, 1967, 13(1): 21-27. </w:t>
      </w:r>
    </w:p>
    <w:p w14:paraId="5B4F8F36">
      <w:pPr>
        <w:pStyle w:val="31"/>
        <w:ind w:left="420" w:hanging="420"/>
      </w:pPr>
      <w:r>
        <w:t>[44]</w:t>
      </w:r>
      <w:r>
        <w:tab/>
      </w:r>
      <w:r>
        <w:t xml:space="preserve">BREIMAN L. Random Forests[J]. Machine Learning, 2001, 45(1): 5-32. </w:t>
      </w:r>
    </w:p>
    <w:p w14:paraId="6703F233">
      <w:pPr>
        <w:pStyle w:val="31"/>
        <w:ind w:left="420" w:hanging="420"/>
      </w:pPr>
      <w:r>
        <w:t>[45]</w:t>
      </w:r>
      <w:r>
        <w:tab/>
      </w:r>
      <w:r>
        <w:t xml:space="preserve">CHEN T, GUESTRIN C. XGBoost: A scalable tree boosting system[C]//Proceedings of the 22nd ACM SIGKDD International Conference on Knowledge Discovery and Data Mining. San Francisco: ACM, 2016: 785-794. </w:t>
      </w:r>
    </w:p>
    <w:p w14:paraId="5B2272B3">
      <w:pPr>
        <w:pStyle w:val="31"/>
        <w:ind w:left="420" w:hanging="420"/>
      </w:pPr>
      <w:r>
        <w:t>[46]</w:t>
      </w:r>
      <w:r>
        <w:tab/>
      </w:r>
      <w:r>
        <w:t>google-bert/bert-base-chinese · Hugging Face[EB/OL]. (2018-10-11)[2026-03-17]. https://huggingface.co/google-bert/bert-base-chinese.</w:t>
      </w:r>
    </w:p>
    <w:p w14:paraId="75D16ED8">
      <w:pPr>
        <w:pStyle w:val="31"/>
        <w:ind w:left="420" w:hanging="420"/>
      </w:pPr>
      <w:r>
        <w:t>[47]</w:t>
      </w:r>
      <w:r>
        <w:tab/>
      </w:r>
      <w:r>
        <w:t>hfl/chinese-roberta-wwm-ext · Hugging Face[EB/OL]. (2024-05-07)[2026-03-17]. https://huggingface.co/hfl/chinese-roberta-wwm-ext.</w:t>
      </w:r>
    </w:p>
    <w:p w14:paraId="70DA8B38">
      <w:pPr>
        <w:pStyle w:val="31"/>
        <w:ind w:left="420" w:hanging="420"/>
      </w:pPr>
      <w:r>
        <w:t>[48]</w:t>
      </w:r>
      <w:r>
        <w:tab/>
      </w:r>
      <w:r>
        <w:t xml:space="preserve">hfl/chinese-macbert-base · Hugging Face[EB/OL]. (2024-05-07)[2026-03-17]. https://huggingface.co/hfl/chinese-macbert-base. </w:t>
      </w:r>
    </w:p>
    <w:p w14:paraId="11315A95">
      <w:pPr>
        <w:pStyle w:val="31"/>
        <w:ind w:left="420" w:hanging="420"/>
      </w:pPr>
      <w:r>
        <w:t>[49]</w:t>
      </w:r>
      <w:r>
        <w:tab/>
      </w:r>
      <w:r>
        <w:t xml:space="preserve">CUI Y, CHE W, LIU T, et al. Pre-training with Whole Word Masking for Chinese BERT[J]. IEEE/ACM Transactions on Audio, Speech, and Language Processing, 2021, 29: 3504-3514. DOI: 10.1109/TASLP.2021.3124368. </w:t>
      </w:r>
    </w:p>
    <w:p w14:paraId="0EBA93BD">
      <w:pPr>
        <w:pStyle w:val="31"/>
        <w:ind w:left="420" w:hanging="420"/>
      </w:pPr>
      <w:r>
        <w:t>[50]</w:t>
      </w:r>
      <w:r>
        <w:tab/>
      </w:r>
      <w:r>
        <w:t>WANG Z, WANG P, HUANG L, et al. Incorporating hierarchy into text encoder: a contrastive learning approach for hierarchical text classification[C]//Proceedings of the 60th Annual Meeting of the Association for Computational Linguistics (Volume 1: Long Papers). Dublin: Association for Computational Linguistics, 2022: 7109-7119. DOI: 10.18653/v1/2022.acl-long.491.</w:t>
      </w:r>
    </w:p>
    <w:p w14:paraId="2ACF05B0">
      <w:pPr>
        <w:widowControl/>
        <w:spacing w:line="240" w:lineRule="auto"/>
        <w:ind w:firstLine="0" w:firstLineChars="0"/>
        <w:jc w:val="left"/>
        <w:rPr>
          <w:sz w:val="21"/>
        </w:rPr>
      </w:pPr>
      <w:r>
        <w:br w:type="page"/>
      </w:r>
    </w:p>
    <w:p w14:paraId="631A01C9">
      <w:pPr>
        <w:pStyle w:val="2"/>
      </w:pPr>
      <w:bookmarkStart w:id="182" w:name="_Toc216114533"/>
      <w:bookmarkStart w:id="183" w:name="_Toc12246"/>
      <w:r>
        <w:rPr>
          <w:rFonts w:hint="eastAsia"/>
        </w:rPr>
        <w:t>致谢</w:t>
      </w:r>
      <w:bookmarkEnd w:id="182"/>
      <w:bookmarkEnd w:id="183"/>
    </w:p>
    <w:p w14:paraId="77C3557B">
      <w:pPr>
        <w:ind w:firstLine="480"/>
      </w:pPr>
      <w:r>
        <w:rPr>
          <w:rFonts w:hint="eastAsia"/>
        </w:rPr>
        <w:t>随着这篇硕士论文完成，我的学习生活也要告一段落，在这期间有苦有乐，从最初的迷茫到不断地改进自己的方案，每一点进步都离不开我的指导老师、师兄师姐以及家人的关心帮助。</w:t>
      </w:r>
    </w:p>
    <w:p w14:paraId="1BB34B3E">
      <w:pPr>
        <w:ind w:firstLine="480"/>
      </w:pPr>
      <w:r>
        <w:rPr>
          <w:rFonts w:hint="eastAsia"/>
        </w:rPr>
        <w:t>首先，我想对我导师**教授表示由衷地感激之情，在论文初稿撰写、模型设计、代码调试以及最后定稿过程中都得到**老师的悉心指导，在此谨向**老师表示衷心感谢。是**老师认真负责的工作态度，扎实渊博学识以及对待每一个环节一丝不苟精神让我明白什么是真正的学者风范并学会如何做一个学者。其次，我还需要对指导我平时学习生活、工作中遇到问题时提供帮助和指导的**副教授表示诚挚谢意。两位老师对我指导和帮助使我在学术之路上更加坚定信心。</w:t>
      </w:r>
    </w:p>
    <w:p w14:paraId="485A513B">
      <w:pPr>
        <w:ind w:firstLine="480"/>
      </w:pPr>
      <w:r>
        <w:rPr>
          <w:rFonts w:hint="eastAsia"/>
        </w:rPr>
        <w:t>再次，感谢一路上陪伴我的各位同门，在实验室一起研究学习，也曾在科研之外参与各种各样的事务，在相互鼓励之间激发思想，在日常生活当中建立友情的美好时光，给这段困难重重的学习生涯带来很多快乐，也是我研究生生涯中最珍贵、最耀眼的回忆。</w:t>
      </w:r>
    </w:p>
    <w:p w14:paraId="4BEB17C1">
      <w:pPr>
        <w:ind w:firstLine="480"/>
      </w:pPr>
      <w:r>
        <w:rPr>
          <w:rFonts w:hint="eastAsia"/>
        </w:rPr>
        <w:t>另外，我也要特别感谢远在中原的亲人们。你们或许并不了解我每天接触的各种各样的算法以及数据，但是你们对我的关心、理解和全力支持，都是我学习生活中最重要的依靠，是你们的无私奉献让我能够专心致志投入到我的学业中去写成这篇论文。</w:t>
      </w:r>
    </w:p>
    <w:p w14:paraId="14FB205B">
      <w:pPr>
        <w:ind w:firstLine="480"/>
      </w:pPr>
      <w:r>
        <w:rPr>
          <w:rFonts w:hint="eastAsia"/>
        </w:rPr>
        <w:t>最后，向所有参加本论文评阅、答辩的各位老师表示衷心感谢，在百忙之中对我论文审阅并提出许多有益建议。</w:t>
      </w:r>
    </w:p>
    <w:p w14:paraId="0115035A">
      <w:pPr>
        <w:ind w:firstLine="480"/>
      </w:pPr>
      <w:r>
        <w:rPr>
          <w:rFonts w:hint="eastAsia"/>
        </w:rPr>
        <w:t>凡是过往，皆为序章。带着这份感谢和期盼，我将迎接人生新的旅程。祝愿各位老师身体健康，工作顺利，祝愿各位同学前程似锦，万事顺遂！</w:t>
      </w:r>
    </w:p>
    <w:sectPr>
      <w:headerReference r:id="rId30" w:type="default"/>
      <w:footerReference r:id="rId32" w:type="default"/>
      <w:headerReference r:id="rId31" w:type="even"/>
      <w:footerReference r:id="rId33"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BD8E3">
    <w:pPr>
      <w:pStyle w:val="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5EDBD3">
    <w:pPr>
      <w:pStyle w:val="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0B8980">
    <w:pPr>
      <w:pStyle w:val="8"/>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AADC35">
    <w:pPr>
      <w:pStyle w:val="8"/>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47A07">
    <w:pPr>
      <w:pStyle w:val="8"/>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2A5B2E">
    <w:pPr>
      <w:pStyle w:val="8"/>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C573C">
    <w:pPr>
      <w:pStyle w:val="8"/>
      <w:ind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0E9613">
                          <w:pPr>
                            <w:pStyle w:val="8"/>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m63mM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Jut5jKwIAAFcEAAAOAAAAAAAAAAEAIAAAAB8BAABkcnMvZTJvRG9jLnhtbFBLBQYAAAAABgAG&#10;AFkBAAC8BQAAAAA=&#10;">
              <v:fill on="f" focussize="0,0"/>
              <v:stroke on="f" weight="0.5pt"/>
              <v:imagedata o:title=""/>
              <o:lock v:ext="edit" aspectratio="f"/>
              <v:textbox inset="0mm,0mm,0mm,0mm" style="mso-fit-shape-to-text:t;">
                <w:txbxContent>
                  <w:p w14:paraId="450E9613">
                    <w:pPr>
                      <w:pStyle w:val="8"/>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102A8E">
    <w:pPr>
      <w:pStyle w:val="8"/>
      <w:tabs>
        <w:tab w:val="left" w:pos="5156"/>
        <w:tab w:val="clear" w:pos="4153"/>
      </w:tabs>
      <w:ind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r>
      <w:rPr>
        <w:rFonts w:hint="eastAsia"/>
      </w:rPr>
      <w:tab/>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FE7BB3">
    <w:pPr>
      <w:pStyle w:val="8"/>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JScb8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yUnG/KwIAAFcEAAAOAAAAAAAAAAEAIAAAAB8BAABkcnMvZTJvRG9jLnhtbFBLBQYAAAAABgAG&#10;AFkBAAC8BQAAAAA=&#10;">
              <v:fill on="f" focussize="0,0"/>
              <v:stroke on="f" weight="0.5pt"/>
              <v:imagedata o:title=""/>
              <o:lock v:ext="edit" aspectratio="f"/>
              <v:textbox inset="0mm,0mm,0mm,0mm" style="mso-fit-shape-to-text:t;">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4735E">
    <w:pPr>
      <w:pStyle w:val="8"/>
      <w:tabs>
        <w:tab w:val="left" w:pos="5156"/>
        <w:tab w:val="clear" w:pos="4153"/>
      </w:tabs>
      <w:ind w:firstLine="0" w:firstLineChars="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EhH8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MqEhH8tAgAAVwQAAA4AAAAAAAAAAQAgAAAAHwEAAGRycy9lMm9Eb2MueG1sUEsFBgAAAAAG&#10;AAYAWQEAAL4FAAAAAA==&#10;">
              <v:fill on="f" focussize="0,0"/>
              <v:stroke on="f" weight="0.5pt"/>
              <v:imagedata o:title=""/>
              <o:lock v:ext="edit" aspectratio="f"/>
              <v:textbox inset="0mm,0mm,0mm,0mm" style="mso-fit-shape-to-text:t;">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v:textbox>
            </v:shape>
          </w:pict>
        </mc:Fallback>
      </mc:AlternateContent>
    </w:r>
    <w:r>
      <w:rPr>
        <w:rFonts w:hint="eastAsia"/>
      </w:rPr>
      <w:tab/>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230C8">
    <w:pPr>
      <w:pStyle w:val="8"/>
      <w:ind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5D1DC1">
                          <w:pPr>
                            <w:pStyle w:val="8"/>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4E5D1DC1">
                    <w:pPr>
                      <w:pStyle w:val="8"/>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170369">
    <w:pPr>
      <w:pStyle w:val="8"/>
      <w:ind w:firstLine="0" w:firstLineChars="0"/>
      <w:jc w:val="center"/>
    </w:pPr>
    <w: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guJYs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6C4liwCAABXBAAADgAAAAAAAAABACAAAAAfAQAAZHJzL2Uyb0RvYy54bWxQSwUGAAAAAAYA&#10;BgBZAQAAvQUAAAAA&#10;">
              <v:fill on="f" focussize="0,0"/>
              <v:stroke on="f" weight="0.5pt"/>
              <v:imagedata o:title=""/>
              <o:lock v:ext="edit" aspectratio="f"/>
              <v:textbox inset="0mm,0mm,0mm,0mm" style="mso-fit-shape-to-text:t;">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704E9C">
    <w:pPr>
      <w:pStyle w:val="8"/>
      <w:ind w:firstLine="36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v:textbox>
            </v:shape>
          </w:pict>
        </mc:Fallback>
      </mc:AlternateConten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AB80D6">
    <w:pPr>
      <w:pStyle w:val="8"/>
      <w:ind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7E26DA">
                          <w:pPr>
                            <w:pStyle w:val="8"/>
                            <w:ind w:firstLine="360"/>
                          </w:pPr>
                          <w:r>
                            <w:fldChar w:fldCharType="begin"/>
                          </w:r>
                          <w:r>
                            <w:instrText xml:space="preserve"> PAGE  \* MERGEFORMAT </w:instrText>
                          </w:r>
                          <w:r>
                            <w:fldChar w:fldCharType="separate"/>
                          </w:r>
                          <w:r>
                            <w:t>55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227E26DA">
                    <w:pPr>
                      <w:pStyle w:val="8"/>
                      <w:ind w:firstLine="360"/>
                    </w:pPr>
                    <w:r>
                      <w:fldChar w:fldCharType="begin"/>
                    </w:r>
                    <w:r>
                      <w:instrText xml:space="preserve"> PAGE  \* MERGEFORMAT </w:instrText>
                    </w:r>
                    <w:r>
                      <w:fldChar w:fldCharType="separate"/>
                    </w:r>
                    <w:r>
                      <w:t>55</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96B4B">
    <w:pPr>
      <w:pStyle w:val="8"/>
      <w:ind w:firstLine="360"/>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A64681">
                          <w:pPr>
                            <w:pStyle w:val="8"/>
                            <w:ind w:firstLine="360"/>
                          </w:pPr>
                          <w:r>
                            <w:fldChar w:fldCharType="begin"/>
                          </w:r>
                          <w:r>
                            <w:instrText xml:space="preserve"> PAGE  \* MERGEFORMAT </w:instrText>
                          </w:r>
                          <w:r>
                            <w:fldChar w:fldCharType="separate"/>
                          </w:r>
                          <w:r>
                            <w:t>56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4BA64681">
                    <w:pPr>
                      <w:pStyle w:val="8"/>
                      <w:ind w:firstLine="360"/>
                    </w:pPr>
                    <w:r>
                      <w:fldChar w:fldCharType="begin"/>
                    </w:r>
                    <w:r>
                      <w:instrText xml:space="preserve"> PAGE  \* MERGEFORMAT </w:instrText>
                    </w:r>
                    <w:r>
                      <w:fldChar w:fldCharType="separate"/>
                    </w:r>
                    <w:r>
                      <w:t>56</w:t>
                    </w:r>
                    <w:r>
                      <w:fldChar w:fldCharType="end"/>
                    </w:r>
                  </w:p>
                </w:txbxContent>
              </v:textbox>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E9A79">
    <w:pPr>
      <w:pStyle w:val="8"/>
      <w:ind w:firstLine="360"/>
    </w:pPr>
    <w: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4C128A">
                          <w:pPr>
                            <w:pStyle w:val="8"/>
                            <w:ind w:firstLine="360"/>
                          </w:pPr>
                          <w:r>
                            <w:fldChar w:fldCharType="begin"/>
                          </w:r>
                          <w:r>
                            <w:instrText xml:space="preserve"> PAGE  \* MERGEFORMAT </w:instrText>
                          </w:r>
                          <w:r>
                            <w:fldChar w:fldCharType="separate"/>
                          </w:r>
                          <w:r>
                            <w:t>59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DWdvJywCAABXBAAADgAAAAAAAAABACAAAAAfAQAAZHJzL2Uyb0RvYy54bWxQSwUGAAAAAAYA&#10;BgBZAQAAvQUAAAAA&#10;">
              <v:fill on="f" focussize="0,0"/>
              <v:stroke on="f" weight="0.5pt"/>
              <v:imagedata o:title=""/>
              <o:lock v:ext="edit" aspectratio="f"/>
              <v:textbox inset="0mm,0mm,0mm,0mm" style="mso-fit-shape-to-text:t;">
                <w:txbxContent>
                  <w:p w14:paraId="1E4C128A">
                    <w:pPr>
                      <w:pStyle w:val="8"/>
                      <w:ind w:firstLine="360"/>
                    </w:pPr>
                    <w:r>
                      <w:fldChar w:fldCharType="begin"/>
                    </w:r>
                    <w:r>
                      <w:instrText xml:space="preserve"> PAGE  \* MERGEFORMAT </w:instrText>
                    </w:r>
                    <w:r>
                      <w:fldChar w:fldCharType="separate"/>
                    </w:r>
                    <w:r>
                      <w:t>59</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4B2249">
    <w:pPr>
      <w:pStyle w:val="8"/>
      <w:ind w:firstLine="360"/>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EE236">
                          <w:pPr>
                            <w:pStyle w:val="8"/>
                            <w:ind w:firstLine="360"/>
                          </w:pPr>
                          <w:r>
                            <w:fldChar w:fldCharType="begin"/>
                          </w:r>
                          <w:r>
                            <w:instrText xml:space="preserve"> PAGE  \* MERGEFORMAT </w:instrText>
                          </w:r>
                          <w:r>
                            <w:fldChar w:fldCharType="separate"/>
                          </w:r>
                          <w:r>
                            <w:t>58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xmuc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OrK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PWxmuctAgAAVwQAAA4AAAAAAAAAAQAgAAAAHwEAAGRycy9lMm9Eb2MueG1sUEsFBgAAAAAG&#10;AAYAWQEAAL4FAAAAAA==&#10;">
              <v:fill on="f" focussize="0,0"/>
              <v:stroke on="f" weight="0.5pt"/>
              <v:imagedata o:title=""/>
              <o:lock v:ext="edit" aspectratio="f"/>
              <v:textbox inset="0mm,0mm,0mm,0mm" style="mso-fit-shape-to-text:t;">
                <w:txbxContent>
                  <w:p w14:paraId="4CFEE236">
                    <w:pPr>
                      <w:pStyle w:val="8"/>
                      <w:ind w:firstLine="360"/>
                    </w:pPr>
                    <w:r>
                      <w:fldChar w:fldCharType="begin"/>
                    </w:r>
                    <w:r>
                      <w:instrText xml:space="preserve"> PAGE  \* MERGEFORMAT </w:instrText>
                    </w:r>
                    <w:r>
                      <w:fldChar w:fldCharType="separate"/>
                    </w:r>
                    <w:r>
                      <w:t>58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D4BE4E">
    <w:pPr>
      <w:pStyle w:val="9"/>
      <w:ind w:firstLine="360"/>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F9D48">
    <w:pPr>
      <w:pStyle w:val="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6749C8">
    <w:pPr>
      <w:pStyle w:val="9"/>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3C06C3">
    <w:pPr>
      <w:pStyle w:val="9"/>
      <w:ind w:firstLine="360"/>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EE14B">
    <w:pPr>
      <w:pStyle w:val="9"/>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6F2191">
    <w:pPr>
      <w:pStyle w:val="9"/>
      <w:pBdr>
        <w:bottom w:val="single" w:color="auto" w:sz="4" w:space="1"/>
      </w:pBdr>
      <w:ind w:firstLine="0" w:firstLineChars="0"/>
      <w:jc w:val="center"/>
    </w:pPr>
    <w:r>
      <w:rPr>
        <w:rFonts w:hint="eastAsia"/>
      </w:rPr>
      <w:t>硕士学位论文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067DFD">
    <w:pPr>
      <w:pStyle w:val="9"/>
      <w:pBdr>
        <w:bottom w:val="single" w:color="auto" w:sz="4" w:space="1"/>
      </w:pBdr>
      <w:ind w:firstLine="0" w:firstLineChars="0"/>
      <w:jc w:val="center"/>
    </w:pPr>
    <w:r>
      <w:rPr>
        <w:rFonts w:hint="eastAsia"/>
      </w:rPr>
      <w:t>硕士学位论文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A80647">
    <w:pPr>
      <w:pStyle w:val="9"/>
      <w:pBdr>
        <w:bottom w:val="single" w:color="auto" w:sz="4" w:space="1"/>
      </w:pBdr>
      <w:ind w:firstLine="0" w:firstLineChars="0"/>
      <w:jc w:val="center"/>
    </w:pPr>
    <w:r>
      <w:fldChar w:fldCharType="begin"/>
    </w:r>
    <w:r>
      <w:instrText xml:space="preserve"> STYLEREF "标题 1"  \* MERGEFORMAT </w:instrText>
    </w:r>
    <w:r>
      <w:fldChar w:fldCharType="separate"/>
    </w:r>
    <w:r>
      <w:t>ABSTRACT</w:t>
    </w:r>
    <w:r>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E50B0">
    <w:pPr>
      <w:pStyle w:val="9"/>
      <w:pBdr>
        <w:bottom w:val="single" w:color="auto" w:sz="4" w:space="1"/>
      </w:pBdr>
      <w:ind w:firstLine="360"/>
      <w:jc w:val="center"/>
    </w:pPr>
    <w:r>
      <w:rPr>
        <w:rFonts w:hint="eastAsia"/>
      </w:rPr>
      <w:t>硕士学位论文</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80196">
    <w:pPr>
      <w:pStyle w:val="9"/>
      <w:pBdr>
        <w:bottom w:val="single" w:color="auto" w:sz="4" w:space="1"/>
      </w:pBdr>
      <w:ind w:firstLine="0" w:firstLineChars="0"/>
      <w:jc w:val="center"/>
    </w:pPr>
    <w:r>
      <w:fldChar w:fldCharType="begin"/>
    </w:r>
    <w:r>
      <w:instrText xml:space="preserve"> STYLEREF "标题 1"  \* MERGEFORMAT </w:instrText>
    </w:r>
    <w:r>
      <w:fldChar w:fldCharType="separate"/>
    </w:r>
    <w:r>
      <w:t>ABSTRACT</w:t>
    </w:r>
    <w:r>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27B1E">
    <w:pPr>
      <w:pStyle w:val="9"/>
      <w:pBdr>
        <w:bottom w:val="single" w:color="auto" w:sz="4" w:space="1"/>
      </w:pBdr>
      <w:ind w:firstLine="0" w:firstLineChars="0"/>
      <w:jc w:val="center"/>
    </w:pPr>
    <w:r>
      <w:rPr>
        <w:rFonts w:hint="eastAsia"/>
      </w:rPr>
      <w:t>硕士学位论文</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1B1EB">
    <w:pPr>
      <w:pStyle w:val="9"/>
      <w:pBdr>
        <w:bottom w:val="single" w:color="auto" w:sz="4" w:space="1"/>
      </w:pBdr>
      <w:ind w:firstLine="0" w:firstLineChars="0"/>
      <w:jc w:val="center"/>
    </w:pPr>
    <w:r>
      <w:fldChar w:fldCharType="begin"/>
    </w:r>
    <w:r>
      <w:instrText xml:space="preserve"> STYLEREF "标题 1"  \* MERGEFORMAT </w:instrText>
    </w:r>
    <w:r>
      <w:fldChar w:fldCharType="separate"/>
    </w:r>
    <w:r>
      <w:t>ABSTRACT</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BDC78A"/>
    <w:multiLevelType w:val="singleLevel"/>
    <w:tmpl w:val="A0BDC78A"/>
    <w:lvl w:ilvl="0" w:tentative="0">
      <w:start w:val="1"/>
      <w:numFmt w:val="decimal"/>
      <w:suff w:val="nothing"/>
      <w:lvlText w:val="（%1）"/>
      <w:lvlJc w:val="left"/>
    </w:lvl>
  </w:abstractNum>
  <w:abstractNum w:abstractNumId="1">
    <w:nsid w:val="A74E51C2"/>
    <w:multiLevelType w:val="singleLevel"/>
    <w:tmpl w:val="A74E51C2"/>
    <w:lvl w:ilvl="0" w:tentative="0">
      <w:start w:val="1"/>
      <w:numFmt w:val="decimal"/>
      <w:suff w:val="nothing"/>
      <w:lvlText w:val="（%1）"/>
      <w:lvlJc w:val="left"/>
    </w:lvl>
  </w:abstractNum>
  <w:abstractNum w:abstractNumId="2">
    <w:nsid w:val="AF55963A"/>
    <w:multiLevelType w:val="multilevel"/>
    <w:tmpl w:val="AF55963A"/>
    <w:lvl w:ilvl="0" w:tentative="0">
      <w:start w:val="1"/>
      <w:numFmt w:val="chineseCounting"/>
      <w:suff w:val="nothing"/>
      <w:lvlText w:val="第%1章 "/>
      <w:lvlJc w:val="left"/>
      <w:pPr>
        <w:tabs>
          <w:tab w:val="left" w:pos="0"/>
        </w:tabs>
        <w:ind w:left="425" w:hanging="425"/>
      </w:pPr>
      <w:rPr>
        <w:rFonts w:hint="eastAsia"/>
        <w:sz w:val="30"/>
        <w:szCs w:val="30"/>
      </w:rPr>
    </w:lvl>
    <w:lvl w:ilvl="1" w:tentative="0">
      <w:start w:val="1"/>
      <w:numFmt w:val="decimal"/>
      <w:isLgl/>
      <w:suff w:val="nothing"/>
      <w:lvlText w:val="%1.%2 "/>
      <w:lvlJc w:val="left"/>
      <w:pPr>
        <w:tabs>
          <w:tab w:val="left" w:pos="420"/>
        </w:tabs>
        <w:ind w:left="567" w:hanging="567"/>
      </w:pPr>
      <w:rPr>
        <w:rFonts w:hint="default"/>
        <w:sz w:val="28"/>
        <w:szCs w:val="28"/>
      </w:rPr>
    </w:lvl>
    <w:lvl w:ilvl="2" w:tentative="0">
      <w:start w:val="1"/>
      <w:numFmt w:val="decimal"/>
      <w:isLgl/>
      <w:suff w:val="nothing"/>
      <w:lvlText w:val="%1.%2.%3 "/>
      <w:lvlJc w:val="left"/>
      <w:pPr>
        <w:tabs>
          <w:tab w:val="left" w:pos="420"/>
        </w:tabs>
        <w:ind w:left="709" w:hanging="709"/>
      </w:pPr>
      <w:rPr>
        <w:rFonts w:hint="default"/>
        <w:sz w:val="24"/>
        <w:szCs w:val="24"/>
      </w:rPr>
    </w:lvl>
    <w:lvl w:ilvl="3" w:tentative="0">
      <w:start w:val="1"/>
      <w:numFmt w:val="decimal"/>
      <w:isLgl/>
      <w:suff w:val="nothing"/>
      <w:lvlText w:val="%1.%2.%3.%4 "/>
      <w:lvlJc w:val="left"/>
      <w:pPr>
        <w:tabs>
          <w:tab w:val="left" w:pos="420"/>
        </w:tabs>
        <w:ind w:left="850" w:hanging="850"/>
      </w:pPr>
      <w:rPr>
        <w:rFonts w:hint="eastAsia"/>
      </w:rPr>
    </w:lvl>
    <w:lvl w:ilvl="4" w:tentative="0">
      <w:start w:val="1"/>
      <w:numFmt w:val="decimal"/>
      <w:isLgl/>
      <w:lvlText w:val="%1.%2.%3.%4.%5."/>
      <w:lvlJc w:val="left"/>
      <w:pPr>
        <w:ind w:left="991" w:hanging="991"/>
      </w:pPr>
      <w:rPr>
        <w:rFonts w:hint="eastAsia"/>
      </w:rPr>
    </w:lvl>
    <w:lvl w:ilvl="5" w:tentative="0">
      <w:start w:val="1"/>
      <w:numFmt w:val="decimal"/>
      <w:isLgl/>
      <w:lvlText w:val="%1.%2.%3.%4.%5.%6."/>
      <w:lvlJc w:val="left"/>
      <w:pPr>
        <w:ind w:left="1134" w:hanging="1134"/>
      </w:pPr>
      <w:rPr>
        <w:rFonts w:hint="eastAsia"/>
      </w:rPr>
    </w:lvl>
    <w:lvl w:ilvl="6" w:tentative="0">
      <w:start w:val="1"/>
      <w:numFmt w:val="decimal"/>
      <w:isLgl/>
      <w:lvlText w:val="%1.%2.%3.%4.%5.%6.%7."/>
      <w:lvlJc w:val="left"/>
      <w:pPr>
        <w:ind w:left="1275" w:hanging="1275"/>
      </w:pPr>
      <w:rPr>
        <w:rFonts w:hint="eastAsia"/>
      </w:rPr>
    </w:lvl>
    <w:lvl w:ilvl="7" w:tentative="0">
      <w:start w:val="1"/>
      <w:numFmt w:val="decimal"/>
      <w:isLgl/>
      <w:lvlText w:val="%1.%2.%3.%4.%5.%6.%7.%8."/>
      <w:lvlJc w:val="left"/>
      <w:pPr>
        <w:ind w:left="1418" w:hanging="1418"/>
      </w:pPr>
      <w:rPr>
        <w:rFonts w:hint="eastAsia"/>
      </w:rPr>
    </w:lvl>
    <w:lvl w:ilvl="8" w:tentative="0">
      <w:start w:val="1"/>
      <w:numFmt w:val="decimal"/>
      <w:isLgl/>
      <w:lvlText w:val="%1.%2.%3.%4.%5.%6.%7.%8.%9."/>
      <w:lvlJc w:val="left"/>
      <w:pPr>
        <w:ind w:left="1558" w:hanging="1558"/>
      </w:pPr>
      <w:rPr>
        <w:rFonts w:hint="eastAsia"/>
      </w:rPr>
    </w:lvl>
  </w:abstractNum>
  <w:abstractNum w:abstractNumId="3">
    <w:nsid w:val="B80F0E2B"/>
    <w:multiLevelType w:val="singleLevel"/>
    <w:tmpl w:val="B80F0E2B"/>
    <w:lvl w:ilvl="0" w:tentative="0">
      <w:start w:val="1"/>
      <w:numFmt w:val="decimal"/>
      <w:suff w:val="nothing"/>
      <w:lvlText w:val="（%1）"/>
      <w:lvlJc w:val="left"/>
    </w:lvl>
  </w:abstractNum>
  <w:abstractNum w:abstractNumId="4">
    <w:nsid w:val="B9F3C476"/>
    <w:multiLevelType w:val="singleLevel"/>
    <w:tmpl w:val="B9F3C476"/>
    <w:lvl w:ilvl="0" w:tentative="0">
      <w:start w:val="1"/>
      <w:numFmt w:val="decimal"/>
      <w:suff w:val="nothing"/>
      <w:lvlText w:val="（%1）"/>
      <w:lvlJc w:val="left"/>
    </w:lvl>
  </w:abstractNum>
  <w:abstractNum w:abstractNumId="5">
    <w:nsid w:val="CCF77B1B"/>
    <w:multiLevelType w:val="singleLevel"/>
    <w:tmpl w:val="CCF77B1B"/>
    <w:lvl w:ilvl="0" w:tentative="0">
      <w:start w:val="1"/>
      <w:numFmt w:val="decimal"/>
      <w:suff w:val="nothing"/>
      <w:lvlText w:val="（%1）"/>
      <w:lvlJc w:val="left"/>
    </w:lvl>
  </w:abstractNum>
  <w:abstractNum w:abstractNumId="6">
    <w:nsid w:val="DC143FD9"/>
    <w:multiLevelType w:val="singleLevel"/>
    <w:tmpl w:val="DC143FD9"/>
    <w:lvl w:ilvl="0" w:tentative="0">
      <w:start w:val="1"/>
      <w:numFmt w:val="decimal"/>
      <w:suff w:val="nothing"/>
      <w:lvlText w:val="（%1）"/>
      <w:lvlJc w:val="left"/>
    </w:lvl>
  </w:abstractNum>
  <w:abstractNum w:abstractNumId="7">
    <w:nsid w:val="DE54D1DA"/>
    <w:multiLevelType w:val="singleLevel"/>
    <w:tmpl w:val="DE54D1DA"/>
    <w:lvl w:ilvl="0" w:tentative="0">
      <w:start w:val="1"/>
      <w:numFmt w:val="decimal"/>
      <w:suff w:val="nothing"/>
      <w:lvlText w:val="（%1）"/>
      <w:lvlJc w:val="left"/>
    </w:lvl>
  </w:abstractNum>
  <w:abstractNum w:abstractNumId="8">
    <w:nsid w:val="EF9E76AC"/>
    <w:multiLevelType w:val="singleLevel"/>
    <w:tmpl w:val="EF9E76AC"/>
    <w:lvl w:ilvl="0" w:tentative="0">
      <w:start w:val="1"/>
      <w:numFmt w:val="decimal"/>
      <w:suff w:val="nothing"/>
      <w:lvlText w:val="（%1）"/>
      <w:lvlJc w:val="left"/>
    </w:lvl>
  </w:abstractNum>
  <w:abstractNum w:abstractNumId="9">
    <w:nsid w:val="F6152A68"/>
    <w:multiLevelType w:val="singleLevel"/>
    <w:tmpl w:val="F6152A68"/>
    <w:lvl w:ilvl="0" w:tentative="0">
      <w:start w:val="1"/>
      <w:numFmt w:val="decimal"/>
      <w:suff w:val="nothing"/>
      <w:lvlText w:val="（%1）"/>
      <w:lvlJc w:val="left"/>
    </w:lvl>
  </w:abstractNum>
  <w:abstractNum w:abstractNumId="10">
    <w:nsid w:val="FF982225"/>
    <w:multiLevelType w:val="singleLevel"/>
    <w:tmpl w:val="FF982225"/>
    <w:lvl w:ilvl="0" w:tentative="0">
      <w:start w:val="1"/>
      <w:numFmt w:val="decimal"/>
      <w:suff w:val="nothing"/>
      <w:lvlText w:val="（%1）"/>
      <w:lvlJc w:val="left"/>
    </w:lvl>
  </w:abstractNum>
  <w:abstractNum w:abstractNumId="11">
    <w:nsid w:val="00A563DD"/>
    <w:multiLevelType w:val="singleLevel"/>
    <w:tmpl w:val="00A563DD"/>
    <w:lvl w:ilvl="0" w:tentative="0">
      <w:start w:val="1"/>
      <w:numFmt w:val="decimal"/>
      <w:suff w:val="nothing"/>
      <w:lvlText w:val="（%1）"/>
      <w:lvlJc w:val="left"/>
    </w:lvl>
  </w:abstractNum>
  <w:abstractNum w:abstractNumId="12">
    <w:nsid w:val="23C14C71"/>
    <w:multiLevelType w:val="singleLevel"/>
    <w:tmpl w:val="23C14C71"/>
    <w:lvl w:ilvl="0" w:tentative="0">
      <w:start w:val="1"/>
      <w:numFmt w:val="decimal"/>
      <w:suff w:val="nothing"/>
      <w:lvlText w:val="（%1）"/>
      <w:lvlJc w:val="left"/>
    </w:lvl>
  </w:abstractNum>
  <w:abstractNum w:abstractNumId="13">
    <w:nsid w:val="329F0348"/>
    <w:multiLevelType w:val="singleLevel"/>
    <w:tmpl w:val="329F0348"/>
    <w:lvl w:ilvl="0" w:tentative="0">
      <w:start w:val="1"/>
      <w:numFmt w:val="decimal"/>
      <w:suff w:val="nothing"/>
      <w:lvlText w:val="（%1）"/>
      <w:lvlJc w:val="left"/>
    </w:lvl>
  </w:abstractNum>
  <w:abstractNum w:abstractNumId="14">
    <w:nsid w:val="440B27EA"/>
    <w:multiLevelType w:val="singleLevel"/>
    <w:tmpl w:val="440B27EA"/>
    <w:lvl w:ilvl="0" w:tentative="0">
      <w:start w:val="1"/>
      <w:numFmt w:val="decimal"/>
      <w:suff w:val="nothing"/>
      <w:lvlText w:val="（%1）"/>
      <w:lvlJc w:val="left"/>
    </w:lvl>
  </w:abstractNum>
  <w:abstractNum w:abstractNumId="15">
    <w:nsid w:val="5EB05F2C"/>
    <w:multiLevelType w:val="singleLevel"/>
    <w:tmpl w:val="5EB05F2C"/>
    <w:lvl w:ilvl="0" w:tentative="0">
      <w:start w:val="1"/>
      <w:numFmt w:val="decimal"/>
      <w:suff w:val="nothing"/>
      <w:lvlText w:val="（%1）"/>
      <w:lvlJc w:val="left"/>
    </w:lvl>
  </w:abstractNum>
  <w:abstractNum w:abstractNumId="16">
    <w:nsid w:val="7A08BD12"/>
    <w:multiLevelType w:val="singleLevel"/>
    <w:tmpl w:val="7A08BD12"/>
    <w:lvl w:ilvl="0" w:tentative="0">
      <w:start w:val="1"/>
      <w:numFmt w:val="decimal"/>
      <w:suff w:val="space"/>
      <w:lvlText w:val="%1."/>
      <w:lvlJc w:val="left"/>
    </w:lvl>
  </w:abstractNum>
  <w:abstractNum w:abstractNumId="17">
    <w:nsid w:val="7EACDF80"/>
    <w:multiLevelType w:val="singleLevel"/>
    <w:tmpl w:val="7EACDF80"/>
    <w:lvl w:ilvl="0" w:tentative="0">
      <w:start w:val="1"/>
      <w:numFmt w:val="decimal"/>
      <w:suff w:val="nothing"/>
      <w:lvlText w:val="（%1）"/>
      <w:lvlJc w:val="left"/>
    </w:lvl>
  </w:abstractNum>
  <w:num w:numId="1">
    <w:abstractNumId w:val="2"/>
  </w:num>
  <w:num w:numId="2">
    <w:abstractNumId w:val="0"/>
  </w:num>
  <w:num w:numId="3">
    <w:abstractNumId w:val="9"/>
  </w:num>
  <w:num w:numId="4">
    <w:abstractNumId w:val="14"/>
  </w:num>
  <w:num w:numId="5">
    <w:abstractNumId w:val="12"/>
  </w:num>
  <w:num w:numId="6">
    <w:abstractNumId w:val="7"/>
  </w:num>
  <w:num w:numId="7">
    <w:abstractNumId w:val="13"/>
  </w:num>
  <w:num w:numId="8">
    <w:abstractNumId w:val="16"/>
  </w:num>
  <w:num w:numId="9">
    <w:abstractNumId w:val="10"/>
  </w:num>
  <w:num w:numId="10">
    <w:abstractNumId w:val="3"/>
  </w:num>
  <w:num w:numId="11">
    <w:abstractNumId w:val="8"/>
  </w:num>
  <w:num w:numId="12">
    <w:abstractNumId w:val="4"/>
  </w:num>
  <w:num w:numId="13">
    <w:abstractNumId w:val="1"/>
  </w:num>
  <w:num w:numId="14">
    <w:abstractNumId w:val="6"/>
  </w:num>
  <w:num w:numId="15">
    <w:abstractNumId w:val="11"/>
  </w:num>
  <w:num w:numId="16">
    <w:abstractNumId w:val="17"/>
  </w:num>
  <w:num w:numId="17">
    <w:abstractNumId w:val="15"/>
  </w:num>
  <w:num w:numId="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74463"/>
    <w:rsid w:val="0001189F"/>
    <w:rsid w:val="000208C2"/>
    <w:rsid w:val="000333B0"/>
    <w:rsid w:val="00037526"/>
    <w:rsid w:val="000412AB"/>
    <w:rsid w:val="0004677B"/>
    <w:rsid w:val="00055A54"/>
    <w:rsid w:val="00056090"/>
    <w:rsid w:val="00060CF7"/>
    <w:rsid w:val="00064699"/>
    <w:rsid w:val="00066861"/>
    <w:rsid w:val="0007431A"/>
    <w:rsid w:val="00084BCF"/>
    <w:rsid w:val="000855DE"/>
    <w:rsid w:val="00087D95"/>
    <w:rsid w:val="000A1732"/>
    <w:rsid w:val="000B168C"/>
    <w:rsid w:val="000B4930"/>
    <w:rsid w:val="000C023E"/>
    <w:rsid w:val="000C1C2A"/>
    <w:rsid w:val="000C23D5"/>
    <w:rsid w:val="000E26B7"/>
    <w:rsid w:val="000E5959"/>
    <w:rsid w:val="000F3CED"/>
    <w:rsid w:val="000F45E5"/>
    <w:rsid w:val="00111D36"/>
    <w:rsid w:val="0012137A"/>
    <w:rsid w:val="0013291D"/>
    <w:rsid w:val="00144D5A"/>
    <w:rsid w:val="0015249A"/>
    <w:rsid w:val="001529D2"/>
    <w:rsid w:val="00152F83"/>
    <w:rsid w:val="00154DE4"/>
    <w:rsid w:val="00174D64"/>
    <w:rsid w:val="001968E1"/>
    <w:rsid w:val="001A7700"/>
    <w:rsid w:val="001B5FC7"/>
    <w:rsid w:val="001B7847"/>
    <w:rsid w:val="001F2819"/>
    <w:rsid w:val="00204751"/>
    <w:rsid w:val="00206C23"/>
    <w:rsid w:val="002101AB"/>
    <w:rsid w:val="002213BB"/>
    <w:rsid w:val="00224BA1"/>
    <w:rsid w:val="00227783"/>
    <w:rsid w:val="002344AB"/>
    <w:rsid w:val="00254AAB"/>
    <w:rsid w:val="00255218"/>
    <w:rsid w:val="00255A5B"/>
    <w:rsid w:val="002669BE"/>
    <w:rsid w:val="002675F3"/>
    <w:rsid w:val="00273B7D"/>
    <w:rsid w:val="00274463"/>
    <w:rsid w:val="00275686"/>
    <w:rsid w:val="002774A6"/>
    <w:rsid w:val="002A3B84"/>
    <w:rsid w:val="002A477F"/>
    <w:rsid w:val="002B4431"/>
    <w:rsid w:val="002B5793"/>
    <w:rsid w:val="002C0AF8"/>
    <w:rsid w:val="002C428F"/>
    <w:rsid w:val="002C60CF"/>
    <w:rsid w:val="002D79A4"/>
    <w:rsid w:val="002E3411"/>
    <w:rsid w:val="002F045E"/>
    <w:rsid w:val="002F15EA"/>
    <w:rsid w:val="00301537"/>
    <w:rsid w:val="00305DFE"/>
    <w:rsid w:val="00310A7B"/>
    <w:rsid w:val="0031110D"/>
    <w:rsid w:val="00312FB1"/>
    <w:rsid w:val="00314224"/>
    <w:rsid w:val="003166A8"/>
    <w:rsid w:val="003172EF"/>
    <w:rsid w:val="00321094"/>
    <w:rsid w:val="00325F44"/>
    <w:rsid w:val="00326C2E"/>
    <w:rsid w:val="003331DC"/>
    <w:rsid w:val="00343084"/>
    <w:rsid w:val="00343A51"/>
    <w:rsid w:val="00347D61"/>
    <w:rsid w:val="00352411"/>
    <w:rsid w:val="00354436"/>
    <w:rsid w:val="00360DB7"/>
    <w:rsid w:val="0036761E"/>
    <w:rsid w:val="00371334"/>
    <w:rsid w:val="00375167"/>
    <w:rsid w:val="0037588E"/>
    <w:rsid w:val="0039253E"/>
    <w:rsid w:val="003A137D"/>
    <w:rsid w:val="003A1F2E"/>
    <w:rsid w:val="003B74EC"/>
    <w:rsid w:val="003C3243"/>
    <w:rsid w:val="003C553E"/>
    <w:rsid w:val="003E37A8"/>
    <w:rsid w:val="003E3A39"/>
    <w:rsid w:val="003E6B36"/>
    <w:rsid w:val="003F2656"/>
    <w:rsid w:val="003F2EB3"/>
    <w:rsid w:val="003F3B6F"/>
    <w:rsid w:val="003F5907"/>
    <w:rsid w:val="003F672F"/>
    <w:rsid w:val="004051ED"/>
    <w:rsid w:val="004155FF"/>
    <w:rsid w:val="00420A79"/>
    <w:rsid w:val="004260C1"/>
    <w:rsid w:val="00427660"/>
    <w:rsid w:val="00437DB2"/>
    <w:rsid w:val="00442E08"/>
    <w:rsid w:val="00442FF3"/>
    <w:rsid w:val="004456C4"/>
    <w:rsid w:val="00451B1B"/>
    <w:rsid w:val="004674D9"/>
    <w:rsid w:val="004724FC"/>
    <w:rsid w:val="00483E11"/>
    <w:rsid w:val="00486DF8"/>
    <w:rsid w:val="0049308D"/>
    <w:rsid w:val="00493DE8"/>
    <w:rsid w:val="00494AEF"/>
    <w:rsid w:val="00495AF0"/>
    <w:rsid w:val="004A6A91"/>
    <w:rsid w:val="004B3FED"/>
    <w:rsid w:val="004D1F14"/>
    <w:rsid w:val="004E225E"/>
    <w:rsid w:val="004E31E1"/>
    <w:rsid w:val="004F53F6"/>
    <w:rsid w:val="00502C25"/>
    <w:rsid w:val="00505368"/>
    <w:rsid w:val="005062D6"/>
    <w:rsid w:val="00507E72"/>
    <w:rsid w:val="00511700"/>
    <w:rsid w:val="0052765F"/>
    <w:rsid w:val="00530A14"/>
    <w:rsid w:val="00536FCE"/>
    <w:rsid w:val="00550216"/>
    <w:rsid w:val="0056021D"/>
    <w:rsid w:val="00570D72"/>
    <w:rsid w:val="00574DB7"/>
    <w:rsid w:val="005753AD"/>
    <w:rsid w:val="00582716"/>
    <w:rsid w:val="00582F50"/>
    <w:rsid w:val="00584F5C"/>
    <w:rsid w:val="005874FF"/>
    <w:rsid w:val="00587AE6"/>
    <w:rsid w:val="005925D7"/>
    <w:rsid w:val="005967FA"/>
    <w:rsid w:val="005A7088"/>
    <w:rsid w:val="005C5F40"/>
    <w:rsid w:val="005D0F79"/>
    <w:rsid w:val="005E047A"/>
    <w:rsid w:val="005F20FE"/>
    <w:rsid w:val="00603127"/>
    <w:rsid w:val="00611F33"/>
    <w:rsid w:val="00624D15"/>
    <w:rsid w:val="00625A37"/>
    <w:rsid w:val="0064355E"/>
    <w:rsid w:val="00650D15"/>
    <w:rsid w:val="00663E04"/>
    <w:rsid w:val="006710BC"/>
    <w:rsid w:val="00674210"/>
    <w:rsid w:val="0067532C"/>
    <w:rsid w:val="00686208"/>
    <w:rsid w:val="006A27D4"/>
    <w:rsid w:val="006A3571"/>
    <w:rsid w:val="006B2980"/>
    <w:rsid w:val="006B38FB"/>
    <w:rsid w:val="006B5BA3"/>
    <w:rsid w:val="006D10D0"/>
    <w:rsid w:val="006D2DFF"/>
    <w:rsid w:val="00700740"/>
    <w:rsid w:val="00704ED5"/>
    <w:rsid w:val="00707496"/>
    <w:rsid w:val="007212CD"/>
    <w:rsid w:val="00722191"/>
    <w:rsid w:val="007233C1"/>
    <w:rsid w:val="00723C3E"/>
    <w:rsid w:val="007522EC"/>
    <w:rsid w:val="00755C1B"/>
    <w:rsid w:val="00774B05"/>
    <w:rsid w:val="00785386"/>
    <w:rsid w:val="00785C69"/>
    <w:rsid w:val="007916EE"/>
    <w:rsid w:val="00792E41"/>
    <w:rsid w:val="00797257"/>
    <w:rsid w:val="007B0B55"/>
    <w:rsid w:val="007B1268"/>
    <w:rsid w:val="007B70A0"/>
    <w:rsid w:val="007B7CBE"/>
    <w:rsid w:val="007C1D53"/>
    <w:rsid w:val="007C6806"/>
    <w:rsid w:val="007D3A8C"/>
    <w:rsid w:val="007D6AA0"/>
    <w:rsid w:val="007E2B15"/>
    <w:rsid w:val="007F1EEB"/>
    <w:rsid w:val="007F3885"/>
    <w:rsid w:val="007F47A8"/>
    <w:rsid w:val="007F61D7"/>
    <w:rsid w:val="00810D88"/>
    <w:rsid w:val="0081156C"/>
    <w:rsid w:val="00816A4D"/>
    <w:rsid w:val="00845B7C"/>
    <w:rsid w:val="008538B4"/>
    <w:rsid w:val="008563BE"/>
    <w:rsid w:val="008571E7"/>
    <w:rsid w:val="008615EB"/>
    <w:rsid w:val="00867AE5"/>
    <w:rsid w:val="00870C6F"/>
    <w:rsid w:val="00881EB8"/>
    <w:rsid w:val="00883C23"/>
    <w:rsid w:val="008863BB"/>
    <w:rsid w:val="008938F0"/>
    <w:rsid w:val="008B112D"/>
    <w:rsid w:val="008C06FB"/>
    <w:rsid w:val="008C31F1"/>
    <w:rsid w:val="008C3CC1"/>
    <w:rsid w:val="008E32ED"/>
    <w:rsid w:val="008E4737"/>
    <w:rsid w:val="008F42B0"/>
    <w:rsid w:val="00904440"/>
    <w:rsid w:val="00907DA0"/>
    <w:rsid w:val="00911B4C"/>
    <w:rsid w:val="00936FBA"/>
    <w:rsid w:val="00945136"/>
    <w:rsid w:val="00946D80"/>
    <w:rsid w:val="00951153"/>
    <w:rsid w:val="00951438"/>
    <w:rsid w:val="00952CCD"/>
    <w:rsid w:val="009570C6"/>
    <w:rsid w:val="00961C01"/>
    <w:rsid w:val="009627FA"/>
    <w:rsid w:val="0096677F"/>
    <w:rsid w:val="00966C50"/>
    <w:rsid w:val="00972CD8"/>
    <w:rsid w:val="00982569"/>
    <w:rsid w:val="009873C4"/>
    <w:rsid w:val="00993BD7"/>
    <w:rsid w:val="009A4E9F"/>
    <w:rsid w:val="009A5960"/>
    <w:rsid w:val="009A7DFE"/>
    <w:rsid w:val="009B3166"/>
    <w:rsid w:val="009B34B7"/>
    <w:rsid w:val="009C64EB"/>
    <w:rsid w:val="009E1FEC"/>
    <w:rsid w:val="009E42D6"/>
    <w:rsid w:val="009E5FC6"/>
    <w:rsid w:val="009F543E"/>
    <w:rsid w:val="00A1379D"/>
    <w:rsid w:val="00A1731F"/>
    <w:rsid w:val="00A212B3"/>
    <w:rsid w:val="00A24022"/>
    <w:rsid w:val="00A33A82"/>
    <w:rsid w:val="00A459DA"/>
    <w:rsid w:val="00A4647F"/>
    <w:rsid w:val="00A46EAB"/>
    <w:rsid w:val="00A50A33"/>
    <w:rsid w:val="00A52B63"/>
    <w:rsid w:val="00A605AC"/>
    <w:rsid w:val="00A6333E"/>
    <w:rsid w:val="00A82701"/>
    <w:rsid w:val="00A90BD0"/>
    <w:rsid w:val="00A9472A"/>
    <w:rsid w:val="00AB2882"/>
    <w:rsid w:val="00AB3EBA"/>
    <w:rsid w:val="00AB406A"/>
    <w:rsid w:val="00AB6199"/>
    <w:rsid w:val="00AE768A"/>
    <w:rsid w:val="00AF1344"/>
    <w:rsid w:val="00AF4676"/>
    <w:rsid w:val="00B062AD"/>
    <w:rsid w:val="00B40C27"/>
    <w:rsid w:val="00B463CD"/>
    <w:rsid w:val="00B510FB"/>
    <w:rsid w:val="00B5600C"/>
    <w:rsid w:val="00B60EBF"/>
    <w:rsid w:val="00B65358"/>
    <w:rsid w:val="00B70F88"/>
    <w:rsid w:val="00B73829"/>
    <w:rsid w:val="00B80F37"/>
    <w:rsid w:val="00B85971"/>
    <w:rsid w:val="00B8653E"/>
    <w:rsid w:val="00B964D2"/>
    <w:rsid w:val="00BA0105"/>
    <w:rsid w:val="00BA0F49"/>
    <w:rsid w:val="00BA1453"/>
    <w:rsid w:val="00BA1A55"/>
    <w:rsid w:val="00BA5B7C"/>
    <w:rsid w:val="00BA7220"/>
    <w:rsid w:val="00BB0DB5"/>
    <w:rsid w:val="00BB7254"/>
    <w:rsid w:val="00BC1835"/>
    <w:rsid w:val="00BD35DC"/>
    <w:rsid w:val="00BD427D"/>
    <w:rsid w:val="00BE42EA"/>
    <w:rsid w:val="00BE487C"/>
    <w:rsid w:val="00BF02F9"/>
    <w:rsid w:val="00BF48C5"/>
    <w:rsid w:val="00C00E07"/>
    <w:rsid w:val="00C03C94"/>
    <w:rsid w:val="00C1639E"/>
    <w:rsid w:val="00C21395"/>
    <w:rsid w:val="00C2674B"/>
    <w:rsid w:val="00C27339"/>
    <w:rsid w:val="00C303CA"/>
    <w:rsid w:val="00C42AC8"/>
    <w:rsid w:val="00C45244"/>
    <w:rsid w:val="00C53695"/>
    <w:rsid w:val="00C56365"/>
    <w:rsid w:val="00C61E03"/>
    <w:rsid w:val="00C61F93"/>
    <w:rsid w:val="00C66B55"/>
    <w:rsid w:val="00C72587"/>
    <w:rsid w:val="00C72781"/>
    <w:rsid w:val="00C8178E"/>
    <w:rsid w:val="00C825EC"/>
    <w:rsid w:val="00C924EB"/>
    <w:rsid w:val="00C93662"/>
    <w:rsid w:val="00C94C1C"/>
    <w:rsid w:val="00C96E2C"/>
    <w:rsid w:val="00CA339D"/>
    <w:rsid w:val="00CC1107"/>
    <w:rsid w:val="00CC26A5"/>
    <w:rsid w:val="00CC3964"/>
    <w:rsid w:val="00CC3E25"/>
    <w:rsid w:val="00CC7B0E"/>
    <w:rsid w:val="00CD0562"/>
    <w:rsid w:val="00CD63B6"/>
    <w:rsid w:val="00CE4BEF"/>
    <w:rsid w:val="00CF4B47"/>
    <w:rsid w:val="00D21C0E"/>
    <w:rsid w:val="00D3138B"/>
    <w:rsid w:val="00D31FD9"/>
    <w:rsid w:val="00D34B69"/>
    <w:rsid w:val="00D42986"/>
    <w:rsid w:val="00D51D83"/>
    <w:rsid w:val="00D52DE6"/>
    <w:rsid w:val="00D5355E"/>
    <w:rsid w:val="00D56344"/>
    <w:rsid w:val="00D565BC"/>
    <w:rsid w:val="00D56917"/>
    <w:rsid w:val="00D6271C"/>
    <w:rsid w:val="00D73839"/>
    <w:rsid w:val="00D73B50"/>
    <w:rsid w:val="00D75C5C"/>
    <w:rsid w:val="00D772D7"/>
    <w:rsid w:val="00D90FD2"/>
    <w:rsid w:val="00D91DC7"/>
    <w:rsid w:val="00D963A1"/>
    <w:rsid w:val="00DA10C6"/>
    <w:rsid w:val="00DD7B2D"/>
    <w:rsid w:val="00DE0144"/>
    <w:rsid w:val="00DF2BAA"/>
    <w:rsid w:val="00E04423"/>
    <w:rsid w:val="00E16F49"/>
    <w:rsid w:val="00E20579"/>
    <w:rsid w:val="00E3665F"/>
    <w:rsid w:val="00E51192"/>
    <w:rsid w:val="00E53713"/>
    <w:rsid w:val="00E53FB5"/>
    <w:rsid w:val="00E54931"/>
    <w:rsid w:val="00E55E9C"/>
    <w:rsid w:val="00E718B9"/>
    <w:rsid w:val="00E71FAE"/>
    <w:rsid w:val="00E818DA"/>
    <w:rsid w:val="00E861BF"/>
    <w:rsid w:val="00E944B8"/>
    <w:rsid w:val="00EA2B9E"/>
    <w:rsid w:val="00EA6BE9"/>
    <w:rsid w:val="00EB1FF3"/>
    <w:rsid w:val="00EB2DBF"/>
    <w:rsid w:val="00EC7AE3"/>
    <w:rsid w:val="00ED0A0A"/>
    <w:rsid w:val="00ED6CFF"/>
    <w:rsid w:val="00EF0402"/>
    <w:rsid w:val="00EF1CF9"/>
    <w:rsid w:val="00EF759A"/>
    <w:rsid w:val="00F0133E"/>
    <w:rsid w:val="00F01F37"/>
    <w:rsid w:val="00F042E9"/>
    <w:rsid w:val="00F05F98"/>
    <w:rsid w:val="00F14F85"/>
    <w:rsid w:val="00F206DF"/>
    <w:rsid w:val="00F23400"/>
    <w:rsid w:val="00F2465C"/>
    <w:rsid w:val="00F26B1C"/>
    <w:rsid w:val="00F35A02"/>
    <w:rsid w:val="00F419A9"/>
    <w:rsid w:val="00F44AAD"/>
    <w:rsid w:val="00F559CB"/>
    <w:rsid w:val="00F620E1"/>
    <w:rsid w:val="00F811D2"/>
    <w:rsid w:val="00F926D7"/>
    <w:rsid w:val="00FA10B2"/>
    <w:rsid w:val="00FA6C6A"/>
    <w:rsid w:val="00FB7C19"/>
    <w:rsid w:val="00FC259E"/>
    <w:rsid w:val="00FE48D3"/>
    <w:rsid w:val="00FF177B"/>
    <w:rsid w:val="012F0C91"/>
    <w:rsid w:val="0149240B"/>
    <w:rsid w:val="015C4E83"/>
    <w:rsid w:val="02001ACA"/>
    <w:rsid w:val="02245871"/>
    <w:rsid w:val="022C21A4"/>
    <w:rsid w:val="02585732"/>
    <w:rsid w:val="025E4FFD"/>
    <w:rsid w:val="0280333D"/>
    <w:rsid w:val="02E910F0"/>
    <w:rsid w:val="02FF6BBC"/>
    <w:rsid w:val="031C10D7"/>
    <w:rsid w:val="038419E8"/>
    <w:rsid w:val="03EE3EEF"/>
    <w:rsid w:val="04422673"/>
    <w:rsid w:val="047D7964"/>
    <w:rsid w:val="04BA53B0"/>
    <w:rsid w:val="05663A99"/>
    <w:rsid w:val="05A3302E"/>
    <w:rsid w:val="05FE4F98"/>
    <w:rsid w:val="06017F04"/>
    <w:rsid w:val="061E4834"/>
    <w:rsid w:val="063113E0"/>
    <w:rsid w:val="073B1607"/>
    <w:rsid w:val="07850251"/>
    <w:rsid w:val="078B4A32"/>
    <w:rsid w:val="079E7F01"/>
    <w:rsid w:val="08741249"/>
    <w:rsid w:val="0888482E"/>
    <w:rsid w:val="08F4242E"/>
    <w:rsid w:val="09087B7F"/>
    <w:rsid w:val="0A5E5C25"/>
    <w:rsid w:val="0A9D666F"/>
    <w:rsid w:val="0ABB4D47"/>
    <w:rsid w:val="0B7A69B0"/>
    <w:rsid w:val="0BC63052"/>
    <w:rsid w:val="0BDB44E9"/>
    <w:rsid w:val="0C6F1A68"/>
    <w:rsid w:val="0CA32E1E"/>
    <w:rsid w:val="0CB11B60"/>
    <w:rsid w:val="0D196723"/>
    <w:rsid w:val="0D2E1801"/>
    <w:rsid w:val="0D49488C"/>
    <w:rsid w:val="0D61456E"/>
    <w:rsid w:val="0D727E7E"/>
    <w:rsid w:val="0D7362E8"/>
    <w:rsid w:val="0D9B30A7"/>
    <w:rsid w:val="0DC25AE2"/>
    <w:rsid w:val="0DFB18C2"/>
    <w:rsid w:val="0E2F3F20"/>
    <w:rsid w:val="0E4A4418"/>
    <w:rsid w:val="0E762242"/>
    <w:rsid w:val="0E7F7A02"/>
    <w:rsid w:val="0E963B01"/>
    <w:rsid w:val="0EA6675B"/>
    <w:rsid w:val="0EB6385C"/>
    <w:rsid w:val="0ED24B54"/>
    <w:rsid w:val="0F5D008C"/>
    <w:rsid w:val="0F8E594E"/>
    <w:rsid w:val="0F9028B3"/>
    <w:rsid w:val="0FB8503A"/>
    <w:rsid w:val="10921754"/>
    <w:rsid w:val="10E34B41"/>
    <w:rsid w:val="10E77FAD"/>
    <w:rsid w:val="10EB2EDA"/>
    <w:rsid w:val="110D5F06"/>
    <w:rsid w:val="11577520"/>
    <w:rsid w:val="116729A4"/>
    <w:rsid w:val="118C636C"/>
    <w:rsid w:val="11CD24C5"/>
    <w:rsid w:val="11F75647"/>
    <w:rsid w:val="120766D3"/>
    <w:rsid w:val="125448F5"/>
    <w:rsid w:val="13695A71"/>
    <w:rsid w:val="13A54AE5"/>
    <w:rsid w:val="13E3118F"/>
    <w:rsid w:val="14386B00"/>
    <w:rsid w:val="14942097"/>
    <w:rsid w:val="14AF5969"/>
    <w:rsid w:val="14CD59AD"/>
    <w:rsid w:val="14FF6F54"/>
    <w:rsid w:val="15793835"/>
    <w:rsid w:val="15915022"/>
    <w:rsid w:val="15CC7E09"/>
    <w:rsid w:val="15ED0DD5"/>
    <w:rsid w:val="15F01D49"/>
    <w:rsid w:val="161F262E"/>
    <w:rsid w:val="16214DEF"/>
    <w:rsid w:val="162E2871"/>
    <w:rsid w:val="167B11B6"/>
    <w:rsid w:val="169D53AA"/>
    <w:rsid w:val="17AD57E5"/>
    <w:rsid w:val="17FF4F97"/>
    <w:rsid w:val="18355424"/>
    <w:rsid w:val="18572C4B"/>
    <w:rsid w:val="185C3635"/>
    <w:rsid w:val="188D5A23"/>
    <w:rsid w:val="18D15CFF"/>
    <w:rsid w:val="18F0265B"/>
    <w:rsid w:val="194C6343"/>
    <w:rsid w:val="19BD49C8"/>
    <w:rsid w:val="19C4446E"/>
    <w:rsid w:val="1A616756"/>
    <w:rsid w:val="1A715802"/>
    <w:rsid w:val="1A7A7554"/>
    <w:rsid w:val="1A8149E7"/>
    <w:rsid w:val="1A825833"/>
    <w:rsid w:val="1AE95EC6"/>
    <w:rsid w:val="1B410951"/>
    <w:rsid w:val="1B5E4ACA"/>
    <w:rsid w:val="1B9A0C46"/>
    <w:rsid w:val="1B9F4DE1"/>
    <w:rsid w:val="1BB47E61"/>
    <w:rsid w:val="1C09341C"/>
    <w:rsid w:val="1C8E7BFF"/>
    <w:rsid w:val="1CAC7FFA"/>
    <w:rsid w:val="1CCC02D7"/>
    <w:rsid w:val="1CD83537"/>
    <w:rsid w:val="1CD867B6"/>
    <w:rsid w:val="1CDE7254"/>
    <w:rsid w:val="1D181B85"/>
    <w:rsid w:val="1D3E44A2"/>
    <w:rsid w:val="1D497EC4"/>
    <w:rsid w:val="1D7D6213"/>
    <w:rsid w:val="1D812A56"/>
    <w:rsid w:val="1D952DC8"/>
    <w:rsid w:val="1DDD21D6"/>
    <w:rsid w:val="1E06228A"/>
    <w:rsid w:val="1E253203"/>
    <w:rsid w:val="1E34479D"/>
    <w:rsid w:val="1E555448"/>
    <w:rsid w:val="1E7A39C3"/>
    <w:rsid w:val="1E816080"/>
    <w:rsid w:val="1F0F73FB"/>
    <w:rsid w:val="1F3F61F7"/>
    <w:rsid w:val="1FF21B8B"/>
    <w:rsid w:val="200E1F83"/>
    <w:rsid w:val="20234AC9"/>
    <w:rsid w:val="203E4B48"/>
    <w:rsid w:val="20964804"/>
    <w:rsid w:val="20B62501"/>
    <w:rsid w:val="21197C6C"/>
    <w:rsid w:val="2180399D"/>
    <w:rsid w:val="224C49F2"/>
    <w:rsid w:val="22AA7366"/>
    <w:rsid w:val="22CA49AE"/>
    <w:rsid w:val="22DC4E21"/>
    <w:rsid w:val="22DF6967"/>
    <w:rsid w:val="230961F8"/>
    <w:rsid w:val="23450B58"/>
    <w:rsid w:val="241D5F5E"/>
    <w:rsid w:val="24437EF8"/>
    <w:rsid w:val="2457471E"/>
    <w:rsid w:val="246359A6"/>
    <w:rsid w:val="24641342"/>
    <w:rsid w:val="248D3338"/>
    <w:rsid w:val="24B93311"/>
    <w:rsid w:val="25237B49"/>
    <w:rsid w:val="25633D72"/>
    <w:rsid w:val="25783D19"/>
    <w:rsid w:val="25B35B86"/>
    <w:rsid w:val="25FA6BAC"/>
    <w:rsid w:val="25FC1F6F"/>
    <w:rsid w:val="25FD3DB9"/>
    <w:rsid w:val="262048F9"/>
    <w:rsid w:val="26650806"/>
    <w:rsid w:val="266601FB"/>
    <w:rsid w:val="26C22BCA"/>
    <w:rsid w:val="27B76AB5"/>
    <w:rsid w:val="28750EB3"/>
    <w:rsid w:val="28C66939"/>
    <w:rsid w:val="29334C83"/>
    <w:rsid w:val="293B10D5"/>
    <w:rsid w:val="293E4722"/>
    <w:rsid w:val="2958608A"/>
    <w:rsid w:val="296A63B5"/>
    <w:rsid w:val="298A5BB9"/>
    <w:rsid w:val="299F5316"/>
    <w:rsid w:val="29EC500B"/>
    <w:rsid w:val="2A033A63"/>
    <w:rsid w:val="2A146738"/>
    <w:rsid w:val="2A3F0EF2"/>
    <w:rsid w:val="2A575DBA"/>
    <w:rsid w:val="2A785553"/>
    <w:rsid w:val="2AFB18E4"/>
    <w:rsid w:val="2B2F4FA9"/>
    <w:rsid w:val="2BC76878"/>
    <w:rsid w:val="2C022066"/>
    <w:rsid w:val="2C2B2026"/>
    <w:rsid w:val="2C3229FF"/>
    <w:rsid w:val="2CB8403C"/>
    <w:rsid w:val="2CB8438F"/>
    <w:rsid w:val="2CFE784A"/>
    <w:rsid w:val="2D606F0F"/>
    <w:rsid w:val="2D865AD4"/>
    <w:rsid w:val="2D9F7082"/>
    <w:rsid w:val="2DD408F3"/>
    <w:rsid w:val="2E4A1A89"/>
    <w:rsid w:val="2E612507"/>
    <w:rsid w:val="2EAD4823"/>
    <w:rsid w:val="2F2F683F"/>
    <w:rsid w:val="2F3E203D"/>
    <w:rsid w:val="2F822586"/>
    <w:rsid w:val="2FAB0B10"/>
    <w:rsid w:val="2FC647D1"/>
    <w:rsid w:val="30AB4416"/>
    <w:rsid w:val="30BA4FD6"/>
    <w:rsid w:val="30D72AF4"/>
    <w:rsid w:val="31315C42"/>
    <w:rsid w:val="315C20B8"/>
    <w:rsid w:val="319E7876"/>
    <w:rsid w:val="31FF307E"/>
    <w:rsid w:val="3202689B"/>
    <w:rsid w:val="32770273"/>
    <w:rsid w:val="32924E88"/>
    <w:rsid w:val="32B77FEB"/>
    <w:rsid w:val="32DC4FA3"/>
    <w:rsid w:val="32F825DE"/>
    <w:rsid w:val="3341553A"/>
    <w:rsid w:val="334B63B9"/>
    <w:rsid w:val="33514297"/>
    <w:rsid w:val="33582884"/>
    <w:rsid w:val="33A0604C"/>
    <w:rsid w:val="33DE035B"/>
    <w:rsid w:val="34376A99"/>
    <w:rsid w:val="343B7963"/>
    <w:rsid w:val="34621C0C"/>
    <w:rsid w:val="348341CB"/>
    <w:rsid w:val="34B425D2"/>
    <w:rsid w:val="35163E4C"/>
    <w:rsid w:val="352275ED"/>
    <w:rsid w:val="3525070E"/>
    <w:rsid w:val="354C3B03"/>
    <w:rsid w:val="3561261E"/>
    <w:rsid w:val="356B3EAB"/>
    <w:rsid w:val="359D6409"/>
    <w:rsid w:val="35A10580"/>
    <w:rsid w:val="361F1978"/>
    <w:rsid w:val="367E4A76"/>
    <w:rsid w:val="36995CE6"/>
    <w:rsid w:val="369B1405"/>
    <w:rsid w:val="36A42101"/>
    <w:rsid w:val="36AD70DB"/>
    <w:rsid w:val="36B35215"/>
    <w:rsid w:val="36CE75A7"/>
    <w:rsid w:val="36E0194A"/>
    <w:rsid w:val="36E36908"/>
    <w:rsid w:val="36E44089"/>
    <w:rsid w:val="37047564"/>
    <w:rsid w:val="371A7C27"/>
    <w:rsid w:val="373B252E"/>
    <w:rsid w:val="376C4B50"/>
    <w:rsid w:val="377037F6"/>
    <w:rsid w:val="37844317"/>
    <w:rsid w:val="37977C07"/>
    <w:rsid w:val="37A81254"/>
    <w:rsid w:val="37AF29E9"/>
    <w:rsid w:val="37E86F0F"/>
    <w:rsid w:val="381E4888"/>
    <w:rsid w:val="38683569"/>
    <w:rsid w:val="3885236D"/>
    <w:rsid w:val="38B3351B"/>
    <w:rsid w:val="39381EFD"/>
    <w:rsid w:val="396B46A5"/>
    <w:rsid w:val="39FE2691"/>
    <w:rsid w:val="3A5B1F3A"/>
    <w:rsid w:val="3AA7481D"/>
    <w:rsid w:val="3AAD2378"/>
    <w:rsid w:val="3ABA3B8B"/>
    <w:rsid w:val="3AC16B02"/>
    <w:rsid w:val="3ACC5134"/>
    <w:rsid w:val="3ADC38B4"/>
    <w:rsid w:val="3B024F0B"/>
    <w:rsid w:val="3B037579"/>
    <w:rsid w:val="3B2D393F"/>
    <w:rsid w:val="3B5E431C"/>
    <w:rsid w:val="3B716F4F"/>
    <w:rsid w:val="3B78414B"/>
    <w:rsid w:val="3B86193A"/>
    <w:rsid w:val="3BA3035E"/>
    <w:rsid w:val="3BB62BE8"/>
    <w:rsid w:val="3BBE0795"/>
    <w:rsid w:val="3BC136BC"/>
    <w:rsid w:val="3BF3780A"/>
    <w:rsid w:val="3C025DA2"/>
    <w:rsid w:val="3C4C0023"/>
    <w:rsid w:val="3C8A1488"/>
    <w:rsid w:val="3D516B41"/>
    <w:rsid w:val="3D580050"/>
    <w:rsid w:val="3D696D70"/>
    <w:rsid w:val="3D8A0952"/>
    <w:rsid w:val="3D950C61"/>
    <w:rsid w:val="3DE33C07"/>
    <w:rsid w:val="3E642CE2"/>
    <w:rsid w:val="3EDF4E5E"/>
    <w:rsid w:val="3F0E4029"/>
    <w:rsid w:val="3F6946EE"/>
    <w:rsid w:val="3F9421F4"/>
    <w:rsid w:val="3FA60A28"/>
    <w:rsid w:val="3FEC4A80"/>
    <w:rsid w:val="3FF43FD3"/>
    <w:rsid w:val="407924B5"/>
    <w:rsid w:val="40A335F7"/>
    <w:rsid w:val="40E51029"/>
    <w:rsid w:val="40FF0993"/>
    <w:rsid w:val="41966C29"/>
    <w:rsid w:val="41B33AA7"/>
    <w:rsid w:val="425F45F1"/>
    <w:rsid w:val="427E58D8"/>
    <w:rsid w:val="43222685"/>
    <w:rsid w:val="432602A9"/>
    <w:rsid w:val="436A352E"/>
    <w:rsid w:val="444B6AAA"/>
    <w:rsid w:val="44784D45"/>
    <w:rsid w:val="44C723C4"/>
    <w:rsid w:val="45043F93"/>
    <w:rsid w:val="459B14D9"/>
    <w:rsid w:val="45B778DE"/>
    <w:rsid w:val="45BD24D3"/>
    <w:rsid w:val="45C74F7C"/>
    <w:rsid w:val="45E7158D"/>
    <w:rsid w:val="460913D3"/>
    <w:rsid w:val="460C3B5D"/>
    <w:rsid w:val="4611121F"/>
    <w:rsid w:val="464242FA"/>
    <w:rsid w:val="464476A6"/>
    <w:rsid w:val="46771E8F"/>
    <w:rsid w:val="46780578"/>
    <w:rsid w:val="46AC2993"/>
    <w:rsid w:val="474419DA"/>
    <w:rsid w:val="47493072"/>
    <w:rsid w:val="47636CC4"/>
    <w:rsid w:val="477E357C"/>
    <w:rsid w:val="47B45253"/>
    <w:rsid w:val="47DD4C0C"/>
    <w:rsid w:val="47DD7AD0"/>
    <w:rsid w:val="48084421"/>
    <w:rsid w:val="48A17848"/>
    <w:rsid w:val="48D75130"/>
    <w:rsid w:val="490F2643"/>
    <w:rsid w:val="493D4B4E"/>
    <w:rsid w:val="49493A19"/>
    <w:rsid w:val="49C526F4"/>
    <w:rsid w:val="49CF2ED9"/>
    <w:rsid w:val="49E04914"/>
    <w:rsid w:val="4A413C1A"/>
    <w:rsid w:val="4A465674"/>
    <w:rsid w:val="4ACB7688"/>
    <w:rsid w:val="4AF17D21"/>
    <w:rsid w:val="4B043E66"/>
    <w:rsid w:val="4B337A07"/>
    <w:rsid w:val="4B6860E7"/>
    <w:rsid w:val="4C0264E9"/>
    <w:rsid w:val="4C4C2590"/>
    <w:rsid w:val="4C59349D"/>
    <w:rsid w:val="4C846ECA"/>
    <w:rsid w:val="4CA1625A"/>
    <w:rsid w:val="4CA3785C"/>
    <w:rsid w:val="4CAE7A0D"/>
    <w:rsid w:val="4D0D3D6D"/>
    <w:rsid w:val="4DCF61BF"/>
    <w:rsid w:val="4E3E34B5"/>
    <w:rsid w:val="4EB46B62"/>
    <w:rsid w:val="4EF77942"/>
    <w:rsid w:val="4F0C3101"/>
    <w:rsid w:val="4F7640F5"/>
    <w:rsid w:val="4F815F97"/>
    <w:rsid w:val="4FC17CDE"/>
    <w:rsid w:val="4FE647B0"/>
    <w:rsid w:val="507A3A97"/>
    <w:rsid w:val="507C18B2"/>
    <w:rsid w:val="50852AB2"/>
    <w:rsid w:val="50A17466"/>
    <w:rsid w:val="50EF211F"/>
    <w:rsid w:val="516E5C3E"/>
    <w:rsid w:val="5180042D"/>
    <w:rsid w:val="51BD037A"/>
    <w:rsid w:val="526F5D91"/>
    <w:rsid w:val="53251CD0"/>
    <w:rsid w:val="53505BC6"/>
    <w:rsid w:val="53560736"/>
    <w:rsid w:val="53843B25"/>
    <w:rsid w:val="540C5D72"/>
    <w:rsid w:val="542A24AA"/>
    <w:rsid w:val="5458228C"/>
    <w:rsid w:val="54A1510B"/>
    <w:rsid w:val="54A764C1"/>
    <w:rsid w:val="54C86751"/>
    <w:rsid w:val="54EC26AA"/>
    <w:rsid w:val="54FA7A9E"/>
    <w:rsid w:val="553064E9"/>
    <w:rsid w:val="553D637D"/>
    <w:rsid w:val="56217714"/>
    <w:rsid w:val="568E5B9B"/>
    <w:rsid w:val="56A676EB"/>
    <w:rsid w:val="56C4643B"/>
    <w:rsid w:val="56E006CE"/>
    <w:rsid w:val="572A5A70"/>
    <w:rsid w:val="5750411A"/>
    <w:rsid w:val="57863747"/>
    <w:rsid w:val="584E0792"/>
    <w:rsid w:val="58D324F7"/>
    <w:rsid w:val="58D93418"/>
    <w:rsid w:val="59017499"/>
    <w:rsid w:val="59555AFD"/>
    <w:rsid w:val="597045F3"/>
    <w:rsid w:val="597F7DE2"/>
    <w:rsid w:val="59A629D0"/>
    <w:rsid w:val="5A4450F4"/>
    <w:rsid w:val="5A9A07E3"/>
    <w:rsid w:val="5AB75AE4"/>
    <w:rsid w:val="5AF50ACF"/>
    <w:rsid w:val="5B124F92"/>
    <w:rsid w:val="5B2A513B"/>
    <w:rsid w:val="5B655A75"/>
    <w:rsid w:val="5B843542"/>
    <w:rsid w:val="5BB6088D"/>
    <w:rsid w:val="5C473E4D"/>
    <w:rsid w:val="5C6A6763"/>
    <w:rsid w:val="5C8D4726"/>
    <w:rsid w:val="5D4E0737"/>
    <w:rsid w:val="5D953969"/>
    <w:rsid w:val="5DBC348C"/>
    <w:rsid w:val="5DF03C42"/>
    <w:rsid w:val="5E0B087C"/>
    <w:rsid w:val="5E242507"/>
    <w:rsid w:val="5E2E3013"/>
    <w:rsid w:val="5E54656D"/>
    <w:rsid w:val="5E5A203A"/>
    <w:rsid w:val="5EA762EA"/>
    <w:rsid w:val="5F517FEB"/>
    <w:rsid w:val="5FB30ED5"/>
    <w:rsid w:val="5FB96354"/>
    <w:rsid w:val="5FF849B0"/>
    <w:rsid w:val="601A7BEA"/>
    <w:rsid w:val="60A928F5"/>
    <w:rsid w:val="60AC0895"/>
    <w:rsid w:val="60C03693"/>
    <w:rsid w:val="610C1F51"/>
    <w:rsid w:val="61284CC2"/>
    <w:rsid w:val="61474223"/>
    <w:rsid w:val="615D357C"/>
    <w:rsid w:val="619E3DB7"/>
    <w:rsid w:val="61EA0670"/>
    <w:rsid w:val="61EB473F"/>
    <w:rsid w:val="622B50F0"/>
    <w:rsid w:val="624C307F"/>
    <w:rsid w:val="62986C7A"/>
    <w:rsid w:val="63323E90"/>
    <w:rsid w:val="63597E24"/>
    <w:rsid w:val="63923686"/>
    <w:rsid w:val="64233E52"/>
    <w:rsid w:val="64B22D8B"/>
    <w:rsid w:val="65117739"/>
    <w:rsid w:val="653D7CA3"/>
    <w:rsid w:val="655C7271"/>
    <w:rsid w:val="65607D06"/>
    <w:rsid w:val="65E25C80"/>
    <w:rsid w:val="65F46891"/>
    <w:rsid w:val="66525E15"/>
    <w:rsid w:val="66873AE4"/>
    <w:rsid w:val="668B04E6"/>
    <w:rsid w:val="66B06F8E"/>
    <w:rsid w:val="66CA279C"/>
    <w:rsid w:val="66F24689"/>
    <w:rsid w:val="67410D56"/>
    <w:rsid w:val="67884BE4"/>
    <w:rsid w:val="67B20F17"/>
    <w:rsid w:val="67C24A44"/>
    <w:rsid w:val="67E1404B"/>
    <w:rsid w:val="67F073BE"/>
    <w:rsid w:val="68010C18"/>
    <w:rsid w:val="682F0E28"/>
    <w:rsid w:val="686C3165"/>
    <w:rsid w:val="687A681D"/>
    <w:rsid w:val="68927F63"/>
    <w:rsid w:val="68C83319"/>
    <w:rsid w:val="68D66648"/>
    <w:rsid w:val="68E007FE"/>
    <w:rsid w:val="69027FDB"/>
    <w:rsid w:val="69097E8C"/>
    <w:rsid w:val="691A3C19"/>
    <w:rsid w:val="69D7387A"/>
    <w:rsid w:val="6A187379"/>
    <w:rsid w:val="6A2531A4"/>
    <w:rsid w:val="6A31184A"/>
    <w:rsid w:val="6A372519"/>
    <w:rsid w:val="6A3C19EC"/>
    <w:rsid w:val="6A481AA9"/>
    <w:rsid w:val="6ABE14AD"/>
    <w:rsid w:val="6B607F4C"/>
    <w:rsid w:val="6B6C7832"/>
    <w:rsid w:val="6BAD76D9"/>
    <w:rsid w:val="6C0A21F8"/>
    <w:rsid w:val="6C152AE5"/>
    <w:rsid w:val="6C25069C"/>
    <w:rsid w:val="6C442E9D"/>
    <w:rsid w:val="6CF43042"/>
    <w:rsid w:val="6D286848"/>
    <w:rsid w:val="6D87412D"/>
    <w:rsid w:val="6DB7546C"/>
    <w:rsid w:val="6DDF010C"/>
    <w:rsid w:val="6E1C6AC3"/>
    <w:rsid w:val="6EB03039"/>
    <w:rsid w:val="6ED816BC"/>
    <w:rsid w:val="6F2968A7"/>
    <w:rsid w:val="6F3E2828"/>
    <w:rsid w:val="6F6A72D7"/>
    <w:rsid w:val="6F6D07EC"/>
    <w:rsid w:val="6F7271AA"/>
    <w:rsid w:val="6F8B1E14"/>
    <w:rsid w:val="6FB6638D"/>
    <w:rsid w:val="6FC45835"/>
    <w:rsid w:val="6FE55EDD"/>
    <w:rsid w:val="6FEA266A"/>
    <w:rsid w:val="6FFC7634"/>
    <w:rsid w:val="70223DF2"/>
    <w:rsid w:val="70362992"/>
    <w:rsid w:val="705D2381"/>
    <w:rsid w:val="707C543A"/>
    <w:rsid w:val="70C8125E"/>
    <w:rsid w:val="70FA5E92"/>
    <w:rsid w:val="712B4B60"/>
    <w:rsid w:val="714E6AC7"/>
    <w:rsid w:val="71C9076D"/>
    <w:rsid w:val="71CF3736"/>
    <w:rsid w:val="71F87FE7"/>
    <w:rsid w:val="72084CEF"/>
    <w:rsid w:val="724F4877"/>
    <w:rsid w:val="726A0115"/>
    <w:rsid w:val="72E23702"/>
    <w:rsid w:val="72E87022"/>
    <w:rsid w:val="73A87BE1"/>
    <w:rsid w:val="73EE4A30"/>
    <w:rsid w:val="743624CE"/>
    <w:rsid w:val="74B86703"/>
    <w:rsid w:val="75932809"/>
    <w:rsid w:val="75B034CD"/>
    <w:rsid w:val="75C21AE1"/>
    <w:rsid w:val="76322E1E"/>
    <w:rsid w:val="764D5571"/>
    <w:rsid w:val="76966F18"/>
    <w:rsid w:val="76C1043C"/>
    <w:rsid w:val="77143175"/>
    <w:rsid w:val="774E76A8"/>
    <w:rsid w:val="77C17FC5"/>
    <w:rsid w:val="78272E80"/>
    <w:rsid w:val="7872473C"/>
    <w:rsid w:val="789C2C49"/>
    <w:rsid w:val="78A71634"/>
    <w:rsid w:val="78FB2499"/>
    <w:rsid w:val="79B156AC"/>
    <w:rsid w:val="79FB7128"/>
    <w:rsid w:val="7A1136B2"/>
    <w:rsid w:val="7A526DB4"/>
    <w:rsid w:val="7A640A40"/>
    <w:rsid w:val="7A7035E5"/>
    <w:rsid w:val="7B0251E6"/>
    <w:rsid w:val="7B0525F0"/>
    <w:rsid w:val="7B1448AF"/>
    <w:rsid w:val="7B1D733E"/>
    <w:rsid w:val="7B87251F"/>
    <w:rsid w:val="7C4A67DB"/>
    <w:rsid w:val="7C7C2599"/>
    <w:rsid w:val="7CC876B0"/>
    <w:rsid w:val="7D4D5E56"/>
    <w:rsid w:val="7D7D03C5"/>
    <w:rsid w:val="7E877E1C"/>
    <w:rsid w:val="7E945BAE"/>
    <w:rsid w:val="7E971850"/>
    <w:rsid w:val="7EED169F"/>
    <w:rsid w:val="7EF83897"/>
    <w:rsid w:val="7F434099"/>
    <w:rsid w:val="7FA34AC0"/>
    <w:rsid w:val="7FF82FE0"/>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link w:val="22"/>
    <w:qFormat/>
    <w:uiPriority w:val="0"/>
    <w:pPr>
      <w:keepNext/>
      <w:keepLines/>
      <w:spacing w:before="340" w:after="330"/>
      <w:ind w:firstLine="0" w:firstLineChars="0"/>
      <w:jc w:val="center"/>
      <w:outlineLvl w:val="0"/>
    </w:pPr>
    <w:rPr>
      <w:rFonts w:eastAsia="黑体"/>
      <w:kern w:val="44"/>
      <w:sz w:val="32"/>
      <w:szCs w:val="32"/>
    </w:rPr>
  </w:style>
  <w:style w:type="paragraph" w:styleId="3">
    <w:name w:val="heading 2"/>
    <w:basedOn w:val="1"/>
    <w:next w:val="1"/>
    <w:unhideWhenUsed/>
    <w:qFormat/>
    <w:uiPriority w:val="0"/>
    <w:pPr>
      <w:keepNext/>
      <w:keepLines/>
      <w:spacing w:before="260" w:after="260" w:line="413" w:lineRule="auto"/>
      <w:ind w:firstLine="0" w:firstLineChars="0"/>
      <w:jc w:val="left"/>
      <w:outlineLvl w:val="1"/>
    </w:pPr>
    <w:rPr>
      <w:rFonts w:eastAsia="黑体"/>
      <w:sz w:val="28"/>
      <w:szCs w:val="28"/>
    </w:rPr>
  </w:style>
  <w:style w:type="paragraph" w:styleId="4">
    <w:name w:val="heading 3"/>
    <w:basedOn w:val="1"/>
    <w:next w:val="1"/>
    <w:link w:val="23"/>
    <w:unhideWhenUsed/>
    <w:qFormat/>
    <w:uiPriority w:val="0"/>
    <w:pPr>
      <w:keepNext/>
      <w:keepLines/>
      <w:spacing w:before="260" w:after="260" w:line="415" w:lineRule="auto"/>
      <w:ind w:firstLine="0" w:firstLineChars="0"/>
      <w:jc w:val="left"/>
      <w:outlineLvl w:val="2"/>
    </w:pPr>
    <w:rPr>
      <w:rFonts w:eastAsia="黑体"/>
      <w:bCs/>
      <w:szCs w:val="32"/>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Body Text Indent"/>
    <w:basedOn w:val="1"/>
    <w:link w:val="20"/>
    <w:qFormat/>
    <w:uiPriority w:val="0"/>
    <w:pPr>
      <w:spacing w:after="120"/>
      <w:ind w:left="420" w:leftChars="200"/>
    </w:pPr>
  </w:style>
  <w:style w:type="paragraph" w:styleId="6">
    <w:name w:val="toc 3"/>
    <w:basedOn w:val="1"/>
    <w:next w:val="1"/>
    <w:autoRedefine/>
    <w:qFormat/>
    <w:uiPriority w:val="39"/>
    <w:pPr>
      <w:ind w:left="840" w:leftChars="400" w:firstLine="0" w:firstLineChars="0"/>
    </w:pPr>
    <w:rPr>
      <w:rFonts w:eastAsia="黑体"/>
    </w:rPr>
  </w:style>
  <w:style w:type="paragraph" w:styleId="7">
    <w:name w:val="Plain Text"/>
    <w:basedOn w:val="1"/>
    <w:qFormat/>
    <w:uiPriority w:val="0"/>
    <w:rPr>
      <w:rFonts w:ascii="宋体" w:hAnsi="Courier New" w:cs="Times New Roman"/>
      <w:sz w:val="21"/>
      <w:szCs w:val="21"/>
    </w:rPr>
  </w:style>
  <w:style w:type="paragraph" w:styleId="8">
    <w:name w:val="footer"/>
    <w:basedOn w:val="1"/>
    <w:link w:val="35"/>
    <w:qFormat/>
    <w:uiPriority w:val="99"/>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0">
    <w:name w:val="toc 1"/>
    <w:basedOn w:val="1"/>
    <w:next w:val="1"/>
    <w:autoRedefine/>
    <w:qFormat/>
    <w:uiPriority w:val="39"/>
    <w:pPr>
      <w:ind w:firstLine="0" w:firstLineChars="0"/>
    </w:pPr>
    <w:rPr>
      <w:rFonts w:eastAsia="黑体"/>
    </w:rPr>
  </w:style>
  <w:style w:type="paragraph" w:styleId="11">
    <w:name w:val="toc 2"/>
    <w:basedOn w:val="1"/>
    <w:next w:val="1"/>
    <w:autoRedefine/>
    <w:qFormat/>
    <w:uiPriority w:val="39"/>
    <w:pPr>
      <w:tabs>
        <w:tab w:val="right" w:leader="dot" w:pos="9062"/>
      </w:tabs>
      <w:ind w:firstLine="480"/>
    </w:pPr>
    <w:rPr>
      <w:rFonts w:eastAsia="黑体"/>
    </w:r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cs="Times New Roman"/>
      <w:kern w:val="0"/>
    </w:rPr>
  </w:style>
  <w:style w:type="paragraph" w:styleId="13">
    <w:name w:val="Normal (Web)"/>
    <w:basedOn w:val="1"/>
    <w:qFormat/>
    <w:uiPriority w:val="0"/>
    <w:pPr>
      <w:spacing w:beforeAutospacing="1" w:afterAutospacing="1"/>
      <w:jc w:val="left"/>
    </w:pPr>
    <w:rPr>
      <w:rFonts w:cs="Times New Roman"/>
      <w:kern w:val="0"/>
    </w:rPr>
  </w:style>
  <w:style w:type="paragraph" w:styleId="14">
    <w:name w:val="Body Text First Indent 2"/>
    <w:basedOn w:val="5"/>
    <w:link w:val="21"/>
    <w:qFormat/>
    <w:uiPriority w:val="0"/>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026E5" w:themeColor="hyperlink"/>
      <w:u w:val="single"/>
      <w14:textFill>
        <w14:solidFill>
          <w14:schemeClr w14:val="hlink"/>
        </w14:solidFill>
      </w14:textFill>
    </w:rPr>
  </w:style>
  <w:style w:type="character" w:customStyle="1" w:styleId="20">
    <w:name w:val="正文文本缩进 字符"/>
    <w:basedOn w:val="17"/>
    <w:link w:val="5"/>
    <w:qFormat/>
    <w:uiPriority w:val="0"/>
    <w:rPr>
      <w:rFonts w:ascii="Times New Roman" w:hAnsi="Times New Roman" w:eastAsia="宋体"/>
      <w:kern w:val="2"/>
      <w:sz w:val="24"/>
      <w:szCs w:val="24"/>
    </w:rPr>
  </w:style>
  <w:style w:type="character" w:customStyle="1" w:styleId="21">
    <w:name w:val="正文文本首行缩进 2 字符"/>
    <w:basedOn w:val="20"/>
    <w:link w:val="14"/>
    <w:qFormat/>
    <w:uiPriority w:val="0"/>
    <w:rPr>
      <w:rFonts w:ascii="Times New Roman" w:hAnsi="Times New Roman" w:eastAsia="宋体"/>
      <w:kern w:val="2"/>
      <w:sz w:val="24"/>
      <w:szCs w:val="24"/>
    </w:rPr>
  </w:style>
  <w:style w:type="character" w:customStyle="1" w:styleId="22">
    <w:name w:val="标题 1 字符"/>
    <w:basedOn w:val="17"/>
    <w:link w:val="2"/>
    <w:qFormat/>
    <w:uiPriority w:val="0"/>
    <w:rPr>
      <w:rFonts w:ascii="Times New Roman" w:hAnsi="Times New Roman" w:eastAsia="黑体"/>
      <w:kern w:val="44"/>
      <w:sz w:val="32"/>
      <w:szCs w:val="32"/>
    </w:rPr>
  </w:style>
  <w:style w:type="character" w:customStyle="1" w:styleId="23">
    <w:name w:val="标题 3 字符"/>
    <w:basedOn w:val="17"/>
    <w:link w:val="4"/>
    <w:qFormat/>
    <w:uiPriority w:val="0"/>
    <w:rPr>
      <w:rFonts w:ascii="Times New Roman" w:hAnsi="Times New Roman" w:eastAsia="黑体"/>
      <w:bCs/>
      <w:kern w:val="2"/>
      <w:sz w:val="24"/>
      <w:szCs w:val="32"/>
    </w:rPr>
  </w:style>
  <w:style w:type="paragraph" w:styleId="24">
    <w:name w:val="List Paragraph"/>
    <w:basedOn w:val="1"/>
    <w:qFormat/>
    <w:uiPriority w:val="99"/>
    <w:pPr>
      <w:ind w:firstLine="420"/>
    </w:pPr>
  </w:style>
  <w:style w:type="paragraph" w:customStyle="1" w:styleId="25">
    <w:name w:val="图表"/>
    <w:basedOn w:val="1"/>
    <w:link w:val="27"/>
    <w:qFormat/>
    <w:uiPriority w:val="0"/>
    <w:pPr>
      <w:ind w:firstLine="0" w:firstLineChars="0"/>
      <w:jc w:val="center"/>
    </w:pPr>
    <w:rPr>
      <w:rFonts w:hint="eastAsia" w:eastAsia="黑体"/>
      <w:sz w:val="21"/>
    </w:rPr>
  </w:style>
  <w:style w:type="paragraph" w:customStyle="1" w:styleId="26">
    <w:name w:val="表内"/>
    <w:basedOn w:val="1"/>
    <w:qFormat/>
    <w:uiPriority w:val="0"/>
    <w:pPr>
      <w:ind w:firstLine="0" w:firstLineChars="0"/>
      <w:jc w:val="center"/>
    </w:pPr>
    <w:rPr>
      <w:rFonts w:hint="eastAsia"/>
      <w:sz w:val="21"/>
      <w:szCs w:val="21"/>
    </w:rPr>
  </w:style>
  <w:style w:type="character" w:customStyle="1" w:styleId="27">
    <w:name w:val="图表 Char"/>
    <w:link w:val="25"/>
    <w:qFormat/>
    <w:uiPriority w:val="0"/>
    <w:rPr>
      <w:rFonts w:hint="eastAsia" w:eastAsia="黑体"/>
      <w:sz w:val="21"/>
    </w:rPr>
  </w:style>
  <w:style w:type="paragraph" w:customStyle="1" w:styleId="28">
    <w:name w:val="书目1"/>
    <w:basedOn w:val="1"/>
    <w:next w:val="1"/>
    <w:unhideWhenUsed/>
    <w:qFormat/>
    <w:uiPriority w:val="37"/>
    <w:pPr>
      <w:tabs>
        <w:tab w:val="left" w:pos="384"/>
      </w:tabs>
      <w:spacing w:line="240" w:lineRule="auto"/>
      <w:ind w:left="384" w:hanging="384"/>
    </w:pPr>
  </w:style>
  <w:style w:type="character" w:customStyle="1" w:styleId="29">
    <w:name w:val="未处理的提及1"/>
    <w:basedOn w:val="17"/>
    <w:semiHidden/>
    <w:unhideWhenUsed/>
    <w:qFormat/>
    <w:uiPriority w:val="99"/>
    <w:rPr>
      <w:color w:val="605E5C"/>
      <w:shd w:val="clear" w:color="auto" w:fill="E1DFDD"/>
    </w:rPr>
  </w:style>
  <w:style w:type="paragraph" w:customStyle="1" w:styleId="30">
    <w:name w:val="参考文献正文"/>
    <w:basedOn w:val="1"/>
    <w:link w:val="32"/>
    <w:qFormat/>
    <w:uiPriority w:val="0"/>
    <w:pPr>
      <w:ind w:firstLine="480"/>
    </w:pPr>
    <w:rPr>
      <w:rFonts w:cs="宋体"/>
      <w:sz w:val="21"/>
      <w:vertAlign w:val="superscript"/>
    </w:rPr>
  </w:style>
  <w:style w:type="paragraph" w:customStyle="1" w:styleId="31">
    <w:name w:val="参考文献"/>
    <w:basedOn w:val="1"/>
    <w:link w:val="33"/>
    <w:qFormat/>
    <w:uiPriority w:val="0"/>
    <w:pPr>
      <w:spacing w:line="240" w:lineRule="auto"/>
      <w:ind w:left="200" w:hanging="200" w:hangingChars="200"/>
      <w:jc w:val="left"/>
    </w:pPr>
    <w:rPr>
      <w:sz w:val="21"/>
    </w:rPr>
  </w:style>
  <w:style w:type="character" w:customStyle="1" w:styleId="32">
    <w:name w:val="参考文献正文 字符"/>
    <w:basedOn w:val="17"/>
    <w:link w:val="30"/>
    <w:qFormat/>
    <w:uiPriority w:val="0"/>
    <w:rPr>
      <w:rFonts w:cs="宋体"/>
      <w:kern w:val="2"/>
      <w:sz w:val="21"/>
      <w:szCs w:val="24"/>
      <w:vertAlign w:val="superscript"/>
    </w:rPr>
  </w:style>
  <w:style w:type="character" w:customStyle="1" w:styleId="33">
    <w:name w:val="参考文献 字符"/>
    <w:basedOn w:val="17"/>
    <w:link w:val="31"/>
    <w:qFormat/>
    <w:uiPriority w:val="0"/>
    <w:rPr>
      <w:rFonts w:cstheme="minorBidi"/>
      <w:kern w:val="2"/>
      <w:sz w:val="21"/>
      <w:szCs w:val="24"/>
    </w:rPr>
  </w:style>
  <w:style w:type="character" w:styleId="34">
    <w:name w:val="Placeholder Text"/>
    <w:basedOn w:val="17"/>
    <w:semiHidden/>
    <w:qFormat/>
    <w:uiPriority w:val="99"/>
    <w:rPr>
      <w:color w:val="808080"/>
    </w:rPr>
  </w:style>
  <w:style w:type="character" w:customStyle="1" w:styleId="35">
    <w:name w:val="页脚 字符"/>
    <w:basedOn w:val="17"/>
    <w:link w:val="8"/>
    <w:qFormat/>
    <w:uiPriority w:val="99"/>
    <w:rPr>
      <w:rFonts w:cstheme="minorBidi"/>
      <w:kern w:val="2"/>
      <w:sz w:val="18"/>
      <w:szCs w:val="24"/>
    </w:rPr>
  </w:style>
  <w:style w:type="paragraph" w:customStyle="1" w:styleId="36">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8" Type="http://schemas.openxmlformats.org/officeDocument/2006/relationships/fontTable" Target="fontTable.xml"/><Relationship Id="rId57" Type="http://schemas.openxmlformats.org/officeDocument/2006/relationships/customXml" Target="../customXml/item3.xml"/><Relationship Id="rId56" Type="http://schemas.openxmlformats.org/officeDocument/2006/relationships/customXml" Target="../customXml/item2.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19.png"/><Relationship Id="rId52" Type="http://schemas.openxmlformats.org/officeDocument/2006/relationships/image" Target="media/image18.png"/><Relationship Id="rId51" Type="http://schemas.openxmlformats.org/officeDocument/2006/relationships/image" Target="media/image17.png"/><Relationship Id="rId50" Type="http://schemas.openxmlformats.org/officeDocument/2006/relationships/image" Target="media/image16.png"/><Relationship Id="rId5" Type="http://schemas.openxmlformats.org/officeDocument/2006/relationships/header" Target="header1.xml"/><Relationship Id="rId49" Type="http://schemas.openxmlformats.org/officeDocument/2006/relationships/image" Target="media/image15.png"/><Relationship Id="rId48" Type="http://schemas.openxmlformats.org/officeDocument/2006/relationships/image" Target="media/image14.png"/><Relationship Id="rId47" Type="http://schemas.openxmlformats.org/officeDocument/2006/relationships/image" Target="media/image13.png"/><Relationship Id="rId46" Type="http://schemas.openxmlformats.org/officeDocument/2006/relationships/image" Target="media/image12.png"/><Relationship Id="rId45" Type="http://schemas.openxmlformats.org/officeDocument/2006/relationships/image" Target="media/image11.png"/><Relationship Id="rId44" Type="http://schemas.openxmlformats.org/officeDocument/2006/relationships/image" Target="media/image10.png"/><Relationship Id="rId43" Type="http://schemas.openxmlformats.org/officeDocument/2006/relationships/image" Target="media/image9.png"/><Relationship Id="rId42" Type="http://schemas.openxmlformats.org/officeDocument/2006/relationships/image" Target="media/image8.png"/><Relationship Id="rId41" Type="http://schemas.openxmlformats.org/officeDocument/2006/relationships/image" Target="media/image7.png"/><Relationship Id="rId40" Type="http://schemas.openxmlformats.org/officeDocument/2006/relationships/image" Target="media/image6.png"/><Relationship Id="rId4" Type="http://schemas.openxmlformats.org/officeDocument/2006/relationships/endnotes" Target="endnotes.xml"/><Relationship Id="rId39" Type="http://schemas.openxmlformats.org/officeDocument/2006/relationships/image" Target="media/image5.png"/><Relationship Id="rId38" Type="http://schemas.openxmlformats.org/officeDocument/2006/relationships/image" Target="media/image4.png"/><Relationship Id="rId37" Type="http://schemas.openxmlformats.org/officeDocument/2006/relationships/image" Target="media/image3.png"/><Relationship Id="rId36" Type="http://schemas.openxmlformats.org/officeDocument/2006/relationships/image" Target="media/image2.png"/><Relationship Id="rId35" Type="http://schemas.openxmlformats.org/officeDocument/2006/relationships/image" Target="media/image1.png"/><Relationship Id="rId34" Type="http://schemas.openxmlformats.org/officeDocument/2006/relationships/theme" Target="theme/theme1.xml"/><Relationship Id="rId33" Type="http://schemas.openxmlformats.org/officeDocument/2006/relationships/footer" Target="footer17.xml"/><Relationship Id="rId32" Type="http://schemas.openxmlformats.org/officeDocument/2006/relationships/footer" Target="footer16.xml"/><Relationship Id="rId31" Type="http://schemas.openxmlformats.org/officeDocument/2006/relationships/header" Target="header12.xml"/><Relationship Id="rId30" Type="http://schemas.openxmlformats.org/officeDocument/2006/relationships/header" Target="header11.xml"/><Relationship Id="rId3" Type="http://schemas.openxmlformats.org/officeDocument/2006/relationships/footnotes" Target="footnotes.xml"/><Relationship Id="rId29" Type="http://schemas.openxmlformats.org/officeDocument/2006/relationships/footer" Target="footer15.xml"/><Relationship Id="rId28" Type="http://schemas.openxmlformats.org/officeDocument/2006/relationships/footer" Target="footer14.xml"/><Relationship Id="rId27" Type="http://schemas.openxmlformats.org/officeDocument/2006/relationships/header" Target="header10.xml"/><Relationship Id="rId26" Type="http://schemas.openxmlformats.org/officeDocument/2006/relationships/header" Target="header9.xml"/><Relationship Id="rId25" Type="http://schemas.openxmlformats.org/officeDocument/2006/relationships/footer" Target="footer13.xml"/><Relationship Id="rId24" Type="http://schemas.openxmlformats.org/officeDocument/2006/relationships/footer" Target="footer12.xml"/><Relationship Id="rId23" Type="http://schemas.openxmlformats.org/officeDocument/2006/relationships/footer" Target="footer11.xml"/><Relationship Id="rId22" Type="http://schemas.openxmlformats.org/officeDocument/2006/relationships/footer" Target="footer10.xml"/><Relationship Id="rId21" Type="http://schemas.openxmlformats.org/officeDocument/2006/relationships/footer" Target="footer9.xml"/><Relationship Id="rId20" Type="http://schemas.openxmlformats.org/officeDocument/2006/relationships/footer" Target="footer8.xml"/><Relationship Id="rId2" Type="http://schemas.openxmlformats.org/officeDocument/2006/relationships/settings" Target="settings.xml"/><Relationship Id="rId19" Type="http://schemas.openxmlformats.org/officeDocument/2006/relationships/header" Target="header8.xml"/><Relationship Id="rId18" Type="http://schemas.openxmlformats.org/officeDocument/2006/relationships/header" Target="header7.xml"/><Relationship Id="rId17" Type="http://schemas.openxmlformats.org/officeDocument/2006/relationships/footer" Target="foot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ontractReview xmlns="http://schemas.wps.cn/vas-ai-hub/contract-review">
  <reviewItems>
    <reviewItem>
      <errorID>d26291da-4577-4208-a88b-13de9b8ea847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 E612CF7</paraID>
      <start>9</start>
      <end>12</end>
      <status>unmodified</status>
      <modifiedWord/>
      <trackRevisions>false</trackRevisions>
    </reviewItem>
    <reviewItem>
      <errorID>22e796c2-f7d4-4a4a-97e8-02679411bc70</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698F8C7F</paraID>
      <start>0</start>
      <end>2</end>
      <status>unmodified</status>
      <modifiedWord/>
      <trackRevisions>false</trackRevisions>
    </reviewItem>
    <reviewItem>
      <errorID>2776bdfd-6fbf-43bf-ab9c-e7ab46526054</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430DCE16</paraID>
      <start>0</start>
      <end>2</end>
      <status>unmodified</status>
      <modifiedWord/>
      <trackRevisions>false</trackRevisions>
    </reviewItem>
    <reviewItem>
      <errorID>f3c26a3d-b969-4cba-8da9-8e88dc694e34</errorID>
      <errorWord>公</errorWord>
      <group>L1_Word</group>
      <groupName>字词问题</groupName>
      <ability>L2_Typo</ability>
      <abilityName>字词错误</abilityName>
      <candidateList>
        <item>共</item>
      </candidateList>
      <explain/>
      <paraID>6EC969DC</paraID>
      <start>2</start>
      <end>3</end>
      <status>unmodified</status>
      <modifiedWord/>
      <trackRevisions>false</trackRevisions>
    </reviewItem>
    <reviewItem>
      <errorID>861113ca-7580-411c-8824-797c58349445</errorID>
      <errorWord>第三章为</errorWord>
      <group>L1_Word</group>
      <groupName>字词问题</groupName>
      <ability>L2_Typo</ability>
      <abilityName>字词错误</abilityName>
      <candidateList>
        <item>第三章</item>
      </candidateList>
      <explain/>
      <paraID>2F0E7B2E</paraID>
      <start>0</start>
      <end>4</end>
      <status>unmodified</status>
      <modifiedWord/>
      <trackRevisions>false</trackRevisions>
    </reviewItem>
    <reviewItem>
      <errorID>93bf9945-71f8-47ac-957d-1afdd0d0edc7</errorID>
      <errorWord>第五章为</errorWord>
      <group>L1_Word</group>
      <groupName>字词问题</groupName>
      <ability>L2_Typo</ability>
      <abilityName>字词错误</abilityName>
      <candidateList>
        <item>第五章</item>
      </candidateList>
      <explain/>
      <paraID>46CF55FB</paraID>
      <start>0</start>
      <end>4</end>
      <status>unmodified</status>
      <modifiedWord/>
      <trackRevisions>false</trackRevisions>
    </reviewItem>
    <reviewItem>
      <errorID>ff3e15a0-9f17-4ab4-ad28-01b25fd868a9</errorID>
      <errorWord>第六章为</errorWord>
      <group>L1_Word</group>
      <groupName>字词问题</groupName>
      <ability>L2_Typo</ability>
      <abilityName>字词错误</abilityName>
      <candidateList>
        <item>第六章</item>
      </candidateList>
      <explain/>
      <paraID>1B22661D</paraID>
      <start>0</start>
      <end>4</end>
      <status>unmodified</status>
      <modifiedWord/>
      <trackRevisions>false</trackRevisions>
    </reviewItem>
    <reviewItem>
      <errorID>6858e0b1-32ea-4460-a41f-16c1735190e1</errorID>
      <errorWord>...</errorWord>
      <group>L1_Punc</group>
      <groupName>标点问题</groupName>
      <ability>L2_Punc</ability>
      <abilityName>标点符号检查</abilityName>
      <candidateList>
        <item>……</item>
      </candidateList>
      <explain>省略号错误。</explain>
      <paraID>66B33D88</paraID>
      <start>23</start>
      <end>26</end>
      <status>unmodified</status>
      <modifiedWord/>
      <trackRevisions>false</trackRevisions>
    </reviewItem>
    <reviewItem>
      <errorID>698873fc-a776-4fe8-b6bb-63a64e69bdda</errorID>
      <errorWord>国家食品药品监督管理总局</errorWord>
      <group>L1_Knowledge</group>
      <groupName>知识性问题</groupName>
      <ability>L2_Organization</ability>
      <abilityName>机构检查</abilityName>
      <candidateList/>
      <explain>2018年3月，中共中央印发了《深化党和国家机构改革方案》，国家食品药品监督管理总局的职责整合到新组建的国家市场监督管理总局。不再保留国家质量监督检验检疫总局。</explain>
      <paraID>11AAB52D</paraID>
      <start>46</start>
      <end>58</end>
      <status>unmodified</status>
      <modifiedWord/>
      <trackRevisions>false</trackRevisions>
    </reviewItem>
    <reviewItem>
      <errorID>5ad433fd-d63d-4a23-8f56-afca32a8652c</errorID>
      <errorWord>幅值</errorWord>
      <group>L1_Word</group>
      <groupName>字词问题</groupName>
      <ability>L2_Typo</ability>
      <abilityName>字词错误</abilityName>
      <candidateList>
        <item>赋值</item>
      </candidateList>
      <explain/>
      <paraID> F56DF83</paraID>
      <start>71</start>
      <end>73</end>
      <status>modified</status>
      <modifiedWord>赋值</modifiedWord>
      <trackRevisions>false</trackRevisions>
    </reviewItem>
    <reviewItem>
      <errorID>4ea5b0bc-65cf-4a9c-b77f-02e49c20adc1</errorID>
      <errorWord>显式</errorWord>
      <group>L1_Word</group>
      <groupName>字词问题</groupName>
      <ability>L2_Typo</ability>
      <abilityName>字词错误</abilityName>
      <candidateList>
        <item>显示</item>
      </candidateList>
      <explain>〈动〉明显地表现：～威力｜作品～了作者纯熟的写作技巧。</explain>
      <paraID>48ACD0D7</paraID>
      <start>12</start>
      <end>14</end>
      <status>unmodified</status>
      <modifiedWord/>
      <trackRevisions>false</trackRevisions>
    </reviewItem>
    <reviewItem>
      <errorID>c984d915-7e11-43c6-a68e-cee4f4b1bdb2</errorID>
      <errorWord>分裂</errorWord>
      <group>L1_Word</group>
      <groupName>字词问题</groupName>
      <ability>L2_Typo</ability>
      <abilityName>字词错误</abilityName>
      <candidateList>
        <item>分类</item>
      </candidateList>
      <explain/>
      <paraID>22F8798C</paraID>
      <start>27</start>
      <end>29</end>
      <status>unmodified</status>
      <modifiedWord/>
      <trackRevisions>false</trackRevisions>
    </reviewItem>
    <reviewItem>
      <errorID>25cf6141-43bd-4dae-8041-ee4885b26523</errorID>
      <errorWord>：</errorWord>
      <group>L1_Punc</group>
      <groupName>标点问题</groupName>
      <ability>L2_Punc</ability>
      <abilityName>标点符号检查</abilityName>
      <candidateList/>
      <explain/>
      <paraID>23281EEE</paraID>
      <start>7</start>
      <end>8</end>
      <status>unmodified</status>
      <modifiedWord/>
      <trackRevisions>false</trackRevisions>
    </reviewItem>
    <reviewItem>
      <errorID>7be4b684-2c5d-4121-b33f-37125213fc98</errorID>
      <errorWord>是否是</errorWord>
      <group>L1_Word</group>
      <groupName>字词问题</groupName>
      <ability>L2_Typo</ability>
      <abilityName>字词错误</abilityName>
      <candidateList>
        <item>是不是</item>
      </candidateList>
      <explain/>
      <paraID>7609FFE5</paraID>
      <start>26</start>
      <end>29</end>
      <status>unmodified</status>
      <modifiedWord/>
      <trackRevisions>false</trackRevisions>
    </reviewItem>
    <reviewItem>
      <errorID>528204ce-9fbc-465a-9767-9dff026b2ca8</errorID>
      <errorWord>,</errorWord>
      <group>L1_Format</group>
      <groupName>格式问题</groupName>
      <ability>L2_HalfPunc</ability>
      <abilityName>全半角检查</abilityName>
      <candidateList>
        <item>，</item>
      </candidateList>
      <explain>文本全半角错误。</explain>
      <paraID>55D5E144</paraID>
      <start>9</start>
      <end>10</end>
      <status>unmodified</status>
      <modifiedWord/>
      <trackRevisions>false</trackRevisions>
    </reviewItem>
    <reviewItem>
      <errorID>c01b50d1-da37-4218-8ae5-ca5507fe95bc</errorID>
      <errorWord>，</errorWord>
      <group>L1_Word</group>
      <groupName>字词问题</groupName>
      <ability>L2_Typo</ability>
      <abilityName>字词错误</abilityName>
      <candidateList>
        <item>，以</item>
      </candidateList>
      <explain/>
      <paraID> 3735A67</paraID>
      <start>19</start>
      <end>20</end>
      <status>unmodified</status>
      <modifiedWord/>
      <trackRevisions>false</trackRevisions>
    </reviewItem>
    <reviewItem>
      <errorID>f85efe72-c968-47b1-a5e1-0480b4c2614c</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2210D626</paraID>
      <start>20</start>
      <end>21</end>
      <status>modified</status>
      <modifiedWord>地</modifiedWord>
      <trackRevisions>false</trackRevisions>
    </reviewItem>
    <reviewItem>
      <errorID>8c69f05e-61d4-4769-9f35-cfdf852117c3</errorID>
      <errorWord>插值</errorWord>
      <group>L1_Word</group>
      <groupName>字词问题</groupName>
      <ability>L2_Typo</ability>
      <abilityName>字词错误</abilityName>
      <candidateList>
        <item>插字</item>
      </candidateList>
      <explain/>
      <paraID>602BD118</paraID>
      <start>32</start>
      <end>34</end>
      <status>unmodified</status>
      <modifiedWord/>
      <trackRevisions>false</trackRevisions>
    </reviewItem>
    <reviewItem>
      <errorID>5949cc4f-392b-4bd6-a407-ff7a5ed4a9b9</errorID>
      <errorWord>-</errorWord>
      <group>L1_Format</group>
      <groupName>格式问题</groupName>
      <ability>L2_HalfPunc</ability>
      <abilityName>全半角检查</abilityName>
      <candidateList>
        <item>－</item>
      </candidateList>
      <explain>文本全半角错误。</explain>
      <paraID>602BD118</paraID>
      <start>59</start>
      <end>60</end>
      <status>unmodified</status>
      <modifiedWord/>
      <trackRevisions>false</trackRevisions>
    </reviewItem>
    <reviewItem>
      <errorID>8b9f5929-0304-4cb4-83b9-8242e5f58b9c</errorID>
      <errorWord>&gt;、</errorWord>
      <group>L1_Punc</group>
      <groupName>标点问题</groupName>
      <ability>L2_Punc</ability>
      <abilityName>标点符号检查</abilityName>
      <candidateList>
        <item>&gt;</item>
      </candidateList>
      <explain/>
      <paraID>6C9D9721</paraID>
      <start>35</start>
      <end>37</end>
      <status>unmodified</status>
      <modifiedWord/>
      <trackRevisions>false</trackRevisions>
    </reviewItem>
    <reviewItem>
      <errorID>268411ee-c9f1-4bdd-b610-28dda651f8e6</errorID>
      <errorWord>。。</errorWord>
      <group>L1_Punc</group>
      <groupName>标点问题</groupName>
      <ability>L2_Punc</ability>
      <abilityName>标点符号检查</abilityName>
      <candidateList>
        <item>。</item>
      </candidateList>
      <explain/>
      <paraID>2AC98F80</paraID>
      <start>120</start>
      <end>122</end>
      <status>unmodified</status>
      <modifiedWord/>
      <trackRevisions>false</trackRevisions>
    </reviewItem>
    <reviewItem>
      <errorID>f4712783-96c3-40be-86e0-184d4308561b</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5EC39D15</paraID>
      <start>47</start>
      <end>50</end>
      <status>unmodified</status>
      <modifiedWord/>
      <trackRevisions>false</trackRevisions>
    </reviewItem>
    <reviewItem>
      <errorID>fb630a0b-2803-4bad-82b0-7908369c0cf8</errorID>
      <errorWord>外科</errorWord>
      <group>L1_Word</group>
      <groupName>字词问题</groupName>
      <ability>L2_Typo</ability>
      <abilityName>字词错误</abilityName>
      <candidateList>
        <item>外壳</item>
      </candidateList>
      <explain/>
      <paraID> B2B5621</paraID>
      <start>12</start>
      <end>14</end>
      <status>unmodified</status>
      <modifiedWord/>
      <trackRevisions>false</trackRevisions>
    </reviewItem>
    <reviewItem>
      <errorID>cd235173-3f49-49e5-a385-9579f4dc3580</errorID>
      <errorWord>数量取</errorWord>
      <group>L1_Word</group>
      <groupName>字词问题</groupName>
      <ability>L2_Typo</ability>
      <abilityName>字词错误</abilityName>
      <candidateList>
        <item>数量</item>
      </candidateList>
      <explain/>
      <paraID>62ED84F6</paraID>
      <start>197</start>
      <end>200</end>
      <status>unmodified</status>
      <modifiedWord/>
      <trackRevisions>false</trackRevisions>
    </reviewItem>
    <reviewItem>
      <errorID>d12af70a-8bbd-4b28-b96f-06bfc4e3a71f</errorID>
      <errorWord>.</errorWord>
      <group>L1_Format</group>
      <groupName>格式问题</groupName>
      <ability>L2_HalfPunc</ability>
      <abilityName>全半角检查</abilityName>
      <candidateList>
        <item>。</item>
      </candidateList>
      <explain>文本全半角错误。</explain>
      <paraID>2D5EC728</paraID>
      <start>32</start>
      <end>33</end>
      <status>unmodified</status>
      <modifiedWord/>
      <trackRevisions>false</trackRevisions>
    </reviewItem>
    <reviewItem>
      <errorID>19ed01ed-9d66-414a-83a1-3ce0691b2df6</errorID>
      <errorWord>,…,</errorWord>
      <group>L1_Punc</group>
      <groupName>标点问题</groupName>
      <ability>L2_Punc</ability>
      <abilityName>标点符号检查</abilityName>
      <candidateList>
        <item>,</item>
      </candidateList>
      <explain/>
      <paraID>2D5EC728</paraID>
      <start>85</start>
      <end>88</end>
      <status>unmodified</status>
      <modifiedWord/>
      <trackRevisions>false</trackRevisions>
    </reviewItem>
    <reviewItem>
      <errorID>6f7c972d-6391-4e0f-9596-d628b79ab35a</errorID>
      <errorWord>'</errorWord>
      <group>L1_Format</group>
      <groupName>格式问题</groupName>
      <ability>L2_HalfPunc</ability>
      <abilityName>全半角检查</abilityName>
      <candidateList/>
      <explain>文本全半角错误。</explain>
      <paraID>2D5EC728</paraID>
      <start>193</start>
      <end>194</end>
      <status>unmodified</status>
      <modifiedWord/>
      <trackRevisions>false</trackRevisions>
    </reviewItem>
    <reviewItem>
      <errorID>a3e1e2f2-bc98-48cf-b4db-07fa2422c038</errorID>
      <errorWord>了即</errorWord>
      <group>L1_Word</group>
      <groupName>字词问题</groupName>
      <ability>L2_Typo</ability>
      <abilityName>字词错误</abilityName>
      <candidateList>
        <item>了</item>
      </candidateList>
      <explain>（瞭）liǎo明白；懂得：～然｜～解｜明～｜～如指掌。</explain>
      <paraID>7BD7732B</paraID>
      <start>115</start>
      <end>117</end>
      <status>unmodified</status>
      <modifiedWord/>
      <trackRevisions>false</trackRevisions>
    </reviewItem>
    <reviewItem>
      <errorID>eb61303e-5c71-4edc-b9e3-be7d0a95775d</errorID>
      <errorWord>条</errorWord>
      <group>L1_Knowledge</group>
      <groupName>知识性问题</groupName>
      <ability>L2_Knowledge</ability>
      <abilityName>其他知识</abilityName>
      <candidateList>
        <item>个</item>
      </candidateList>
      <explain/>
      <paraID> 6FE44A5</paraID>
      <start>85</start>
      <end>86</end>
      <status>unmodified</status>
      <modifiedWord/>
      <trackRevisions>false</trackRevisions>
    </reviewItem>
    <reviewItem>
      <errorID>cc15072c-0a7f-45fa-8f65-9e218d924231</errorID>
      <errorWord>显存</errorWord>
      <group>L1_Word</group>
      <groupName>字词问题</groupName>
      <ability>L2_Typo</ability>
      <abilityName>字词错误</abilityName>
      <candidateList>
        <item>现存</item>
      </candidateList>
      <explain/>
      <paraID>78AF3F86</paraID>
      <start>0</start>
      <end>2</end>
      <status>unmodified</status>
      <modifiedWord/>
      <trackRevisions>false</trackRevisions>
    </reviewItem>
    <reviewItem>
      <errorID>6b0d19b0-ff97-4c0c-9fd7-3204e578c240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22C70E84</paraID>
      <start>58</start>
      <end>61</end>
      <status>unmodified</status>
      <modifiedWord/>
      <trackRevisions>false</trackRevisions>
    </reviewItem>
    <reviewItem>
      <errorID>289d9db4-0606-4c53-a556-5211f4ca79bc</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214C5509</paraID>
      <start>29</start>
      <end>32</end>
      <status>unmodified</status>
      <modifiedWord/>
      <trackRevisions>false</trackRevisions>
    </reviewItem>
    <reviewItem>
      <errorID>6a9664d9-32cc-4dba-aa97-71597d96236f</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3A2AC11F</paraID>
      <start>32</start>
      <end>35</end>
      <status>unmodified</status>
      <modifiedWord/>
      <trackRevisions>false</trackRevisions>
    </reviewItem>
    <reviewItem>
      <errorID>08e25942-e874-43eb-a4d6-6e75c9a6d8c0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13929050</paraID>
      <start>48</start>
      <end>51</end>
      <status>unmodified</status>
      <modifiedWord/>
      <trackRevisions>false</trackRevisions>
    </reviewItem>
    <reviewItem>
      <errorID>f90400e9-190b-40f3-ac4f-181d005357dd</errorID>
      <errorWord>流</errorWord>
      <group>L1_Word</group>
      <groupName>字词问题</groupName>
      <ability>L2_Typo</ability>
      <abilityName>字词错误</abilityName>
      <candidateList>
        <item>流程</item>
      </candidateList>
      <explain/>
      <paraID>218A7002</paraID>
      <start>2</start>
      <end>3</end>
      <status>unmodified</status>
      <modifiedWord/>
      <trackRevisions>false</trackRevisions>
    </reviewItem>
    <reviewItem>
      <errorID>55140da8-6662-4611-8579-96494011c66e</errorID>
      <errorWord>说明的</errorWord>
      <group>L1_Word</group>
      <groupName>字词问题</groupName>
      <ability>L2_Typo</ability>
      <abilityName>字词错误</abilityName>
      <candidateList>
        <item>说明</item>
      </candidateList>
      <explain/>
      <paraID>5DFC6A4E</paraID>
      <start>220</start>
      <end>223</end>
      <status>unmodified</status>
      <modifiedWord/>
      <trackRevisions>false</trackRevisions>
    </reviewItem>
    <reviewItem>
      <errorID>71b14280-1ee1-4927-a46b-f279a629c1f6</errorID>
      <errorWord>机器</errorWord>
      <group>L1_Word</group>
      <groupName>字词问题</groupName>
      <ability>L2_Typo</ability>
      <abilityName>字词错误</abilityName>
      <candidateList>
        <item>极其</item>
      </candidateList>
      <explain>〈副〉非常；极端：～重视｜～光荣｜受到了～深刻的教育。</explain>
      <paraID>784B51BF</paraID>
      <start>9</start>
      <end>11</end>
      <status>unmodified</status>
      <modifiedWord/>
      <trackRevisions>false</trackRevisions>
    </reviewItem>
    <reviewItem>
      <errorID>b511a5e9-73f3-453c-8bcc-e063398f0942</errorID>
      <errorWord>。。</errorWord>
      <group>L1_Punc</group>
      <groupName>标点问题</groupName>
      <ability>L2_Punc</ability>
      <abilityName>标点符号检查</abilityName>
      <candidateList>
        <item>。</item>
      </candidateList>
      <explain/>
      <paraID>1006BF29</paraID>
      <start>170</start>
      <end>172</end>
      <status>unmodified</status>
      <modifiedWord/>
      <trackRevisions>false</trackRevisions>
    </reviewItem>
    <reviewItem>
      <errorID>d33429cd-ea9d-41e5-b1b6-560b72c50da6</errorID>
      <errorWord>过度</errorWord>
      <group>L1_Word</group>
      <groupName>字词问题</groupName>
      <ability>L2_Typo</ability>
      <abilityName>字词错误</abilityName>
      <candidateList>
        <item>过渡</item>
      </candidateList>
      <explain>〈动〉事物由一个阶段或一种状态逐渐发展变化而转入另一个阶段或另一种状态：～时期｜～地带。</explain>
      <paraID>66ABC875</paraID>
      <start>1</start>
      <end>3</end>
      <status>unmodified</status>
      <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01CA8C6-9177-4863-A1A1-91270CEA385B}">
  <ds:schemaRefs/>
</ds:datastoreItem>
</file>

<file path=customXml/itemProps3.xml><?xml version="1.0" encoding="utf-8"?>
<ds:datastoreItem xmlns:ds="http://schemas.openxmlformats.org/officeDocument/2006/customXml" ds:itemID="{1679644C-F32D-4626-8FF3-25390B2B985C}">
  <ds:schemaRefs/>
</ds:datastoreItem>
</file>

<file path=docProps/app.xml><?xml version="1.0" encoding="utf-8"?>
<Properties xmlns="http://schemas.openxmlformats.org/officeDocument/2006/extended-properties" xmlns:vt="http://schemas.openxmlformats.org/officeDocument/2006/docPropsVTypes">
  <Template>Normal.dotm</Template>
  <Pages>91</Pages>
  <Words>11257</Words>
  <Characters>15440</Characters>
  <Lines>4938</Lines>
  <Paragraphs>4310</Paragraphs>
  <TotalTime>34</TotalTime>
  <ScaleCrop>false</ScaleCrop>
  <LinksUpToDate>false</LinksUpToDate>
  <CharactersWithSpaces>15940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2025-12-08T06:59:00Z</dcterms:created>
  <dc:creator>Administrator</dc:creator>
  <cp:lastModifiedBy>cluster</cp:lastModifiedBy>
  <cp:lastPrinted>2026-04-08T06:40:00Z</cp:lastPrinted>
  <dcterms:modified xsi:type="dcterms:W3CDTF">2026-05-06T17:39:31Z</dcterms:modified>
  <cp:revision>271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eyJoZGlkIjoiMGQ1ZTA3ZTMxY2FkNzMyY2ZhMTE5MmE4ODM0MDc0NzkiLCJ1c2VySWQiOiIxMTc5MzkzMzI2In0=</vt:lpwstr>
  </property>
  <property fmtid="{D5CDD505-2E9C-101B-9397-08002B2CF9AE}" pid="4" name="ICV">
    <vt:lpwstr>2A6E387971414C7E9861C16AFEC781D5_12</vt:lpwstr>
  </property>
  <property fmtid="{D5CDD505-2E9C-101B-9397-08002B2CF9AE}" pid="5" name="ZOTERO_PREF_1">
    <vt:lpwstr>&lt;data data-version="3" zotero-version="7.0.32"&gt;&lt;session id="1gNbESe7"/&gt;&lt;style id="https://zotero-chinese.com/styles/GB-T-7714—2005（顺序编码，双语）" hasBibliography="1" bibliographyStyleHasBeenSet="1"/&gt;&lt;prefs&gt;&lt;pref name="fieldType" value="Field"/&gt;&lt;pref name="auto</vt:lpwstr>
  </property>
  <property fmtid="{D5CDD505-2E9C-101B-9397-08002B2CF9AE}" pid="6" name="ZOTERO_PREF_2">
    <vt:lpwstr>maticJournalAbbreviations" value="true"/&gt;&lt;/prefs&gt;&lt;/data&gt;</vt:lpwstr>
  </property>
</Properties>
</file>