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24602A1">
      <w:pPr>
        <w:ind w:firstLine="843" w:firstLineChars="100"/>
        <w:rPr>
          <w:rFonts w:ascii="黑体" w:hAnsi="宋体" w:eastAsia="黑体"/>
          <w:b/>
          <w:color w:val="000000"/>
          <w:sz w:val="84"/>
          <w:szCs w:val="84"/>
        </w:rPr>
      </w:pPr>
    </w:p>
    <w:p w14:paraId="32DFD2C0">
      <w:pPr>
        <w:ind w:firstLine="0" w:firstLineChars="0"/>
        <w:rPr>
          <w:rFonts w:ascii="黑体" w:hAnsi="宋体" w:eastAsia="黑体"/>
          <w:b/>
          <w:color w:val="000000"/>
          <w:sz w:val="84"/>
          <w:szCs w:val="84"/>
        </w:rPr>
      </w:pPr>
    </w:p>
    <w:p w14:paraId="4FA4D7AE">
      <w:pPr>
        <w:ind w:firstLine="843" w:firstLineChars="100"/>
        <w:rPr>
          <w:rFonts w:ascii="黑体" w:hAnsi="宋体" w:eastAsia="黑体"/>
          <w:b/>
          <w:sz w:val="52"/>
          <w:szCs w:val="52"/>
        </w:rPr>
      </w:pPr>
      <w:r>
        <w:rPr>
          <w:rFonts w:hint="eastAsia" w:ascii="黑体" w:hAnsi="宋体" w:eastAsia="黑体"/>
          <w:b/>
          <w:color w:val="000000"/>
          <w:sz w:val="84"/>
          <w:szCs w:val="84"/>
        </w:rPr>
        <w:t>硕士学位论文</w:t>
      </w:r>
    </w:p>
    <w:p w14:paraId="01F31671">
      <w:pPr>
        <w:ind w:firstLine="3253" w:firstLineChars="900"/>
        <w:rPr>
          <w:rFonts w:ascii="黑体" w:eastAsia="黑体"/>
        </w:rPr>
      </w:pPr>
      <w:r>
        <w:rPr>
          <w:rFonts w:hint="eastAsia" w:ascii="黑体" w:eastAsia="黑体"/>
          <w:b/>
          <w:sz w:val="36"/>
          <w:szCs w:val="32"/>
        </w:rPr>
        <w:t>（专业学位硕士）</w:t>
      </w:r>
    </w:p>
    <w:p w14:paraId="65B09390">
      <w:pPr>
        <w:ind w:firstLine="480"/>
        <w:jc w:val="center"/>
        <w:rPr>
          <w:rFonts w:ascii="黑体" w:eastAsia="黑体"/>
        </w:rPr>
      </w:pPr>
    </w:p>
    <w:p w14:paraId="4219E317">
      <w:pPr>
        <w:ind w:firstLine="480"/>
        <w:rPr>
          <w:rFonts w:hint="eastAsia" w:eastAsia="宋体"/>
          <w:lang w:eastAsia="zh-CN"/>
        </w:rPr>
      </w:pPr>
    </w:p>
    <w:p w14:paraId="7629C9C9">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3C2F1B75">
      <w:pPr>
        <w:ind w:firstLine="0" w:firstLineChars="0"/>
        <w:jc w:val="center"/>
        <w:rPr>
          <w:rFonts w:hint="eastAsia" w:eastAsia="宋体"/>
          <w:lang w:eastAsia="zh-CN"/>
        </w:rPr>
      </w:pPr>
      <w:r>
        <w:rPr>
          <w:rFonts w:hint="eastAsia"/>
          <w:b/>
          <w:color w:val="000000"/>
          <w:sz w:val="36"/>
          <w:szCs w:val="36"/>
        </w:rPr>
        <w:t>ResearchandapplicationofmedicaldevicepatentautomaticclassificationbasedonLLManddeeplearning</w:t>
      </w:r>
    </w:p>
    <w:p w14:paraId="763D1FA8">
      <w:pPr>
        <w:ind w:firstLine="480"/>
      </w:pPr>
    </w:p>
    <w:p w14:paraId="21F46D2A">
      <w:pPr>
        <w:ind w:firstLine="480"/>
      </w:pPr>
    </w:p>
    <w:p w14:paraId="390CA4EC">
      <w:pPr>
        <w:ind w:firstLine="2232" w:firstLineChars="794"/>
        <w:rPr>
          <w:rFonts w:hint="eastAsia" w:ascii="黑体" w:hAnsi="宋体" w:eastAsia="黑体"/>
          <w:sz w:val="28"/>
          <w:szCs w:val="28"/>
          <w:lang w:eastAsia="zh-CN"/>
        </w:rPr>
      </w:pPr>
      <w:r>
        <w:rPr>
          <w:rFonts w:hint="eastAsia" w:ascii="黑体" w:hAnsi="宋体" w:eastAsia="黑体"/>
          <w:b/>
          <w:sz w:val="28"/>
          <w:szCs w:val="28"/>
        </w:rPr>
        <w:t>学生姓名</w:t>
      </w:r>
    </w:p>
    <w:p w14:paraId="351FC235">
      <w:pPr>
        <w:ind w:firstLine="2232" w:firstLineChars="794"/>
        <w:rPr>
          <w:rFonts w:hint="eastAsia" w:ascii="黑体" w:hAnsi="宋体" w:eastAsia="黑体"/>
          <w:sz w:val="28"/>
          <w:szCs w:val="28"/>
          <w:lang w:eastAsia="zh-CN"/>
        </w:rPr>
      </w:pPr>
      <w:r>
        <w:rPr>
          <w:rFonts w:hint="eastAsia" w:ascii="黑体" w:hAnsi="宋体" w:eastAsia="黑体"/>
          <w:b/>
          <w:sz w:val="28"/>
          <w:szCs w:val="28"/>
        </w:rPr>
        <w:t>指导教师</w:t>
      </w:r>
    </w:p>
    <w:p w14:paraId="1E6A483E">
      <w:pPr>
        <w:ind w:firstLine="2232" w:firstLineChars="794"/>
        <w:rPr>
          <w:rFonts w:hint="eastAsia" w:ascii="黑体" w:hAnsi="宋体" w:eastAsia="黑体"/>
          <w:sz w:val="28"/>
          <w:szCs w:val="28"/>
          <w:lang w:eastAsia="zh-CN"/>
        </w:rPr>
      </w:pPr>
      <w:r>
        <w:rPr>
          <w:rFonts w:hint="eastAsia" w:ascii="黑体" w:hAnsi="宋体" w:eastAsia="黑体"/>
          <w:b/>
          <w:sz w:val="28"/>
          <w:szCs w:val="28"/>
        </w:rPr>
        <w:t>学科专业</w:t>
      </w:r>
      <w:r>
        <w:rPr>
          <w:rFonts w:hint="eastAsia" w:eastAsia="黑体" w:cs="Times New Roman"/>
          <w:sz w:val="28"/>
          <w:szCs w:val="28"/>
          <w:u w:val="thick"/>
          <w:lang w:bidi="ar"/>
        </w:rPr>
        <w:t>生物与医药</w:t>
      </w:r>
    </w:p>
    <w:p w14:paraId="6E6235F5">
      <w:pPr>
        <w:ind w:firstLine="2226" w:firstLineChars="792"/>
        <w:rPr>
          <w:rFonts w:hint="eastAsia" w:eastAsia="黑体"/>
          <w:lang w:eastAsia="zh-CN"/>
        </w:rPr>
      </w:pPr>
      <w:r>
        <w:rPr>
          <w:rFonts w:hint="eastAsia" w:ascii="黑体" w:hAnsi="宋体" w:eastAsia="黑体"/>
          <w:b/>
          <w:sz w:val="28"/>
          <w:szCs w:val="28"/>
        </w:rPr>
        <w:t>毕业时间</w:t>
      </w:r>
      <w:r>
        <w:rPr>
          <w:rFonts w:hint="eastAsia" w:eastAsia="黑体" w:cs="Times New Roman"/>
          <w:sz w:val="28"/>
          <w:szCs w:val="28"/>
          <w:u w:val="thick"/>
          <w:lang w:bidi="ar"/>
        </w:rPr>
        <w:t>二零二六年六月</w:t>
      </w:r>
    </w:p>
    <w:p w14:paraId="48BCE420">
      <w:pPr>
        <w:ind w:firstLine="482"/>
        <w:rPr>
          <w:b/>
        </w:rPr>
      </w:pPr>
      <w:r>
        <w:rPr>
          <w:b/>
        </w:rPr>
        <w:br w:type="page"/>
      </w:r>
    </w:p>
    <w:p w14:paraId="11887DAA">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3C4994A9">
      <w:pPr>
        <w:pStyle w:val="7"/>
        <w:ind w:firstLine="0" w:firstLineChars="0"/>
        <w:rPr>
          <w:rFonts w:ascii="黑体" w:hAnsi="黑体" w:eastAsia="黑体"/>
          <w:color w:val="000000"/>
          <w:sz w:val="32"/>
          <w:szCs w:val="32"/>
        </w:rPr>
      </w:pPr>
    </w:p>
    <w:p w14:paraId="6DD8F02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代码：10163</w:t>
      </w:r>
    </w:p>
    <w:p w14:paraId="36831E4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5F2D768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E286EEE">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20349D8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指导教师：职称：</w:t>
      </w:r>
    </w:p>
    <w:p w14:paraId="1D8BB0F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评阅人：职称：</w:t>
      </w:r>
    </w:p>
    <w:p w14:paraId="130FB4D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5C98704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5F18DA3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577767A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计：学位论文页</w:t>
      </w:r>
    </w:p>
    <w:p w14:paraId="1AD1954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表格个</w:t>
      </w:r>
    </w:p>
    <w:p w14:paraId="755832B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插图幅</w:t>
      </w:r>
    </w:p>
    <w:p w14:paraId="539F38C0">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1E5111A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71F8086">
      <w:pPr>
        <w:pStyle w:val="7"/>
        <w:ind w:firstLine="0" w:firstLineChars="0"/>
        <w:rPr>
          <w:rFonts w:asciiTheme="majorEastAsia" w:hAnsiTheme="majorEastAsia" w:eastAsiaTheme="majorEastAsia"/>
          <w:color w:val="000000"/>
          <w:sz w:val="28"/>
          <w:szCs w:val="28"/>
        </w:rPr>
      </w:pPr>
    </w:p>
    <w:p w14:paraId="7E925F6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5062101D">
      <w:pPr>
        <w:pStyle w:val="7"/>
        <w:ind w:firstLine="560"/>
        <w:rPr>
          <w:rFonts w:asciiTheme="majorEastAsia" w:hAnsiTheme="majorEastAsia" w:eastAsiaTheme="majorEastAsia"/>
          <w:color w:val="000000"/>
          <w:sz w:val="28"/>
          <w:szCs w:val="28"/>
        </w:rPr>
      </w:pPr>
    </w:p>
    <w:p w14:paraId="5D10F66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导师姓名：</w:t>
      </w:r>
    </w:p>
    <w:p w14:paraId="6EC9033D">
      <w:pPr>
        <w:pStyle w:val="7"/>
        <w:ind w:firstLine="560"/>
        <w:rPr>
          <w:rFonts w:asciiTheme="majorEastAsia" w:hAnsiTheme="majorEastAsia" w:eastAsiaTheme="majorEastAsia"/>
          <w:color w:val="000000"/>
          <w:sz w:val="28"/>
          <w:szCs w:val="28"/>
        </w:rPr>
      </w:pPr>
    </w:p>
    <w:p w14:paraId="308E1BB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56CB271B">
      <w:pPr>
        <w:pStyle w:val="7"/>
        <w:ind w:firstLine="560"/>
        <w:rPr>
          <w:rFonts w:asciiTheme="majorEastAsia" w:hAnsiTheme="majorEastAsia" w:eastAsiaTheme="majorEastAsia"/>
          <w:color w:val="000000"/>
          <w:sz w:val="28"/>
          <w:szCs w:val="28"/>
        </w:rPr>
      </w:pPr>
    </w:p>
    <w:p w14:paraId="4AA823E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2F7640BE">
      <w:pPr>
        <w:pStyle w:val="7"/>
        <w:ind w:firstLine="560"/>
        <w:rPr>
          <w:rFonts w:asciiTheme="majorEastAsia" w:hAnsiTheme="majorEastAsia" w:eastAsiaTheme="majorEastAsia"/>
          <w:color w:val="000000"/>
          <w:sz w:val="28"/>
          <w:szCs w:val="28"/>
        </w:rPr>
      </w:pPr>
    </w:p>
    <w:p w14:paraId="669E7B1C">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申请学位级别：硕士学位专业名称：生物与医药</w:t>
      </w:r>
    </w:p>
    <w:p w14:paraId="68E5C2F3">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5174E60D">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0CAA71A5">
      <w:pPr>
        <w:widowControl/>
        <w:ind w:firstLine="0" w:firstLineChars="0"/>
        <w:jc w:val="center"/>
        <w:rPr>
          <w:rFonts w:ascii="黑体" w:hAnsi="宋体" w:eastAsia="黑体" w:cs="宋体"/>
          <w:b/>
          <w:color w:val="000000"/>
          <w:sz w:val="32"/>
          <w:szCs w:val="32"/>
        </w:rPr>
      </w:pPr>
    </w:p>
    <w:p w14:paraId="01D67028">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A995E43">
      <w:pPr>
        <w:widowControl/>
        <w:ind w:firstLine="480"/>
        <w:jc w:val="center"/>
        <w:rPr>
          <w:rFonts w:ascii="宋体" w:hAnsi="宋体" w:cs="宋体"/>
          <w:color w:val="000000"/>
          <w:kern w:val="0"/>
        </w:rPr>
      </w:pPr>
    </w:p>
    <w:p w14:paraId="08C1FEDF">
      <w:pPr>
        <w:ind w:firstLine="540" w:firstLineChars="225"/>
      </w:pPr>
      <w:r>
        <w:rPr>
          <w:rFonts w:hint="eastAsia"/>
        </w:rPr>
        <w:t>本人郑重声明：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155B62EB">
      <w:pPr>
        <w:spacing w:line="600" w:lineRule="exact"/>
        <w:ind w:firstLine="480"/>
      </w:pPr>
    </w:p>
    <w:p w14:paraId="6DEE83CC">
      <w:pPr>
        <w:spacing w:line="600" w:lineRule="exact"/>
        <w:ind w:firstLine="480"/>
        <w:rPr>
          <w:rFonts w:hint="eastAsia" w:eastAsia="宋体"/>
          <w:u w:val="single"/>
          <w:lang w:eastAsia="zh-CN"/>
        </w:rPr>
      </w:pPr>
      <w:r>
        <w:rPr>
          <w:rFonts w:hint="eastAsia"/>
        </w:rPr>
        <w:t>学位论文作者签名：日期：</w:t>
      </w:r>
    </w:p>
    <w:p w14:paraId="72430C50">
      <w:pPr>
        <w:ind w:firstLine="560"/>
        <w:rPr>
          <w:rFonts w:ascii="宋体" w:hAnsi="宋体" w:cs="宋体"/>
          <w:bCs/>
          <w:spacing w:val="20"/>
        </w:rPr>
      </w:pPr>
    </w:p>
    <w:p w14:paraId="113C45C9">
      <w:pPr>
        <w:widowControl/>
        <w:spacing w:line="400" w:lineRule="exact"/>
        <w:ind w:firstLine="880"/>
        <w:jc w:val="center"/>
        <w:rPr>
          <w:rFonts w:ascii="黑体" w:hAnsi="宋体" w:eastAsia="黑体" w:cs="宋体"/>
          <w:color w:val="000000"/>
          <w:sz w:val="44"/>
        </w:rPr>
      </w:pPr>
    </w:p>
    <w:p w14:paraId="504DF913">
      <w:pPr>
        <w:widowControl/>
        <w:spacing w:line="400" w:lineRule="exact"/>
        <w:ind w:firstLine="880"/>
        <w:jc w:val="center"/>
        <w:rPr>
          <w:rFonts w:ascii="黑体" w:hAnsi="宋体" w:eastAsia="黑体" w:cs="宋体"/>
          <w:color w:val="000000"/>
          <w:sz w:val="44"/>
        </w:rPr>
      </w:pPr>
    </w:p>
    <w:p w14:paraId="5A592B90">
      <w:pPr>
        <w:widowControl/>
        <w:spacing w:line="400" w:lineRule="exact"/>
        <w:ind w:firstLine="880"/>
        <w:jc w:val="center"/>
        <w:rPr>
          <w:rFonts w:ascii="黑体" w:hAnsi="宋体" w:eastAsia="黑体" w:cs="宋体"/>
          <w:color w:val="000000"/>
          <w:sz w:val="44"/>
        </w:rPr>
      </w:pPr>
    </w:p>
    <w:p w14:paraId="29E90F1A">
      <w:pPr>
        <w:widowControl/>
        <w:spacing w:line="400" w:lineRule="exact"/>
        <w:ind w:firstLine="880"/>
        <w:jc w:val="center"/>
        <w:rPr>
          <w:rFonts w:ascii="黑体" w:hAnsi="宋体" w:eastAsia="黑体" w:cs="宋体"/>
          <w:color w:val="000000"/>
          <w:sz w:val="44"/>
        </w:rPr>
      </w:pPr>
    </w:p>
    <w:p w14:paraId="6CF51F7A">
      <w:pPr>
        <w:widowControl/>
        <w:spacing w:line="400" w:lineRule="exact"/>
        <w:ind w:firstLine="880"/>
        <w:jc w:val="center"/>
        <w:rPr>
          <w:rFonts w:ascii="黑体" w:hAnsi="宋体" w:eastAsia="黑体" w:cs="宋体"/>
          <w:color w:val="000000"/>
          <w:sz w:val="44"/>
        </w:rPr>
      </w:pPr>
    </w:p>
    <w:p w14:paraId="12C56CA8">
      <w:pPr>
        <w:widowControl/>
        <w:spacing w:line="400" w:lineRule="exact"/>
        <w:ind w:firstLine="880"/>
        <w:jc w:val="center"/>
        <w:rPr>
          <w:rFonts w:ascii="黑体" w:hAnsi="宋体" w:eastAsia="黑体" w:cs="宋体"/>
          <w:color w:val="000000"/>
          <w:sz w:val="44"/>
        </w:rPr>
      </w:pPr>
    </w:p>
    <w:p w14:paraId="3AE61AB6">
      <w:pPr>
        <w:widowControl/>
        <w:spacing w:line="400" w:lineRule="exact"/>
        <w:ind w:firstLine="880"/>
        <w:jc w:val="center"/>
        <w:rPr>
          <w:rFonts w:ascii="黑体" w:hAnsi="宋体" w:eastAsia="黑体" w:cs="宋体"/>
          <w:color w:val="000000"/>
          <w:sz w:val="44"/>
        </w:rPr>
      </w:pPr>
    </w:p>
    <w:p w14:paraId="289B7C01">
      <w:pPr>
        <w:widowControl/>
        <w:spacing w:line="400" w:lineRule="exact"/>
        <w:ind w:firstLine="880"/>
        <w:jc w:val="center"/>
        <w:rPr>
          <w:rFonts w:ascii="黑体" w:hAnsi="宋体" w:eastAsia="黑体" w:cs="宋体"/>
          <w:color w:val="000000"/>
          <w:sz w:val="44"/>
        </w:rPr>
      </w:pPr>
    </w:p>
    <w:p w14:paraId="6FF0FB91">
      <w:pPr>
        <w:widowControl/>
        <w:spacing w:line="400" w:lineRule="exact"/>
        <w:ind w:firstLine="880"/>
        <w:jc w:val="center"/>
        <w:rPr>
          <w:rFonts w:ascii="黑体" w:hAnsi="宋体" w:eastAsia="黑体" w:cs="宋体"/>
          <w:color w:val="000000"/>
          <w:sz w:val="44"/>
        </w:rPr>
      </w:pPr>
    </w:p>
    <w:p w14:paraId="0AEFD547">
      <w:pPr>
        <w:widowControl/>
        <w:spacing w:line="400" w:lineRule="exact"/>
        <w:ind w:firstLine="880"/>
        <w:jc w:val="center"/>
        <w:rPr>
          <w:rFonts w:ascii="黑体" w:hAnsi="宋体" w:eastAsia="黑体" w:cs="宋体"/>
          <w:color w:val="000000"/>
          <w:sz w:val="44"/>
        </w:rPr>
      </w:pPr>
    </w:p>
    <w:p w14:paraId="2DD5B1FA">
      <w:pPr>
        <w:widowControl/>
        <w:spacing w:line="400" w:lineRule="exact"/>
        <w:ind w:firstLine="880"/>
        <w:jc w:val="center"/>
        <w:rPr>
          <w:rFonts w:ascii="黑体" w:hAnsi="宋体" w:eastAsia="黑体" w:cs="宋体"/>
          <w:color w:val="000000"/>
          <w:sz w:val="44"/>
        </w:rPr>
      </w:pPr>
    </w:p>
    <w:p w14:paraId="7A198B99">
      <w:pPr>
        <w:widowControl/>
        <w:spacing w:line="400" w:lineRule="exact"/>
        <w:ind w:firstLine="880"/>
        <w:jc w:val="center"/>
        <w:rPr>
          <w:rFonts w:ascii="黑体" w:hAnsi="宋体" w:eastAsia="黑体" w:cs="宋体"/>
          <w:color w:val="000000"/>
          <w:sz w:val="44"/>
        </w:rPr>
      </w:pPr>
    </w:p>
    <w:p w14:paraId="410D6D3C">
      <w:pPr>
        <w:widowControl/>
        <w:spacing w:line="400" w:lineRule="exact"/>
        <w:ind w:firstLine="880"/>
        <w:jc w:val="center"/>
        <w:rPr>
          <w:rFonts w:ascii="黑体" w:hAnsi="宋体" w:eastAsia="黑体" w:cs="宋体"/>
          <w:color w:val="000000"/>
          <w:sz w:val="44"/>
        </w:rPr>
      </w:pPr>
    </w:p>
    <w:p w14:paraId="3B246BFE">
      <w:pPr>
        <w:widowControl/>
        <w:spacing w:line="400" w:lineRule="exact"/>
        <w:ind w:firstLine="880"/>
        <w:jc w:val="center"/>
        <w:rPr>
          <w:rFonts w:ascii="黑体" w:hAnsi="宋体" w:eastAsia="黑体" w:cs="宋体"/>
          <w:color w:val="000000"/>
          <w:sz w:val="44"/>
        </w:rPr>
      </w:pPr>
    </w:p>
    <w:p w14:paraId="7F4FB6E7">
      <w:pPr>
        <w:widowControl/>
        <w:spacing w:line="400" w:lineRule="exact"/>
        <w:ind w:firstLine="880"/>
        <w:jc w:val="center"/>
        <w:rPr>
          <w:rFonts w:ascii="黑体" w:hAnsi="宋体" w:eastAsia="黑体" w:cs="宋体"/>
          <w:color w:val="000000"/>
          <w:sz w:val="44"/>
        </w:rPr>
      </w:pPr>
    </w:p>
    <w:p w14:paraId="3028AEA2">
      <w:pPr>
        <w:widowControl/>
        <w:spacing w:line="400" w:lineRule="exact"/>
        <w:ind w:firstLine="880"/>
        <w:jc w:val="center"/>
        <w:rPr>
          <w:rFonts w:ascii="黑体" w:hAnsi="宋体" w:eastAsia="黑体" w:cs="宋体"/>
          <w:color w:val="000000"/>
          <w:sz w:val="44"/>
        </w:rPr>
      </w:pPr>
    </w:p>
    <w:p w14:paraId="23C05A4A">
      <w:pPr>
        <w:widowControl/>
        <w:spacing w:line="400" w:lineRule="exact"/>
        <w:ind w:firstLine="880"/>
        <w:jc w:val="center"/>
        <w:rPr>
          <w:rFonts w:ascii="黑体" w:hAnsi="宋体" w:eastAsia="黑体" w:cs="宋体"/>
          <w:color w:val="000000"/>
          <w:sz w:val="44"/>
        </w:rPr>
      </w:pPr>
    </w:p>
    <w:p w14:paraId="25548FC4">
      <w:pPr>
        <w:widowControl/>
        <w:spacing w:line="400" w:lineRule="exact"/>
        <w:ind w:firstLine="880"/>
        <w:jc w:val="center"/>
        <w:rPr>
          <w:rFonts w:ascii="黑体" w:hAnsi="宋体" w:eastAsia="黑体" w:cs="宋体"/>
          <w:color w:val="000000"/>
          <w:sz w:val="44"/>
        </w:rPr>
      </w:pPr>
    </w:p>
    <w:p w14:paraId="381C2599">
      <w:pPr>
        <w:spacing w:before="100" w:beforeAutospacing="1" w:after="100" w:afterAutospacing="1"/>
        <w:ind w:firstLine="482"/>
        <w:rPr>
          <w:rFonts w:cs="Times New Roman"/>
          <w:b/>
        </w:rPr>
      </w:pPr>
    </w:p>
    <w:p w14:paraId="2ADB3ECB">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3804ADEA">
      <w:pPr>
        <w:widowControl/>
        <w:ind w:firstLine="643"/>
        <w:rPr>
          <w:rFonts w:eastAsia="黑体" w:cs="宋体"/>
          <w:b/>
          <w:color w:val="000000"/>
          <w:sz w:val="32"/>
          <w:szCs w:val="32"/>
          <w:lang w:bidi="ar"/>
        </w:rPr>
      </w:pPr>
    </w:p>
    <w:p w14:paraId="2690BE61">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19E456F3">
      <w:pPr>
        <w:widowControl/>
        <w:ind w:firstLine="480"/>
        <w:jc w:val="center"/>
        <w:rPr>
          <w:rFonts w:hint="eastAsia" w:eastAsia="黑体" w:cs="宋体"/>
          <w:color w:val="000000"/>
          <w:lang w:eastAsia="zh-CN"/>
        </w:rPr>
      </w:pPr>
    </w:p>
    <w:p w14:paraId="67E8553B">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hint="eastAsia" w:cs="宋体"/>
          <w:color w:val="000000"/>
          <w:u w:val="single"/>
          <w:lang w:bidi="ar"/>
        </w:rPr>
        <w:t>医疗器械</w:t>
      </w:r>
      <w:r>
        <w:rPr>
          <w:rFonts w:hint="eastAsia" w:cs="宋体"/>
          <w:color w:val="000000"/>
          <w:lang w:bidi="ar"/>
        </w:rPr>
        <w:t>学院</w:t>
      </w:r>
      <w:r>
        <w:rPr>
          <w:rFonts w:hint="eastAsia" w:cs="宋体"/>
          <w:color w:val="000000"/>
          <w:u w:val="single"/>
          <w:lang w:bidi="ar"/>
        </w:rPr>
        <w:t>生物与医药</w:t>
      </w:r>
      <w:r>
        <w:rPr>
          <w:rFonts w:hint="eastAsia" w:cs="宋体"/>
          <w:color w:val="000000"/>
          <w:lang w:bidi="ar"/>
        </w:rPr>
        <w:t>专业在沈阳药科大学攻读博士□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571AB809">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71317EC">
      <w:pPr>
        <w:widowControl/>
        <w:ind w:firstLine="0" w:firstLineChars="0"/>
        <w:rPr>
          <w:rFonts w:cs="宋体"/>
          <w:color w:val="000000"/>
        </w:rPr>
      </w:pPr>
      <w:r>
        <w:rPr>
          <w:rFonts w:hint="eastAsia" w:cs="宋体"/>
          <w:color w:val="000000"/>
          <w:lang w:bidi="ar"/>
        </w:rPr>
        <w:t>（涉密、内部论文在解密后适用本授权书）</w:t>
      </w:r>
    </w:p>
    <w:p w14:paraId="72898CBA">
      <w:pPr>
        <w:widowControl/>
        <w:ind w:firstLine="0" w:firstLineChars="0"/>
        <w:rPr>
          <w:rFonts w:cs="宋体"/>
          <w:color w:val="000000"/>
        </w:rPr>
      </w:pPr>
      <w:r>
        <w:rPr>
          <w:rFonts w:hint="eastAsia" w:cs="宋体"/>
          <w:color w:val="000000"/>
          <w:lang w:bidi="ar"/>
        </w:rPr>
        <w:t>本学位论文属于</w:t>
      </w:r>
    </w:p>
    <w:p w14:paraId="21E8AD2A">
      <w:pPr>
        <w:widowControl/>
        <w:ind w:firstLine="0" w:firstLineChars="0"/>
        <w:rPr>
          <w:rFonts w:cs="宋体"/>
          <w:color w:val="000000"/>
        </w:rPr>
      </w:pPr>
      <w:r>
        <w:rPr>
          <w:rFonts w:cs="宋体"/>
          <w:color w:val="000000"/>
          <w:lang w:bidi="ar"/>
        </w:rPr>
        <w:t>1</w:t>
      </w:r>
      <w:r>
        <w:rPr>
          <w:rFonts w:hint="eastAsia" w:cs="宋体"/>
          <w:color w:val="000000"/>
          <w:lang w:bidi="ar"/>
        </w:rPr>
        <w:t>、内部论文（√）（期限</w:t>
      </w:r>
      <w:r>
        <w:rPr>
          <w:rFonts w:hint="eastAsia" w:cs="宋体"/>
          <w:color w:val="000000"/>
          <w:u w:val="single"/>
          <w:lang w:bidi="ar"/>
        </w:rPr>
        <w:t>10</w:t>
      </w:r>
      <w:r>
        <w:rPr>
          <w:rFonts w:hint="eastAsia" w:cs="宋体"/>
          <w:color w:val="000000"/>
          <w:lang w:bidi="ar"/>
        </w:rPr>
        <w:t>年；注：不公开年限不超过年）</w:t>
      </w:r>
    </w:p>
    <w:p w14:paraId="7647E5D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p>
    <w:p w14:paraId="3F4880A8">
      <w:pPr>
        <w:widowControl/>
        <w:ind w:firstLine="0" w:firstLineChars="0"/>
        <w:rPr>
          <w:rFonts w:cs="宋体"/>
          <w:color w:val="000000"/>
        </w:rPr>
      </w:pPr>
      <w:r>
        <w:rPr>
          <w:rFonts w:hint="eastAsia" w:cs="宋体"/>
          <w:color w:val="000000"/>
          <w:lang w:bidi="ar"/>
        </w:rPr>
        <w:t>（请在以上相应方框内打“√”）</w:t>
      </w:r>
    </w:p>
    <w:p w14:paraId="5B7C7F14">
      <w:pPr>
        <w:widowControl/>
        <w:ind w:firstLine="1560" w:firstLineChars="650"/>
        <w:jc w:val="left"/>
        <w:rPr>
          <w:rFonts w:cs="宋体"/>
          <w:color w:val="000000"/>
          <w:kern w:val="0"/>
        </w:rPr>
      </w:pPr>
      <w:r>
        <w:rPr>
          <w:rFonts w:hint="eastAsia" w:ascii="宋体" w:cs="宋体"/>
          <w:color w:val="000000"/>
          <w:kern w:val="0"/>
        </w:rPr>
        <w:t>学位论文作者签名：</w:t>
      </w:r>
      <w:r>
        <w:rPr>
          <w:rFonts w:hint="eastAsia" w:cs="宋体"/>
          <w:color w:val="000000"/>
          <w:kern w:val="0"/>
        </w:rPr>
        <w:t>年月日</w:t>
      </w:r>
    </w:p>
    <w:p w14:paraId="5223F822">
      <w:pPr>
        <w:widowControl/>
        <w:ind w:firstLine="480"/>
        <w:jc w:val="left"/>
        <w:rPr>
          <w:rFonts w:ascii="宋体" w:cs="宋体"/>
          <w:color w:val="000000"/>
          <w:kern w:val="0"/>
        </w:rPr>
      </w:pPr>
    </w:p>
    <w:p w14:paraId="48F31056">
      <w:pPr>
        <w:widowControl/>
        <w:ind w:firstLine="1560" w:firstLineChars="650"/>
        <w:jc w:val="left"/>
        <w:rPr>
          <w:rFonts w:ascii="宋体" w:hAnsi="宋体" w:cs="宋体"/>
          <w:color w:val="000000"/>
          <w:kern w:val="0"/>
          <w:sz w:val="28"/>
        </w:rPr>
      </w:pPr>
      <w:r>
        <w:rPr>
          <w:rFonts w:hint="eastAsia" w:ascii="宋体" w:cs="宋体"/>
          <w:color w:val="000000"/>
          <w:kern w:val="0"/>
        </w:rPr>
        <w:t>导师签名：</w:t>
      </w:r>
      <w:r>
        <w:rPr>
          <w:rFonts w:hint="eastAsia" w:cs="宋体"/>
          <w:color w:val="000000"/>
          <w:kern w:val="0"/>
        </w:rPr>
        <w:t>年月日</w:t>
      </w:r>
    </w:p>
    <w:p w14:paraId="2FC680DF">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B7672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"_Toc2755" </w:instrText>
          </w:r>
          <w:r>
            <w:fldChar w:fldCharType="separate"/>
          </w:r>
          <w:r>
            <w:rPr>
              <w:rFonts w:hint="eastAsia"/>
            </w:rPr>
            <w:t>摘要</w:t>
          </w:r>
          <w:r>
            <w:tab/>
          </w:r>
          <w:r>
            <w:fldChar w:fldCharType="begin"/>
          </w:r>
          <w:r>
            <w:instrText xml:space="preserve"> PAGEREF _Toc2755 \h </w:instrText>
          </w:r>
          <w:r>
            <w:fldChar w:fldCharType="separate"/>
          </w:r>
          <w:r>
            <w:t>I</w:t>
          </w:r>
          <w:r>
            <w:fldChar w:fldCharType="end"/>
          </w:r>
          <w:r>
            <w:fldChar w:fldCharType="end"/>
          </w:r>
        </w:p>
        <w:p w14:paraId="0DFE541D">
          <w:pPr>
            <w:pStyle w:val="10"/>
            <w:tabs>
              <w:tab w:val="right" w:leader="dot" w:pos="9072"/>
            </w:tabs>
          </w:pPr>
          <w:r>
            <w:fldChar w:fldCharType="begin"/>
          </w:r>
          <w:r>
            <w:instrText xml:space="preserve"> HYPERLINK \l "_Toc17973" </w:instrText>
          </w:r>
          <w:r>
            <w:fldChar w:fldCharType="separate"/>
          </w:r>
          <w:r>
            <w:rPr>
              <w:rFonts w:hint="eastAsia"/>
              <w:bCs/>
            </w:rPr>
            <w:t>ABSTRACT</w:t>
          </w:r>
          <w:r>
            <w:tab/>
          </w:r>
          <w:r>
            <w:fldChar w:fldCharType="begin"/>
          </w:r>
          <w:r>
            <w:instrText xml:space="preserve"> PAGEREF _Toc17973 \h </w:instrText>
          </w:r>
          <w:r>
            <w:fldChar w:fldCharType="separate"/>
          </w:r>
          <w:r>
            <w:t>II</w:t>
          </w:r>
          <w:r>
            <w:fldChar w:fldCharType="end"/>
          </w:r>
          <w:r>
            <w:fldChar w:fldCharType="end"/>
          </w:r>
        </w:p>
        <w:p w14:paraId="70ED8E6F">
          <w:pPr>
            <w:pStyle w:val="10"/>
            <w:tabs>
              <w:tab w:val="right" w:leader="dot" w:pos="9072"/>
            </w:tabs>
          </w:pPr>
          <w:r>
            <w:fldChar w:fldCharType="begin"/>
          </w:r>
          <w:r>
            <w:instrText xml:space="preserve"> HYPERLINK \l "_Toc25605" </w:instrText>
          </w:r>
          <w:r>
            <w:fldChar w:fldCharType="separate"/>
          </w:r>
          <w:r>
            <w:rPr>
              <w:rFonts w:hint="eastAsia"/>
              <w:szCs w:val="30"/>
            </w:rPr>
            <w:t>第一章</w:t>
          </w:r>
          <w:r>
            <w:rPr>
              <w:rFonts w:hint="eastAsia"/>
            </w:rPr>
            <w:t>绪论</w:t>
          </w:r>
          <w:r>
            <w:tab/>
          </w:r>
          <w:r>
            <w:fldChar w:fldCharType="begin"/>
          </w:r>
          <w:r>
            <w:instrText xml:space="preserve"> PAGEREF _Toc25605 \h </w:instrText>
          </w:r>
          <w:r>
            <w:fldChar w:fldCharType="separate"/>
          </w:r>
          <w:r>
            <w:t>1</w:t>
          </w:r>
          <w:r>
            <w:fldChar w:fldCharType="end"/>
          </w:r>
          <w:r>
            <w:fldChar w:fldCharType="end"/>
          </w:r>
        </w:p>
        <w:p w14:paraId="647E377A">
          <w:pPr>
            <w:pStyle w:val="11"/>
            <w:tabs>
              <w:tab w:val="right" w:leader="dot" w:pos="9072"/>
              <w:tab w:val="clear" w:pos="9062"/>
            </w:tabs>
          </w:pPr>
          <w:r>
            <w:fldChar w:fldCharType="begin"/>
          </w:r>
          <w:r>
            <w:instrText xml:space="preserve"> HYPERLINK \l "_Toc6159" </w:instrText>
          </w:r>
          <w:r>
            <w:fldChar w:fldCharType="separate"/>
          </w:r>
          <w:r>
            <w:rPr>
              <w:szCs w:val="28"/>
            </w:rPr>
            <w:t>1.1</w:t>
          </w:r>
          <w:r>
            <w:rPr>
              <w:rFonts w:hint="eastAsia"/>
            </w:rPr>
            <w:t>研究背景及意义</w:t>
          </w:r>
          <w:r>
            <w:tab/>
          </w:r>
          <w:r>
            <w:fldChar w:fldCharType="begin"/>
          </w:r>
          <w:r>
            <w:instrText xml:space="preserve"> PAGEREF _Toc6159 \h </w:instrText>
          </w:r>
          <w:r>
            <w:fldChar w:fldCharType="separate"/>
          </w:r>
          <w:r>
            <w:t>1</w:t>
          </w:r>
          <w:r>
            <w:fldChar w:fldCharType="end"/>
          </w:r>
          <w:r>
            <w:fldChar w:fldCharType="end"/>
          </w:r>
        </w:p>
        <w:p w14:paraId="59232699">
          <w:pPr>
            <w:pStyle w:val="6"/>
            <w:tabs>
              <w:tab w:val="right" w:leader="dot" w:pos="9072"/>
            </w:tabs>
            <w:ind w:left="960"/>
          </w:pPr>
          <w:r>
            <w:fldChar w:fldCharType="begin"/>
          </w:r>
          <w:r>
            <w:instrText xml:space="preserve"> HYPERLINK \l "_Toc6574" </w:instrText>
          </w:r>
          <w:r>
            <w:fldChar w:fldCharType="separate"/>
          </w:r>
          <w:r>
            <w:t>1.1.1</w:t>
          </w:r>
          <w:r>
            <w:rPr>
              <w:rFonts w:hint="eastAsia"/>
            </w:rPr>
            <w:t>研究背景</w:t>
          </w:r>
          <w:r>
            <w:tab/>
          </w:r>
          <w:r>
            <w:fldChar w:fldCharType="begin"/>
          </w:r>
          <w:r>
            <w:instrText xml:space="preserve"> PAGEREF _Toc6574 \h </w:instrText>
          </w:r>
          <w:r>
            <w:fldChar w:fldCharType="separate"/>
          </w:r>
          <w:r>
            <w:t>1</w:t>
          </w:r>
          <w:r>
            <w:fldChar w:fldCharType="end"/>
          </w:r>
          <w:r>
            <w:fldChar w:fldCharType="end"/>
          </w:r>
        </w:p>
        <w:p w14:paraId="348CAF46">
          <w:pPr>
            <w:pStyle w:val="6"/>
            <w:tabs>
              <w:tab w:val="right" w:leader="dot" w:pos="9072"/>
            </w:tabs>
            <w:ind w:left="960"/>
          </w:pPr>
          <w:r>
            <w:fldChar w:fldCharType="begin"/>
          </w:r>
          <w:r>
            <w:instrText xml:space="preserve"> HYPERLINK \l "_Toc10506" </w:instrText>
          </w:r>
          <w:r>
            <w:fldChar w:fldCharType="separate"/>
          </w:r>
          <w:r>
            <w:t>1.1.2</w:t>
          </w:r>
          <w:r>
            <w:rPr>
              <w:rFonts w:hint="eastAsia"/>
            </w:rPr>
            <w:t>研究意义</w:t>
          </w:r>
          <w:r>
            <w:tab/>
          </w:r>
          <w:r>
            <w:fldChar w:fldCharType="begin"/>
          </w:r>
          <w:r>
            <w:instrText xml:space="preserve"> PAGEREF _Toc10506 \h </w:instrText>
          </w:r>
          <w:r>
            <w:fldChar w:fldCharType="separate"/>
          </w:r>
          <w:r>
            <w:t>3</w:t>
          </w:r>
          <w:r>
            <w:fldChar w:fldCharType="end"/>
          </w:r>
          <w:r>
            <w:fldChar w:fldCharType="end"/>
          </w:r>
        </w:p>
        <w:p w14:paraId="142CD54B">
          <w:pPr>
            <w:pStyle w:val="11"/>
            <w:tabs>
              <w:tab w:val="right" w:leader="dot" w:pos="9072"/>
              <w:tab w:val="clear" w:pos="9062"/>
            </w:tabs>
          </w:pPr>
          <w:r>
            <w:fldChar w:fldCharType="begin"/>
          </w:r>
          <w:r>
            <w:instrText xml:space="preserve"> HYPERLINK \l "_Toc13817" </w:instrText>
          </w:r>
          <w:r>
            <w:fldChar w:fldCharType="separate"/>
          </w:r>
          <w:r>
            <w:rPr>
              <w:szCs w:val="28"/>
            </w:rPr>
            <w:t>1.2</w:t>
          </w:r>
          <w:r>
            <w:rPr>
              <w:rFonts w:hint="eastAsia"/>
            </w:rPr>
            <w:t>研究现状</w:t>
          </w:r>
          <w:r>
            <w:tab/>
          </w:r>
          <w:r>
            <w:fldChar w:fldCharType="begin"/>
          </w:r>
          <w:r>
            <w:instrText xml:space="preserve"> PAGEREF _Toc13817 \h </w:instrText>
          </w:r>
          <w:r>
            <w:fldChar w:fldCharType="separate"/>
          </w:r>
          <w:r>
            <w:t>3</w:t>
          </w:r>
          <w:r>
            <w:fldChar w:fldCharType="end"/>
          </w:r>
          <w:r>
            <w:fldChar w:fldCharType="end"/>
          </w:r>
        </w:p>
        <w:p w14:paraId="16FF4EF4">
          <w:pPr>
            <w:pStyle w:val="6"/>
            <w:tabs>
              <w:tab w:val="right" w:leader="dot" w:pos="9072"/>
            </w:tabs>
            <w:ind w:left="960"/>
          </w:pPr>
          <w:r>
            <w:fldChar w:fldCharType="begin"/>
          </w:r>
          <w:r>
            <w:instrText xml:space="preserve"> HYPERLINK \l "_Toc14103" </w:instrText>
          </w:r>
          <w:r>
            <w:fldChar w:fldCharType="separate"/>
          </w:r>
          <w:r>
            <w:t>1.2.1</w:t>
          </w:r>
          <w:r>
            <w:rPr>
              <w:rFonts w:hint="eastAsia"/>
            </w:rPr>
            <w:t>文本分类算法演进</w:t>
          </w:r>
          <w:r>
            <w:tab/>
          </w:r>
          <w:r>
            <w:fldChar w:fldCharType="begin"/>
          </w:r>
          <w:r>
            <w:instrText xml:space="preserve"> PAGEREF _Toc14103 \h </w:instrText>
          </w:r>
          <w:r>
            <w:fldChar w:fldCharType="separate"/>
          </w:r>
          <w:r>
            <w:t>4</w:t>
          </w:r>
          <w:r>
            <w:fldChar w:fldCharType="end"/>
          </w:r>
          <w:r>
            <w:fldChar w:fldCharType="end"/>
          </w:r>
        </w:p>
        <w:p w14:paraId="5B849CAA">
          <w:pPr>
            <w:pStyle w:val="6"/>
            <w:tabs>
              <w:tab w:val="right" w:leader="dot" w:pos="9072"/>
            </w:tabs>
            <w:ind w:left="960"/>
          </w:pPr>
          <w:r>
            <w:fldChar w:fldCharType="begin"/>
          </w:r>
          <w:r>
            <w:instrText xml:space="preserve"> HYPERLINK \l "_Toc28970" </w:instrText>
          </w:r>
          <w:r>
            <w:fldChar w:fldCharType="separate"/>
          </w:r>
          <w:r>
            <w:t>1.2.2</w:t>
          </w:r>
          <w:r>
            <w:rPr>
              <w:rFonts w:hint="eastAsia"/>
            </w:rPr>
            <w:t>现有研究分析</w:t>
          </w:r>
          <w:r>
            <w:tab/>
          </w:r>
          <w:r>
            <w:fldChar w:fldCharType="begin"/>
          </w:r>
          <w:r>
            <w:instrText xml:space="preserve"> PAGEREF _Toc28970 \h </w:instrText>
          </w:r>
          <w:r>
            <w:fldChar w:fldCharType="separate"/>
          </w:r>
          <w:r>
            <w:t>6</w:t>
          </w:r>
          <w:r>
            <w:fldChar w:fldCharType="end"/>
          </w:r>
          <w:r>
            <w:fldChar w:fldCharType="end"/>
          </w:r>
        </w:p>
        <w:p w14:paraId="097AFE2D">
          <w:pPr>
            <w:pStyle w:val="11"/>
            <w:tabs>
              <w:tab w:val="right" w:leader="dot" w:pos="9072"/>
              <w:tab w:val="clear" w:pos="9062"/>
            </w:tabs>
          </w:pPr>
          <w:r>
            <w:fldChar w:fldCharType="begin"/>
          </w:r>
          <w:r>
            <w:instrText xml:space="preserve"> HYPERLINK \l "_Toc11035" </w:instrText>
          </w:r>
          <w:r>
            <w:fldChar w:fldCharType="separate"/>
          </w:r>
          <w:r>
            <w:rPr>
              <w:szCs w:val="28"/>
            </w:rPr>
            <w:t>1.3</w:t>
          </w:r>
          <w:r>
            <w:rPr>
              <w:rFonts w:hint="eastAsia"/>
            </w:rPr>
            <w:t>研究内容及流程</w:t>
          </w:r>
          <w:r>
            <w:tab/>
          </w:r>
          <w:r>
            <w:fldChar w:fldCharType="begin"/>
          </w:r>
          <w:r>
            <w:instrText xml:space="preserve"> PAGEREF _Toc11035 \h </w:instrText>
          </w:r>
          <w:r>
            <w:fldChar w:fldCharType="separate"/>
          </w:r>
          <w:r>
            <w:t>6</w:t>
          </w:r>
          <w:r>
            <w:fldChar w:fldCharType="end"/>
          </w:r>
          <w:r>
            <w:fldChar w:fldCharType="end"/>
          </w:r>
        </w:p>
        <w:p w14:paraId="4E75C4B6">
          <w:pPr>
            <w:pStyle w:val="6"/>
            <w:tabs>
              <w:tab w:val="right" w:leader="dot" w:pos="9072"/>
            </w:tabs>
            <w:ind w:left="960"/>
          </w:pPr>
          <w:r>
            <w:fldChar w:fldCharType="begin"/>
          </w:r>
          <w:r>
            <w:instrText xml:space="preserve"> HYPERLINK \l "_Toc9087" </w:instrText>
          </w:r>
          <w:r>
            <w:fldChar w:fldCharType="separate"/>
          </w:r>
          <w:r>
            <w:t>1.3.1</w:t>
          </w:r>
          <w:r>
            <w:rPr>
              <w:rFonts w:hint="eastAsia"/>
            </w:rPr>
            <w:t>研究内容</w:t>
          </w:r>
          <w:r>
            <w:tab/>
          </w:r>
          <w:r>
            <w:fldChar w:fldCharType="begin"/>
          </w:r>
          <w:r>
            <w:instrText xml:space="preserve"> PAGEREF _Toc9087 \h </w:instrText>
          </w:r>
          <w:r>
            <w:fldChar w:fldCharType="separate"/>
          </w:r>
          <w:r>
            <w:t>6</w:t>
          </w:r>
          <w:r>
            <w:fldChar w:fldCharType="end"/>
          </w:r>
          <w:r>
            <w:fldChar w:fldCharType="end"/>
          </w:r>
        </w:p>
        <w:p w14:paraId="17085515">
          <w:pPr>
            <w:pStyle w:val="6"/>
            <w:tabs>
              <w:tab w:val="right" w:leader="dot" w:pos="9072"/>
            </w:tabs>
            <w:ind w:left="960"/>
          </w:pPr>
          <w:r>
            <w:fldChar w:fldCharType="begin"/>
          </w:r>
          <w:r>
            <w:instrText xml:space="preserve"> HYPERLINK \l "_Toc27546" </w:instrText>
          </w:r>
          <w:r>
            <w:fldChar w:fldCharType="separate"/>
          </w:r>
          <w:r>
            <w:rPr>
              <w:rFonts w:eastAsia="宋体"/>
            </w:rPr>
            <w:t>1.3.2</w:t>
          </w:r>
          <w:r>
            <w:rPr>
              <w:rFonts w:hint="eastAsia"/>
            </w:rPr>
            <w:t>研究流程</w:t>
          </w:r>
          <w:r>
            <w:tab/>
          </w:r>
          <w:r>
            <w:fldChar w:fldCharType="begin"/>
          </w:r>
          <w:r>
            <w:instrText xml:space="preserve"> PAGEREF _Toc27546 \h </w:instrText>
          </w:r>
          <w:r>
            <w:fldChar w:fldCharType="separate"/>
          </w:r>
          <w:r>
            <w:t>7</w:t>
          </w:r>
          <w:r>
            <w:fldChar w:fldCharType="end"/>
          </w:r>
          <w:r>
            <w:fldChar w:fldCharType="end"/>
          </w:r>
        </w:p>
        <w:p w14:paraId="35B4CDBD">
          <w:pPr>
            <w:pStyle w:val="11"/>
            <w:tabs>
              <w:tab w:val="right" w:leader="dot" w:pos="9072"/>
              <w:tab w:val="clear" w:pos="9062"/>
            </w:tabs>
          </w:pPr>
          <w:r>
            <w:fldChar w:fldCharType="begin"/>
          </w:r>
          <w:r>
            <w:instrText xml:space="preserve"> HYPERLINK \l "_Toc21412" </w:instrText>
          </w:r>
          <w:r>
            <w:fldChar w:fldCharType="separate"/>
          </w:r>
          <w:r>
            <w:rPr>
              <w:szCs w:val="28"/>
            </w:rPr>
            <w:t>1.4</w:t>
          </w:r>
          <w:r>
            <w:rPr>
              <w:rFonts w:hint="eastAsia"/>
            </w:rPr>
            <w:t>论文结构</w:t>
          </w:r>
          <w:r>
            <w:tab/>
          </w:r>
          <w:r>
            <w:fldChar w:fldCharType="begin"/>
          </w:r>
          <w:r>
            <w:instrText xml:space="preserve"> PAGEREF _Toc21412 \h </w:instrText>
          </w:r>
          <w:r>
            <w:fldChar w:fldCharType="separate"/>
          </w:r>
          <w:r>
            <w:t>9</w:t>
          </w:r>
          <w:r>
            <w:fldChar w:fldCharType="end"/>
          </w:r>
          <w:r>
            <w:fldChar w:fldCharType="end"/>
          </w:r>
        </w:p>
        <w:p w14:paraId="74458D98">
          <w:pPr>
            <w:pStyle w:val="10"/>
            <w:tabs>
              <w:tab w:val="right" w:leader="dot" w:pos="9072"/>
            </w:tabs>
          </w:pPr>
          <w:r>
            <w:fldChar w:fldCharType="begin"/>
          </w:r>
          <w:r>
            <w:instrText xml:space="preserve"> HYPERLINK \l "_Toc7656" </w:instrText>
          </w:r>
          <w:r>
            <w:fldChar w:fldCharType="separate"/>
          </w:r>
          <w:r>
            <w:rPr>
              <w:rFonts w:hint="eastAsia"/>
              <w:szCs w:val="30"/>
            </w:rPr>
            <w:t>第二章</w:t>
          </w:r>
          <w:r>
            <w:rPr>
              <w:rFonts w:hint="eastAsia"/>
            </w:rPr>
            <w:t>相关理论与技术概述</w:t>
          </w:r>
          <w:r>
            <w:tab/>
          </w:r>
          <w:r>
            <w:fldChar w:fldCharType="begin"/>
          </w:r>
          <w:r>
            <w:instrText xml:space="preserve"> PAGEREF _Toc7656 \h </w:instrText>
          </w:r>
          <w:r>
            <w:fldChar w:fldCharType="separate"/>
          </w:r>
          <w:r>
            <w:t>10</w:t>
          </w:r>
          <w:r>
            <w:fldChar w:fldCharType="end"/>
          </w:r>
          <w:r>
            <w:fldChar w:fldCharType="end"/>
          </w:r>
        </w:p>
        <w:p w14:paraId="2B55FA6E">
          <w:pPr>
            <w:pStyle w:val="11"/>
            <w:tabs>
              <w:tab w:val="right" w:leader="dot" w:pos="9072"/>
              <w:tab w:val="clear" w:pos="9062"/>
            </w:tabs>
          </w:pPr>
          <w:r>
            <w:fldChar w:fldCharType="begin"/>
          </w:r>
          <w:r>
            <w:instrText xml:space="preserve"> HYPERLINK \l "_Toc11687" </w:instrText>
          </w:r>
          <w:r>
            <w:fldChar w:fldCharType="separate"/>
          </w:r>
          <w:r>
            <w:rPr>
              <w:szCs w:val="28"/>
            </w:rPr>
            <w:t>2.1</w:t>
          </w:r>
          <w:r>
            <w:rPr>
              <w:rFonts w:hint="eastAsia"/>
            </w:rPr>
            <w:t>专利数据</w:t>
          </w:r>
          <w:r>
            <w:tab/>
          </w:r>
          <w:r>
            <w:fldChar w:fldCharType="begin"/>
          </w:r>
          <w:r>
            <w:instrText xml:space="preserve"> PAGEREF _Toc11687 \h </w:instrText>
          </w:r>
          <w:r>
            <w:fldChar w:fldCharType="separate"/>
          </w:r>
          <w:r>
            <w:t>10</w:t>
          </w:r>
          <w:r>
            <w:fldChar w:fldCharType="end"/>
          </w:r>
          <w:r>
            <w:fldChar w:fldCharType="end"/>
          </w:r>
        </w:p>
        <w:p w14:paraId="1C750B54">
          <w:pPr>
            <w:pStyle w:val="11"/>
            <w:tabs>
              <w:tab w:val="right" w:leader="dot" w:pos="9072"/>
              <w:tab w:val="clear" w:pos="9062"/>
            </w:tabs>
          </w:pPr>
          <w:r>
            <w:fldChar w:fldCharType="begin"/>
          </w:r>
          <w:r>
            <w:instrText xml:space="preserve"> HYPERLINK \l "_Toc4536" </w:instrText>
          </w:r>
          <w:r>
            <w:fldChar w:fldCharType="separate"/>
          </w:r>
          <w:r>
            <w:rPr>
              <w:szCs w:val="28"/>
            </w:rPr>
            <w:t>2.2</w:t>
          </w:r>
          <w:r>
            <w:rPr>
              <w:rFonts w:hint="eastAsia"/>
            </w:rPr>
            <w:t>专利分类体系</w:t>
          </w:r>
          <w:r>
            <w:tab/>
          </w:r>
          <w:r>
            <w:fldChar w:fldCharType="begin"/>
          </w:r>
          <w:r>
            <w:instrText xml:space="preserve"> PAGEREF _Toc4536 \h </w:instrText>
          </w:r>
          <w:r>
            <w:fldChar w:fldCharType="separate"/>
          </w:r>
          <w:r>
            <w:t>11</w:t>
          </w:r>
          <w:r>
            <w:fldChar w:fldCharType="end"/>
          </w:r>
          <w:r>
            <w:fldChar w:fldCharType="end"/>
          </w:r>
        </w:p>
        <w:p w14:paraId="5140664A">
          <w:pPr>
            <w:pStyle w:val="6"/>
            <w:tabs>
              <w:tab w:val="right" w:leader="dot" w:pos="9072"/>
            </w:tabs>
            <w:ind w:left="960"/>
          </w:pPr>
          <w:r>
            <w:fldChar w:fldCharType="begin"/>
          </w:r>
          <w:r>
            <w:instrText xml:space="preserve"> HYPERLINK \l "_Toc20169" </w:instrText>
          </w:r>
          <w:r>
            <w:fldChar w:fldCharType="separate"/>
          </w:r>
          <w:r>
            <w:t>2.2.1</w:t>
          </w:r>
          <w:r>
            <w:rPr>
              <w:rFonts w:hint="eastAsia"/>
            </w:rPr>
            <w:t>国际专利分类体系</w:t>
          </w:r>
          <w:r>
            <w:tab/>
          </w:r>
          <w:r>
            <w:fldChar w:fldCharType="begin"/>
          </w:r>
          <w:r>
            <w:instrText xml:space="preserve"> PAGEREF _Toc20169 \h </w:instrText>
          </w:r>
          <w:r>
            <w:fldChar w:fldCharType="separate"/>
          </w:r>
          <w:r>
            <w:t>11</w:t>
          </w:r>
          <w:r>
            <w:fldChar w:fldCharType="end"/>
          </w:r>
          <w:r>
            <w:fldChar w:fldCharType="end"/>
          </w:r>
        </w:p>
        <w:p w14:paraId="2EA0F761">
          <w:pPr>
            <w:pStyle w:val="6"/>
            <w:tabs>
              <w:tab w:val="right" w:leader="dot" w:pos="9072"/>
            </w:tabs>
            <w:ind w:left="960"/>
          </w:pPr>
          <w:r>
            <w:fldChar w:fldCharType="begin"/>
          </w:r>
          <w:r>
            <w:instrText xml:space="preserve"> HYPERLINK \l "_Toc12859" </w:instrText>
          </w:r>
          <w:r>
            <w:fldChar w:fldCharType="separate"/>
          </w:r>
          <w:r>
            <w:t>2.2.2</w:t>
          </w:r>
          <w:r>
            <w:rPr>
              <w:rFonts w:hint="eastAsia"/>
            </w:rPr>
            <w:t>联合专利分类体系</w:t>
          </w:r>
          <w:r>
            <w:tab/>
          </w:r>
          <w:r>
            <w:fldChar w:fldCharType="begin"/>
          </w:r>
          <w:r>
            <w:instrText xml:space="preserve"> PAGEREF _Toc12859 \h </w:instrText>
          </w:r>
          <w:r>
            <w:fldChar w:fldCharType="separate"/>
          </w:r>
          <w:r>
            <w:t>12</w:t>
          </w:r>
          <w:r>
            <w:fldChar w:fldCharType="end"/>
          </w:r>
          <w:r>
            <w:fldChar w:fldCharType="end"/>
          </w:r>
        </w:p>
        <w:p w14:paraId="703F1D8D">
          <w:pPr>
            <w:pStyle w:val="6"/>
            <w:tabs>
              <w:tab w:val="right" w:leader="dot" w:pos="9072"/>
            </w:tabs>
            <w:ind w:left="960"/>
          </w:pPr>
          <w:r>
            <w:fldChar w:fldCharType="begin"/>
          </w:r>
          <w:r>
            <w:instrText xml:space="preserve"> HYPERLINK \l "_Toc29855" </w:instrText>
          </w:r>
          <w:r>
            <w:fldChar w:fldCharType="separate"/>
          </w:r>
          <w:r>
            <w:t>2.2.3</w:t>
          </w:r>
          <w:r>
            <w:rPr>
              <w:rFonts w:hint="eastAsia"/>
            </w:rPr>
            <w:t>医疗器械监管分类体系</w:t>
          </w:r>
          <w:r>
            <w:tab/>
          </w:r>
          <w:r>
            <w:fldChar w:fldCharType="begin"/>
          </w:r>
          <w:r>
            <w:instrText xml:space="preserve"> PAGEREF _Toc29855 \h </w:instrText>
          </w:r>
          <w:r>
            <w:fldChar w:fldCharType="separate"/>
          </w:r>
          <w:r>
            <w:t>12</w:t>
          </w:r>
          <w:r>
            <w:fldChar w:fldCharType="end"/>
          </w:r>
          <w:r>
            <w:fldChar w:fldCharType="end"/>
          </w:r>
        </w:p>
        <w:p w14:paraId="405D97D8">
          <w:pPr>
            <w:pStyle w:val="11"/>
            <w:tabs>
              <w:tab w:val="right" w:leader="dot" w:pos="9072"/>
              <w:tab w:val="clear" w:pos="9062"/>
            </w:tabs>
          </w:pPr>
          <w:r>
            <w:fldChar w:fldCharType="begin"/>
          </w:r>
          <w:r>
            <w:instrText xml:space="preserve"> HYPERLINK \l "_Toc28983" </w:instrText>
          </w:r>
          <w:r>
            <w:fldChar w:fldCharType="separate"/>
          </w:r>
          <w:r>
            <w:rPr>
              <w:szCs w:val="28"/>
            </w:rPr>
            <w:t>2.3</w:t>
          </w:r>
          <w:r>
            <w:rPr>
              <w:rFonts w:hint="eastAsia"/>
            </w:rPr>
            <w:t>机器学习方法</w:t>
          </w:r>
          <w:r>
            <w:tab/>
          </w:r>
          <w:r>
            <w:fldChar w:fldCharType="begin"/>
          </w:r>
          <w:r>
            <w:instrText xml:space="preserve"> PAGEREF _Toc28983 \h </w:instrText>
          </w:r>
          <w:r>
            <w:fldChar w:fldCharType="separate"/>
          </w:r>
          <w:r>
            <w:t>13</w:t>
          </w:r>
          <w:r>
            <w:fldChar w:fldCharType="end"/>
          </w:r>
          <w:r>
            <w:fldChar w:fldCharType="end"/>
          </w:r>
        </w:p>
        <w:p w14:paraId="6197096A">
          <w:pPr>
            <w:pStyle w:val="6"/>
            <w:tabs>
              <w:tab w:val="right" w:leader="dot" w:pos="9072"/>
            </w:tabs>
            <w:ind w:left="960"/>
          </w:pPr>
          <w:r>
            <w:fldChar w:fldCharType="begin"/>
          </w:r>
          <w:r>
            <w:instrText xml:space="preserve"> HYPERLINK \l "_Toc21079" </w:instrText>
          </w:r>
          <w:r>
            <w:fldChar w:fldCharType="separate"/>
          </w:r>
          <w:r>
            <w:t>2.3.1</w:t>
          </w:r>
          <w:r>
            <w:rPr>
              <w:rFonts w:hint="eastAsia"/>
            </w:rPr>
            <w:t>LR</w:t>
          </w:r>
          <w:r>
            <w:tab/>
          </w:r>
          <w:r>
            <w:fldChar w:fldCharType="begin"/>
          </w:r>
          <w:r>
            <w:instrText xml:space="preserve"> PAGEREF _Toc21079 \h </w:instrText>
          </w:r>
          <w:r>
            <w:fldChar w:fldCharType="separate"/>
          </w:r>
          <w:r>
            <w:t>14</w:t>
          </w:r>
          <w:r>
            <w:fldChar w:fldCharType="end"/>
          </w:r>
          <w:r>
            <w:fldChar w:fldCharType="end"/>
          </w:r>
        </w:p>
        <w:p w14:paraId="7A512070">
          <w:pPr>
            <w:pStyle w:val="6"/>
            <w:tabs>
              <w:tab w:val="right" w:leader="dot" w:pos="9072"/>
            </w:tabs>
            <w:ind w:left="960"/>
          </w:pPr>
          <w:r>
            <w:fldChar w:fldCharType="begin"/>
          </w:r>
          <w:r>
            <w:instrText xml:space="preserve"> HYPERLINK \l "_Toc945" </w:instrText>
          </w:r>
          <w:r>
            <w:fldChar w:fldCharType="separate"/>
          </w:r>
          <w:r>
            <w:t>2.3.2</w:t>
          </w:r>
          <w:r>
            <w:rPr>
              <w:rFonts w:hint="eastAsia"/>
            </w:rPr>
            <w:t>K</w:t>
          </w:r>
          <w:r>
            <w:t>NN</w:t>
          </w:r>
          <w:r>
            <w:tab/>
          </w:r>
          <w:r>
            <w:fldChar w:fldCharType="begin"/>
          </w:r>
          <w:r>
            <w:instrText xml:space="preserve"> PAGEREF _Toc945 \h </w:instrText>
          </w:r>
          <w:r>
            <w:fldChar w:fldCharType="separate"/>
          </w:r>
          <w:r>
            <w:t>14</w:t>
          </w:r>
          <w:r>
            <w:fldChar w:fldCharType="end"/>
          </w:r>
          <w:r>
            <w:fldChar w:fldCharType="end"/>
          </w:r>
        </w:p>
        <w:p w14:paraId="15566F56">
          <w:pPr>
            <w:pStyle w:val="6"/>
            <w:tabs>
              <w:tab w:val="right" w:leader="dot" w:pos="9072"/>
            </w:tabs>
            <w:ind w:left="960"/>
          </w:pPr>
          <w:r>
            <w:fldChar w:fldCharType="begin"/>
          </w:r>
          <w:r>
            <w:instrText xml:space="preserve"> HYPERLINK \l "_Toc9511" </w:instrText>
          </w:r>
          <w:r>
            <w:fldChar w:fldCharType="separate"/>
          </w:r>
          <w:r>
            <w:t>2.3.3</w:t>
          </w:r>
          <w:r>
            <w:rPr>
              <w:rFonts w:hint="eastAsia"/>
            </w:rPr>
            <w:t>R</w:t>
          </w:r>
          <w:r>
            <w:t>F</w:t>
          </w:r>
          <w:r>
            <w:tab/>
          </w:r>
          <w:r>
            <w:fldChar w:fldCharType="begin"/>
          </w:r>
          <w:r>
            <w:instrText xml:space="preserve"> PAGEREF _Toc9511 \h </w:instrText>
          </w:r>
          <w:r>
            <w:fldChar w:fldCharType="separate"/>
          </w:r>
          <w:r>
            <w:t>14</w:t>
          </w:r>
          <w:r>
            <w:fldChar w:fldCharType="end"/>
          </w:r>
          <w:r>
            <w:fldChar w:fldCharType="end"/>
          </w:r>
        </w:p>
        <w:p w14:paraId="2FF9F974">
          <w:pPr>
            <w:pStyle w:val="6"/>
            <w:tabs>
              <w:tab w:val="right" w:leader="dot" w:pos="9072"/>
            </w:tabs>
            <w:ind w:left="960"/>
          </w:pPr>
          <w:r>
            <w:fldChar w:fldCharType="begin"/>
          </w:r>
          <w:r>
            <w:instrText xml:space="preserve"> HYPERLINK \l "_Toc17704" </w:instrText>
          </w:r>
          <w:r>
            <w:fldChar w:fldCharType="separate"/>
          </w:r>
          <w:r>
            <w:t>2.3.4XGBoost</w:t>
          </w:r>
          <w:r>
            <w:tab/>
          </w:r>
          <w:r>
            <w:fldChar w:fldCharType="begin"/>
          </w:r>
          <w:r>
            <w:instrText xml:space="preserve"> PAGEREF _Toc17704 \h </w:instrText>
          </w:r>
          <w:r>
            <w:fldChar w:fldCharType="separate"/>
          </w:r>
          <w:r>
            <w:t>15</w:t>
          </w:r>
          <w:r>
            <w:fldChar w:fldCharType="end"/>
          </w:r>
          <w:r>
            <w:fldChar w:fldCharType="end"/>
          </w:r>
        </w:p>
        <w:p w14:paraId="23E3AE5C">
          <w:pPr>
            <w:pStyle w:val="11"/>
            <w:tabs>
              <w:tab w:val="right" w:leader="dot" w:pos="9072"/>
              <w:tab w:val="clear" w:pos="9062"/>
            </w:tabs>
          </w:pPr>
          <w:r>
            <w:fldChar w:fldCharType="begin"/>
          </w:r>
          <w:r>
            <w:instrText xml:space="preserve"> HYPERLINK \l "_Toc10540" </w:instrText>
          </w:r>
          <w:r>
            <w:fldChar w:fldCharType="separate"/>
          </w:r>
          <w:r>
            <w:rPr>
              <w:szCs w:val="28"/>
            </w:rPr>
            <w:t>2.4</w:t>
          </w:r>
          <w:r>
            <w:rPr>
              <w:rFonts w:hint="eastAsia"/>
            </w:rPr>
            <w:t>深度学习方法</w:t>
          </w:r>
          <w:r>
            <w:tab/>
          </w:r>
          <w:r>
            <w:fldChar w:fldCharType="begin"/>
          </w:r>
          <w:r>
            <w:instrText xml:space="preserve"> PAGEREF _Toc10540 \h </w:instrText>
          </w:r>
          <w:r>
            <w:fldChar w:fldCharType="separate"/>
          </w:r>
          <w:r>
            <w:t>15</w:t>
          </w:r>
          <w:r>
            <w:fldChar w:fldCharType="end"/>
          </w:r>
          <w:r>
            <w:fldChar w:fldCharType="end"/>
          </w:r>
        </w:p>
        <w:p w14:paraId="70A4C361">
          <w:pPr>
            <w:pStyle w:val="6"/>
            <w:tabs>
              <w:tab w:val="right" w:leader="dot" w:pos="9072"/>
            </w:tabs>
            <w:ind w:left="960"/>
          </w:pPr>
          <w:r>
            <w:fldChar w:fldCharType="begin"/>
          </w:r>
          <w:r>
            <w:instrText xml:space="preserve"> HYPERLINK \l "_Toc32118" </w:instrText>
          </w:r>
          <w:r>
            <w:fldChar w:fldCharType="separate"/>
          </w:r>
          <w:r>
            <w:t>2.4.1</w:t>
          </w:r>
          <w:r>
            <w:rPr>
              <w:rFonts w:hint="eastAsia"/>
            </w:rPr>
            <w:t>Text</w:t>
          </w:r>
          <w:r>
            <w:t>CNN</w:t>
          </w:r>
          <w:r>
            <w:tab/>
          </w:r>
          <w:r>
            <w:fldChar w:fldCharType="begin"/>
          </w:r>
          <w:r>
            <w:instrText xml:space="preserve"> PAGEREF _Toc32118 \h </w:instrText>
          </w:r>
          <w:r>
            <w:fldChar w:fldCharType="separate"/>
          </w:r>
          <w:r>
            <w:t>16</w:t>
          </w:r>
          <w:r>
            <w:fldChar w:fldCharType="end"/>
          </w:r>
          <w:r>
            <w:fldChar w:fldCharType="end"/>
          </w:r>
        </w:p>
        <w:p w14:paraId="7BE856C6">
          <w:pPr>
            <w:pStyle w:val="6"/>
            <w:tabs>
              <w:tab w:val="right" w:leader="dot" w:pos="9072"/>
            </w:tabs>
            <w:ind w:left="960"/>
          </w:pPr>
          <w:r>
            <w:fldChar w:fldCharType="begin"/>
          </w:r>
          <w:r>
            <w:instrText xml:space="preserve"> HYPERLINK \l "_Toc23108" </w:instrText>
          </w:r>
          <w:r>
            <w:fldChar w:fldCharType="separate"/>
          </w:r>
          <w:r>
            <w:t>2.4.2BERT</w:t>
          </w:r>
          <w:r>
            <w:tab/>
          </w:r>
          <w:r>
            <w:fldChar w:fldCharType="begin"/>
          </w:r>
          <w:r>
            <w:instrText xml:space="preserve"> PAGEREF _Toc23108 \h </w:instrText>
          </w:r>
          <w:r>
            <w:fldChar w:fldCharType="separate"/>
          </w:r>
          <w:r>
            <w:t>17</w:t>
          </w:r>
          <w:r>
            <w:fldChar w:fldCharType="end"/>
          </w:r>
          <w:r>
            <w:fldChar w:fldCharType="end"/>
          </w:r>
        </w:p>
        <w:p w14:paraId="1B55D18F">
          <w:pPr>
            <w:pStyle w:val="11"/>
            <w:tabs>
              <w:tab w:val="right" w:leader="dot" w:pos="9072"/>
              <w:tab w:val="clear" w:pos="9062"/>
            </w:tabs>
          </w:pPr>
          <w:r>
            <w:fldChar w:fldCharType="begin"/>
          </w:r>
          <w:r>
            <w:instrText xml:space="preserve"> HYPERLINK \l "_Toc26311" </w:instrText>
          </w:r>
          <w:r>
            <w:fldChar w:fldCharType="separate"/>
          </w:r>
          <w:r>
            <w:rPr>
              <w:szCs w:val="28"/>
            </w:rPr>
            <w:t>2.5</w:t>
          </w:r>
          <w:r>
            <w:rPr>
              <w:rFonts w:hint="eastAsia"/>
            </w:rPr>
            <w:t>大模型相关技术</w:t>
          </w:r>
          <w:r>
            <w:tab/>
          </w:r>
          <w:r>
            <w:fldChar w:fldCharType="begin"/>
          </w:r>
          <w:r>
            <w:instrText xml:space="preserve"> PAGEREF _Toc26311 \h </w:instrText>
          </w:r>
          <w:r>
            <w:fldChar w:fldCharType="separate"/>
          </w:r>
          <w:r>
            <w:t>18</w:t>
          </w:r>
          <w:r>
            <w:fldChar w:fldCharType="end"/>
          </w:r>
          <w:r>
            <w:fldChar w:fldCharType="end"/>
          </w:r>
        </w:p>
        <w:p w14:paraId="46551684">
          <w:pPr>
            <w:pStyle w:val="6"/>
            <w:tabs>
              <w:tab w:val="right" w:leader="dot" w:pos="9072"/>
            </w:tabs>
            <w:ind w:left="960"/>
          </w:pPr>
          <w:r>
            <w:fldChar w:fldCharType="begin"/>
          </w:r>
          <w:r>
            <w:instrText xml:space="preserve"> HYPERLINK \l "_Toc2212" </w:instrText>
          </w:r>
          <w:r>
            <w:fldChar w:fldCharType="separate"/>
          </w:r>
          <w:r>
            <w:t>2.5.1Q</w:t>
          </w:r>
          <w:r>
            <w:rPr>
              <w:rFonts w:hint="eastAsia"/>
            </w:rPr>
            <w:t>wen</w:t>
          </w:r>
          <w:r>
            <w:tab/>
          </w:r>
          <w:r>
            <w:fldChar w:fldCharType="begin"/>
          </w:r>
          <w:r>
            <w:instrText xml:space="preserve"> PAGEREF _Toc2212 \h </w:instrText>
          </w:r>
          <w:r>
            <w:fldChar w:fldCharType="separate"/>
          </w:r>
          <w:r>
            <w:t>19</w:t>
          </w:r>
          <w:r>
            <w:fldChar w:fldCharType="end"/>
          </w:r>
          <w:r>
            <w:fldChar w:fldCharType="end"/>
          </w:r>
        </w:p>
        <w:p w14:paraId="494DAF4D">
          <w:pPr>
            <w:pStyle w:val="6"/>
            <w:tabs>
              <w:tab w:val="right" w:leader="dot" w:pos="9072"/>
            </w:tabs>
            <w:ind w:left="960"/>
          </w:pPr>
          <w:r>
            <w:fldChar w:fldCharType="begin"/>
          </w:r>
          <w:r>
            <w:instrText xml:space="preserve"> HYPERLINK \l "_Toc31824" </w:instrText>
          </w:r>
          <w:r>
            <w:fldChar w:fldCharType="separate"/>
          </w:r>
          <w:r>
            <w:t>2.5.2RAG</w:t>
          </w:r>
          <w:r>
            <w:tab/>
          </w:r>
          <w:r>
            <w:fldChar w:fldCharType="begin"/>
          </w:r>
          <w:r>
            <w:instrText xml:space="preserve"> PAGEREF _Toc31824 \h </w:instrText>
          </w:r>
          <w:r>
            <w:fldChar w:fldCharType="separate"/>
          </w:r>
          <w:r>
            <w:t>19</w:t>
          </w:r>
          <w:r>
            <w:fldChar w:fldCharType="end"/>
          </w:r>
          <w:r>
            <w:fldChar w:fldCharType="end"/>
          </w:r>
        </w:p>
        <w:p w14:paraId="444B05A6">
          <w:pPr>
            <w:pStyle w:val="6"/>
            <w:tabs>
              <w:tab w:val="right" w:leader="dot" w:pos="9072"/>
            </w:tabs>
            <w:ind w:left="960"/>
          </w:pPr>
          <w:r>
            <w:fldChar w:fldCharType="begin"/>
          </w:r>
          <w:r>
            <w:instrText xml:space="preserve"> HYPERLINK \l "_Toc18233" </w:instrText>
          </w:r>
          <w:r>
            <w:fldChar w:fldCharType="separate"/>
          </w:r>
          <w:r>
            <w:t>2.5.3D</w:t>
          </w:r>
          <w:r>
            <w:rPr>
              <w:rFonts w:hint="eastAsia"/>
            </w:rPr>
            <w:t>ify</w:t>
          </w:r>
          <w:r>
            <w:tab/>
          </w:r>
          <w:r>
            <w:fldChar w:fldCharType="begin"/>
          </w:r>
          <w:r>
            <w:instrText xml:space="preserve"> PAGEREF _Toc18233 \h </w:instrText>
          </w:r>
          <w:r>
            <w:fldChar w:fldCharType="separate"/>
          </w:r>
          <w:r>
            <w:t>20</w:t>
          </w:r>
          <w:r>
            <w:fldChar w:fldCharType="end"/>
          </w:r>
          <w:r>
            <w:fldChar w:fldCharType="end"/>
          </w:r>
        </w:p>
        <w:p w14:paraId="0D2481A2">
          <w:pPr>
            <w:pStyle w:val="10"/>
            <w:tabs>
              <w:tab w:val="right" w:leader="dot" w:pos="9072"/>
            </w:tabs>
          </w:pPr>
          <w:r>
            <w:fldChar w:fldCharType="begin"/>
          </w:r>
          <w:r>
            <w:instrText xml:space="preserve"> HYPERLINK \l "_Toc8100" </w:instrText>
          </w:r>
          <w:r>
            <w:fldChar w:fldCharType="separate"/>
          </w:r>
          <w:r>
            <w:rPr>
              <w:rFonts w:hint="eastAsia"/>
              <w:szCs w:val="30"/>
            </w:rPr>
            <w:t>第三章</w:t>
          </w:r>
          <w:r>
            <w:rPr>
              <w:rFonts w:hint="eastAsia"/>
            </w:rPr>
            <w:t>数据集与预处理</w:t>
          </w:r>
          <w:r>
            <w:tab/>
          </w:r>
          <w:r>
            <w:fldChar w:fldCharType="begin"/>
          </w:r>
          <w:r>
            <w:instrText xml:space="preserve"> PAGEREF _Toc8100 \h </w:instrText>
          </w:r>
          <w:r>
            <w:fldChar w:fldCharType="separate"/>
          </w:r>
          <w:r>
            <w:t>21</w:t>
          </w:r>
          <w:r>
            <w:fldChar w:fldCharType="end"/>
          </w:r>
          <w:r>
            <w:fldChar w:fldCharType="end"/>
          </w:r>
        </w:p>
        <w:p w14:paraId="4C8DCC8A">
          <w:pPr>
            <w:pStyle w:val="11"/>
            <w:tabs>
              <w:tab w:val="right" w:leader="dot" w:pos="9072"/>
              <w:tab w:val="clear" w:pos="9062"/>
            </w:tabs>
          </w:pPr>
          <w:r>
            <w:fldChar w:fldCharType="begin"/>
          </w:r>
          <w:r>
            <w:instrText xml:space="preserve"> HYPERLINK \l "_Toc10785" </w:instrText>
          </w:r>
          <w:r>
            <w:fldChar w:fldCharType="separate"/>
          </w:r>
          <w:r>
            <w:rPr>
              <w:szCs w:val="28"/>
            </w:rPr>
            <w:t>3.1</w:t>
          </w:r>
          <w:r>
            <w:rPr>
              <w:rFonts w:hint="eastAsia"/>
            </w:rPr>
            <w:t>数据集介绍</w:t>
          </w:r>
          <w:r>
            <w:tab/>
          </w:r>
          <w:r>
            <w:fldChar w:fldCharType="begin"/>
          </w:r>
          <w:r>
            <w:instrText xml:space="preserve"> PAGEREF _Toc10785 \h </w:instrText>
          </w:r>
          <w:r>
            <w:fldChar w:fldCharType="separate"/>
          </w:r>
          <w:r>
            <w:t>21</w:t>
          </w:r>
          <w:r>
            <w:fldChar w:fldCharType="end"/>
          </w:r>
          <w:r>
            <w:fldChar w:fldCharType="end"/>
          </w:r>
        </w:p>
        <w:p w14:paraId="76EC95CF">
          <w:pPr>
            <w:pStyle w:val="11"/>
            <w:tabs>
              <w:tab w:val="right" w:leader="dot" w:pos="9072"/>
              <w:tab w:val="clear" w:pos="9062"/>
            </w:tabs>
          </w:pPr>
          <w:r>
            <w:fldChar w:fldCharType="begin"/>
          </w:r>
          <w:r>
            <w:instrText xml:space="preserve"> HYPERLINK \l "_Toc20959" </w:instrText>
          </w:r>
          <w:r>
            <w:fldChar w:fldCharType="separate"/>
          </w:r>
          <w:r>
            <w:rPr>
              <w:szCs w:val="28"/>
            </w:rPr>
            <w:t>3.2</w:t>
          </w:r>
          <w:r>
            <w:rPr>
              <w:rFonts w:hint="eastAsia"/>
            </w:rPr>
            <w:t>数据清洗</w:t>
          </w:r>
          <w:r>
            <w:tab/>
          </w:r>
          <w:r>
            <w:fldChar w:fldCharType="begin"/>
          </w:r>
          <w:r>
            <w:instrText xml:space="preserve"> PAGEREF _Toc20959 \h </w:instrText>
          </w:r>
          <w:r>
            <w:fldChar w:fldCharType="separate"/>
          </w:r>
          <w:r>
            <w:t>23</w:t>
          </w:r>
          <w:r>
            <w:fldChar w:fldCharType="end"/>
          </w:r>
          <w:r>
            <w:fldChar w:fldCharType="end"/>
          </w:r>
        </w:p>
        <w:p w14:paraId="6D3C1192">
          <w:pPr>
            <w:pStyle w:val="11"/>
            <w:tabs>
              <w:tab w:val="right" w:leader="dot" w:pos="9072"/>
              <w:tab w:val="clear" w:pos="9062"/>
            </w:tabs>
          </w:pPr>
          <w:r>
            <w:fldChar w:fldCharType="begin"/>
          </w:r>
          <w:r>
            <w:instrText xml:space="preserve"> HYPERLINK \l "_Toc15795" </w:instrText>
          </w:r>
          <w:r>
            <w:fldChar w:fldCharType="separate"/>
          </w:r>
          <w:r>
            <w:rPr>
              <w:rFonts w:eastAsia="宋体"/>
              <w:szCs w:val="28"/>
            </w:rPr>
            <w:t>3.3</w:t>
          </w:r>
          <w:r>
            <w:rPr>
              <w:rFonts w:hint="eastAsia"/>
            </w:rPr>
            <w:t>专家标注数据集构建</w:t>
          </w:r>
          <w:r>
            <w:tab/>
          </w:r>
          <w:r>
            <w:fldChar w:fldCharType="begin"/>
          </w:r>
          <w:r>
            <w:instrText xml:space="preserve"> PAGEREF _Toc15795 \h </w:instrText>
          </w:r>
          <w:r>
            <w:fldChar w:fldCharType="separate"/>
          </w:r>
          <w:r>
            <w:t>24</w:t>
          </w:r>
          <w:r>
            <w:fldChar w:fldCharType="end"/>
          </w:r>
          <w:r>
            <w:fldChar w:fldCharType="end"/>
          </w:r>
        </w:p>
        <w:p w14:paraId="347AF31E">
          <w:pPr>
            <w:pStyle w:val="6"/>
            <w:tabs>
              <w:tab w:val="right" w:leader="dot" w:pos="9072"/>
            </w:tabs>
            <w:ind w:left="960"/>
          </w:pPr>
          <w:r>
            <w:fldChar w:fldCharType="begin"/>
          </w:r>
          <w:r>
            <w:instrText xml:space="preserve"> HYPERLINK \l "_Toc26368" </w:instrText>
          </w:r>
          <w:r>
            <w:fldChar w:fldCharType="separate"/>
          </w:r>
          <w:r>
            <w:t>3.3.1</w:t>
          </w:r>
          <w:r>
            <w:rPr>
              <w:rFonts w:hint="eastAsia"/>
            </w:rPr>
            <w:t>二级标签获取</w:t>
          </w:r>
          <w:r>
            <w:tab/>
          </w:r>
          <w:r>
            <w:fldChar w:fldCharType="begin"/>
          </w:r>
          <w:r>
            <w:instrText xml:space="preserve"> PAGEREF _Toc26368 \h </w:instrText>
          </w:r>
          <w:r>
            <w:fldChar w:fldCharType="separate"/>
          </w:r>
          <w:r>
            <w:t>24</w:t>
          </w:r>
          <w:r>
            <w:fldChar w:fldCharType="end"/>
          </w:r>
          <w:r>
            <w:fldChar w:fldCharType="end"/>
          </w:r>
        </w:p>
        <w:p w14:paraId="6BCDA115">
          <w:pPr>
            <w:pStyle w:val="6"/>
            <w:tabs>
              <w:tab w:val="right" w:leader="dot" w:pos="9072"/>
            </w:tabs>
            <w:ind w:left="960"/>
          </w:pPr>
          <w:r>
            <w:fldChar w:fldCharType="begin"/>
          </w:r>
          <w:r>
            <w:instrText xml:space="preserve"> HYPERLINK \l "_Toc8939" </w:instrText>
          </w:r>
          <w:r>
            <w:fldChar w:fldCharType="separate"/>
          </w:r>
          <w:r>
            <w:t>3.3.2</w:t>
          </w:r>
          <w:r>
            <w:rPr>
              <w:rFonts w:hint="eastAsia"/>
            </w:rPr>
            <w:t>抽样设计</w:t>
          </w:r>
          <w:r>
            <w:tab/>
          </w:r>
          <w:r>
            <w:fldChar w:fldCharType="begin"/>
          </w:r>
          <w:r>
            <w:instrText xml:space="preserve"> PAGEREF _Toc8939 \h </w:instrText>
          </w:r>
          <w:r>
            <w:fldChar w:fldCharType="separate"/>
          </w:r>
          <w:r>
            <w:t>27</w:t>
          </w:r>
          <w:r>
            <w:fldChar w:fldCharType="end"/>
          </w:r>
          <w:r>
            <w:fldChar w:fldCharType="end"/>
          </w:r>
        </w:p>
        <w:p w14:paraId="4AA9A501">
          <w:pPr>
            <w:pStyle w:val="6"/>
            <w:tabs>
              <w:tab w:val="right" w:leader="dot" w:pos="9072"/>
            </w:tabs>
            <w:ind w:left="960"/>
          </w:pPr>
          <w:r>
            <w:fldChar w:fldCharType="begin"/>
          </w:r>
          <w:r>
            <w:instrText xml:space="preserve"> HYPERLINK \l "_Toc3363" </w:instrText>
          </w:r>
          <w:r>
            <w:fldChar w:fldCharType="separate"/>
          </w:r>
          <w:r>
            <w:t>3.3.3</w:t>
          </w:r>
          <w:r>
            <w:rPr>
              <w:rFonts w:hint="eastAsia"/>
            </w:rPr>
            <w:t>抽样结果评估</w:t>
          </w:r>
          <w:r>
            <w:tab/>
          </w:r>
          <w:r>
            <w:fldChar w:fldCharType="begin"/>
          </w:r>
          <w:r>
            <w:instrText xml:space="preserve"> PAGEREF _Toc3363 \h </w:instrText>
          </w:r>
          <w:r>
            <w:fldChar w:fldCharType="separate"/>
          </w:r>
          <w:r>
            <w:t>29</w:t>
          </w:r>
          <w:r>
            <w:fldChar w:fldCharType="end"/>
          </w:r>
          <w:r>
            <w:fldChar w:fldCharType="end"/>
          </w:r>
        </w:p>
        <w:p w14:paraId="692BF34C">
          <w:pPr>
            <w:pStyle w:val="11"/>
            <w:tabs>
              <w:tab w:val="right" w:leader="dot" w:pos="9072"/>
              <w:tab w:val="clear" w:pos="9062"/>
            </w:tabs>
          </w:pPr>
          <w:r>
            <w:fldChar w:fldCharType="begin"/>
          </w:r>
          <w:r>
            <w:instrText xml:space="preserve"> HYPERLINK \l "_Toc25668" </w:instrText>
          </w:r>
          <w:r>
            <w:fldChar w:fldCharType="separate"/>
          </w:r>
          <w:r>
            <w:rPr>
              <w:szCs w:val="28"/>
            </w:rPr>
            <w:t>3.4</w:t>
          </w:r>
          <w:r>
            <w:rPr>
              <w:rFonts w:hint="eastAsia"/>
            </w:rPr>
            <w:t>自动标注工作流构建</w:t>
          </w:r>
          <w:r>
            <w:tab/>
          </w:r>
          <w:r>
            <w:fldChar w:fldCharType="begin"/>
          </w:r>
          <w:r>
            <w:instrText xml:space="preserve"> PAGEREF _Toc25668 \h </w:instrText>
          </w:r>
          <w:r>
            <w:fldChar w:fldCharType="separate"/>
          </w:r>
          <w:r>
            <w:t>32</w:t>
          </w:r>
          <w:r>
            <w:fldChar w:fldCharType="end"/>
          </w:r>
          <w:r>
            <w:fldChar w:fldCharType="end"/>
          </w:r>
        </w:p>
        <w:p w14:paraId="5621A5F1">
          <w:pPr>
            <w:pStyle w:val="6"/>
            <w:tabs>
              <w:tab w:val="right" w:leader="dot" w:pos="9072"/>
            </w:tabs>
            <w:ind w:left="960"/>
          </w:pPr>
          <w:r>
            <w:fldChar w:fldCharType="begin"/>
          </w:r>
          <w:r>
            <w:instrText xml:space="preserve"> HYPERLINK \l "_Toc3706" </w:instrText>
          </w:r>
          <w:r>
            <w:fldChar w:fldCharType="separate"/>
          </w:r>
          <w:r>
            <w:t>3.4.1</w:t>
          </w:r>
          <w:r>
            <w:rPr>
              <w:rFonts w:hint="eastAsia"/>
            </w:rPr>
            <w:t>环境搭建</w:t>
          </w:r>
          <w:r>
            <w:tab/>
          </w:r>
          <w:r>
            <w:fldChar w:fldCharType="begin"/>
          </w:r>
          <w:r>
            <w:instrText xml:space="preserve"> PAGEREF _Toc3706 \h </w:instrText>
          </w:r>
          <w:r>
            <w:fldChar w:fldCharType="separate"/>
          </w:r>
          <w:r>
            <w:t>32</w:t>
          </w:r>
          <w:r>
            <w:fldChar w:fldCharType="end"/>
          </w:r>
          <w:r>
            <w:fldChar w:fldCharType="end"/>
          </w:r>
        </w:p>
        <w:p w14:paraId="63E7E7A3">
          <w:pPr>
            <w:pStyle w:val="6"/>
            <w:tabs>
              <w:tab w:val="right" w:leader="dot" w:pos="9072"/>
            </w:tabs>
            <w:ind w:left="960"/>
          </w:pPr>
          <w:r>
            <w:fldChar w:fldCharType="begin"/>
          </w:r>
          <w:r>
            <w:instrText xml:space="preserve"> HYPERLINK \l "_Toc28219" </w:instrText>
          </w:r>
          <w:r>
            <w:fldChar w:fldCharType="separate"/>
          </w:r>
          <w:r>
            <w:t>3.4.2</w:t>
          </w:r>
          <w:r>
            <w:rPr>
              <w:rFonts w:hint="eastAsia"/>
            </w:rPr>
            <w:t>自动标注工作流设计</w:t>
          </w:r>
          <w:r>
            <w:tab/>
          </w:r>
          <w:r>
            <w:fldChar w:fldCharType="begin"/>
          </w:r>
          <w:r>
            <w:instrText xml:space="preserve"> PAGEREF _Toc28219 \h </w:instrText>
          </w:r>
          <w:r>
            <w:fldChar w:fldCharType="separate"/>
          </w:r>
          <w:r>
            <w:t>33</w:t>
          </w:r>
          <w:r>
            <w:fldChar w:fldCharType="end"/>
          </w:r>
          <w:r>
            <w:fldChar w:fldCharType="end"/>
          </w:r>
        </w:p>
        <w:p w14:paraId="52AE574B">
          <w:pPr>
            <w:pStyle w:val="6"/>
            <w:tabs>
              <w:tab w:val="right" w:leader="dot" w:pos="9072"/>
            </w:tabs>
            <w:ind w:left="960"/>
          </w:pPr>
          <w:r>
            <w:fldChar w:fldCharType="begin"/>
          </w:r>
          <w:r>
            <w:instrText xml:space="preserve"> HYPERLINK \l "_Toc11326" </w:instrText>
          </w:r>
          <w:r>
            <w:fldChar w:fldCharType="separate"/>
          </w:r>
          <w:r>
            <w:t>3.4.3</w:t>
          </w:r>
          <w:r>
            <w:rPr>
              <w:rFonts w:hint="eastAsia"/>
            </w:rPr>
            <w:t>自动标注结果评估</w:t>
          </w:r>
          <w:r>
            <w:tab/>
          </w:r>
          <w:r>
            <w:fldChar w:fldCharType="begin"/>
          </w:r>
          <w:r>
            <w:instrText xml:space="preserve"> PAGEREF _Toc11326 \h </w:instrText>
          </w:r>
          <w:r>
            <w:fldChar w:fldCharType="separate"/>
          </w:r>
          <w:r>
            <w:t>35</w:t>
          </w:r>
          <w:r>
            <w:fldChar w:fldCharType="end"/>
          </w:r>
          <w:r>
            <w:fldChar w:fldCharType="end"/>
          </w:r>
        </w:p>
        <w:p w14:paraId="0557B47D">
          <w:pPr>
            <w:pStyle w:val="11"/>
            <w:tabs>
              <w:tab w:val="right" w:leader="dot" w:pos="9072"/>
              <w:tab w:val="clear" w:pos="9062"/>
            </w:tabs>
          </w:pPr>
          <w:r>
            <w:fldChar w:fldCharType="begin"/>
          </w:r>
          <w:r>
            <w:instrText xml:space="preserve"> HYPERLINK \l "_Toc12562" </w:instrText>
          </w:r>
          <w:r>
            <w:fldChar w:fldCharType="separate"/>
          </w:r>
          <w:r>
            <w:rPr>
              <w:szCs w:val="28"/>
            </w:rPr>
            <w:t>3.5</w:t>
          </w:r>
          <w:r>
            <w:rPr>
              <w:rFonts w:hint="eastAsia"/>
            </w:rPr>
            <w:t>数据增强</w:t>
          </w:r>
          <w:r>
            <w:tab/>
          </w:r>
          <w:r>
            <w:fldChar w:fldCharType="begin"/>
          </w:r>
          <w:r>
            <w:instrText xml:space="preserve"> PAGEREF _Toc12562 \h </w:instrText>
          </w:r>
          <w:r>
            <w:fldChar w:fldCharType="separate"/>
          </w:r>
          <w:r>
            <w:t>37</w:t>
          </w:r>
          <w:r>
            <w:fldChar w:fldCharType="end"/>
          </w:r>
          <w:r>
            <w:fldChar w:fldCharType="end"/>
          </w:r>
        </w:p>
        <w:p w14:paraId="10B3C387">
          <w:pPr>
            <w:pStyle w:val="10"/>
            <w:tabs>
              <w:tab w:val="right" w:leader="dot" w:pos="9072"/>
            </w:tabs>
          </w:pPr>
          <w:r>
            <w:fldChar w:fldCharType="begin"/>
          </w:r>
          <w:r>
            <w:instrText xml:space="preserve"> HYPERLINK \l "_Toc8683" </w:instrText>
          </w:r>
          <w:r>
            <w:fldChar w:fldCharType="separate"/>
          </w:r>
          <w:r>
            <w:rPr>
              <w:rFonts w:hint="eastAsia"/>
              <w:szCs w:val="30"/>
            </w:rPr>
            <w:t>第四章</w:t>
          </w:r>
          <w:r>
            <w:rPr>
              <w:rFonts w:hint="eastAsia"/>
            </w:rPr>
            <w:t>分类模型设计与评估</w:t>
          </w:r>
          <w:r>
            <w:tab/>
          </w:r>
          <w:r>
            <w:fldChar w:fldCharType="begin"/>
          </w:r>
          <w:r>
            <w:instrText xml:space="preserve"> PAGEREF _Toc8683 \h </w:instrText>
          </w:r>
          <w:r>
            <w:fldChar w:fldCharType="separate"/>
          </w:r>
          <w:r>
            <w:t>39</w:t>
          </w:r>
          <w:r>
            <w:fldChar w:fldCharType="end"/>
          </w:r>
          <w:r>
            <w:fldChar w:fldCharType="end"/>
          </w:r>
        </w:p>
        <w:p w14:paraId="5B60DAA6">
          <w:pPr>
            <w:pStyle w:val="11"/>
            <w:tabs>
              <w:tab w:val="right" w:leader="dot" w:pos="9072"/>
              <w:tab w:val="clear" w:pos="9062"/>
            </w:tabs>
          </w:pPr>
          <w:r>
            <w:fldChar w:fldCharType="begin"/>
          </w:r>
          <w:r>
            <w:instrText xml:space="preserve"> HYPERLINK \l "_Toc23954" </w:instrText>
          </w:r>
          <w:r>
            <w:fldChar w:fldCharType="separate"/>
          </w:r>
          <w:r>
            <w:rPr>
              <w:szCs w:val="28"/>
            </w:rPr>
            <w:t>4.1</w:t>
          </w:r>
          <w:r>
            <w:rPr>
              <w:rFonts w:hint="eastAsia"/>
            </w:rPr>
            <w:t>分类模型设计</w:t>
          </w:r>
          <w:r>
            <w:tab/>
          </w:r>
          <w:r>
            <w:fldChar w:fldCharType="begin"/>
          </w:r>
          <w:r>
            <w:instrText xml:space="preserve"> PAGEREF _Toc23954 \h </w:instrText>
          </w:r>
          <w:r>
            <w:fldChar w:fldCharType="separate"/>
          </w:r>
          <w:r>
            <w:t>39</w:t>
          </w:r>
          <w:r>
            <w:fldChar w:fldCharType="end"/>
          </w:r>
          <w:r>
            <w:fldChar w:fldCharType="end"/>
          </w:r>
        </w:p>
        <w:p w14:paraId="2DB0EC85">
          <w:pPr>
            <w:pStyle w:val="6"/>
            <w:tabs>
              <w:tab w:val="right" w:leader="dot" w:pos="9072"/>
            </w:tabs>
            <w:ind w:left="960"/>
          </w:pPr>
          <w:r>
            <w:fldChar w:fldCharType="begin"/>
          </w:r>
          <w:r>
            <w:instrText xml:space="preserve"> HYPERLINK \l "_Toc7035" </w:instrText>
          </w:r>
          <w:r>
            <w:fldChar w:fldCharType="separate"/>
          </w:r>
          <w:r>
            <w:t>4.1.1机器学习</w:t>
          </w:r>
          <w:r>
            <w:rPr>
              <w:rFonts w:hint="eastAsia"/>
            </w:rPr>
            <w:t>模型</w:t>
          </w:r>
          <w:r>
            <w:tab/>
          </w:r>
          <w:r>
            <w:fldChar w:fldCharType="begin"/>
          </w:r>
          <w:r>
            <w:instrText xml:space="preserve"> PAGEREF _Toc7035 \h </w:instrText>
          </w:r>
          <w:r>
            <w:fldChar w:fldCharType="separate"/>
          </w:r>
          <w:r>
            <w:t>39</w:t>
          </w:r>
          <w:r>
            <w:fldChar w:fldCharType="end"/>
          </w:r>
          <w:r>
            <w:fldChar w:fldCharType="end"/>
          </w:r>
        </w:p>
        <w:p w14:paraId="776E7877">
          <w:pPr>
            <w:pStyle w:val="6"/>
            <w:tabs>
              <w:tab w:val="right" w:leader="dot" w:pos="9072"/>
            </w:tabs>
            <w:ind w:left="960"/>
          </w:pPr>
          <w:r>
            <w:fldChar w:fldCharType="begin"/>
          </w:r>
          <w:r>
            <w:instrText xml:space="preserve"> HYPERLINK \l "_Toc31953" </w:instrText>
          </w:r>
          <w:r>
            <w:fldChar w:fldCharType="separate"/>
          </w:r>
          <w:r>
            <w:rPr>
              <w:rFonts w:eastAsia="宋体"/>
            </w:rPr>
            <w:t>4.1.2</w:t>
          </w:r>
          <w:r>
            <w:rPr>
              <w:rFonts w:hint="eastAsia"/>
            </w:rPr>
            <w:t>深度</w:t>
          </w:r>
          <w:r>
            <w:t>学习</w:t>
          </w:r>
          <w:r>
            <w:rPr>
              <w:rFonts w:hint="eastAsia"/>
            </w:rPr>
            <w:t>模型</w:t>
          </w:r>
          <w:r>
            <w:tab/>
          </w:r>
          <w:r>
            <w:fldChar w:fldCharType="begin"/>
          </w:r>
          <w:r>
            <w:instrText xml:space="preserve"> PAGEREF _Toc31953 \h </w:instrText>
          </w:r>
          <w:r>
            <w:fldChar w:fldCharType="separate"/>
          </w:r>
          <w:r>
            <w:t>40</w:t>
          </w:r>
          <w:r>
            <w:fldChar w:fldCharType="end"/>
          </w:r>
          <w:r>
            <w:fldChar w:fldCharType="end"/>
          </w:r>
        </w:p>
        <w:p w14:paraId="64105860">
          <w:pPr>
            <w:pStyle w:val="11"/>
            <w:tabs>
              <w:tab w:val="right" w:leader="dot" w:pos="9072"/>
              <w:tab w:val="clear" w:pos="9062"/>
            </w:tabs>
          </w:pPr>
          <w:r>
            <w:fldChar w:fldCharType="begin"/>
          </w:r>
          <w:r>
            <w:instrText xml:space="preserve"> HYPERLINK \l "_Toc32398" </w:instrText>
          </w:r>
          <w:r>
            <w:fldChar w:fldCharType="separate"/>
          </w:r>
          <w:r>
            <w:rPr>
              <w:szCs w:val="28"/>
            </w:rPr>
            <w:t>4.2</w:t>
          </w:r>
          <w:r>
            <w:rPr>
              <w:rFonts w:hint="eastAsia"/>
            </w:rPr>
            <w:t>分类模型评估</w:t>
          </w:r>
          <w:r>
            <w:tab/>
          </w:r>
          <w:r>
            <w:fldChar w:fldCharType="begin"/>
          </w:r>
          <w:r>
            <w:instrText xml:space="preserve"> PAGEREF _Toc32398 \h </w:instrText>
          </w:r>
          <w:r>
            <w:fldChar w:fldCharType="separate"/>
          </w:r>
          <w:r>
            <w:t>43</w:t>
          </w:r>
          <w:r>
            <w:fldChar w:fldCharType="end"/>
          </w:r>
          <w:r>
            <w:fldChar w:fldCharType="end"/>
          </w:r>
        </w:p>
        <w:p w14:paraId="621B517C">
          <w:pPr>
            <w:pStyle w:val="6"/>
            <w:tabs>
              <w:tab w:val="right" w:leader="dot" w:pos="9072"/>
            </w:tabs>
            <w:ind w:left="960"/>
          </w:pPr>
          <w:r>
            <w:fldChar w:fldCharType="begin"/>
          </w:r>
          <w:r>
            <w:instrText xml:space="preserve"> HYPERLINK \l "_Toc25423" </w:instrText>
          </w:r>
          <w:r>
            <w:fldChar w:fldCharType="separate"/>
          </w:r>
          <w:r>
            <w:t>4.2.1</w:t>
          </w:r>
          <w:r>
            <w:rPr>
              <w:rFonts w:hint="eastAsia"/>
            </w:rPr>
            <w:t>模型对比实验</w:t>
          </w:r>
          <w:r>
            <w:tab/>
          </w:r>
          <w:r>
            <w:fldChar w:fldCharType="begin"/>
          </w:r>
          <w:r>
            <w:instrText xml:space="preserve"> PAGEREF _Toc25423 \h </w:instrText>
          </w:r>
          <w:r>
            <w:fldChar w:fldCharType="separate"/>
          </w:r>
          <w:r>
            <w:t>43</w:t>
          </w:r>
          <w:r>
            <w:fldChar w:fldCharType="end"/>
          </w:r>
          <w:r>
            <w:fldChar w:fldCharType="end"/>
          </w:r>
        </w:p>
        <w:p w14:paraId="4D11F07E">
          <w:pPr>
            <w:pStyle w:val="6"/>
            <w:tabs>
              <w:tab w:val="right" w:leader="dot" w:pos="9072"/>
            </w:tabs>
            <w:ind w:left="960"/>
          </w:pPr>
          <w:r>
            <w:fldChar w:fldCharType="begin"/>
          </w:r>
          <w:r>
            <w:instrText xml:space="preserve"> HYPERLINK \l "_Toc9616" </w:instrText>
          </w:r>
          <w:r>
            <w:fldChar w:fldCharType="separate"/>
          </w:r>
          <w:r>
            <w:t>4.2.2</w:t>
          </w:r>
          <w:r>
            <w:rPr>
              <w:rFonts w:hint="eastAsia"/>
            </w:rPr>
            <w:t>消融实验</w:t>
          </w:r>
          <w:r>
            <w:tab/>
          </w:r>
          <w:r>
            <w:fldChar w:fldCharType="begin"/>
          </w:r>
          <w:r>
            <w:instrText xml:space="preserve"> PAGEREF _Toc9616 \h </w:instrText>
          </w:r>
          <w:r>
            <w:fldChar w:fldCharType="separate"/>
          </w:r>
          <w:r>
            <w:t>46</w:t>
          </w:r>
          <w:r>
            <w:fldChar w:fldCharType="end"/>
          </w:r>
          <w:r>
            <w:fldChar w:fldCharType="end"/>
          </w:r>
        </w:p>
        <w:p w14:paraId="4443E192">
          <w:pPr>
            <w:pStyle w:val="6"/>
            <w:tabs>
              <w:tab w:val="right" w:leader="dot" w:pos="9072"/>
            </w:tabs>
            <w:ind w:left="960"/>
          </w:pPr>
          <w:r>
            <w:fldChar w:fldCharType="begin"/>
          </w:r>
          <w:r>
            <w:instrText xml:space="preserve"> HYPERLINK \l "_Toc16878" </w:instrText>
          </w:r>
          <w:r>
            <w:fldChar w:fldCharType="separate"/>
          </w:r>
          <w:r>
            <w:t>4.2.3</w:t>
          </w:r>
          <w:r>
            <w:rPr>
              <w:rFonts w:hint="eastAsia"/>
            </w:rPr>
            <w:t>外部验证</w:t>
          </w:r>
          <w:r>
            <w:tab/>
          </w:r>
          <w:r>
            <w:fldChar w:fldCharType="begin"/>
          </w:r>
          <w:r>
            <w:instrText xml:space="preserve"> PAGEREF _Toc16878 \h </w:instrText>
          </w:r>
          <w:r>
            <w:fldChar w:fldCharType="separate"/>
          </w:r>
          <w:r>
            <w:t>48</w:t>
          </w:r>
          <w:r>
            <w:fldChar w:fldCharType="end"/>
          </w:r>
          <w:r>
            <w:fldChar w:fldCharType="end"/>
          </w:r>
        </w:p>
        <w:p w14:paraId="7B318909">
          <w:pPr>
            <w:pStyle w:val="10"/>
            <w:tabs>
              <w:tab w:val="right" w:leader="dot" w:pos="9072"/>
            </w:tabs>
          </w:pPr>
          <w:r>
            <w:fldChar w:fldCharType="begin"/>
          </w:r>
          <w:r>
            <w:instrText xml:space="preserve"> HYPERLINK \l "_Toc25956" </w:instrText>
          </w:r>
          <w:r>
            <w:fldChar w:fldCharType="separate"/>
          </w:r>
          <w:r>
            <w:rPr>
              <w:rFonts w:hint="eastAsia"/>
              <w:szCs w:val="30"/>
            </w:rPr>
            <w:t>第五章</w:t>
          </w:r>
          <w:r>
            <w:rPr>
              <w:rFonts w:hint="eastAsia"/>
            </w:rPr>
            <w:t>系统设计与实现</w:t>
          </w:r>
          <w:r>
            <w:tab/>
          </w:r>
          <w:r>
            <w:fldChar w:fldCharType="begin"/>
          </w:r>
          <w:r>
            <w:instrText xml:space="preserve"> PAGEREF _Toc25956 \h </w:instrText>
          </w:r>
          <w:r>
            <w:fldChar w:fldCharType="separate"/>
          </w:r>
          <w:r>
            <w:t>50</w:t>
          </w:r>
          <w:r>
            <w:fldChar w:fldCharType="end"/>
          </w:r>
          <w:r>
            <w:fldChar w:fldCharType="end"/>
          </w:r>
        </w:p>
        <w:p w14:paraId="366306CC">
          <w:pPr>
            <w:pStyle w:val="11"/>
            <w:tabs>
              <w:tab w:val="right" w:leader="dot" w:pos="9072"/>
              <w:tab w:val="clear" w:pos="9062"/>
            </w:tabs>
          </w:pPr>
          <w:r>
            <w:fldChar w:fldCharType="begin"/>
          </w:r>
          <w:r>
            <w:instrText xml:space="preserve"> HYPERLINK \l "_Toc27521" </w:instrText>
          </w:r>
          <w:r>
            <w:fldChar w:fldCharType="separate"/>
          </w:r>
          <w:r>
            <w:rPr>
              <w:szCs w:val="28"/>
            </w:rPr>
            <w:t>5.1</w:t>
          </w:r>
          <w:r>
            <w:rPr>
              <w:rFonts w:hint="eastAsia"/>
            </w:rPr>
            <w:t>需求分析</w:t>
          </w:r>
          <w:r>
            <w:tab/>
          </w:r>
          <w:r>
            <w:fldChar w:fldCharType="begin"/>
          </w:r>
          <w:r>
            <w:instrText xml:space="preserve"> PAGEREF _Toc27521 \h </w:instrText>
          </w:r>
          <w:r>
            <w:fldChar w:fldCharType="separate"/>
          </w:r>
          <w:r>
            <w:t>50</w:t>
          </w:r>
          <w:r>
            <w:fldChar w:fldCharType="end"/>
          </w:r>
          <w:r>
            <w:fldChar w:fldCharType="end"/>
          </w:r>
        </w:p>
        <w:p w14:paraId="10088293">
          <w:pPr>
            <w:pStyle w:val="6"/>
            <w:tabs>
              <w:tab w:val="right" w:leader="dot" w:pos="9072"/>
            </w:tabs>
            <w:ind w:left="960"/>
          </w:pPr>
          <w:r>
            <w:fldChar w:fldCharType="begin"/>
          </w:r>
          <w:r>
            <w:instrText xml:space="preserve"> HYPERLINK \l "_Toc14624" </w:instrText>
          </w:r>
          <w:r>
            <w:fldChar w:fldCharType="separate"/>
          </w:r>
          <w:r>
            <w:t>5.1.1</w:t>
          </w:r>
          <w:r>
            <w:rPr>
              <w:rFonts w:hint="eastAsia"/>
            </w:rPr>
            <w:t>功能需求分析</w:t>
          </w:r>
          <w:r>
            <w:tab/>
          </w:r>
          <w:r>
            <w:fldChar w:fldCharType="begin"/>
          </w:r>
          <w:r>
            <w:instrText xml:space="preserve"> PAGEREF _Toc14624 \h </w:instrText>
          </w:r>
          <w:r>
            <w:fldChar w:fldCharType="separate"/>
          </w:r>
          <w:r>
            <w:t>50</w:t>
          </w:r>
          <w:r>
            <w:fldChar w:fldCharType="end"/>
          </w:r>
          <w:r>
            <w:fldChar w:fldCharType="end"/>
          </w:r>
        </w:p>
        <w:p w14:paraId="3185F94D">
          <w:pPr>
            <w:pStyle w:val="6"/>
            <w:tabs>
              <w:tab w:val="right" w:leader="dot" w:pos="9072"/>
            </w:tabs>
            <w:ind w:left="960"/>
          </w:pPr>
          <w:r>
            <w:fldChar w:fldCharType="begin"/>
          </w:r>
          <w:r>
            <w:instrText xml:space="preserve"> HYPERLINK \l "_Toc23565" </w:instrText>
          </w:r>
          <w:r>
            <w:fldChar w:fldCharType="separate"/>
          </w:r>
          <w:r>
            <w:t>5.1.2</w:t>
          </w:r>
          <w:r>
            <w:rPr>
              <w:rFonts w:hint="eastAsia"/>
            </w:rPr>
            <w:t>非功能性需求分析</w:t>
          </w:r>
          <w:r>
            <w:tab/>
          </w:r>
          <w:r>
            <w:fldChar w:fldCharType="begin"/>
          </w:r>
          <w:r>
            <w:instrText xml:space="preserve"> PAGEREF _Toc23565 \h </w:instrText>
          </w:r>
          <w:r>
            <w:fldChar w:fldCharType="separate"/>
          </w:r>
          <w:r>
            <w:t>51</w:t>
          </w:r>
          <w:r>
            <w:fldChar w:fldCharType="end"/>
          </w:r>
          <w:r>
            <w:fldChar w:fldCharType="end"/>
          </w:r>
        </w:p>
        <w:p w14:paraId="7BB9C5C7">
          <w:pPr>
            <w:pStyle w:val="11"/>
            <w:tabs>
              <w:tab w:val="right" w:leader="dot" w:pos="9072"/>
              <w:tab w:val="clear" w:pos="9062"/>
            </w:tabs>
          </w:pPr>
          <w:r>
            <w:fldChar w:fldCharType="begin"/>
          </w:r>
          <w:r>
            <w:instrText xml:space="preserve"> HYPERLINK \l "_Toc3286" </w:instrText>
          </w:r>
          <w:r>
            <w:fldChar w:fldCharType="separate"/>
          </w:r>
          <w:r>
            <w:rPr>
              <w:szCs w:val="28"/>
            </w:rPr>
            <w:t>5.2</w:t>
          </w:r>
          <w:r>
            <w:rPr>
              <w:rFonts w:hint="eastAsia"/>
            </w:rPr>
            <w:t>系统设计</w:t>
          </w:r>
          <w:r>
            <w:tab/>
          </w:r>
          <w:r>
            <w:fldChar w:fldCharType="begin"/>
          </w:r>
          <w:r>
            <w:instrText xml:space="preserve"> PAGEREF _Toc3286 \h </w:instrText>
          </w:r>
          <w:r>
            <w:fldChar w:fldCharType="separate"/>
          </w:r>
          <w:r>
            <w:t>51</w:t>
          </w:r>
          <w:r>
            <w:fldChar w:fldCharType="end"/>
          </w:r>
          <w:r>
            <w:fldChar w:fldCharType="end"/>
          </w:r>
        </w:p>
        <w:p w14:paraId="20E55616">
          <w:pPr>
            <w:pStyle w:val="6"/>
            <w:tabs>
              <w:tab w:val="right" w:leader="dot" w:pos="9072"/>
            </w:tabs>
            <w:ind w:left="960"/>
          </w:pPr>
          <w:r>
            <w:fldChar w:fldCharType="begin"/>
          </w:r>
          <w:r>
            <w:instrText xml:space="preserve"> HYPERLINK \l "_Toc14074" </w:instrText>
          </w:r>
          <w:r>
            <w:fldChar w:fldCharType="separate"/>
          </w:r>
          <w:r>
            <w:t>5.2.1</w:t>
          </w:r>
          <w:r>
            <w:rPr>
              <w:rFonts w:hint="eastAsia"/>
            </w:rPr>
            <w:t>系统架构设计</w:t>
          </w:r>
          <w:r>
            <w:tab/>
          </w:r>
          <w:r>
            <w:fldChar w:fldCharType="begin"/>
          </w:r>
          <w:r>
            <w:instrText xml:space="preserve"> PAGEREF _Toc14074 \h </w:instrText>
          </w:r>
          <w:r>
            <w:fldChar w:fldCharType="separate"/>
          </w:r>
          <w:r>
            <w:t>51</w:t>
          </w:r>
          <w:r>
            <w:fldChar w:fldCharType="end"/>
          </w:r>
          <w:r>
            <w:fldChar w:fldCharType="end"/>
          </w:r>
        </w:p>
        <w:p w14:paraId="192447F6">
          <w:pPr>
            <w:pStyle w:val="6"/>
            <w:tabs>
              <w:tab w:val="right" w:leader="dot" w:pos="9072"/>
            </w:tabs>
            <w:ind w:left="960"/>
          </w:pPr>
          <w:r>
            <w:fldChar w:fldCharType="begin"/>
          </w:r>
          <w:r>
            <w:instrText xml:space="preserve"> HYPERLINK \l "_Toc10116" </w:instrText>
          </w:r>
          <w:r>
            <w:fldChar w:fldCharType="separate"/>
          </w:r>
          <w:r>
            <w:t>5.2.2</w:t>
          </w:r>
          <w:r>
            <w:rPr>
              <w:rFonts w:hint="eastAsia"/>
            </w:rPr>
            <w:t>数据库设计</w:t>
          </w:r>
          <w:r>
            <w:tab/>
          </w:r>
          <w:r>
            <w:fldChar w:fldCharType="begin"/>
          </w:r>
          <w:r>
            <w:instrText xml:space="preserve"> PAGEREF _Toc10116 \h </w:instrText>
          </w:r>
          <w:r>
            <w:fldChar w:fldCharType="separate"/>
          </w:r>
          <w:r>
            <w:t>53</w:t>
          </w:r>
          <w:r>
            <w:fldChar w:fldCharType="end"/>
          </w:r>
          <w:r>
            <w:fldChar w:fldCharType="end"/>
          </w:r>
        </w:p>
        <w:p w14:paraId="1FE9642A">
          <w:pPr>
            <w:pStyle w:val="11"/>
            <w:tabs>
              <w:tab w:val="right" w:leader="dot" w:pos="9072"/>
              <w:tab w:val="clear" w:pos="9062"/>
            </w:tabs>
          </w:pPr>
          <w:r>
            <w:fldChar w:fldCharType="begin"/>
          </w:r>
          <w:r>
            <w:instrText xml:space="preserve"> HYPERLINK \l "_Toc23478" </w:instrText>
          </w:r>
          <w:r>
            <w:fldChar w:fldCharType="separate"/>
          </w:r>
          <w:r>
            <w:rPr>
              <w:szCs w:val="28"/>
            </w:rPr>
            <w:t>5.3</w:t>
          </w:r>
          <w:r>
            <w:rPr>
              <w:rFonts w:hint="eastAsia"/>
            </w:rPr>
            <w:t>系统实现</w:t>
          </w:r>
          <w:r>
            <w:tab/>
          </w:r>
          <w:r>
            <w:fldChar w:fldCharType="begin"/>
          </w:r>
          <w:r>
            <w:instrText xml:space="preserve"> PAGEREF _Toc23478 \h </w:instrText>
          </w:r>
          <w:r>
            <w:fldChar w:fldCharType="separate"/>
          </w:r>
          <w:r>
            <w:t>53</w:t>
          </w:r>
          <w:r>
            <w:fldChar w:fldCharType="end"/>
          </w:r>
          <w:r>
            <w:fldChar w:fldCharType="end"/>
          </w:r>
        </w:p>
        <w:p w14:paraId="57B450C9">
          <w:pPr>
            <w:pStyle w:val="6"/>
            <w:tabs>
              <w:tab w:val="right" w:leader="dot" w:pos="9072"/>
            </w:tabs>
            <w:ind w:left="960"/>
          </w:pPr>
          <w:r>
            <w:fldChar w:fldCharType="begin"/>
          </w:r>
          <w:r>
            <w:instrText xml:space="preserve"> HYPERLINK \l "_Toc30109" </w:instrText>
          </w:r>
          <w:r>
            <w:fldChar w:fldCharType="separate"/>
          </w:r>
          <w:r>
            <w:t>5.3.1</w:t>
          </w:r>
          <w:r>
            <w:rPr>
              <w:rFonts w:hint="eastAsia"/>
            </w:rPr>
            <w:t>开发环境及工具</w:t>
          </w:r>
          <w:r>
            <w:tab/>
          </w:r>
          <w:r>
            <w:fldChar w:fldCharType="begin"/>
          </w:r>
          <w:r>
            <w:instrText xml:space="preserve"> PAGEREF _Toc30109 \h </w:instrText>
          </w:r>
          <w:r>
            <w:fldChar w:fldCharType="separate"/>
          </w:r>
          <w:r>
            <w:t>53</w:t>
          </w:r>
          <w:r>
            <w:fldChar w:fldCharType="end"/>
          </w:r>
          <w:r>
            <w:fldChar w:fldCharType="end"/>
          </w:r>
        </w:p>
        <w:p w14:paraId="3B8C0B55">
          <w:pPr>
            <w:pStyle w:val="6"/>
            <w:tabs>
              <w:tab w:val="right" w:leader="dot" w:pos="9072"/>
            </w:tabs>
            <w:ind w:left="960"/>
          </w:pPr>
          <w:r>
            <w:fldChar w:fldCharType="begin"/>
          </w:r>
          <w:r>
            <w:instrText xml:space="preserve"> HYPERLINK \l "_Toc27813" </w:instrText>
          </w:r>
          <w:r>
            <w:fldChar w:fldCharType="separate"/>
          </w:r>
          <w:r>
            <w:t>5.3.2</w:t>
          </w:r>
          <w:r>
            <w:rPr>
              <w:rFonts w:hint="eastAsia"/>
            </w:rPr>
            <w:t>用户模块实现</w:t>
          </w:r>
          <w:r>
            <w:tab/>
          </w:r>
          <w:r>
            <w:fldChar w:fldCharType="begin"/>
          </w:r>
          <w:r>
            <w:instrText xml:space="preserve"> PAGEREF _Toc27813 \h </w:instrText>
          </w:r>
          <w:r>
            <w:fldChar w:fldCharType="separate"/>
          </w:r>
          <w:r>
            <w:t>54</w:t>
          </w:r>
          <w:r>
            <w:fldChar w:fldCharType="end"/>
          </w:r>
          <w:r>
            <w:fldChar w:fldCharType="end"/>
          </w:r>
        </w:p>
        <w:p w14:paraId="069B8D54">
          <w:pPr>
            <w:pStyle w:val="6"/>
            <w:tabs>
              <w:tab w:val="right" w:leader="dot" w:pos="9072"/>
            </w:tabs>
            <w:ind w:left="960"/>
          </w:pPr>
          <w:r>
            <w:fldChar w:fldCharType="begin"/>
          </w:r>
          <w:r>
            <w:instrText xml:space="preserve"> HYPERLINK \l "_Toc16587" </w:instrText>
          </w:r>
          <w:r>
            <w:fldChar w:fldCharType="separate"/>
          </w:r>
          <w:r>
            <w:t>5.3.3</w:t>
          </w:r>
          <w:r>
            <w:rPr>
              <w:rFonts w:hint="eastAsia"/>
            </w:rPr>
            <w:t>专利分类模块实现</w:t>
          </w:r>
          <w:r>
            <w:tab/>
          </w:r>
          <w:r>
            <w:fldChar w:fldCharType="begin"/>
          </w:r>
          <w:r>
            <w:instrText xml:space="preserve"> PAGEREF _Toc16587 \h </w:instrText>
          </w:r>
          <w:r>
            <w:fldChar w:fldCharType="separate"/>
          </w:r>
          <w:r>
            <w:t>55</w:t>
          </w:r>
          <w:r>
            <w:fldChar w:fldCharType="end"/>
          </w:r>
          <w:r>
            <w:fldChar w:fldCharType="end"/>
          </w:r>
        </w:p>
        <w:p w14:paraId="18899401">
          <w:pPr>
            <w:pStyle w:val="10"/>
            <w:tabs>
              <w:tab w:val="right" w:leader="dot" w:pos="9072"/>
            </w:tabs>
          </w:pPr>
          <w:r>
            <w:fldChar w:fldCharType="begin"/>
          </w:r>
          <w:r>
            <w:instrText xml:space="preserve"> HYPERLINK \l "_Toc16971" </w:instrText>
          </w:r>
          <w:r>
            <w:fldChar w:fldCharType="separate"/>
          </w:r>
          <w:r>
            <w:rPr>
              <w:rFonts w:hint="eastAsia"/>
              <w:szCs w:val="30"/>
            </w:rPr>
            <w:t>第六章</w:t>
          </w:r>
          <w:r>
            <w:rPr>
              <w:rFonts w:hint="eastAsia"/>
            </w:rPr>
            <w:t>总结与展望</w:t>
          </w:r>
          <w:r>
            <w:tab/>
          </w:r>
          <w:r>
            <w:fldChar w:fldCharType="begin"/>
          </w:r>
          <w:r>
            <w:instrText xml:space="preserve"> PAGEREF _Toc16971 \h </w:instrText>
          </w:r>
          <w:r>
            <w:fldChar w:fldCharType="separate"/>
          </w:r>
          <w:r>
            <w:t>57</w:t>
          </w:r>
          <w:r>
            <w:fldChar w:fldCharType="end"/>
          </w:r>
          <w:r>
            <w:fldChar w:fldCharType="end"/>
          </w:r>
        </w:p>
        <w:p w14:paraId="70FF9E96">
          <w:pPr>
            <w:pStyle w:val="11"/>
            <w:tabs>
              <w:tab w:val="right" w:leader="dot" w:pos="9072"/>
              <w:tab w:val="clear" w:pos="9062"/>
            </w:tabs>
          </w:pPr>
          <w:r>
            <w:fldChar w:fldCharType="begin"/>
          </w:r>
          <w:r>
            <w:instrText xml:space="preserve"> HYPERLINK \l "_Toc1759" </w:instrText>
          </w:r>
          <w:r>
            <w:fldChar w:fldCharType="separate"/>
          </w:r>
          <w:r>
            <w:rPr>
              <w:szCs w:val="28"/>
            </w:rPr>
            <w:t>6.1</w:t>
          </w:r>
          <w:r>
            <w:rPr>
              <w:rFonts w:hint="eastAsia"/>
            </w:rPr>
            <w:t>总结</w:t>
          </w:r>
          <w:r>
            <w:tab/>
          </w:r>
          <w:r>
            <w:fldChar w:fldCharType="begin"/>
          </w:r>
          <w:r>
            <w:instrText xml:space="preserve"> PAGEREF _Toc1759 \h </w:instrText>
          </w:r>
          <w:r>
            <w:fldChar w:fldCharType="separate"/>
          </w:r>
          <w:r>
            <w:t>57</w:t>
          </w:r>
          <w:r>
            <w:fldChar w:fldCharType="end"/>
          </w:r>
          <w:r>
            <w:fldChar w:fldCharType="end"/>
          </w:r>
        </w:p>
        <w:p w14:paraId="1973D17D">
          <w:pPr>
            <w:pStyle w:val="11"/>
            <w:tabs>
              <w:tab w:val="right" w:leader="dot" w:pos="9072"/>
              <w:tab w:val="clear" w:pos="9062"/>
            </w:tabs>
          </w:pPr>
          <w:r>
            <w:fldChar w:fldCharType="begin"/>
          </w:r>
          <w:r>
            <w:instrText xml:space="preserve"> HYPERLINK \l "_Toc21785" </w:instrText>
          </w:r>
          <w:r>
            <w:fldChar w:fldCharType="separate"/>
          </w:r>
          <w:r>
            <w:rPr>
              <w:szCs w:val="28"/>
            </w:rPr>
            <w:t>6.2</w:t>
          </w:r>
          <w:r>
            <w:rPr>
              <w:rFonts w:hint="eastAsia"/>
            </w:rPr>
            <w:t>创新点</w:t>
          </w:r>
          <w:r>
            <w:tab/>
          </w:r>
          <w:r>
            <w:fldChar w:fldCharType="begin"/>
          </w:r>
          <w:r>
            <w:instrText xml:space="preserve"> PAGEREF _Toc21785 \h </w:instrText>
          </w:r>
          <w:r>
            <w:fldChar w:fldCharType="separate"/>
          </w:r>
          <w:r>
            <w:t>58</w:t>
          </w:r>
          <w:r>
            <w:fldChar w:fldCharType="end"/>
          </w:r>
          <w:r>
            <w:fldChar w:fldCharType="end"/>
          </w:r>
        </w:p>
        <w:p w14:paraId="0B385898">
          <w:pPr>
            <w:pStyle w:val="11"/>
            <w:tabs>
              <w:tab w:val="right" w:leader="dot" w:pos="9072"/>
              <w:tab w:val="clear" w:pos="9062"/>
            </w:tabs>
          </w:pPr>
          <w:r>
            <w:fldChar w:fldCharType="begin"/>
          </w:r>
          <w:r>
            <w:instrText xml:space="preserve"> HYPERLINK \l "_Toc28927" </w:instrText>
          </w:r>
          <w:r>
            <w:fldChar w:fldCharType="separate"/>
          </w:r>
          <w:r>
            <w:rPr>
              <w:szCs w:val="28"/>
            </w:rPr>
            <w:t>6.3</w:t>
          </w:r>
          <w:r>
            <w:rPr>
              <w:rFonts w:hint="eastAsia"/>
            </w:rPr>
            <w:t>展望</w:t>
          </w:r>
          <w:r>
            <w:tab/>
          </w:r>
          <w:r>
            <w:fldChar w:fldCharType="begin"/>
          </w:r>
          <w:r>
            <w:instrText xml:space="preserve"> PAGEREF _Toc28927 \h </w:instrText>
          </w:r>
          <w:r>
            <w:fldChar w:fldCharType="separate"/>
          </w:r>
          <w:r>
            <w:t>59</w:t>
          </w:r>
          <w:r>
            <w:fldChar w:fldCharType="end"/>
          </w:r>
          <w:r>
            <w:fldChar w:fldCharType="end"/>
          </w:r>
        </w:p>
        <w:p w14:paraId="0BAB6AD5">
          <w:pPr>
            <w:pStyle w:val="10"/>
            <w:tabs>
              <w:tab w:val="right" w:leader="dot" w:pos="9072"/>
            </w:tabs>
          </w:pPr>
          <w:r>
            <w:fldChar w:fldCharType="begin"/>
          </w:r>
          <w:r>
            <w:instrText xml:space="preserve"> HYPERLINK \l "_Toc14910" </w:instrText>
          </w:r>
          <w:r>
            <w:fldChar w:fldCharType="separate"/>
          </w:r>
          <w:r>
            <w:rPr>
              <w:rFonts w:hint="eastAsia"/>
            </w:rPr>
            <w:t>参考文献</w:t>
          </w:r>
          <w:r>
            <w:tab/>
          </w:r>
          <w:r>
            <w:fldChar w:fldCharType="begin"/>
          </w:r>
          <w:r>
            <w:instrText xml:space="preserve"> PAGEREF _Toc14910 \h </w:instrText>
          </w:r>
          <w:r>
            <w:fldChar w:fldCharType="separate"/>
          </w:r>
          <w:r>
            <w:t>61</w:t>
          </w:r>
          <w:r>
            <w:fldChar w:fldCharType="end"/>
          </w:r>
          <w:r>
            <w:fldChar w:fldCharType="end"/>
          </w:r>
        </w:p>
        <w:p w14:paraId="4A2E15EA">
          <w:pPr>
            <w:pStyle w:val="10"/>
            <w:tabs>
              <w:tab w:val="right" w:leader="dot" w:pos="9072"/>
            </w:tabs>
          </w:pPr>
          <w:r>
            <w:fldChar w:fldCharType="begin"/>
          </w:r>
          <w:r>
            <w:instrText xml:space="preserve"> HYPERLINK \l "_Toc13722" </w:instrText>
          </w:r>
          <w:r>
            <w:fldChar w:fldCharType="separate"/>
          </w:r>
          <w:r>
            <w:rPr>
              <w:rFonts w:hint="eastAsia"/>
            </w:rPr>
            <w:t>致谢</w:t>
          </w:r>
          <w:r>
            <w:tab/>
          </w:r>
          <w:r>
            <w:fldChar w:fldCharType="begin"/>
          </w:r>
          <w:r>
            <w:instrText xml:space="preserve"> PAGEREF _Toc13722 \h </w:instrText>
          </w:r>
          <w:r>
            <w:fldChar w:fldCharType="separate"/>
          </w:r>
          <w:r>
            <w:t>66</w:t>
          </w:r>
          <w:r>
            <w:fldChar w:fldCharType="end"/>
          </w:r>
          <w: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pPr>
      <w:bookmarkStart w:id="0" w:name="_Toc2755"/>
      <w:bookmarkStart w:id="1" w:name="_Toc216114463"/>
      <w:r>
        <w:rPr>
          <w:rFonts w:hint="eastAsia"/>
        </w:rPr>
        <w:t>摘要</w:t>
      </w:r>
      <w:bookmarkEnd w:id="0"/>
      <w:bookmarkEnd w:id="1"/>
    </w:p>
    <w:p w14:paraId="49BA3A46">
      <w:pPr>
        <w:ind w:firstLine="480"/>
        <w:jc w:val="left"/>
      </w:pPr>
      <w:r>
        <w:rPr>
          <w:rFonts w:hint="eastAsia"/>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pPr>
      <w:r>
        <w:rPr>
          <w:rFonts w:hint="eastAsia"/>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pPr>
      <w:r>
        <w:rPr>
          <w:rFonts w:hint="eastAsia"/>
        </w:rPr>
        <w:t>在此基础上，</w:t>
      </w:r>
      <w:r>
        <w:rPr>
          <w:rFonts w:hint="eastAsia"/>
          <w:lang w:val="en-US" w:eastAsia="zh-CN"/>
        </w:rPr>
        <w:t>本文</w:t>
      </w:r>
      <w:r>
        <w:rPr>
          <w:rFonts w:hint="eastAsia"/>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pPr>
      <w:r>
        <w:rPr>
          <w:rFonts w:hint="eastAsia"/>
        </w:rPr>
        <w:t>结果表明，</w:t>
      </w:r>
      <w:r>
        <w:rPr>
          <w:rFonts w:hint="eastAsia"/>
          <w:lang w:val="en-US" w:eastAsia="zh-CN"/>
        </w:rPr>
        <w:t>本文</w:t>
      </w:r>
      <w:r>
        <w:rPr>
          <w:rFonts w:hint="eastAsia"/>
        </w:rPr>
        <w:t>的模型在测试集中得到0.8153Accuracy以及0.7527MacroF1-score,各项性能参数明显高于LR、KNN、RF、XGBoost等传统机器学习方法以及单个深度学习方法，在外部验证集中，模型的Accuracy为</w:t>
      </w:r>
      <w:r>
        <w:rPr>
          <w:rFonts w:hint="eastAsia"/>
          <w:lang w:val="en-US" w:eastAsia="zh-CN"/>
        </w:rPr>
        <w:t>0.9000</w:t>
      </w:r>
      <w:r>
        <w:rPr>
          <w:rFonts w:hint="eastAsia"/>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pPr>
      <w:r>
        <w:rPr>
          <w:rFonts w:hint="eastAsia"/>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rPr>
        <w:t>关键词：医疗器械</w:t>
      </w:r>
      <w:r>
        <w:rPr>
          <w:rFonts w:hint="eastAsia" w:eastAsia="黑体"/>
          <w:color w:val="000000"/>
        </w:rPr>
        <w:t>，</w:t>
      </w:r>
      <w:r>
        <w:rPr>
          <w:rFonts w:hint="eastAsia" w:eastAsia="黑体"/>
        </w:rPr>
        <w:t>发明专利分类</w:t>
      </w:r>
      <w:r>
        <w:rPr>
          <w:rFonts w:hint="eastAsia" w:eastAsia="黑体"/>
          <w:color w:val="000000"/>
        </w:rPr>
        <w:t>，</w:t>
      </w:r>
      <w:r>
        <w:rPr>
          <w:rFonts w:hint="eastAsia" w:eastAsia="黑体"/>
        </w:rPr>
        <w:t>BERT</w:t>
      </w:r>
      <w:r>
        <w:rPr>
          <w:rFonts w:hint="eastAsia" w:eastAsia="黑体"/>
          <w:color w:val="000000"/>
        </w:rPr>
        <w:t>，</w:t>
      </w:r>
      <w:r>
        <w:rPr>
          <w:rFonts w:hint="eastAsia" w:eastAsia="黑体"/>
        </w:rPr>
        <w:t>Qwen</w:t>
      </w:r>
    </w:p>
    <w:p w14:paraId="2774CA34">
      <w:pPr>
        <w:pStyle w:val="2"/>
        <w:rPr>
          <w:b/>
          <w:bCs/>
        </w:rPr>
      </w:pPr>
      <w:bookmarkStart w:id="2" w:name="_Toc17973"/>
      <w:bookmarkStart w:id="3" w:name="_Toc216114464"/>
      <w:r>
        <w:rPr>
          <w:rFonts w:hint="eastAsia"/>
          <w:b/>
          <w:bCs/>
        </w:rPr>
        <w:t>ABSTRACT</w:t>
      </w:r>
      <w:bookmarkEnd w:id="2"/>
      <w:bookmarkEnd w:id="3"/>
      <w:bookmarkStart w:id="4" w:name="_Toc216114465"/>
    </w:p>
    <w:p w14:paraId="467DE2C4">
      <w:pPr>
        <w:ind w:firstLine="480"/>
        <w:rPr>
          <w:rFonts w:hint="eastAsia" w:eastAsia="宋体"/>
          <w:lang w:eastAsia="zh-CN"/>
        </w:rPr>
      </w:pPr>
      <w:r>
        <w:t>Medicaldeviceinventionpatentsareanimportantmanifestationofinnovation,andthenumberhassurgedinrecentyears.However,duetothefactthatmedicaldevicepatentsinvolvemultiplefieldsofknowledge,longtexts,andmanyprofessionalterms,itisdifficultforpatentexaminationdepartmentstoclassifyandmanage,enterprisestopreventinfringementrisks,andregulatoryauthoritiestoregisterproducts.Moreover,thecurrentpatentclassificationismainlybasedonIPCorCPC,whichcannotaccuratelycorrespondtothe22categoriesinthe'MedicalDeviceClassificationCatalogue'.Inordertoovercometheseproblems,thispaperselectsthemedicaldeviceinventionpatentwithIPCclassificationnumberA61Basasampleforresearch,hopingtousethedeeplearningmethodtoautomaticallyclassifyitintothe22first-levelproductcategoriesincludedinthe'medicaldeviceclassificationcatalogue'.</w:t>
      </w:r>
    </w:p>
    <w:p w14:paraId="667143AE">
      <w:pPr>
        <w:ind w:firstLine="480"/>
        <w:rPr>
          <w:rFonts w:hint="eastAsia" w:eastAsia="宋体"/>
          <w:lang w:eastAsia="zh-CN"/>
        </w:rPr>
      </w:pPr>
      <w:r>
        <w:t>Inordertosolvetheproblemoflowqualityoforiginalpatentdatalabels,acompletedatalabelingmethodisproposedonthisbasis.Apartoftheexpertannotationsubsetisobtainedbystratifiedsampling,andthentheworkflowofautomaticannotationisrealizedbyQwenlargemodelandRAGmethod.Amongthem,theintroductionof'medicaldeviceclassificationcatalogue',usingconditionalbranchestojudgetodealwiththeproblemofcategoryconfusion,thusformingahigh-qualityprofessionaltrainingdatasetcomposedof58587samples.Atthesametime,thegenerativelargemodelisusedtoexpandthesmallsampleclass,whichalleviatestheproblemofextremelyunbalancedsampledistributiontoacertainextent.</w:t>
      </w:r>
    </w:p>
    <w:p w14:paraId="3F026F1A">
      <w:pPr>
        <w:ind w:firstLine="480"/>
        <w:rPr>
          <w:rFonts w:hint="eastAsia" w:eastAsia="宋体"/>
          <w:lang w:eastAsia="zh-CN"/>
        </w:rPr>
      </w:pPr>
      <w:r>
        <w:rPr>
          <w:rFonts w:hint="eastAsia"/>
        </w:rPr>
        <w:t>Onthisbasis,thispaperproposesaclassificationmodelBERT-TextCNNbasedonpre-trainedlanguagemodelandconvolutionalneuralnetwork.ThemodelusesChinese-RoBERTa-wwm-exttoobtainthedeepdynamicsemanticinformationofthetext.Onthisbasis,TextCNNwithdifferentsizesofconvolutionkernelsisusedtoobtainlocalimportantfeatures,soastocomprehensivelyconsidertheglobalandlocalinformationforpatenttextclassification.</w:t>
      </w:r>
    </w:p>
    <w:p w14:paraId="27537BEF">
      <w:pPr>
        <w:ind w:firstLine="480"/>
        <w:rPr>
          <w:rFonts w:hint="eastAsia" w:eastAsia="宋体"/>
          <w:lang w:eastAsia="zh-CN"/>
        </w:rPr>
      </w:pPr>
      <w:r>
        <w:rPr>
          <w:rFonts w:hint="eastAsia"/>
        </w:rPr>
        <w:t>Theresultsshowthatthemodelinthispaperobtains0.8153Accuracyand0.7527MacroF1-scoreinthetestset.TheperformanceparametersaresignificantlyhigherthantraditionalmachinelearningmethodssuchasLR,KNN,RF,XGBoost,andasingledeeplearningmethod.Intheexternalverificationset,theAccuracyofthemodelis0.9000,farexceedingthecurrentclassifiersonmajorplatforms,provingitsgoodrobustness.Accordingtothemodel,anautomaticclassificationsystemformedicaldevicepatentsbasedonB/Sarchitectureisdeveloped,whichcanbeusedforuserstoclassifyandpredictpatentcontentonlineanddisplaythepredictionresults.</w:t>
      </w:r>
    </w:p>
    <w:p w14:paraId="31393940">
      <w:pPr>
        <w:ind w:firstLine="480"/>
      </w:pPr>
      <w:r>
        <w:rPr>
          <w:rFonts w:hint="eastAsia"/>
        </w:rPr>
        <w:t>Thisstudynotonlyrealizesthetransformationfrompatentclassificationstandardstoindustryregulatorystandards,butalsoprovidestechnicalsupportanddatasupportformedicaldeviceintelligenceanalysis,reviewaccelerationandregulatorydecision-making.</w:t>
      </w:r>
    </w:p>
    <w:p w14:paraId="7B561108">
      <w:pPr>
        <w:pStyle w:val="7"/>
        <w:ind w:firstLine="0" w:firstLineChars="0"/>
        <w:jc w:val="left"/>
        <w:rPr>
          <w:rFonts w:ascii="Times New Roman" w:hAnsi="Times New Roman" w:eastAsia="仿宋"/>
          <w:b/>
          <w:bCs/>
          <w:color w:val="000000"/>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00"/>
          <w:sz w:val="24"/>
          <w:szCs w:val="24"/>
        </w:rPr>
        <w:t>Keywords:medicaldevices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Classificationofinventionpatents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BERT</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Qwen</w:t>
      </w:r>
    </w:p>
    <w:p w14:paraId="2FD8565F">
      <w:pPr>
        <w:pStyle w:val="2"/>
        <w:numPr>
          <w:ilvl w:val="0"/>
          <w:numId w:val="1"/>
        </w:numPr>
        <w:tabs>
          <w:tab w:val="clear" w:pos="0"/>
        </w:tabs>
      </w:pPr>
      <w:bookmarkStart w:id="5" w:name="_Toc25605"/>
      <w:r>
        <w:rPr>
          <w:rFonts w:hint="eastAsia"/>
        </w:rPr>
        <w:t>绪论</w:t>
      </w:r>
      <w:bookmarkEnd w:id="4"/>
      <w:bookmarkEnd w:id="5"/>
    </w:p>
    <w:p w14:paraId="197634BC">
      <w:pPr>
        <w:pStyle w:val="3"/>
        <w:numPr>
          <w:ilvl w:val="1"/>
          <w:numId w:val="1"/>
        </w:numPr>
        <w:tabs>
          <w:tab w:val="clear" w:pos="420"/>
        </w:tabs>
      </w:pPr>
      <w:bookmarkStart w:id="6" w:name="_Toc216114466"/>
      <w:bookmarkStart w:id="7" w:name="_Toc6159"/>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6574"/>
      <w:r>
        <w:rPr>
          <w:rFonts w:hint="eastAsia"/>
        </w:rPr>
        <w:t>研究背景</w:t>
      </w:r>
      <w:bookmarkEnd w:id="9"/>
    </w:p>
    <w:p w14:paraId="1916ABAE">
      <w:pPr>
        <w:ind w:firstLine="480"/>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在生物医学工程与人工智能技术深度融合的背景下，医疗器械已成为全球主要经济体竞相布局的关键战略领域</w:t>
      </w:r>
      <w:r>
        <w:rPr>
          <w:rStyle w:val="32"/>
        </w:rPr>
        <w:fldChar w:fldCharType="begin"/>
      </w:r>
      <w:r>
        <w:rPr>
          <w:rStyle w:val="32"/>
        </w:rPr>
        <w:instrText xml:space="preserve"> ADDIN ZOTERO_ITEM CSL_CITATION {"citationID":"ZqSOYfTu","properties":{"formattedCitation":"\\super [1]\\nosupersub{}","plainCitation":"[1]","noteIndex":0},"citationItems":[{"id":23,"uris":["http://zotero.org/users/local/2JDDwpa7/items/II9UPC27"],"itemData":{"id":23,"type":"article-journal","abstract":"Artificial intelligence (AI) is a growing area of computer science that combines technologies with data science to develop intelligent, highly computation-able systems. Its ability to automatically analyze and query huge sets of data has rendered it essential to many fields such as healthcare. This article introduces you to artificial intelligence, how it works, and what its central role in biomedical engineering is. It brings to light new developments in medical science, why it is being applied in biomedicine, key problems in computer vision and AI, medical applications, diagnostics, and live health monitoring. This paper starts with an introduction to artificial intelligence and its major subfields before moving into how AI is revolutionizing healthcare technology. There is a lot of emphasis on how it will transform biomedical engineering through the use of AI-based devices like biosensors. Not only can these machines detect abnormalities in a patient’s physiology, but they also allow for chronic health tracking. Further, this review also provides an overview of the trends of AI-enabled healthcare technologies and concludes that the adoption of artificial intelligence in healthcare will be very high. The most promising are in diagnostics, with highly accurate, non-invasive diagnostics such as advanced imaging and vocal biomarker analyzers leading medicine into the future.","container-title":"Bioengineering","DOI":"10.3390/bioengineering12020163","ISSN":"2306-5354","issue":"2","language":"en","license":"http://creativecommons.org/licenses/by/3.0/","page":"163","publisher":"Multidisciplinary Digital Publishing Institute","source":"www.mdpi.com","title":"Artificial Intelligence in Biomedical Engineering and Its Influence on Healthcare Structure: Current and Future Prospects","title-short":"Artificial Intelligence in Biomedical Engineering and Its Influence on Healthcare Structure","volume":"12","author":[{"family":"Tripathi","given":"Divya"},{"family":"Hajra","given":"Kasturee"},{"family":"Mulukutla","given":"Aditya"},{"family":"Shreshtha","given":"Romi"},{"family":"Maity","given":"Dipak"}],"issued":{"date-parts":[["2025",2]]}}}],"schema":"https://github.com/citation-style-language/schema/raw/master/csl-citation.json"} </w:instrText>
      </w:r>
      <w:r>
        <w:rPr>
          <w:rStyle w:val="32"/>
        </w:rPr>
        <w:fldChar w:fldCharType="separate"/>
      </w:r>
      <w:r>
        <w:rPr>
          <w:rStyle w:val="32"/>
        </w:rPr>
        <w:t>[1]</w:t>
      </w:r>
      <w:r>
        <w:rPr>
          <w:rStyle w:val="32"/>
        </w:rPr>
        <w:fldChar w:fldCharType="end"/>
      </w:r>
      <w:r>
        <w:t>。</w:t>
      </w:r>
      <w:r>
        <w:rPr>
          <w:rFonts w:hint="eastAsia"/>
        </w:rPr>
        <w:t>同时，随着我国人口老龄化的加速、慢性病发病率逐年上升，地区间医疗资源配置不平衡等问题的凸显，使医疗器械产品在疾病的预防、诊断、治疗及康复环节中体现出更加重要的作用与价值。医疗器械的创新研发已成为近年来我国健康产业领域的研究热点。</w:t>
      </w:r>
    </w:p>
    <w:p w14:paraId="15C4FBCB">
      <w:pPr>
        <w:ind w:firstLine="480"/>
      </w:pPr>
      <w:r>
        <w:rPr>
          <w:rFonts w:hint="eastAsia" w:cs="宋体"/>
        </w:rPr>
        <w:t>由于医疗器械产品研发周期长、资金投入巨大且面临极高的监管门槛，发明专利成为了企业保护技术成果、降低研发风险以及维持市场核心竞争力的重要手段。通过专利布局，医疗器械企业可以为高额创新研发投入构筑保护壁垒，不仅使技术创新得到了显著促进，更加速了产业的整体转型与优化升级</w:t>
      </w:r>
      <w:r>
        <w:rPr>
          <w:rStyle w:val="32"/>
        </w:rPr>
        <w:fldChar w:fldCharType="begin"/>
      </w:r>
      <w:r>
        <w:rPr>
          <w:rStyle w:val="32"/>
        </w:rPr>
        <w:instrText xml:space="preserve"> ADDIN ZOTERO_ITEM CSL_CITATION {"citationID":"w8V0LOnz","properties":{"formattedCitation":"\\super [2]\\nosupersub{}","plainCitation":"[2]","noteIndex":0},"citationItems":[{"id":22,"uris":["http://zotero.org/users/local/2JDDwpa7/items/4XDFY6VL"],"itemData":{"id":22,"type":"article-journal","abstract":"Background\n              The demand for wearable technologies has surged in recent years, demonstrating remarkable potential, especially in health promotion. However, there is currently a lack of clarity about the types and roles of wearable devices in health care of older adults.\n            \n            \n              Objective\n              This review aims to provide a comprehensive overview and categorize the current research conducted with wearable devices for health promotion and disease prevention in older adults.\n            \n            \n              Methods\n              We conducted a systematic literature review using the PRISMA-ScR (Preferred Reporting Items for Systematic Reviews and Meta-Analyses extension for Scoping Reviews) framework and synthesized the results. A total of 6 databases were searched to identify wearable devices reported in studies from inception to July 28, 2024. Titles, abstracts, and full texts were independently screened by 2 reviewers. Any discrepancies were resolved by a third reviewer when necessary. The types of results from relevant studies were systematically mapped into predefined categories.\n            \n            \n              Results\n              Based on the inclusion criteria, 109 studies were included. The most commonly reported health targets of wearable devices were mobility, mental health, fall-related, arrhythmia detection, activity recognition, disease diagnosis, and sleep monitoring. Most studies were application design and observational study, and in European countries and the United States, 51 studies of the participants were healthy. The most popular anatomical landmarks for wearable placement were the wrist, waist, and chest. Two evaluation approaches for wearable devices were used: performance metrics in controlled settings and real-world assessments with end users. The opportunities presented by wearable devices are countered by multiple challenges, including data availability and reliability, technical limitations, utility and user acceptance, cost, security and privacy, performance gaps, and challenges.\n            \n            \n              Conclusions\n              Wearable devices hold great promise for promoting health in older adults, but several hurdles remain for full adoption. A broader and more diverse group of older adults is needed to identify the most beneficial wearables and to optimize the technology. Further studies are required to statistically synthesize real-world performance and evaluation results. We hope that this review will serve as a valuable reference for the development of wearable devices in older adults.","container-title":"Journal of Medical Internet Research","DOI":"10.2196/69077","ISSN":"1438-8871","journalAbbreviation":"J Med Internet Res","language":"en","page":"e69077","source":"DOI.org (Crossref)","title":"Wearable Technologies for Health Promotion and Disease Prevention in Older Adults: Systematic Scoping Review and Evidence Map","title-short":"Wearable Technologies for Health Promotion and Disease Prevention in Older Adults","volume":"27","author":[{"family":"Sun","given":"Yue"},{"family":"Chen","given":"Ji"},{"family":"Ji","given":"Mengmeng"},{"family":"Li","given":"Xiaomei"}],"issued":{"date-parts":[["2025",6,24]]}}}],"schema":"https://github.com/citation-style-language/schema/raw/master/csl-citation.json"} </w:instrText>
      </w:r>
      <w:r>
        <w:rPr>
          <w:rStyle w:val="32"/>
        </w:rPr>
        <w:fldChar w:fldCharType="separate"/>
      </w:r>
      <w:r>
        <w:rPr>
          <w:rStyle w:val="32"/>
        </w:rPr>
        <w:t>[2]</w:t>
      </w:r>
      <w:r>
        <w:rPr>
          <w:rStyle w:val="32"/>
        </w:rPr>
        <w:fldChar w:fldCharType="end"/>
      </w:r>
      <w:r>
        <w:rPr>
          <w:rFonts w:hint="eastAsia" w:cs="宋体"/>
        </w:rPr>
        <w:t>，全球范围内，该领域的专利申请数量呈现持续增长态势</w:t>
      </w:r>
      <w:r>
        <w:rPr>
          <w:rStyle w:val="32"/>
        </w:rPr>
        <w:fldChar w:fldCharType="begin"/>
      </w:r>
      <w:r>
        <w:rPr>
          <w:rStyle w:val="32"/>
        </w:rPr>
        <w:instrText xml:space="preserve"> ADDIN ZOTERO_ITEM CSL_CITATION {"citationID":"eCwkruBK","properties":{"formattedCitation":"\\super [3]\\nosupersub{}","plainCitation":"[3]","noteIndex":0},"citationItems":[{"id":16,"uris":["http://zotero.org/users/local/2JDDwpa7/items/3UIMPEKK"],"itemData":{"id":16,"type":"article-journal","container-title":"Irish Journal of Medical Science (1971 -)","page":"1-7","source":"Baidu Scholar","title":"Medical device patents—a review of contemporary global trends with an Irish comparison","author":[{"literal":"O’Cearbhaill Roisin M."},{"family":"Murray","given":"Timothy E."},{"family":"Lee","given":"Michael J."}],"issued":{"date-parts":[["2018"]]}}}],"schema":"https://github.com/citation-style-language/schema/raw/master/csl-citation.json"} </w:instrText>
      </w:r>
      <w:r>
        <w:rPr>
          <w:rStyle w:val="32"/>
        </w:rPr>
        <w:fldChar w:fldCharType="separate"/>
      </w:r>
      <w:r>
        <w:rPr>
          <w:rStyle w:val="32"/>
        </w:rPr>
        <w:t>[3]</w:t>
      </w:r>
      <w:r>
        <w:rPr>
          <w:rStyle w:val="32"/>
        </w:rPr>
        <w:fldChar w:fldCharType="end"/>
      </w:r>
      <w:r>
        <w:rPr>
          <w:rFonts w:cs="宋体"/>
        </w:rPr>
        <w:t>。</w:t>
      </w:r>
      <w:r>
        <w:rPr>
          <w:rFonts w:hint="eastAsia" w:cs="宋体"/>
        </w:rPr>
        <w:t>依据欧洲专利局（EPO）发布的最新数据表明，2024年度医疗器械领域的专利申请量突破1.5万件，在各类技术领域中位居前列</w:t>
      </w:r>
      <w:r>
        <w:rPr>
          <w:rStyle w:val="32"/>
        </w:rPr>
        <w:fldChar w:fldCharType="begin"/>
      </w:r>
      <w:r>
        <w:rPr>
          <w:rStyle w:val="32"/>
        </w:rPr>
        <w:instrText xml:space="preserve"> ADDIN ZOTERO_ITEM CSL_CITATION {"citationID":"3PE3fhnI","properties":{"formattedCitation":"\\super [4]\\nosupersub{}","plainCitation":"[4]","noteIndex":0},"citationItems":[{"id":10,"uris":["http://zotero.org/users/local/2JDDwpa7/items/78HQVFZ8"],"itemData":{"id":10,"type":"webpage","title":"Patent Index 2024 | epo.org","URL":"https://www.epo.org/en/about-us/statistics/patent-index-2024","accessed":{"date-parts":[["2026",3,16]]}}}],"schema":"https://github.com/citation-style-language/schema/raw/master/csl-citation.json"} </w:instrText>
      </w:r>
      <w:r>
        <w:rPr>
          <w:rStyle w:val="32"/>
        </w:rPr>
        <w:fldChar w:fldCharType="separate"/>
      </w:r>
      <w:r>
        <w:rPr>
          <w:rStyle w:val="32"/>
        </w:rPr>
        <w:t>[4]</w:t>
      </w:r>
      <w:r>
        <w:rPr>
          <w:rStyle w:val="32"/>
        </w:rPr>
        <w:fldChar w:fldCharType="end"/>
      </w:r>
      <w:r>
        <w:rPr>
          <w:rFonts w:hint="eastAsia"/>
        </w:rPr>
        <w:t>。在中国，依据国家药品监督管理局相关统计数据，自2019年以来医疗器械注册数量持续上升</w:t>
      </w:r>
      <w:r>
        <w:rPr>
          <w:rStyle w:val="32"/>
        </w:rPr>
        <w:fldChar w:fldCharType="begin"/>
      </w:r>
      <w:r>
        <w:rPr>
          <w:rStyle w:val="32"/>
        </w:rPr>
        <w:instrText xml:space="preserve"> ADDIN ZOTERO_ITEM CSL_CITATION {"citationID":"0H4r4voC","properties":{"formattedCitation":"\\super [5]\\nosupersub{}","plainCitation":"[5]","noteIndex":0},"citationItems":[{"id":207,"uris":["http://zotero.org/users/local/2JDDwpa7/items/E6A9U7QF"],"itemDa</w:instrText>
      </w:r>
      <w:r>
        <w:rPr>
          <w:rStyle w:val="32"/>
          <w:rFonts w:hint="eastAsia"/>
        </w:rPr>
        <w:instrText xml:space="preserve">ta":{"id":207,"type":"webpage","title":"2024年度医疗器械注册工作报告","URL":"https://www.nmpa.gov.cn/xxgk/fgwj/gzwj/gzwjylqx/20250213095700131.html","accessed":{"date-parts":[["2026",4,8]]}}}],"schema":"https://github.com/citation-style-language/schema/raw/master/csl</w:instrText>
      </w:r>
      <w:r>
        <w:rPr>
          <w:rStyle w:val="32"/>
        </w:rPr>
        <w:instrText xml:space="preserve">-citation.json"} </w:instrText>
      </w:r>
      <w:r>
        <w:rPr>
          <w:rStyle w:val="32"/>
        </w:rPr>
        <w:fldChar w:fldCharType="separate"/>
      </w:r>
      <w:r>
        <w:rPr>
          <w:rStyle w:val="32"/>
        </w:rPr>
        <w:t>[5]</w:t>
      </w:r>
      <w:r>
        <w:rPr>
          <w:rStyle w:val="32"/>
        </w:rPr>
        <w:fldChar w:fldCharType="end"/>
      </w:r>
      <w:r>
        <w:rPr>
          <w:rFonts w:hint="eastAsia"/>
        </w:rPr>
        <w:t>，反映出行业发展活跃度不断提升。这一趋势对精准的技术监测与知识产权保护机制提出了更高要求</w:t>
      </w:r>
      <w:r>
        <w:rPr>
          <w:rStyle w:val="32"/>
        </w:rPr>
        <w:fldChar w:fldCharType="begin"/>
      </w:r>
      <w:r>
        <w:rPr>
          <w:rStyle w:val="32"/>
        </w:rPr>
        <w:instrText xml:space="preserve"> ADDIN ZOTERO_ITEM CSL_CITATION {"citationID":"sI4gUGdK","properties":{"formattedCitation":"\\super [6]\\nosupersub{}","plainCitation":"[6]","noteIndex":0},"citationItems":[{"id":20,"uris":["http://zotero.org/users/local/2JDDwpa7/items/2D2TK8LZ"],"itemData":{"id":20,"type":"article-journal","abstract":"Background\nThe integration of artificial intelligence (AI) in medical devices is transforming health care by enabling enhanced personalization and precision medicine. AI-driven medical devices can tailor treatments based on individual patient profiles, including genetic data, medical history, and physiological parameters. This advancement holds the potential to refine therapeutic interventions, improve patient outcomes, and streamline health care delivery. However, challenges such as data quality, algorithmic bias, patient privacy, and regulatory complexities hinder the full realization of AI-driven personalization. By 2030, the global AI in health care market is projected to exceed US $187.95 billion, growing at a compound annual growth rate of 37% from US $15.1 billion in 2022.\n\nObjective\nThis review aims to explore the scope and impact of AI-driven personalization in medical devices. It seeks to analyze key technological innovations that have enabled AI integration, identify the critical challenges impeding progress, and evaluate strategies to address these challenges. Additionally, it highlights future research directions and innovation opportunities in this evolving field.\n\nMethods\nA systematic review was conducted, drawing from scholarly literature, industry analyses, and regulatory advisories. Relevant studies and case examples were analyzed to assess the current applications of AI in medical devices, the barriers to its implementation, and best practices for overcoming these barriers. Ethical, technical, and regulatory considerations were also examined. The review included studies published between 2016 and 2023, covering over 100 peer-reviewed articles and reports.\n\nResults\nThe review highlights significant advancements in AI-driven medical devices, including applications in diagnostics, treatment personalization, wearable health monitoring, and smart prosthetics. AI-based diagnostic tools have achieved up to 98.88% accuracy in multiclass disease classification from X-ray images and 95% accuracy in insulin injection site recognition. It identifies key challenges such as data security risks, algorithmic biases, regulatory constraints, and integration issues with existing health care infrastructures. Currently, more than 70% of clinical decisions rely on diagnostic tests, yet AI-driven automation could reduce diagnostic delays by up to 50%. Several strategies, including improved data validation techniques, regulatory frameworks for AI approval, and ethical guidelines, were found to be effective in mitigating these challenges. Case studies demonstrate how AI has enhanced medical device functionality and patient outcomes.\n\nConclusions\nAI-driven personalization in medical devices holds immense potential to revolutionize health care, offering more precise, adaptive, and patient-centered solutions. However, successful implementation requires addressing technical, ethical, and regulatory challenges. Emerging technologies such as quantum comput</w:instrText>
      </w:r>
      <w:r>
        <w:rPr>
          <w:rStyle w:val="32"/>
          <w:rFonts w:hint="eastAsia"/>
        </w:rPr>
        <w:instrText xml:space="preserve">ing could improve AI-driven medical diagnoses by 10‐20 times in processing efficiency, while blockchain-based patient data management could reduce security breaches by more than 30%. This review serves as a valuable resource for researchers, health care p</w:instrText>
      </w:r>
      <w:r>
        <w:rPr>
          <w:rStyle w:val="32"/>
        </w:rPr>
        <w:instrText xml:space="preserve">rofessionals, policymakers, and industry leaders, fostering informed discussions and guiding future advancements in AI-enabled personalized medicine.","container-title":"Journal of Medical Internet Research","DOI":"10.2196/72410","ISSN":"1439-4456","journalAbbreviation":"J Med Internet Res","language":"en","page":"e72410","PMID":"41813232","PMCID":"PMC12978926","source":"PubMed Central","title":"Artificial Intelligence Applications in Medical Devices for Personalized Health Care Solutions: Systematic Review","title-short":"Artificial Intelligence Applications in Medical Devices for Personalized Health Care Solutions","volume":"28","author":[{"family":"Ponnambalath Mohanadas","given":"Hemanth"},{"family":"Manikandan","given":"A"},{"family":"Ismail","given":"Ahmad Fauzi"},{"family":"Tucker","given":"Nick"},{"family":"Jaganathan","given":"Saravana Kumar"}],"issued":{"date-parts":[["2026",3,4]]}}}],"schema":"https://github.com/citation-style-language/schema/raw/master/csl-citation.json"} </w:instrText>
      </w:r>
      <w:r>
        <w:rPr>
          <w:rStyle w:val="32"/>
        </w:rPr>
        <w:fldChar w:fldCharType="separate"/>
      </w:r>
      <w:r>
        <w:rPr>
          <w:rStyle w:val="32"/>
        </w:rPr>
        <w:t>[6]</w:t>
      </w:r>
      <w:r>
        <w:rPr>
          <w:rStyle w:val="32"/>
        </w:rPr>
        <w:fldChar w:fldCharType="end"/>
      </w:r>
      <w:r>
        <w:rPr>
          <w:rFonts w:hint="eastAsia"/>
        </w:rPr>
        <w:t>。</w:t>
      </w:r>
    </w:p>
    <w:p w14:paraId="40FC5C75">
      <w:pPr>
        <w:ind w:firstLine="480"/>
      </w:pPr>
      <w:r>
        <w:rPr>
          <w:rFonts w:hint="eastAsia"/>
        </w:rPr>
        <w:t>然而，现行的全球专利管理体系与实际的医疗器械产业监管体系之间存在严重的信息不对称。目前的专利分类主要依赖国际专利分类（IPC）</w:t>
      </w:r>
      <w:r>
        <w:rPr>
          <w:rStyle w:val="32"/>
        </w:rPr>
        <w:fldChar w:fldCharType="begin"/>
      </w:r>
      <w:r>
        <w:rPr>
          <w:rStyle w:val="32"/>
        </w:rPr>
        <w:instrText xml:space="preserve"> ADDIN ZOTERO_ITEM CSL_CITATION {"citationID":"2zHyywfy","properties":{"formattedCitation":"\\super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和联合专利分类（CPC）</w:t>
      </w:r>
      <w:r>
        <w:rPr>
          <w:rStyle w:val="32"/>
        </w:rPr>
        <w:fldChar w:fldCharType="begin"/>
      </w:r>
      <w:r>
        <w:rPr>
          <w:rStyle w:val="32"/>
        </w:rPr>
        <w:instrText xml:space="preserve"> ADDIN ZOTERO_ITEM CSL_CITATION {"citationID":"ZkRcwngC","properties":{"formattedCitation":"\\super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Fonts w:cs="Times New Roman"/>
          <w:kern w:val="0"/>
          <w:sz w:val="21"/>
          <w:vertAlign w:val="superscript"/>
        </w:rPr>
        <w:t>[8]</w:t>
      </w:r>
      <w:r>
        <w:rPr>
          <w:rStyle w:val="32"/>
        </w:rPr>
        <w:fldChar w:fldCharType="end"/>
      </w:r>
      <w:r>
        <w:rPr>
          <w:rFonts w:hint="eastAsia"/>
        </w:rPr>
        <w:t>系统，在IPC体系中，A61B类目涉及医学影像、诊疗工具以及外科器械等范畴。然而，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2C73D9CF">
      <w:pPr>
        <w:ind w:firstLine="420" w:firstLineChars="0"/>
      </w:pPr>
      <w:r>
        <w:rPr>
          <w:rFonts w:hint="eastAsia"/>
        </w:rPr>
        <w:t>2017年，中国国家药品监督管理局（NMPA）发布新版《医疗器械分类目录》，将原有的43个子目整合为22个一级产品类别和206个二级产品类别</w:t>
      </w:r>
      <w:r>
        <w:rPr>
          <w:rStyle w:val="32"/>
        </w:rPr>
        <w:fldChar w:fldCharType="begin"/>
      </w:r>
      <w:r>
        <w:rPr>
          <w:rStyle w:val="32"/>
        </w:rPr>
        <w:instrText xml:space="preserve"> ADDIN ZOTERO_ITEM CSL_CITATION {"citationID":"DA3ZK8ab","properties":{"formattedCitation":"\\super [9,10]\\nosupersub{}","plainCitation":"[9,10]","noteIndex":0},"citationItems":[{"id":30,"uris":["http://zotero.org/users/local/2JDDwpa7/items/4WY6MJDP"],"i</w:instrText>
      </w:r>
      <w:r>
        <w:rPr>
          <w:rStyle w:val="32"/>
          <w:rFonts w:hint="eastAsia"/>
        </w:rPr>
        <w:instrText xml:space="preserve">temDat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w:instrText>
      </w:r>
      <w:r>
        <w:rPr>
          <w:rStyle w:val="32"/>
        </w:rPr>
        <w:instrText xml:space="preserve">ike.baidu.hk/item/%E5%8C%BB%E7%96%97%E5%99%A8%E6%A2%B0%E5%88%86%E7%B1%BB%E7%9B%AE%E5%BD%95/9893267","accessed":{"date-parts":[["2026",3,16]]}}},{"id":32,"uris":["http://zotero.org/users/local/2JDDwpa7/items/W9HNNCB9"],"itemData":{"id":32,"type":"webpage","language":"en","title":"NMPA Classification Specifications - China Med Device","URL":"https://chinameddevice.com/services/regulatory-services/ra-strategy/nmpa-classification/","accessed":{"date-parts":[["2026",3,16]]}}}],"schema":"https://github.com/citation-style-language/schema/raw/master/csl-citation.json"} </w:instrText>
      </w:r>
      <w:r>
        <w:rPr>
          <w:rStyle w:val="32"/>
        </w:rPr>
        <w:fldChar w:fldCharType="separate"/>
      </w:r>
      <w:r>
        <w:rPr>
          <w:rFonts w:cs="Times New Roman"/>
          <w:kern w:val="0"/>
          <w:sz w:val="21"/>
          <w:vertAlign w:val="superscript"/>
        </w:rPr>
        <w:t>[9,10]</w:t>
      </w:r>
      <w:r>
        <w:rPr>
          <w:rStyle w:val="32"/>
        </w:rPr>
        <w:fldChar w:fldCharType="end"/>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7377A3DA">
      <w:pPr>
        <w:ind w:firstLine="420" w:firstLineChars="0"/>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w:t>
      </w:r>
    </w:p>
    <w:p w14:paraId="4FD5D13D">
      <w:pPr>
        <w:ind w:firstLine="420" w:firstLineChars="0"/>
      </w:pPr>
      <w:r>
        <w:rPr>
          <w:rFonts w:hint="eastAsia"/>
        </w:rPr>
        <w:t>专利分类与医疗器械分类目录映射关联的缺失，使企业和监管机构在进行技术评估时，无法快速锁定某一专利技术特征所对应的监管风险等级</w:t>
      </w:r>
      <w:r>
        <w:rPr>
          <w:rStyle w:val="32"/>
        </w:rPr>
        <w:fldChar w:fldCharType="begin"/>
      </w:r>
      <w:r>
        <w:rPr>
          <w:rStyle w:val="32"/>
        </w:rPr>
        <w:instrText xml:space="preserve"> ADDIN ZOTERO_ITEM CSL_CITATION {"citationID":"S1PQfix7","properties":{"formattedCitation":"\\super [11]\\nosupersub{}","plainCitation":"[11]","noteIndex":0},"citationItems":[{"id":34,"uris":["http://zotero.org/users/local/2JDDwpa7/items/PXNPLNT2"],"itemData":{"id":34,"type":"article-journal","abstract":"The purpose of this paper is to examine knowledge creation and technological diversity management by medical device manufacturers, to identify strategic directions for innovation in the medical device field.This paper uses two types of data to assess the importance of multiple technologies and technological diversity in product development: patent applications and approvals of medical devices for sale and use in medical treatment. Additional perspective i</w:instrText>
      </w:r>
      <w:r>
        <w:rPr>
          <w:rStyle w:val="32"/>
          <w:rFonts w:hint="eastAsia"/>
        </w:rPr>
        <w:instrText xml:space="preserve">s provided by the results of a survey of management styles.While knowledge‐creating innovation frequently combines multiple technologies, the scope of technological diversity, the variety of types of technology combined may be wider in low‐risk than in high‐risk innovation.The sample size is too small to justify claims of statistical significance. This research should be extended to incorporate more cases and explore the theme in greater depth.Companies that choose a high‐risk strategy are likely to be more focused on related multiple technologies with which their researchers are already familiar. Conversely, companies that choose a low‐risk strategy may have more room to experiment since, if something goes wrong, the risk to patient health is lower. Innovative medical device enterprise to seek high‐risk device development is proposed to manage optimal diversity for it.This paper analyses two case studies relevant to growing interest in technological diversity and knowledge management in knowledge‐driven </w:instrText>
      </w:r>
      <w:r>
        <w:rPr>
          <w:rStyle w:val="32"/>
        </w:rPr>
        <w:instrText xml:space="preserve">innovation in the medical device industry in Japan.","container-title":"Journal of Strategy and Management","DOI":"10.1108/17554251211276380","ISSN":"1755-425X","issue":"4","journalAbbreviation":"Journal of Strategy and Management","language":"en","page":"420-436","source":"Silverchair","title":"Technological diversity management of medical device enterprises","volume":"5","author":[{"family":"Shimanuki","given":"Seiya"},{"family":"Saiki","given":"Tomoko"}],"editor":[{"family":"Hussler","given":"Caroline"</w:instrText>
      </w:r>
      <w:r>
        <w:rPr>
          <w:rStyle w:val="32"/>
          <w:rFonts w:hint="eastAsia"/>
        </w:rPr>
        <w:instrText xml:space="preserve">},{"family":"Pénin","given":"Julien"},{"family":"Dietrich","given":"Michael"},{"family":"Burger‐Helmchen","given":"Thierry"}],"issued":{"date-parts":[["2012",10,26]]}}}],"schema":"https://github.com/citation-style-language/schema/raw/master/csl-citation.j</w:instrText>
      </w:r>
      <w:r>
        <w:rPr>
          <w:rStyle w:val="32"/>
        </w:rPr>
        <w:instrText xml:space="preserve">son"} </w:instrText>
      </w:r>
      <w:r>
        <w:rPr>
          <w:rStyle w:val="32"/>
        </w:rPr>
        <w:fldChar w:fldCharType="separate"/>
      </w:r>
      <w:r>
        <w:rPr>
          <w:rFonts w:cs="Times New Roman"/>
          <w:kern w:val="0"/>
          <w:sz w:val="21"/>
          <w:vertAlign w:val="superscript"/>
        </w:rPr>
        <w:t>[11]</w:t>
      </w:r>
      <w:r>
        <w:rPr>
          <w:rStyle w:val="32"/>
        </w:rPr>
        <w:fldChar w:fldCharType="end"/>
      </w:r>
      <w:r>
        <w:rPr>
          <w:rFonts w:hint="eastAsia"/>
        </w:rPr>
        <w:t>。这直接制约了企业在知识产权风险控制及研发方向选择上的决策效率。同时，这也为监管机构的技术评估效率带来了挑战。</w:t>
      </w:r>
    </w:p>
    <w:p w14:paraId="58C8F27E">
      <w:pPr>
        <w:ind w:firstLine="480"/>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2"/>
        </w:rPr>
        <w:fldChar w:fldCharType="begin"/>
      </w:r>
      <w:r>
        <w:rPr>
          <w:rStyle w:val="32"/>
        </w:rPr>
        <w:instrText xml:space="preserve"> ADDIN ZOTERO_ITEM CSL_CITATION {"citationID":"wgrV7EO1","properties":{"formattedCitation":"\\super [12]\\nosupersub{}","plainCitation":"[12]","noteIndex":0},"citationItems":[{"id":36,"uris":["http://zotero.org/users/local/2JDDwpa7/items/RALSZDSB"],"itemData":{"id":36,"type":"article-journal","abstract":"With the rapid increase in the number of design patent applications, traditional patent classification systems encounter significant challenges in terms of both efficiency and scalability. This paper introduces a multimodal feature fusion approach that aims to improve the classification of design patents and address the growing need for faster and more accurate patent examination processes. By extracting modality-specific features from design patent texts, images, and metadata, a multimodal representation is constructed to optimize the feature representations of each modality. This approach effectively captures the interactions among modalities, thereby increasing the expressive power of the features. Furthermore, an attention mechanism is employed to integrate these multimodal features into a unified representation, facilitating the automatic classification of design patents. The empirical results demonstrate that the proposed method significantly outperforms baseline models, achieving substantial improvements in accuracy, precision, recall, and the F1 score. This study provides an innovative solution for automating patent classification, increasing both the accuracy and efficiency of patent examination in practical applications.","container-title":"Journal of King Saud University Computer and Information Sciences","DOI":"10.1007/s44443-025-00185-1","ISSN":"2213-1248","issue":"7","journalAbbreviation":"J. King Saud Univ. Comput. Inf. Sci.","language":"en","page":"183","source":"Springer Link","title":"Enhancing the efficiency of patent classification: a multimodal classification approach for design patents","title-short":"Enhancing the efficiency of patent classification","volume":"37","author":[{"family":"Xie","given":"Xiaodong"},{"family":"Wu","given":"Jie"},{"family":"Xiang","given":"Mengjia"},{"family":"Tang","given":"Jianting"},{"family":"Sheng","given":"Yongxiang"}],"issued":{"date-parts":[["2025",8,19]]}}}],"schema":"https://github.com/citation-style-language/schema/raw/master/csl-citation.json"} </w:instrText>
      </w:r>
      <w:r>
        <w:rPr>
          <w:rStyle w:val="32"/>
        </w:rPr>
        <w:fldChar w:fldCharType="separate"/>
      </w:r>
      <w:r>
        <w:rPr>
          <w:rFonts w:cs="Times New Roman"/>
          <w:kern w:val="0"/>
          <w:sz w:val="21"/>
          <w:vertAlign w:val="superscript"/>
        </w:rPr>
        <w:t>[12]</w:t>
      </w:r>
      <w:r>
        <w:rPr>
          <w:rStyle w:val="32"/>
        </w:rPr>
        <w:fldChar w:fldCharType="end"/>
      </w:r>
      <w:r>
        <w:rPr>
          <w:rFonts w:hint="eastAsia"/>
        </w:rPr>
        <w:t>。</w:t>
      </w:r>
    </w:p>
    <w:p w14:paraId="300BA3BE">
      <w:pPr>
        <w:ind w:firstLine="480"/>
      </w:pPr>
      <w:r>
        <w:rPr>
          <w:rFonts w:hint="eastAsia"/>
        </w:rPr>
        <w:t>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2"/>
        </w:rPr>
        <w:fldChar w:fldCharType="begin"/>
      </w:r>
      <w:r>
        <w:rPr>
          <w:rStyle w:val="32"/>
        </w:rPr>
        <w:instrText xml:space="preserve"> ADDIN ZOTERO_ITEM CSL_CITATION {"citationID":"zXfTAxem","properties":{"formattedCitation":"\\super [13]\\nosupersub{}","plainCitation":"[13]","noteIndex":0},"citationItems":[{"id":39,"uris":["http://zotero.org/users/local/2JDDwpa7/items/JKTZ9EEG"],"itemData":{"id":39,"type":"article-journal","abstract":"Patent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[13]</w:t>
      </w:r>
      <w:r>
        <w:rPr>
          <w:rStyle w:val="32"/>
        </w:rPr>
        <w:fldChar w:fldCharType="end"/>
      </w:r>
      <w:r>
        <w:rPr>
          <w:rFonts w:hint="eastAsia"/>
        </w:rPr>
        <w:t>。早期的自动化分类研究多依托特征工程与传统机器学习算法，这类方法难以有效应对长文本分析任务，亦缺乏对专有名词语义层面的理解能力</w:t>
      </w:r>
      <w:r>
        <w:rPr>
          <w:sz w:val="21"/>
          <w:szCs w:val="21"/>
        </w:rPr>
        <w:fldChar w:fldCharType="begin"/>
      </w:r>
      <w:r>
        <w:rPr>
          <w:sz w:val="21"/>
          <w:szCs w:val="21"/>
        </w:rPr>
        <w:instrText xml:space="preserve"> ADDIN ZOTERO_ITEM CSL_CITATION {"citationID":"cevgwLel","properties":{"formattedCitation":"\\super [14,15]\\nosupersub{}","plainCitation":"[14,15]","noteIndex":0},"citationItems":[{"id":44,"uris":["http://zotero.org/users/local/2JDDwpa7/items/S5RPA5UN"],"itemData":{"id":44,"type":"article-journal","abstract":"To solve the problem regarding unbalanced distribution of multi-category Chinese long texts and improve the classification accuracy thereof, a data enhancement method was proposed. Combined with this method, a feature-enhanced text-inception model for Chinese long text classification was proposed. First, the model used a novel text-inception module to extract important shallow features of the text. Meanwhile, the bidirectional gated recurrent unit (Bi-GRU) and the capsule neural network were employed to form a deep feature extraction module to understand the semantic information in the text; K-MaxPooling was then used to reduce the dimension of its shallow and deep features and enhance the overall features. Finally, the Softmax function was used for classification. By comparing the classification effects with a variety of models, the results show that the model can significantly improve the accuracy of long Chinese text classification and has a strong ability to recognize long Chinese text features. The accuracy of the model is 93.97% when applied to an experimental dataset.","container-title":"Scientific Reports","DOI":"10.1038/s41598-023-29013-0","ISSN":"2045-2322","issue":"1","journalAbbreviation":"Sci Rep","language":"en","license":"2023 The Author(s)","page":"2087","publisher":"Nature Publishing Group","source":"www.nature.com","title":"Feature-enhanced text-inception model for Chinese long text classification","volume":"13","author":[{"family":"Yang","given":"Guo"},{"family":"Jiayu","given":"Yan"},{"family":"Dongdong","given":"Xu"},{"family":"Zelin","given":"Guo"},{"family":"Hai","given":"Huan"}],"issued":{"date-parts":[["2023",2,6]]}}},{"id":46,"uris":["http://zotero.org/users/local/2JDDwpa7/items/8CXNTJVL"],"itemData":{"id":46,"type":"article-journal","abstract":"Text classification aims to establish text distinctions, which face difficulty in capturing global text semantics and local details. To address this issue, we propose an Adaptive Feature Interactive Enhancement Network (AFIENet). Specifically, AFIENet uses two branches to model the text globally and locally. The adaptive segmentation module in the local network can dynamically split the text and capture key phrases, while the global network grasps the overall central semantics. After obtaining the results from the two branches, an interaction gate is designed to evaluate the confidence of the global features and selectively fuse them with the local features effectively. Finally, the interactively enhanced features are re-input into the classifier to improve text classification performance. Experiment results show that our proposed method can effectively enhance the performance of backbone networks such as TextCNN, RNN, and Transformer with fewer parameters. AFIENet achieved an average accuracy of 3.82% and an F1-score of 3.88% improvement across the three datasets when using Transformer as the backbone network. The comparable results to MacBERT that obtained with static word vectors also reflect the applicability of the proposed method.","container-title":"Scientific Reports","DOI":"10.1038/s41598-025-95492-y","ISSN":"2045-2322","issue":"1","journalAbbreviation":"Sci Rep","language":"en","license":"2025 The Author(s)","page":"11488","publisher":"Nature Publishing Group","source":"www.nature.com","title":"Adaptive feature interaction enhancement network for text classification","volume":"15","author":[{"family":"Su","given":"Rui"},{"family":"Gao","given":"Shangbing"},{"family":"Zhao","given":"Kefan"},{"family":"Zhang","given":"Junqiang"}],"issued":{"date-parts":[["2025",4,3]]}},"label":"page"}],"schema":"https://github.com/citation-style-language/schema/raw/master/csl-citation.json"} </w:instrText>
      </w:r>
      <w:r>
        <w:rPr>
          <w:sz w:val="21"/>
          <w:szCs w:val="21"/>
        </w:rPr>
        <w:fldChar w:fldCharType="separate"/>
      </w:r>
      <w:r>
        <w:rPr>
          <w:rFonts w:cs="Times New Roman"/>
          <w:kern w:val="0"/>
          <w:sz w:val="21"/>
          <w:szCs w:val="21"/>
          <w:vertAlign w:val="superscript"/>
        </w:rPr>
        <w:t>[14,15]</w:t>
      </w:r>
      <w:r>
        <w:rPr>
          <w:sz w:val="21"/>
          <w:szCs w:val="21"/>
        </w:rPr>
        <w:fldChar w:fldCharType="end"/>
      </w:r>
      <w:r>
        <w:rPr>
          <w:rFonts w:hint="eastAsia"/>
        </w:rPr>
        <w:t>。</w:t>
      </w:r>
    </w:p>
    <w:p w14:paraId="49956CF1">
      <w:pPr>
        <w:ind w:firstLine="480"/>
      </w:pPr>
      <w:r>
        <w:rPr>
          <w:rFonts w:hint="eastAsia"/>
        </w:rPr>
        <w:t>深度学习以及自然语言处理等人工智能技术的兴起，为这一瓶颈的解决带来了契机。与传统机器学习算法相比，以BERT为代表的自然语言处理技术可以自动提取专利摘要中的语义特征，为解决上述问题提供了新的可能，但针对医疗器械专利分类映射这一特定领域的研究尚不充分。</w:t>
      </w:r>
    </w:p>
    <w:p w14:paraId="048126E1">
      <w:pPr>
        <w:ind w:firstLine="480"/>
      </w:pPr>
      <w:r>
        <w:rPr>
          <w:rFonts w:hint="eastAsia"/>
        </w:rPr>
        <w:t>为解决这一问题，当前亟待突破的关键技术问题主要集中在两个方面：一是如何建立符合行业特性的高精度标注数据集；二是如何实现专利内容与《医疗器械分类目录》中22个类别之间的精确映射关系</w:t>
      </w:r>
      <w:r>
        <w:rPr>
          <w:rStyle w:val="32"/>
        </w:rPr>
        <w:fldChar w:fldCharType="begin"/>
      </w:r>
      <w:r>
        <w:rPr>
          <w:rStyle w:val="32"/>
        </w:rPr>
        <w:instrText xml:space="preserve"> ADDIN ZOTERO_ITEM CSL_CITATION {"citationID":"ZCCYuaBV","properties":{"formattedCitation":"\\super [16-18]\\nosupersub{}","plainCitation":"[16-18]","noteIndex":0},"citationItems":[{"id":53,"uris":["http://zotero.org/users/local/2JDDwpa7/items/6HLEBKFY"],"itemData":{"id":53,"type":"article-journal","abstract":"Transforming the state-of-the-art deﬁnition and anatomy of enterprise systems (ESs) seems to some academics and practitioners as an unavoidable destiny. Value depletion lead by early retirement and/or replacement of ESs solutions has been a constant throughout the past decade. That did drive an enormous amount of research that works on addressing the problems leading to the resource drain. The resource waste had persisted throughout the ESs implementation lifecycle phases and dimensions especially post-live phases; leading to depleting the value of the social and technical dimensions of the lifecycle. Parallel to this research stream, the momentum gained by deep learning (DL) algorithms and platforms has been exponentially growing to fuel the advancements toward artiﬁcial intelligence and automated augmentation. Correspondingly, this paper is set out to present ﬁve key research directions through which DL would take part as a contributor towards the transformation of the ESs state-of-the-art. The paper reviews the ESs implementation lifecycle challenges and the intersection with DL research conducted on ESs by analyzing and synthesizing key basket journals (list of the Association of Information Systems). The paper also presents results from several experiments showcasing the effectiveness of DL in adding a level of augmentation to ESs by analyzing a large set of data extracted from the Atlassian Jira Software Issue Tracking System across different ecosystems. The paper then concludes by presenting the research directions and discussing socio-technical research courses that work on key frontiers identiﬁed within this scholarly work.","container-title":"Informatics","DOI":"10.3390/informatics8010011","ISSN":"2227-9709","issue":"1","journalAbbreviation":"Informatics","language":"en","page":"11","source":"DOI.org (Crossref)","title":"Deep Learning for Enterprise Systems Implementation Lifecycle Challenges: Research Directions","title-short":"Deep Learning for Enterprise Systems Implementation Lifecycle Challenges","volume":"8","author":[{"family":"Hassanien","given":"Hossam El-Din"},{"family":"Elragal","given":"Ahmed"}],"issued":{"date-parts":[["2021",2,20]]}},"label":"page"},{"id":49,"uris":["http://zotero.org/users/local/2JDDwpa7/items/5ZBFJS5V"],"itemData":{"id":49,"type":"article-journal","abstract":"In January 2024, China officially implemented the patent term extension (PTE) system, that is, began to implement PTE for innovative drugs approved after June 1, 2021. This study analyzed the PTE system’s outcomes in China and its potential impact on drug accessibility.","container-title":"Therapeutic Innovation &amp; Regulatory Science","DOI":"10.1007/s43441-025-00903-x","ISSN":"2168-4804","issue":"2","journalAbbreviation":"Ther Innov Regul Sci","language":"en","page":"544-550","source":"Springer Link","title":"Patent Term Extension for Innovative Drugs in China: A Cohort Study from 2021 to 2024","title-short":"Patent Term Extension for Innovative Drugs in China","volume":"60","author":[{"family":"Yao","given":"Xuefang"},{"family":"Zhang","given":"Yan"},{"family":"Zhou","given":"Jin"}],"issued":{"date-parts":[["2026",3,1]]}},"label":"page"},{"id":54,"uris":["http://zotero.org/users/local/2JDDwpa7/items/MWYLSRLA"],"itemData":{"id":54,"type":"article-journal","abstract":"In the last decade, advanced AI methods were applied to radiology, providing tools for clinical practice. Regulations across countries are a relevant topic, considering that AI tools must be regarded as medical devices. We describe the regulatory scenarios in the EU, USA, and China. For the EU, we considered the 2017 Medical Device Regulation, including AI tools as “active” medical devices, the 2018 General Data Protection Regulation, protecting data privacy, and the risk-based approach by the 2024 AI Act. For the USA, we considered the three FDA premarket pathways: the 510(k)-clearance demonstrating substantial equivalence, the De Novo classification for novel devices without predicates, and the Premarket Approval process for high-risk applications demanding rigorous clinical evidence; recent regulations regarded lifecycle management, post-marketing surveillance and adaptive algorithms, underscoring the importance of real-world evidence of AI tool performance. For China, the role of the 2022 Guidance for classification and definition of AI medical software by the National Medical Products Administration is illustrated, describing how to determine whether a tool is an AI-enabled medical device, categorizing the associated risk level. The NMPA published six premarket technical review guides related to AI-enabled medical devices in radiology and medical imaging; protection of patient privacy is enforced by the law and de-identification is mandatory for manufacturers. Regulations in these three scenarios show meaningful convergences about patient’s data protection, risk assessment and classification, ensuring equity and generalizability, transparency and explainability, and the need of human oversight. The radiology community will act in a world scenario more homogeneous than expected.","container-title":"European Radiology","DOI":"10.1007/s00330-026-12460-4","ISSN":"1432-1084","journalAbbreviation":"Eur Radiol","language":"en","source":"Springer Link","title":"Artificial intelligence as medical device in radiology in 2025: the regulatory scenario in the EU, USA, and China","title-short":"Artificial intelligence as medical device in radiology in 2025","URL":"https://doi.org/10.1007/s00330-026-12460-4","author":[{"family":"Pesapane","given":"Filippo"},{"family":"De Cecco","given":"Carlo"},{"family":"Wang","given":"Hao"},{"family":"Hauglid","given":"Mathias K."},{"family":"Sardanelli","given":"Francesco"}],"accessed":{"date-parts":[["2026",3,16]]},"issued":{"date-parts":[["2026",3,15]]}},"label":"page"}],"schema":"https://github.com/citation-style-language/schema/raw/master/csl-citation.json"} </w:instrText>
      </w:r>
      <w:r>
        <w:rPr>
          <w:rStyle w:val="32"/>
        </w:rPr>
        <w:fldChar w:fldCharType="separate"/>
      </w:r>
      <w:r>
        <w:rPr>
          <w:rFonts w:cs="Times New Roman"/>
          <w:kern w:val="0"/>
          <w:sz w:val="21"/>
          <w:vertAlign w:val="superscript"/>
        </w:rPr>
        <w:t>[16-18]</w:t>
      </w:r>
      <w:r>
        <w:rPr>
          <w:rStyle w:val="32"/>
        </w:rPr>
        <w:fldChar w:fldCharType="end"/>
      </w:r>
      <w:r>
        <w:rPr>
          <w:rFonts w:hint="eastAsia"/>
        </w:rPr>
        <w:t>。</w:t>
      </w:r>
    </w:p>
    <w:p w14:paraId="69BD4A98">
      <w:pPr>
        <w:pStyle w:val="4"/>
        <w:numPr>
          <w:ilvl w:val="2"/>
          <w:numId w:val="1"/>
        </w:numPr>
        <w:tabs>
          <w:tab w:val="clear" w:pos="420"/>
        </w:tabs>
      </w:pPr>
      <w:bookmarkStart w:id="10" w:name="_Toc10506"/>
      <w:r>
        <w:rPr>
          <w:rFonts w:hint="eastAsia"/>
        </w:rPr>
        <w:t>研究意义</w:t>
      </w:r>
      <w:bookmarkEnd w:id="10"/>
    </w:p>
    <w:p w14:paraId="1DE3A6A7">
      <w:pPr>
        <w:ind w:firstLine="480"/>
        <w:rPr>
          <w:rFonts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w:t>
      </w:r>
      <w:r>
        <w:rPr>
          <w:rStyle w:val="32"/>
        </w:rPr>
        <w:fldChar w:fldCharType="begin"/>
      </w:r>
      <w:r>
        <w:rPr>
          <w:rStyle w:val="32"/>
        </w:rPr>
        <w:instrText xml:space="preserve"> ADDIN ZOTERO_ITEM CSL_CITATION {"citationID":"cyPABbrA","properties":{"formattedCitation":"\\super [19]\\nosupersub{}","plainCitation":"[19]","noteIndex":0},"citationItems":[{"id":56,"uris":["http://zotero.org/users/local/2JDDwpa7/items/R4YJEGHG"],"itemData":{"id":56,"type":"article-journal","container-title":"William Mitchell Law Review","language":"en","source":"Zotero","title":"The Interplay between FDA and Patent Law: Infusing Organizational Knowledge for Medical Device Companies","volume":"39","author":[{"family":"Arora","given":"Suneel"},{"family":"Christman","given":"Timothy J"},{"family":"Mays","given":"Ashley N"},{"family":"Schmidt","given":"Andrew"}],"issued":{"date-parts":[["2013"]]}}}],"schema":"https://github.com/citation-style-language/schema/raw/master/csl-citation.json"} </w:instrText>
      </w:r>
      <w:r>
        <w:rPr>
          <w:rStyle w:val="32"/>
        </w:rPr>
        <w:fldChar w:fldCharType="separate"/>
      </w:r>
      <w:r>
        <w:rPr>
          <w:rFonts w:cs="Times New Roman"/>
          <w:kern w:val="0"/>
          <w:sz w:val="21"/>
          <w:vertAlign w:val="superscript"/>
        </w:rPr>
        <w:t>[19]</w:t>
      </w:r>
      <w:r>
        <w:rPr>
          <w:rStyle w:val="32"/>
        </w:rPr>
        <w:fldChar w:fldCharType="end"/>
      </w:r>
      <w:r>
        <w:rPr>
          <w:rFonts w:hint="eastAsia" w:ascii="宋体" w:hAnsi="宋体" w:cs="宋体"/>
        </w:rPr>
        <w:t>。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可以在一定程度上解决专利在转化过程中存在的问题，让专利的信息能够进入监管和行业的分析中，进而促进技术创新成果转化为实际的应用价值</w:t>
      </w:r>
      <w:r>
        <w:rPr>
          <w:rStyle w:val="32"/>
        </w:rPr>
        <w:fldChar w:fldCharType="begin"/>
      </w:r>
      <w:r>
        <w:rPr>
          <w:rStyle w:val="32"/>
        </w:rPr>
        <w:instrText xml:space="preserve"> ADDIN ZOTERO_ITEM CSL_CITATION {"citationID":"U7NJv0rh","properties":{"formattedCitation":"\\super [20,21]\\nosupersub{}","plainCitation":"[20,21]","noteIndex":0},"citationItems":[{"id":60,"uris":["http://zotero.org/users/local/2JDDwpa7/items/FU2DPBSP"],"itemData":{"id":60,"type":"webpage","language":"en","title":"Regulatory delays and patent term erosion in medical device innovation: a two-market analysis of EU and US frameworks | European Journal of Law and Economics | Springer Nature Link","URL":"https://link.springer.com/article/10.1007/s10657-026-09873-3","accessed":{"date-parts":[["2026",3,16]]}},"label":"page"},{"id":57,"uris":["http://zotero.org/users/local/2JDDwpa7/items/59P4Z7DR"],"itemData":{"id":57,"type":"article-journal","abstract":"Clinical translation of medical devices is determined by many factors and is challenging for certain countries or regions as no regulatory body is available to approve related applications. They must rely on application for regulatory bodies of other countries or regions who have independent medical device regulatory systems, while the major markets regulatory process is different. For example, considering the market size and policy orientation, mainland China may be a good option for Hong Kong research organizations. Typically, China National Medical Products Administration (NMPA) has positioned innovation as a key growth engine and implemented various mechanisms to expedite the registration, including Marketing Authorization Holder policy (MAH), as well as the setting up of the NMPA's Guangdong-Hong Kong-Macao Greater Bay Area (GBA) Branch Office, type test reform and application for securing innovation channel application. However, there are still many challenges in the transitional process for Hong Kong universities or research institutions, to set up a company in mainland and then prepare many documental files from very beginning. In the future, taking advantage of NMPA reform and seeking cooperation with the NMPA to establish an independent regulatory body in Hong Kong to be recognized by NMPA is recommended as this alone will boost innovation in life sciences and boost in Hong Kong, and have a positive impact on the commercialization of medical devices in mainland China. Such example may also be relevant for many countries or regions who are seeking medical device approval in the designated regulatory systems., Image 1, The translational potential of this article: This article analyzes regulatory landscape in the world's major markets for medical devices, and provides an insight into how to accelerate clinical translation. The translation flow of medical products to be registered in NMPA for applicants from Hong Kong universities or research institutions was built. It could open up avenues for counties or regions without independent regulatory body but also devoting to innovation of medical devices to realize the clinical translation.","container-title":"Journal of Orthopaedic Translation","DOI":"10.1016/j.jot.2025.02.002","ISSN":"2214-031X","journalAbbreviation":"J Orthop Translat","language":"en","page":"290-297","PMID":"40201707","PMCID":"PMC11978296","source":"PubMed Central","title":"Importance to understand medical device regulations for accelerating clinical translation","volume":"51","author":[{"family":"Lu","given":"Qing"},{"family":"Hsueh","given":"Yu-Sheng"},{"family":"Tong","given":"Wenxue"},{"family":"Zhang","given":"Yuantao"},{"family":"Xu","given":"Jiankun"},{"family":"Qin","given":"Ling"}],"issued":{"date-parts":[["2025",3,20]]}},"label":"page"}],"schema":"https://github.com/citation-style-language/schema/raw/master/csl-citation.json"} </w:instrText>
      </w:r>
      <w:r>
        <w:rPr>
          <w:rStyle w:val="32"/>
        </w:rPr>
        <w:fldChar w:fldCharType="separate"/>
      </w:r>
      <w:r>
        <w:rPr>
          <w:rFonts w:cs="Times New Roman"/>
          <w:kern w:val="0"/>
          <w:sz w:val="21"/>
          <w:vertAlign w:val="superscript"/>
        </w:rPr>
        <w:t>[20,21]</w:t>
      </w:r>
      <w:r>
        <w:rPr>
          <w:rStyle w:val="32"/>
        </w:rPr>
        <w:fldChar w:fldCharType="end"/>
      </w:r>
      <w:r>
        <w:rPr>
          <w:rFonts w:hint="eastAsia" w:ascii="宋体" w:hAnsi="宋体" w:cs="宋体"/>
        </w:rPr>
        <w:t>。</w:t>
      </w:r>
    </w:p>
    <w:p w14:paraId="417D0AB1">
      <w:pPr>
        <w:ind w:firstLine="480"/>
        <w:rPr>
          <w:rFonts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分类或许是解决问题的关键</w:t>
      </w:r>
      <w:r>
        <w:rPr>
          <w:rStyle w:val="32"/>
        </w:rPr>
        <w:fldChar w:fldCharType="begin"/>
      </w:r>
      <w:r>
        <w:rPr>
          <w:rStyle w:val="32"/>
        </w:rPr>
        <w:instrText xml:space="preserve"> ADDIN ZOTERO_ITEM CSL_CITATION {"citationID":"epcPXHoz","properties":{"formattedCitation":"\\super [22]\\nosupersub{}","plainCitation":"[22]","noteIndex":0},"citationItems":[{"id":64,"uris":["http://zotero.org/users/local/2JDDwpa7/items/QSBKT6MD"],"itemData":{"id":64,"type":"article-journal","abstract":"Collaborative innovation between hospitals and biomedical enterprises is crucial for ensuring breakthroughs in their development. This study explores the structural characteristics and examines the main roles of associated key actors of collaborative innovation between hospitals and biomedical enterprises in China. Using the jointly owned patent data within the country’s healthcare industry, a decade-long collaborative innovation network between hospitals and biomedical enterprises in China was established and analyzed through social network analysis. The results revealed that the overall levels of collaborative innovation network density, collaborative frequency, and network connectivity were significantly low, especially in less-developed regions. In terms of actors with higher degree centrality, hospitals accounted for the majority, whereas a biomedical enterprise in Shenzhen had the highest degree centrality. Organizations in underdeveloped and northwest regions and small players were more likely to implement collaborative innovation. In conclusion, a collaborative innovation network between hospitals and biomedical enterprises in China demonstrated high dispersion and poor development levels. Stimulating organizations’ initiatives for collaborative innovation may enhance quality and quantity of such innovation. Policy support and economic investments, strategic collaborative help, and resource and partnership optimization, especially for small players and in less-developed and northwest regions, should be encouraged to enhance collaborative innovation between hospitals and the biomedical industry in China and other similar countries or regions.","container-title":"Scientific Reports","DOI":"10.1038/s41598-024-62082-3","ISSN":"2045-2322","issue":"1","journalAbbreviation":"Sci Rep","language":"en","license":"2024 The Author(s)","page":"11374","publisher":"Nature Publishing Group","source":"www.nature.com","title":"Social network analysis of a decade-long collaborative innovation network between hospitals and the biomedical industry in China","volume":"14","author":[{"family":"Liu","given":"Xiang"},{"family":"Chen","given":"Hong"},{"family":"Liu","given":"Yue"},{"family":"Zou","given":"Jie"},{"family":"Tian","given":"Jiahe"},{"family":"Tsomo","given":"Tenzin"},{"family":"Li","given":"Meina"},{"family":"Yu","given":"Wenya"}],"issued":{"date-parts":[["2024",5,18]]}}}],"schema":"https://github.com/citation-style-language/schema/raw/master/csl-citation.json"} </w:instrText>
      </w:r>
      <w:r>
        <w:rPr>
          <w:rStyle w:val="32"/>
        </w:rPr>
        <w:fldChar w:fldCharType="separate"/>
      </w:r>
      <w:r>
        <w:rPr>
          <w:rFonts w:cs="Times New Roman"/>
          <w:kern w:val="0"/>
          <w:sz w:val="21"/>
          <w:vertAlign w:val="superscript"/>
        </w:rPr>
        <w:t>[22]</w:t>
      </w:r>
      <w:r>
        <w:rPr>
          <w:rStyle w:val="32"/>
        </w:rPr>
        <w:fldChar w:fldCharType="end"/>
      </w:r>
      <w:r>
        <w:rPr>
          <w:rFonts w:hint="eastAsia" w:ascii="宋体" w:hAnsi="宋体" w:cs="宋体"/>
        </w:rPr>
        <w:t>。真实专利数据的标签往往存在噪声，甚至是缺失，而且分类口径也随政策调整而变化，这些问题制约自动分类模型的训练效果与应用可靠性</w:t>
      </w:r>
      <w:r>
        <w:rPr>
          <w:rStyle w:val="32"/>
        </w:rPr>
        <w:fldChar w:fldCharType="begin"/>
      </w:r>
      <w:r>
        <w:rPr>
          <w:rStyle w:val="32"/>
        </w:rPr>
        <w:instrText xml:space="preserve"> ADDIN ZOTERO_ITEM CSL_CITATION {"citationID":"ySeLBa6K","properties":{"formattedCitation":"\\super [23]\\nosupersub{}","plainCitation":"[23]","noteIndex":0},"citationItems":[{"id":72,"uris":["http://zotero.org/users/local/2JDDwpa7/items/G4KZXQSK"],"itemData":{"id":72,"type":"article-journal","abstract":"The wide spread of fake news is increasingly threatening both individuals and society. Great efforts have been made for automatic fake news detection on a single domain (e.g., politics). However, correlations exist commonly across multiple news domains, and thus it is promising to simultaneously detect fake news of multiple domains. Based on our analysis, we pose two challenges in multi-domain fake news detection: 1) domain shift, caused by the discrepancy among domains in terms of words, emotions, styles, etc. 2) domain labeling incompleteness, stemming from the real-world categorization that only outputs one single domain label, regardless of topic diversity of a news piece. In this paper, we propose a Memory-guided Multi-view Multi-domain Fake News Detection Framework (M&lt;sup&gt;3&lt;/sup&gt;3 FEND) to address these two challenges. We model news pieces from a multi-view perspective, including semantics, emotion, and style. Specifically, we propose a Domain Memory Bank to enrich domain information which could discover potential domain labels based on seen news pieces and model domain characteristics. Then, with enriched domain information as input, a Domain Adapter could adaptively aggregate discriminative information from multiple views for news in various domains. Extensive offline experiments on English and Chinese datasets demonstrate the effectiveness of M&lt;sup&gt;3&lt;/sup&gt;3 FEND, and online tests verify its superiority in practice. Our code is available at https://github.com/ICTMCG/M3FEND.","container-title":"IEEE Transactions on Knowledge and Data Engineering","DOI":"10.1109/TKDE.2022.3185151","ISSN":"1558-2191","issue":"7","language":"en","page":"7178-7191","source":"IEEE Xplore","title":"Memory-Guided Multi-View Multi-Domain Fake News Detection","volume":"35","author":[{"family":"Zhu","given":"Yongchun"},{"family":"Sheng","given":"Qiang"},{"family":"Cao","given":"Juan"},{"family":"Nan","given":"Qiong"},{"family":"Shu","given":"Kai"},{"family":"Wu","given":"Minghui"},{"family":"Wang","given":"Jindong"},{"family":"Zhuang","given":"Fuzhen"}],"issued":{"date-parts":[["2023",7]]}}}],"schema":"https://github.com/citation-style-language/schema/raw/master/csl-citation.json"} </w:instrText>
      </w:r>
      <w:r>
        <w:rPr>
          <w:rStyle w:val="32"/>
        </w:rPr>
        <w:fldChar w:fldCharType="separate"/>
      </w:r>
      <w:r>
        <w:rPr>
          <w:rFonts w:cs="Times New Roman"/>
          <w:kern w:val="0"/>
          <w:sz w:val="21"/>
          <w:vertAlign w:val="superscript"/>
        </w:rPr>
        <w:t>[23]</w:t>
      </w:r>
      <w:r>
        <w:rPr>
          <w:rStyle w:val="32"/>
        </w:rPr>
        <w:fldChar w:fldCharType="end"/>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医疗器械领域专利数据的长期治理与持续利用提供方法参考</w:t>
      </w:r>
      <w:r>
        <w:rPr>
          <w:rStyle w:val="32"/>
        </w:rPr>
        <w:fldChar w:fldCharType="begin"/>
      </w:r>
      <w:r>
        <w:rPr>
          <w:rStyle w:val="32"/>
        </w:rPr>
        <w:instrText xml:space="preserve"> ADDIN ZOTERO_ITEM CSL_CITATION {"citationID":"2SDOYLh0","properties":{"formattedCitation":"\\super [24]\\nosupersub{}","plainCitation":"[24]","noteIndex":0},"citationItems":[{"id":68,"uris":["http://zotero.org/users/local/2JDDwpa7/items/CZRNLEGD"],"itemData":{"id":68,"type":"article-journal","abstract":"With the rapid development of artificial intelligence (AI), deep learning has provided new ideas for the patent protection of biological genetic resources in the field of intellectual property. This paper aims to explore the application of deep learning technology driven by artificial intelligence in the patent protection of biological genetic resources. By analyzing the advantages of deep learning models in extracting patent texts and technical features, the paper proposes a technical approach to optimize the patent protection of biological genetic resources. This paper constructs and optimizes a deep learning-based Recurrent Convolutional Neural Network (RCNN) model. It combines natural language processing techniques and image recognition algorithms to efficiently extract and analyze patent texts and technical features. The model’s performance is further enhanced by introducing Top-K max pooling strategy and pre-trained word vectors (such as GloVe). Experimental results show that the optimized RCNN model performs excellently in classifying patents related to biological genetic resources. It achieves an overall accuracy of 90.20% and an F1 score of 89.00%. In subcategories such as agriculture, medicine, and biotechnology, the model’s accuracy and F1 score both exceed 90%. Additionally, the use of Top-K max pooling strategy and pre-trained word vectors (GloVe) significantly improves the model’s feature extraction ability and classification accuracy. The proposed optimized RCNN model demonstrates strong adaptability and efficiency in the field of patent protection for biological genetic resources. Compared with existing technologies, the optimized model not only improves the accuracy and efficiency of patent text classification but also reduces the time and cost of manual review through automated processing. The research results provide new technical support for the intellectual property protection of biological genetic resources and offer practical experience for the application of deep learning in the field of intellectual property.","container-title":"Scientific Reports","DOI":"10.1038/s41598-025-25051-y","ISSN":"2045-2322","issue":"1","journalAbbreviation":"Sci Rep","language":"en","license":"2025 The Author(s)","page":"41302","publisher":"Nature Publishing Group","source":"www.nature.com","title":"Patent protection of biological genetic resources based on deep learning and artificial intelligence","volume":"15","author":[{"family":"Liu","given":"Zichen"},{"family":"Liu","given":"Lu"}],"issued":{"date-parts":[["2025",11,21]]}}}],"schema":"https://github.com/citation-style-language/schema/raw/master/csl-citation.json"} </w:instrText>
      </w:r>
      <w:r>
        <w:rPr>
          <w:rStyle w:val="32"/>
        </w:rPr>
        <w:fldChar w:fldCharType="separate"/>
      </w:r>
      <w:r>
        <w:rPr>
          <w:rFonts w:cs="Times New Roman"/>
          <w:kern w:val="0"/>
          <w:sz w:val="21"/>
          <w:vertAlign w:val="superscript"/>
        </w:rPr>
        <w:t>[24]</w:t>
      </w:r>
      <w:r>
        <w:rPr>
          <w:rStyle w:val="32"/>
        </w:rPr>
        <w:fldChar w:fldCharType="end"/>
      </w:r>
      <w:r>
        <w:rPr>
          <w:rFonts w:hint="eastAsia" w:ascii="宋体" w:hAnsi="宋体" w:cs="宋体"/>
        </w:rPr>
        <w:t>。</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w:t>
      </w:r>
      <w:r>
        <w:rPr>
          <w:rStyle w:val="32"/>
        </w:rPr>
        <w:fldChar w:fldCharType="begin"/>
      </w:r>
      <w:r>
        <w:rPr>
          <w:rStyle w:val="32"/>
        </w:rPr>
        <w:instrText xml:space="preserve"> ADDIN ZOTERO_ITEM CSL_CITATION {"citationID":"XGZHWh7k","properties":{"formattedCitation":"\\super [25]\\nosupersub{}","plainCitation":"[25]","noteIndex":0},"citationItems":[{"id":77,"uris":["http://zotero.org/users/local/2JDDwpa7/items/9IBB6C5I"],"itemData":{"id":77,"type":"article-journal","abstract":"A large literature in empirical public finance relies on “bunching” to identify a behavioral response to non-linear incentives and to translate this response into an economic object to be used counterfactually. We conduct this type of analysis in the context of prescription drug insurance for the elderly in Medicare Part D, where a kink in the individual's budget set generates substantial bunching in annual drug expenditure around the famous “donut hole.” We show that different alternative economic models can match the basic bunching pattern, but have very different quantitative implications for the counterfactual spending response to alternative insurance contracts. These findings illustrate the importance of modeling choices in mapping a compelling reduced form pattern into an economic object of interest.","container-title":"Journal of Public Economics","DOI":"10.1016/j.jpubeco.2016.11.011","ISSN":"0047-2727","journalAbbreviation":"Journal of Public Economics","language":"en","page":"27-40","source":"ScienceDirect","title":"Bunching at the kink: Implications for spending responses to health insurance contracts","title-short":"Bunching at the kink","volume":"146","author":[{"family":"Einav","given":"Liran"},{"family":"Finkelstein","given":"Amy"},{"family":"Schrimpf","given":"Paul"}],"issued":{"date-parts":[["2017",2,1]]}}}],"schema":"https://github.com/citation-style-language/schema/raw/master/csl-citation.json"} </w:instrText>
      </w:r>
      <w:r>
        <w:rPr>
          <w:rStyle w:val="32"/>
        </w:rPr>
        <w:fldChar w:fldCharType="separate"/>
      </w:r>
      <w:r>
        <w:rPr>
          <w:rFonts w:cs="Times New Roman"/>
          <w:kern w:val="0"/>
          <w:sz w:val="21"/>
          <w:vertAlign w:val="superscript"/>
        </w:rPr>
        <w:t>[25]</w:t>
      </w:r>
      <w:r>
        <w:rPr>
          <w:rStyle w:val="32"/>
        </w:rPr>
        <w:fldChar w:fldCharType="end"/>
      </w:r>
      <w:r>
        <w:rPr>
          <w:rFonts w:hint="eastAsia" w:ascii="宋体" w:hAnsi="宋体" w:cs="宋体"/>
        </w:rPr>
        <w:t>，赋能医疗器械研发企业精准的创新决策与监管机构高效的技术评估，以及推动医疗器械专利领域后续的分析工作具有重要的理论意义和现实意义</w:t>
      </w:r>
      <w:r>
        <w:rPr>
          <w:rStyle w:val="32"/>
        </w:rPr>
        <w:fldChar w:fldCharType="begin"/>
      </w:r>
      <w:r>
        <w:rPr>
          <w:rStyle w:val="32"/>
        </w:rPr>
        <w:instrText xml:space="preserve"> ADDIN ZOTERO_ITEM CSL_CITATION {"citationID":"ojOPfHzW","properties":{"formattedCitation":"\\super [26]\\nosupersub{}","plainCitation":"[26]","noteIndex":0},"citationItems":[{"id":75,"uris":["http://zotero.org/users/local/2JDDwpa7/items/6HQ7XNI9"],"itemData":{"id":75,"type":"article-journal","abstract":"The information in patent data can be used for strategic planning purposes. A conceptual framework is developed showing the use of patent information in core areas of technology management. This paper addresses how patent information can be used for competitor monitoring, technology assessment, R&amp;D portfolio management, the identification and assessment of potential sources for the external generation of technological knowledge, especially by means of mergers and acquisitions, and human resource management. Indicators of patenting strategies and various portfolio concepts which can be used for these purposes are described. Because of its strategic value, it is argued that the retrieval and evaluation of patent data should be institutionalized within the organization in order to ensure the continuous and systematic use of patent information in a company’s decision-making processes. How patent information becomes a core element of a firm’s knowledge management system is outlined. This type of strategic patent information is geared toward two important recipients: (1) senior management who uses this information for decision-making purposes in important areas of technology management and (2) external stakeholders of the firm, such as shareholders and analysts, who have an increasing interest in assessing a firm’s technological competence because of its strong impact on the firm’s future competitiveness.","container-title":"World Patent Information","DOI":"10.1016/S0172-2190(03)00077-2","ISSN":"0172-2190","issue":"3","journalAbbreviation":"World Patent Information","language":"en","page":"233-242","source":"ScienceDirect","title":"Patent information for strategic technology management","volume":"25","author":[{"family":"Ernst","given":"Holger"}],"issued":{"date-parts":[["2003",9,1]]}}}],"schema":"https://github.com/citation-style-language/schema/raw/master/csl-citation.json"} </w:instrText>
      </w:r>
      <w:r>
        <w:rPr>
          <w:rStyle w:val="32"/>
        </w:rPr>
        <w:fldChar w:fldCharType="separate"/>
      </w:r>
      <w:r>
        <w:rPr>
          <w:rFonts w:cs="Times New Roman"/>
          <w:kern w:val="0"/>
          <w:sz w:val="21"/>
          <w:vertAlign w:val="superscript"/>
        </w:rPr>
        <w:t>[26]</w:t>
      </w:r>
      <w:r>
        <w:rPr>
          <w:rStyle w:val="32"/>
        </w:rPr>
        <w:fldChar w:fldCharType="end"/>
      </w:r>
      <w:r>
        <w:rPr>
          <w:rFonts w:hint="eastAsia" w:ascii="宋体" w:hAnsi="宋体" w:cs="宋体"/>
        </w:rPr>
        <w:t>。</w:t>
      </w:r>
    </w:p>
    <w:p w14:paraId="01F85336">
      <w:pPr>
        <w:pStyle w:val="3"/>
        <w:numPr>
          <w:ilvl w:val="1"/>
          <w:numId w:val="1"/>
        </w:numPr>
        <w:tabs>
          <w:tab w:val="clear" w:pos="420"/>
        </w:tabs>
      </w:pPr>
      <w:bookmarkStart w:id="11" w:name="_Toc13817"/>
      <w:r>
        <w:rPr>
          <w:rFonts w:hint="eastAsia"/>
        </w:rPr>
        <w:t>研究现状</w:t>
      </w:r>
      <w:bookmarkEnd w:id="8"/>
      <w:bookmarkEnd w:id="11"/>
    </w:p>
    <w:p w14:paraId="2E9CF34B">
      <w:pPr>
        <w:ind w:firstLine="480"/>
      </w:pPr>
      <w:r>
        <w:rPr>
          <w:rFonts w:hint="eastAsia"/>
        </w:rPr>
        <w:t>文本分类的研究进程经历了从基于统计学的机器学习，到基于神经网络的深度学习，再到如今以预训练语言模型为主导的三个主要阶段。</w:t>
      </w:r>
    </w:p>
    <w:p w14:paraId="562E5253">
      <w:pPr>
        <w:pStyle w:val="4"/>
        <w:numPr>
          <w:ilvl w:val="2"/>
          <w:numId w:val="1"/>
        </w:numPr>
      </w:pPr>
      <w:bookmarkStart w:id="12" w:name="_Toc14103"/>
      <w:r>
        <w:rPr>
          <w:rFonts w:hint="eastAsia"/>
        </w:rPr>
        <w:t>文本分类算法演进</w:t>
      </w:r>
      <w:bookmarkEnd w:id="12"/>
    </w:p>
    <w:p w14:paraId="4A190EF9">
      <w:pPr>
        <w:ind w:firstLine="480"/>
      </w:pPr>
      <w:r>
        <w:rPr>
          <w:rFonts w:hint="eastAsia"/>
        </w:rPr>
        <w:t>文本分类研究最早主要是基于统计机器学习方法，它的特点是人工特征工程，即由人根据自己的经验来确定如何从非结构化文本中抽取特征，再把非结构化的文本变成可以被计算机所接受的数字形式。早期工作主要是用One-HotEncoding、BoW以及TF-IDF等方法来进行文本表示，从而形成向量空间</w:t>
      </w:r>
      <w:r>
        <w:fldChar w:fldCharType="begin"/>
      </w:r>
      <w:r>
        <w:instrText xml:space="preserve"> ADDIN ZOTERO_ITEM CSL_CITATION {"citationID":"WzNbdCom","properties":{"formattedCitation":"\\super [27]\\nosupersub{}","plainCitation":"[27]","noteIndex":0},"citationItems":[{"id":83,"uris":["http://zotero.org/users/local/2JDDwpa7/items/7RW885XG"],"itemData":{"id":83,"type":"webpage","title":"Machine learning in automated text categorization | ACM Computing Surveys","URL":"https://dl.acm.org/doi/10.1145/505282.505283","accessed":{"date-parts":[["2026",3,16]]}}}],"schema":"https://github.com/citation-style-language/schema/raw/master/csl-citation.json"} </w:instrText>
      </w:r>
      <w:r>
        <w:fldChar w:fldCharType="separate"/>
      </w:r>
      <w:r>
        <w:rPr>
          <w:rFonts w:cs="Times New Roman"/>
          <w:kern w:val="0"/>
          <w:vertAlign w:val="superscript"/>
        </w:rPr>
        <w:t>[27]</w:t>
      </w:r>
      <w:r>
        <w:fldChar w:fldCharType="end"/>
      </w:r>
      <w:r>
        <w:rPr>
          <w:rFonts w:hint="eastAsia"/>
        </w:rPr>
        <w:t>。</w:t>
      </w:r>
    </w:p>
    <w:p w14:paraId="3E60319C">
      <w:pPr>
        <w:ind w:firstLine="480"/>
      </w:pPr>
      <w:r>
        <w:rPr>
          <w:rFonts w:hint="eastAsia"/>
        </w:rPr>
        <w:t>在这个时期，传统的机器学习方法被广泛运用，在这些方法中比较有代表性的是NaiveBayes、KNN以及SVM等，如FabrizioSebastiani对基于概率模型的朴素贝叶斯方法进行了全面的研究并将其应用到文档自动分类中</w:t>
      </w:r>
      <w:r>
        <w:rPr>
          <w:rStyle w:val="32"/>
        </w:rPr>
        <w:fldChar w:fldCharType="begin"/>
      </w:r>
      <w:r>
        <w:rPr>
          <w:rStyle w:val="32"/>
        </w:rPr>
        <w:instrText xml:space="preserve"> ADDIN ZOTERO_ITEM CSL_CITATION {"citationID":"WYHEoV7Z","properties":{"formattedCitation":"\\super [28]\\nosupersub{}","plainCitation":"[28]","noteIndex":0},"citationItems":[{"id":86,"uris":["http://zotero.org/users/local/2JDDwpa7/items/MUW8UYCB"],"itemData":{"id":86,"type":"article-journal","abstract":"The automated categorization (or classification) of texts into predefined categories has witnessed a booming interest in the last 10 years, due to the increased availability of documents in digital form and the ensuing need to organize them. In the research community the dominant approach to this problem is based on machine learning techniques: a general inductive process automatically builds a classifier by learning, from a set of preclassified documents, the characteristics of the categories. The advantages of this approach over the knowledge engineering approach (consisting in the manual definition of a classifier by domain experts) are a very good effectiveness, considerable savings in terms of expert labor power, and straightforward portability to different domains. This survey discusses the main approaches to text categorization that fall within the machine learning paradigm. We will discuss in detail issues pertaining to three different problems, namely, document representation, classifier construction, and classifier evaluation.","container-title":"ACM Comput. Surv.","DOI":"10.1145/505282.505283","ISSN":"0360-0300","issue":"1","language":"en","page":"1–47","source":"ACM Digital Library","title":"Machine learning in automated text categorization","volume":"34","author":[{"family":"Sebastiani","given":"Fabrizio"}],"issued":{"date-parts":[["2002",3,1]]}}}],"schema":"https://github.com/citation-style-language/schema/raw/master/csl-citation.json"} </w:instrText>
      </w:r>
      <w:r>
        <w:rPr>
          <w:rStyle w:val="32"/>
        </w:rPr>
        <w:fldChar w:fldCharType="separate"/>
      </w:r>
      <w:r>
        <w:rPr>
          <w:rFonts w:cs="Times New Roman"/>
          <w:kern w:val="0"/>
          <w:sz w:val="21"/>
          <w:vertAlign w:val="superscript"/>
        </w:rPr>
        <w:t>[28]</w:t>
      </w:r>
      <w:r>
        <w:rPr>
          <w:rStyle w:val="32"/>
        </w:rPr>
        <w:fldChar w:fldCharType="end"/>
      </w:r>
      <w:r>
        <w:rPr>
          <w:rFonts w:hint="eastAsia"/>
        </w:rPr>
        <w:t>。这类方法一般利用专利标题、摘要等文本内容形成特征向量，然后通过相应的概率模型完成类别的预测工作，在真实的专利文本环境中，词与词之间往往存在着错综复杂的语义关系而朴素贝叶斯模型却认为特征之间是相互独立的，这可能导致其分类效果不佳。此外，基于文本相似度的KNN也被用来对专利进行分类，其基本思路是计算出要分类文档与其他标记过的文档间的距离或者相似度之后再根据最近邻居的类别作出决定。ThorstenJoachims</w:t>
      </w:r>
      <w:r>
        <w:fldChar w:fldCharType="begin"/>
      </w:r>
      <w:r>
        <w:instrText xml:space="preserve"> ADDIN ZOTERO_ITEM CSL_CITATION {"citationID":"uTdDhumw","properties":{"formattedCitation":"\\super [29]\\nosupersub{}","plainCitation":"[29]","noteIndex":0},"citationItems":[{"id":88,"uris":["http://zotero.org/users/local/2JDDwpa7/items/L3Q9M8EH"],"itemData":{"id":88,"type":"paper-conference","abstract":"This paper explores the use of Support Vector Machines (SVMs) for learning text classifiers from examples. It analyzes the particular properties of learning with text data and identifies why SVMs are appropriate for this task. Empirical results support the theoretical findings. SVMs achieve substantial improvements over the currently best performing methods and behave robustly over a variety of different learning tasks. Furthermore they are fully automatic, eliminating the need for manual parameter tuning.","collection-title":"ECML'98","container-title":"Proceedings of the 10th European Conference on Machine Learning","DOI":"10.1007/BFb0026683","ISBN":"978-3-540-64417-0","language":"en","page":"137–142","publisher":"Springer-Verlag","publisher-place":"Berlin, Heidelberg","source":"ACM Digital Library","title":"Text categorization with Support Vector Machines: learning with many relevant features","title-short":"Text categorization with Support Vector Machines","URL":"https://doi.org/10.1007/BFb0026683","author":[{"family":"Joachims","given":"Thorsten"}],"accessed":{"date-parts":[["2026",3,16]]},"issued":{"date-parts":[["1998",4,21]]}}}],"schema":"https://github.com/citation-style-language/schema/raw/master/csl-citation.json"} </w:instrText>
      </w:r>
      <w:r>
        <w:fldChar w:fldCharType="separate"/>
      </w:r>
      <w:r>
        <w:rPr>
          <w:rFonts w:cs="Times New Roman"/>
          <w:kern w:val="0"/>
          <w:vertAlign w:val="superscript"/>
        </w:rPr>
        <w:t>[29]</w:t>
      </w:r>
      <w:r>
        <w:fldChar w:fldCharType="end"/>
      </w:r>
      <w:r>
        <w:rPr>
          <w:rFonts w:hint="eastAsia"/>
        </w:rPr>
        <w:t>在早期的信息检索及文本分类工作中用词频作为特征建立文本向量空间模型并通过相似度来进行文档分类，相比之下，SVM能够在高维空间中寻找最大间隔超平面，对高维稀疏特征展现出更强的鲁棒性，因而逐渐成为该领域主流的分类方法。IsabelleGuyon等人也在文本分类以及特征选择的研究中证明了SVM在高维文本数据上表现良好</w:t>
      </w:r>
      <w:r>
        <w:fldChar w:fldCharType="begin"/>
      </w:r>
      <w:r>
        <w:instrText xml:space="preserve"> ADDIN ZOTERO_ITEM CSL_CITATION {"citationID":"Ed1Nb5So","properties":{"formattedCitation":"\\super [30]\\nosupersub{}","plainCitation":"[30]","noteIndex":0},"citationItems":[{"id":89,"uris":["http://zotero.org/users/local/2JDDwpa7/items/XHF4D4II"],"itemData":{"id":89,"type":"article-journal","abstract":"DNA micro-arrays now permit scientists to screen thousands of genes simultaneously and determine whether those genes are active, hyperactive or silent in normal or cancerous tissue. Because these new micro-array devices generate bewildering amounts of raw data, new analytical methods must be developed to sort out whether cancer tissues have distinctive signatures of gene expression over normal tissues or other types of cancer tissues.","container-title":"Machine Learning","DOI":"10.1023/A:1012487302797","ISSN":"1573-0565","issue":"1","journalAbbreviation":"Machine Learning","language":"en","page":"389-422","source":"Springer Link","title":"Gene Selection for Cancer Classification using Support Vector Machines","volume":"46","author":[{"family":"Guyon","given":"Isabelle"},{"family":"Weston","given":"Jason"},{"family":"Barnhill","given":"Stephen"},{"family":"Vapnik","given":"Vladimir"}],"issued":{"date-parts":[["2002",1,1]]}}}],"schema":"https://github.com/citation-style-language/schema/raw/master/csl-citation.json"} </w:instrText>
      </w:r>
      <w:r>
        <w:fldChar w:fldCharType="separate"/>
      </w:r>
      <w:r>
        <w:rPr>
          <w:rFonts w:cs="Times New Roman"/>
          <w:kern w:val="0"/>
          <w:vertAlign w:val="superscript"/>
        </w:rPr>
        <w:t>[30]</w:t>
      </w:r>
      <w:r>
        <w:fldChar w:fldCharType="end"/>
      </w:r>
      <w:r>
        <w:rPr>
          <w:rFonts w:hint="eastAsia"/>
        </w:rPr>
        <w:t>。为进一步提高模型的效果，部分学者尝试加入智能化的方法，把优化的方法与SVM结合起来</w:t>
      </w:r>
      <w:r>
        <w:rPr>
          <w:rFonts w:hint="eastAsia"/>
          <w:lang w:eastAsia="zh-CN"/>
        </w:rPr>
        <w:t>，</w:t>
      </w:r>
      <w:r>
        <w:rPr>
          <w:rFonts w:hint="eastAsia"/>
        </w:rPr>
        <w:t>通过参数搜索以及模型结构优化来获得更好的结果，这也是一种对传统机器学习方法的改进</w:t>
      </w:r>
      <w:r>
        <w:fldChar w:fldCharType="begin"/>
      </w:r>
      <w:r>
        <w:instrText xml:space="preserve"> ADDIN ZOTERO_ITEM CSL_CITATION {"citationID":"mrLlieG9","properties":{"formattedCitation":"\\super [31]\\nosupersub{}","plainCitation":"[31]","noteIndex":0},"citationItems":[{"id":91,"uris":["http://zotero.org/users/local/2JDDwpa7/items/S58A4CXY"],"itemData":{"id":91,"type":"book","abstract":"The metabolic regulation of a cell system is of critical importance in systems biology, and a robust model of these mechanisms is essential in predicting the effects on the metabolism of both the culture environment and the knockout of specific genes. Bacterial cellular metabolic systems focuses on this highly topical subject in relation to culture environment and provides a detailed analysis from gene level to metabolic level regulation, as well as offering a discussion of the most recent modelling approaches. The book begins with an introduction to metabolic mechanisms and to the metabolic regulation of a cell, before moving on to discussing the action of global regulators in response to a specific culture environment. The second half of the book examines conventional flux balance analysis and its applications, 13C-metabolic flux analysis, and the effect of a specific gene knockout on the metabolism.","ISBN":"978-1-907568-01-5","language":"en-us","publisher":"Woodhead Publishing","source":"www.sciencedirect.com","title":"Bacterial Cellular Metabolic Systems: Metabolic Regulation of a Cell System with 13c-Metabolic Flux Analysis","title-short":"Bacterial Cellular Metabolic Systems","URL":"https://www.sciencedirect.com/book/monograph/9781907568015/bacterial-cellular-metabolic-systems","author":[{"family":"Shimizu","given":"Kazuyuki"}],"accessed":{"date-parts":[["2026",3,16]]},"issued":{"date-parts":[["2014",3,27]]}}}],"schema":"https://github.com/citation-style-language/schema/raw/master/csl-citation.json"} </w:instrText>
      </w:r>
      <w:r>
        <w:fldChar w:fldCharType="separate"/>
      </w:r>
      <w:r>
        <w:rPr>
          <w:rFonts w:cs="Times New Roman"/>
          <w:kern w:val="0"/>
          <w:vertAlign w:val="superscript"/>
        </w:rPr>
        <w:t>[31]</w:t>
      </w:r>
      <w:r>
        <w:fldChar w:fldCharType="end"/>
      </w:r>
      <w:r>
        <w:rPr>
          <w:rFonts w:hint="eastAsia"/>
        </w:rPr>
        <w:t>。</w:t>
      </w:r>
    </w:p>
    <w:p w14:paraId="0B5C0EA2">
      <w:pPr>
        <w:ind w:firstLine="480"/>
      </w:pPr>
      <w:r>
        <w:rPr>
          <w:rFonts w:hint="eastAsia"/>
        </w:rPr>
        <w:t>传统的机器学习方法尽管有易于理解、计算代价较小的优势，但是也有不足之处。医疗器械专利文本融合了医学、机械工程、电子学及材料科学等多学科专业术语，基于统计的离散表示方式可能产生严重的维度过大以及数据稀疏性的问题，并且难以在复杂的交叉学科语境下捕捉深层语义关系</w:t>
      </w:r>
      <w:r>
        <w:rPr>
          <w:rStyle w:val="32"/>
        </w:rPr>
        <w:fldChar w:fldCharType="begin"/>
      </w:r>
      <w:r>
        <w:rPr>
          <w:rStyle w:val="32"/>
        </w:rPr>
        <w:instrText xml:space="preserve"> ADDIN ZOTERO_ITEM CSL_CITATION {"citationID":"raToQVPc","properties":{"formattedCitation":"\\super [32]\\nosupersub{}","plainCitation":"[32]","noteIndex":0},"citationItems":[{"id":79,"uris":["http://zotero.org/users/local/2JDDwpa7/items/YI4DRUWR"],"itemData":{"id":79,"type":"paper-conference","abstract":"Deep learning has attracted a great amount of interest in recent years and has become a rapidly emerging field in artificial intelligence. In medical image analysis, deep learning methods have produced promising results comparable to and, in some cases, superior to human experts. Nevertheless, researchers have also noted the limitations and challenges of the deep learning approaches, especially in model selection and interpretability. This paper compares the efficacy of deep learning and traditional machine learning techniques in detecting cognitive impairment (CI) associated with Alzheimer's disease (AD) using brain MRI scans. We base our study on 894 brain MRI scans provided by the open access OASIS platform. In particular, we explore two deep learning approaches: 1) a 3D convolutional neural network (3D-CNN) and 2) a hybrid model with a CNN plus LSTM (CNN-LSTM) architecture. We further examine the performance of five traditional machine learning algorithms based on features extracted from the MRI images using the FreeSurfer software. Our experimental results demonstrate that the deep learning models achieve higher Precision and Recall, while the traditional machine learning methods deliver more stability and better performance in Specificity and overall accuracy. Our findings could serve as a case study to highlight the challenges in adopting deep learning-based approaches.","container-title":"2022 IEEE 46th Annual Computers, Software, and Applications Conference (COMPSAC)","DOI":"10.1109/COMPSAC54236.2022.00154","event-title":"2022 IEEE 46th Annual Computers, Software, and Applications Conference (COMPSAC)","ISSN":"0730-3157","language":"en","note":"ISSN: 0730-3157","page":"998-1001","source":"IEEE Xplore","title":"A Comparison of Deep Learning and Traditional Machine Learning Approaches in Detecting Cognitive Impairment Using MRI Scans","URL":"https://ieeexplore.ieee.org/document/9842735","author":[{"family":"Liu","given":"Wei"},{"family":"Zhang","given":"Jiarui"},{"family":"Zhao","given":"Yijun"}],"accessed":{"date-parts":[["2026",3,16]]},"issued":{"date-parts":[["2022",6]]}}}],"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。此外，浅层模型无法有效辨别专利文本中普遍存在的一词多义现象，例如在专利文本中，“Apple”可以是水果也可以是电子产品，这会导致浅层模型在处理</w:t>
      </w:r>
      <w:r>
        <w:rPr>
          <w:rFonts w:hint="eastAsia"/>
          <w:lang w:val="en-US" w:eastAsia="zh-CN"/>
        </w:rPr>
        <w:t>复杂</w:t>
      </w:r>
      <w:r>
        <w:rPr>
          <w:rFonts w:hint="eastAsia"/>
        </w:rPr>
        <w:t>分类任务时</w:t>
      </w:r>
      <w:r>
        <w:rPr>
          <w:rFonts w:hint="eastAsia"/>
          <w:lang w:val="en-US" w:eastAsia="zh-CN"/>
        </w:rPr>
        <w:t>表现不佳</w:t>
      </w:r>
      <w:r>
        <w:rPr>
          <w:rStyle w:val="32"/>
        </w:rPr>
        <w:fldChar w:fldCharType="begin"/>
      </w:r>
      <w:r>
        <w:rPr>
          <w:rStyle w:val="32"/>
        </w:rPr>
        <w:instrText xml:space="preserve"> ADDIN ZOTERO_ITEM CSL_CITATION {"citationID":"VABXIQBu","properties":{"formattedCitation":"\\super [33]\\nosupersub{}","plainCitation":"[33]","noteIndex":0},"citationItems":[{"id":81,"uris":["http://zotero.org/users/local/2JDDwpa7/items/5J9LG4HK"],"itemData":{"id":81,"type":"article-journal","abstract":"Recent health reforms have created incentives for cardiologists and accountable care organizations to participate in value-based care models for heart failure (HF). Accurate risk stratification of HF patients is critical to efficiently deploy interventions aimed at reducing preventable utilization. The goal of this paper was to compare deep learning approaches with traditional logistic regression (LR) to predict preventable utilization among HF patients. We conducted a prognostic study using data on 93,260 HF patients continuously enrolled for 2-years in a large U.S. commercial insurer to develop and validate prediction models for three outcomes of interest: preventable hospitalizations, preventable emergency department (ED) visits, and preventable costs. Patients were split into training, validation, and testing samples. Outcomes were modeled using traditional and enhanced LR and compared to gradient boosting model and deep learning models using sequential and non-sequential inputs. Evaluation metrics included precision (positive predictive value) at k, cost capture, and Area Under the Receiver operating characteristic (AUROC). Deep learning models consistently outperformed LR for all three outcomes with respect to the chosen evaluation metrics. Precision at 1% for preventable hospitalizations was 43% for deep learning compared to 30% for enhanced LR. Precision at 1% for preventable ED visits was 39% for deep learning compared to 33% for enhanced LR. For preventable cost, cost capture at 1% was 30% for sequential deep learning, compared to 18% for enhanced LR. The highest AUROCs for deep learning were 0.778, 0.681 and 0.727, respectively. These results offer a promising approach to identify patients for targeted interventions.","container-title":"Scientific Reports","DOI":"10.1038/s41598-020-80856-3","ISSN":"2045-2322","issue":"1","journalAbbreviation":"Sci Rep","language":"en","license":"2021 The Author(s)","page":"1164","publisher":"Nature Publishing Group","source":"www.nature.com","title":"Comparison of deep learning with traditional models to predict preventable acute care use and spending among heart failure patients","volume":"11","author":[{"family":"Lewis","given":"Maor"},{"family":"Elad","given":"Guy"},{"family":"Beladev","given":"Moran"},{"family":"Maor","given":"Gal"},{"family":"Radinsky","given":"Kira"},{"family":"Hermann","given":"Dor"},{"family":"Litani","given":"Yoav"},{"family":"Geller","given":"Tal"},{"family":"Pines","given":"Jesse M."},{"family":"Shapiro","given":"Nathan","dropping-particle":"l"},{"family":"Figueroa","given":"Jose F."}],"issued":{"date-parts":[["2021",1,13]]}}}],"schema":"https://github.com/citation-style-language/schema/raw/master/csl-citation.json"} </w:instrText>
      </w:r>
      <w:r>
        <w:rPr>
          <w:rStyle w:val="32"/>
        </w:rPr>
        <w:fldChar w:fldCharType="separate"/>
      </w:r>
      <w:r>
        <w:rPr>
          <w:rFonts w:cs="Times New Roman"/>
          <w:kern w:val="0"/>
          <w:sz w:val="21"/>
          <w:vertAlign w:val="superscript"/>
        </w:rPr>
        <w:t>[33]</w:t>
      </w:r>
      <w:r>
        <w:rPr>
          <w:rStyle w:val="32"/>
        </w:rPr>
        <w:fldChar w:fldCharType="end"/>
      </w:r>
      <w:r>
        <w:rPr>
          <w:rFonts w:hint="eastAsia"/>
        </w:rPr>
        <w:t>。</w:t>
      </w:r>
    </w:p>
    <w:p w14:paraId="65AA11F9">
      <w:pPr>
        <w:ind w:firstLine="480"/>
      </w:pPr>
      <w:r>
        <w:rPr>
          <w:rFonts w:hint="eastAsia"/>
        </w:rPr>
        <w:t>随着时代的进步，人们的关注点也由手工特征设计转移到自动学习特征上，而词向量就是这个时期的一个基础工作，如Word2Vec、GloVe都是将词映射到一个低维稠密的空间来解决传统方法中的词频低的问题</w:t>
      </w:r>
      <w:r>
        <w:rPr>
          <w:rStyle w:val="32"/>
        </w:rPr>
        <w:fldChar w:fldCharType="begin"/>
      </w:r>
      <w:r>
        <w:rPr>
          <w:rStyle w:val="32"/>
        </w:rPr>
        <w:instrText xml:space="preserve"> ADDIN ZOTERO_ITEM CSL_CITATION {"citationID":"koA0gKQp","properties":{"formattedCitation":"\\super [34,35]\\nosupersub{}","plainCitation":"[34,35]","noteIndex":0},"citationItems":[{"id":95,"uris":["http://zotero.org/users/local/2JDDwpa7/items/M7SW33XY"],"itemData":{"id":95,"type":"webpage","language":"en","title":"GloVe: Global Vectors for Word Representation - ACL Anthology","URL":"https://aclanthology.org/D14-1162/","accessed":{"date-parts":[["2026",3,16]]}},"label":"page"},{"id":93,"uris":["http://zotero.org/users/local/2JDDwpa7/items/VFUIXPMB"],"itemData":{"id":93,"type":"paper-conference","container-title":"Advances in Neural Information Processing Systems","language":"en","publisher":"Curran Associates, Inc.","source":"Neural Information Processing Systems","title":"Distributed Representations of Words and Phrases and their Compositionality","URL":"https://proceedings.neurips.cc/paper_files/paper/2013/hash/9aa42b31882ec039965f3c4923ce901b-Abstract.html","volume":"26","author":[{"family":"Mikolov","given":"Tomas"},{"family":"Sutskever","given":"Ilya"},{"family":"Chen","given":"Kai"},{"family":"Corrado","given":"Greg S"},{"family":"Dean","given":"Jeff"}],"accessed":{"date-parts":[["2026",3,16]]},"issued":{"date-parts":[["2013"]]}},"label":"page"}],"schema":"https://github.com/citation-style-language/schema/raw/master/csl-citation.json"} </w:instrText>
      </w:r>
      <w:r>
        <w:rPr>
          <w:rStyle w:val="32"/>
        </w:rPr>
        <w:fldChar w:fldCharType="separate"/>
      </w:r>
      <w:r>
        <w:rPr>
          <w:rFonts w:cs="Times New Roman"/>
          <w:kern w:val="0"/>
          <w:sz w:val="21"/>
          <w:vertAlign w:val="superscript"/>
        </w:rPr>
        <w:t>[34,35]</w:t>
      </w:r>
      <w:r>
        <w:rPr>
          <w:rStyle w:val="32"/>
        </w:rPr>
        <w:fldChar w:fldCharType="end"/>
      </w:r>
      <w:r>
        <w:rPr>
          <w:rFonts w:hint="eastAsia"/>
        </w:rPr>
        <w:t>。然后基于此，又出现了以CNN为代表的卷积神经网络以及RNN为代表的循环神经网络用于文本分类</w:t>
      </w:r>
      <w:r>
        <w:rPr>
          <w:rStyle w:val="32"/>
        </w:rPr>
        <w:fldChar w:fldCharType="begin"/>
      </w:r>
      <w:r>
        <w:rPr>
          <w:rStyle w:val="32"/>
        </w:rPr>
        <w:instrText xml:space="preserve"> ADDIN ZOTERO_ITEM CSL_CITATION {"citationID":"Js8CCgdU","properties":{"formattedCitation":"\\super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w:t>
      </w:r>
    </w:p>
    <w:p w14:paraId="48807558">
      <w:pPr>
        <w:ind w:firstLine="480"/>
      </w:pPr>
      <w:r>
        <w:rPr>
          <w:rFonts w:hint="eastAsia"/>
        </w:rPr>
        <w:t>虽然卷积神经网络最初是用于图像领域，但是YoonKim在2014年的工作</w:t>
      </w:r>
      <w:r>
        <w:rPr>
          <w:rFonts w:hint="eastAsia"/>
          <w:lang w:val="en-US" w:eastAsia="zh-CN"/>
        </w:rPr>
        <w:t>中</w:t>
      </w:r>
      <w:r>
        <w:rPr>
          <w:rFonts w:hint="eastAsia"/>
        </w:rPr>
        <w:t>表明这种类型的网络也可以用于文本分类任务，即对文本表示中的词向量进行一维卷积以获得短语级别的N-gram语义特征</w:t>
      </w:r>
      <w:r>
        <w:rPr>
          <w:rStyle w:val="32"/>
        </w:rPr>
        <w:fldChar w:fldCharType="begin"/>
      </w:r>
      <w:r>
        <w:rPr>
          <w:rStyle w:val="32"/>
        </w:rPr>
        <w:instrText xml:space="preserve"> ADDIN ZOTERO_ITEM CSL_CITATION {"citationID":"N9NaANcO","properties":{"formattedCitation":"\\super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。这种方法可以较好地学习到短语级别的</w:t>
      </w:r>
      <w:r>
        <w:rPr>
          <w:rFonts w:hint="eastAsia"/>
          <w:lang w:val="en-US" w:eastAsia="zh-CN"/>
        </w:rPr>
        <w:t>语义</w:t>
      </w:r>
      <w:r>
        <w:rPr>
          <w:rFonts w:hint="eastAsia"/>
        </w:rPr>
        <w:t>，对于术语丰富的文本具有良好的效果。而在专利领域，Li等提出的DeepPatent模型也证实了这一点，该模型利用CNN结合预训练词向量，在CLEF-IP大规模专利数据集上提取权利要求书中的技术术语进行分类，其性能表现显著优于传统的SVM方法</w:t>
      </w:r>
      <w:r>
        <w:fldChar w:fldCharType="begin"/>
      </w:r>
      <w:r>
        <w:instrText xml:space="preserve"> ADDIN ZOTERO_ITEM CSL_CITATION {"citationID":"UQfjaoGW","properties":{"formattedCitation":"\\super [37]\\nosupersub{}","plainCitation":"[37]","noteIndex":0},"citationItems":[{"id":103,"uris":["http://zotero.org/users/local/2JDDwpa7/items/FZARUNCI"],"itemData":{"id":103,"type":"article-journal","abstract":"Patent classification is an essential task in patent information management and patent knowledge mining. However, this task is still largely done manually due to the unsatisfactory performance of current algorithms. Recently, deep learning methods such as convolutional neural networks (CNN) have led to great progress in image processing, voice recognition, and speech recognition, which has yet to be applied to patent classification. We proposed DeepPatent, a deep learning algorithm for patent classification based on CNN and word vector embedding. We evaluated the algorithm on the standard patent classification benchmark dataset CLEF-IP and compared it with other algorithms in the CLEF-IP competition. Experiments showed that DeepPatent with automatic feature extraction achieved a classification precision of 83.98%, which outperformed all the existing algorithms that used the same information for training. Its performance is better than the state-of-art patent classifier with a precision of 83.50%, whose performance is, however, based on 4000 characters from the description section and a lot of feature engineering while DeepPatent only used the title and abstract information. DeepPatent is further tested on USPTO-2M, a patent classification benchmark data set that we contributed with 2,000,147 records after data cleaning of 2,679,443 USA raw utility patent documents in 637 categories at the subclass level. Our algorithms achieved a precision of 73.88%.","container-title":"Scientometrics","DOI":"10.1007/s11192-018-2905-5","ISSN":"1588-2861","issue":"2","journalAbbreviation":"Scientometrics","language":"en","page":"721-744","source":"Springer Link","title":"DeepPatent: patent classification with convolutional neural networks and word embedding","title-short":"DeepPatent","volume":"117","author":[{"family":"Li","given":"Shaobo"},{"family":"Hu","given":"Jie"},{"family":"Cui","given":"Yuxin"},{"family":"Hu","given":"Jianjun"}],"issued":{"date-parts":[["2018",11,1]]}}}],"schema":"https://github.com/citation-style-language/schema/raw/master/csl-citation.json"} </w:instrText>
      </w:r>
      <w:r>
        <w:fldChar w:fldCharType="separate"/>
      </w:r>
      <w:r>
        <w:rPr>
          <w:rFonts w:cs="Times New Roman"/>
          <w:kern w:val="0"/>
          <w:vertAlign w:val="superscript"/>
        </w:rPr>
        <w:t>[37]</w:t>
      </w:r>
      <w:r>
        <w:fldChar w:fldCharType="end"/>
      </w:r>
      <w:r>
        <w:rPr>
          <w:rFonts w:hint="eastAsia"/>
        </w:rPr>
        <w:t>。</w:t>
      </w:r>
    </w:p>
    <w:p w14:paraId="03227C6D">
      <w:pPr>
        <w:ind w:firstLine="480"/>
      </w:pPr>
      <w:r>
        <w:rPr>
          <w:rFonts w:hint="eastAsia"/>
        </w:rPr>
        <w:t>RNN以及其改进版本LSTM也常用来解决文本序列问题，在每个时间戳上学习上下文信息，可以部分地捕捉到句级或段落级别的语义联系，而LSTM利用输入门、遗忘门、输出门等机制有效的</w:t>
      </w:r>
      <w:r>
        <w:rPr>
          <w:rFonts w:hint="eastAsia"/>
          <w:lang w:val="en-US" w:eastAsia="zh-CN"/>
        </w:rPr>
        <w:t>缓解</w:t>
      </w:r>
      <w:r>
        <w:rPr>
          <w:rFonts w:hint="eastAsia"/>
        </w:rPr>
        <w:t>了传统的RNN易出现的梯度消失的问题</w:t>
      </w:r>
      <w:r>
        <w:rPr>
          <w:rStyle w:val="32"/>
        </w:rPr>
        <w:fldChar w:fldCharType="begin"/>
      </w:r>
      <w:r>
        <w:rPr>
          <w:rStyle w:val="32"/>
        </w:rPr>
        <w:instrText xml:space="preserve"> ADDIN ZOTERO_ITEM CSL_CITATION {"citationID":"mN3vTjwN","properties":{"formattedCitation":"\\super [38]\\nosupersub{}","plainCitation":"[38]","noteIndex":0},"citationItems":[{"id":114,"uris":["http://zotero.org/users/local/2JDDwpa7/items/QTMAYQ4S"],"itemData":{"id":114,"type":"article-journal","abstract":"Learning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Comput","language":"en","page":"1735-1780","source":"Silverchair","title":"Long Short-Term Memory","volume":"9","author":[{"family":"Hochreiter","given":"Sepp"},{"family":"Schmidhuber","given":"Jürgen"}],"issued":{"date-parts":[["1997",11,15]]}}}],"schema":"https://github.com/citation-style-language/schema/raw/master/csl-citation.json"} </w:instrText>
      </w:r>
      <w:r>
        <w:rPr>
          <w:rStyle w:val="32"/>
        </w:rPr>
        <w:fldChar w:fldCharType="separate"/>
      </w:r>
      <w:r>
        <w:rPr>
          <w:rFonts w:cs="Times New Roman"/>
          <w:kern w:val="0"/>
          <w:sz w:val="21"/>
          <w:vertAlign w:val="superscript"/>
        </w:rPr>
        <w:t>[38]</w:t>
      </w:r>
      <w:r>
        <w:rPr>
          <w:rStyle w:val="32"/>
        </w:rPr>
        <w:fldChar w:fldCharType="end"/>
      </w:r>
      <w:r>
        <w:rPr>
          <w:rFonts w:hint="eastAsia"/>
        </w:rPr>
        <w:t>。对于如专利文本这样长且复杂的文档，YijunXiao指出此类模型一般比只考虑短距离邻近点的KNN更擅长学习整个序列的信息</w:t>
      </w:r>
      <w:r>
        <w:rPr>
          <w:rStyle w:val="32"/>
        </w:rPr>
        <w:fldChar w:fldCharType="begin"/>
      </w:r>
      <w:r>
        <w:rPr>
          <w:rStyle w:val="32"/>
        </w:rPr>
        <w:instrText xml:space="preserve"> ADDIN ZOTERO_ITEM CSL_CITATION {"citationID":"a0NmiQ1Y","properties":{"formattedCitation":"\\super [39]\\nosupersub{}","plainCitation":"[39]","noteIndex":0},"citationItems":[{"id":107,"uris":["http://zotero.org/users/local/2JDDwpa7/items/NKFDXT7T"],"itemData":{"id":107,"type":"article","abstract":"Document classification tasks were primarily tackled at word level. Recent research that works with character-level inputs shows several benefits over word-level approaches such as natural incorporation of morphemes and better handling of rare words. We propose a neural network architecture that utilizes both convolution and recurrent layers to efficiently encode character inputs. We validate the proposed model on eight large scale document classification tasks and compare with character-level convolution-only models. It achieves comparable performances with much less parameters.","DOI":"10.48550/arXiv.1602.00367","note":"arXiv:1602.00367 [cs]","number":"arXiv:1602.00367","publisher":"arXiv","source":"arXiv.org","title":"Efficient Character-level Document Classification by Combining Convolution and Recurrent Layers","URL":"http://arxiv.org/abs/1602.00367","author":[{"family":"Xiao","given":"Yijun"},{"family":"Cho","given":"Kyunghyun"}],"accessed":{"date-parts":[["2026",3,17]]},"issued":{"date-parts":[["2016",2,1]]}}}],"schema":"https://github.com/citation-style-language/schema/raw/master/csl-citation.json"} </w:instrText>
      </w:r>
      <w:r>
        <w:rPr>
          <w:rStyle w:val="32"/>
        </w:rPr>
        <w:fldChar w:fldCharType="separate"/>
      </w:r>
      <w:r>
        <w:rPr>
          <w:rFonts w:cs="Times New Roman"/>
          <w:kern w:val="0"/>
          <w:sz w:val="21"/>
          <w:vertAlign w:val="superscript"/>
        </w:rPr>
        <w:t>[39]</w:t>
      </w:r>
      <w:r>
        <w:rPr>
          <w:rStyle w:val="32"/>
        </w:rPr>
        <w:fldChar w:fldCharType="end"/>
      </w:r>
      <w:r>
        <w:rPr>
          <w:rFonts w:hint="eastAsia"/>
        </w:rPr>
        <w:t>。但是这些模型具有时序性，无法做到并行计算，故耗时较长，而且随着文本越长，中间经过多次传递后的重要内容会逐渐丢失，进而影响对较长的专利文章进行表示的能力，限制了它们在</w:t>
      </w:r>
      <w:r>
        <w:rPr>
          <w:rFonts w:hint="eastAsia"/>
          <w:lang w:val="en-US" w:eastAsia="zh-CN"/>
        </w:rPr>
        <w:t>长文本</w:t>
      </w:r>
      <w:r>
        <w:rPr>
          <w:rFonts w:hint="eastAsia"/>
        </w:rPr>
        <w:t>数据集上的</w:t>
      </w:r>
      <w:r>
        <w:rPr>
          <w:rFonts w:hint="eastAsia"/>
          <w:lang w:val="en-US" w:eastAsia="zh-CN"/>
        </w:rPr>
        <w:t>表现</w:t>
      </w:r>
      <w:r>
        <w:rPr>
          <w:rStyle w:val="32"/>
        </w:rPr>
        <w:fldChar w:fldCharType="begin"/>
      </w:r>
      <w:r>
        <w:rPr>
          <w:rStyle w:val="32"/>
        </w:rPr>
        <w:instrText xml:space="preserve"> ADDIN ZOTERO_ITEM CSL_CITATION {"citationID":"LhKkkUPy","properties":{"formattedCitation":"\\super [40]\\nosupersub{}","plainCitation":"[40]","noteIndex":0},"citationItems":[{"id":110,"uris":["http://zotero.org/users/local/2JDDwpa7/items/KRUJBNJ9"],"itemData":{"id":110,"type":"article-journal","abstract":"We construct walls of mass-deformed Kähler nonlinear sigma models on $SO(2N)/U(N)$, by using the moduli matrix formalism and the simple roots of $SO(2N)$. Penetrable walls are observed in the nonlinear sigma models on $SO(2N)/U(N)$ with $N&gt;3$.","container-title":"Physical Review D","DOI":"10.1103/PhysRevD.96.105017","ISSN":"2470-0010, 2470-0029","issue":"10","journalAbbreviation":"Phys. Rev. D","language":"en","note":"arXiv:1708.05243 [hep-th]","page":"105017","source":"arXiv.org","title":"Vacua and walls of mass-deformed Kähler nonlinear sigma models on $SO(2N)/U(N)$","volume":"96","author":[{"family":"Lee","given":"Bum-Hoon"},{"family":"Park","given":"Chanyong"},{"family":"Shin","given":"Sunyoung"}],"issued":{"date-parts":[["2017",11,27]]}}}],"schema":"https://github.com/citation-style-language/schema/raw/master/csl-citation.json"} </w:instrText>
      </w:r>
      <w:r>
        <w:rPr>
          <w:rStyle w:val="32"/>
        </w:rPr>
        <w:fldChar w:fldCharType="separate"/>
      </w:r>
      <w:r>
        <w:rPr>
          <w:rFonts w:cs="Times New Roman"/>
          <w:kern w:val="0"/>
          <w:sz w:val="21"/>
          <w:vertAlign w:val="superscript"/>
        </w:rPr>
        <w:t>[40]</w:t>
      </w:r>
      <w:r>
        <w:rPr>
          <w:rStyle w:val="32"/>
        </w:rPr>
        <w:fldChar w:fldCharType="end"/>
      </w:r>
      <w:r>
        <w:rPr>
          <w:rFonts w:hint="eastAsia"/>
        </w:rPr>
        <w:t>。</w:t>
      </w:r>
    </w:p>
    <w:p w14:paraId="5D0C11B3">
      <w:pPr>
        <w:ind w:firstLine="480"/>
      </w:pPr>
      <w:r>
        <w:rPr>
          <w:rFonts w:hint="eastAsia"/>
        </w:rPr>
        <w:t>2017年Vaswani等人提出Transformer结构使自然语言处理研究取得重大突破，基于Self-Attention的预训练语言模型（PLM）可以同时进行计算并且能够发现任意位置词与词之间的关联，在文本分类中效果更好</w:t>
      </w:r>
      <w:r>
        <w:rPr>
          <w:rStyle w:val="32"/>
        </w:rPr>
        <w:fldChar w:fldCharType="begin"/>
      </w:r>
      <w:r>
        <w:rPr>
          <w:rStyle w:val="32"/>
        </w:rPr>
        <w:instrText xml:space="preserve"> ADDIN ZOTERO_ITEM CSL_CITATION {"citationID":"YyJMrvK9","properties":{"formattedCitation":"\\super [41]\\nosupersub{}","plainCitation":"[41]","noteIndex":0},"citationItems":[{"id":116,"uris":["http://zotero.org/users/local/2JDDwpa7/items/5QUF7L47"],"itemData":{"id":116,"type":"paper-conference","container-title":"Advances in Neural Information Processing Systems","language":"en","publisher":"Curran Associates, Inc.","source":"Neural Information Processing Systems","title":"Attention is All you Need","URL":"https://papers.n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N"},{"family":"Kaiser","given":"Ł","dropping-particle":"ukasz"},{"family":"Polosukhin","given":"Illia"}],"accessed":{"date-parts":[["2026",3,17]]},"issued":{"date-parts":[["2017"]]}}}],"schema":"https://github.com/citation-style-language/schema/raw/master/csl-citation.json"} </w:instrText>
      </w:r>
      <w:r>
        <w:rPr>
          <w:rStyle w:val="32"/>
        </w:rPr>
        <w:fldChar w:fldCharType="separate"/>
      </w:r>
      <w:r>
        <w:rPr>
          <w:rFonts w:cs="Times New Roman"/>
          <w:kern w:val="0"/>
          <w:sz w:val="21"/>
          <w:vertAlign w:val="superscript"/>
        </w:rPr>
        <w:t>[41]</w:t>
      </w:r>
      <w:r>
        <w:rPr>
          <w:rStyle w:val="32"/>
        </w:rPr>
        <w:fldChar w:fldCharType="end"/>
      </w:r>
      <w:r>
        <w:rPr>
          <w:rFonts w:hint="eastAsia"/>
        </w:rPr>
        <w:t>。</w:t>
      </w:r>
    </w:p>
    <w:p w14:paraId="330FF166">
      <w:pPr>
        <w:ind w:firstLine="480"/>
      </w:pPr>
      <w:r>
        <w:rPr>
          <w:rFonts w:hint="eastAsia"/>
        </w:rPr>
        <w:t>BERT利用掩码语言模型</w:t>
      </w:r>
      <w:r>
        <w:rPr>
          <w:rFonts w:hint="eastAsia"/>
          <w:lang w:eastAsia="zh-CN"/>
        </w:rPr>
        <w:t>（</w:t>
      </w:r>
      <w:r>
        <w:rPr>
          <w:rFonts w:hint="eastAsia"/>
        </w:rPr>
        <w:t>MLM</w:t>
      </w:r>
      <w:r>
        <w:rPr>
          <w:rFonts w:hint="eastAsia"/>
          <w:lang w:eastAsia="zh-CN"/>
        </w:rPr>
        <w:t>）</w:t>
      </w:r>
      <w:r>
        <w:rPr>
          <w:rFonts w:hint="eastAsia"/>
        </w:rPr>
        <w:t>实现双向上下文理解</w:t>
      </w:r>
      <w:r>
        <w:rPr>
          <w:rStyle w:val="32"/>
        </w:rPr>
        <w:fldChar w:fldCharType="begin"/>
      </w:r>
      <w:r>
        <w:rPr>
          <w:rStyle w:val="32"/>
        </w:rPr>
        <w:instrText xml:space="preserve"> ADDIN ZOTERO_ITEM CSL_CITATION {"citationID":"ASbArcRX","properties":{"formattedCitation":"\\super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，可以基于不同环境产生相应词向量从而解决一词多义以及并行问题，而Lee等提出的PatentBERT是在大量专利文献上进行领域适应性预训练，使它能更好地理解专业技术词汇，在IPC和CPC分类上PatentBERT也表现良好</w:t>
      </w:r>
      <w:r>
        <w:rPr>
          <w:rStyle w:val="32"/>
        </w:rPr>
        <w:fldChar w:fldCharType="begin"/>
      </w:r>
      <w:r>
        <w:rPr>
          <w:rStyle w:val="32"/>
        </w:rPr>
        <w:instrText xml:space="preserve"> ADDIN ZOTERO_ITEM CSL_CITATION {"citationID":"lIfH5K6a","properties":{"formattedCitation":"\\super [43]\\nosupersub{}","plainCitation":"[43]","noteIndex":0},"citationItems":[{"id":123,"uris":["http://zotero.org/users/local/2JDDwpa7/items/MDX4E2NX"],"itemData":{"id":123,"type":"article","abstract":"In this work we focus on fine-tuning a pre-trained BERT model and applying it to patent classification. When applied to large datasets of over two millions patents, our approach outperforms the state of the art by an approach using CNN with word embeddings. In addition, we focus on patent claims without other parts in patent documents. Our contributions include: (1) a new state-of-the-art method based on pre-trained BERT model and fine-tuning for patent classification, (2) a large dataset USPTO-3M at the CPC subclass level with SQL statements that can be used by future researchers, (3) showing that patent claims alone are sufficient for classification task, in contrast to conventional wisdom.","DOI":"10.48550/arXiv.1906.02124","language":"en","note":"arXiv:1906.02124 [cs]","number":"arXiv:1906.02124","publisher":"arXiv","source":"arXiv.org","title":"PatentBERT: Patent Classification with Fine-Tuning a pre-trained BERT Model","title-short":"PatentBERT","URL":"http://arxiv.org/abs/1906.02124","author":[{"family":"Lee","given":"Jieh-Sheng"},{"family":"Hsiang","given":"Jieh"}],"accessed":{"date-parts":[["2026",3,17]]},"issued":{"date-parts":[["2019",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w:t>
      </w:r>
    </w:p>
    <w:p w14:paraId="05AC99B8">
      <w:pPr>
        <w:ind w:firstLine="480"/>
      </w:pPr>
      <w:r>
        <w:rPr>
          <w:rFonts w:hint="eastAsia"/>
        </w:rPr>
        <w:t>针对专利文本特有的层级结构与语义复杂性，研究界提出了多种改进模型。Bekamiri团队设计的PatentSBERTa基于Sentence-BERT架构，生成的句向量足以胜任基于语义相似度的多标签分类及检索任务</w:t>
      </w:r>
      <w:r>
        <w:rPr>
          <w:rStyle w:val="32"/>
        </w:rPr>
        <w:fldChar w:fldCharType="begin"/>
      </w:r>
      <w:r>
        <w:rPr>
          <w:rStyle w:val="32"/>
        </w:rPr>
        <w:instrText xml:space="preserve"> ADDIN ZOTERO_ITEM CSL_CITATION {"citationID":"IV7pu0Go","properties":{"formattedCitation":"\\super [44]\\nosupersub{}","plainCitation":"[44]","noteIndex":0},"citationItems":[{"id":126,"uris":["http://zotero.org/users/local/2JDDwpa7/items/L8WW3LRN"],"itemData":{"id":126,"type":"article","abstract":"This study provides an efficient approach for using text data to calculate patent-to-patent (p2p) technological similarity, and presents a hybrid framework for leveraging the resulting p2p similarity for applications such as semantic search and automated patent classification. We create embeddings using Sentence-BERT (SBERT) based on patent claims. We leverage SBERTs efficiency in creating embedding distance measures to map p2p similarity in large sets of patent data. We deploy our framework for classification with a simple Nearest Neighbors (KNN) model that predicts Cooperative Patent Classification (CPC) of a patent based on the class assignment of the K patents with the highest p2p similarity. We thereby validate that the p2p similarity captures their technological features in terms of CPC overlap, and at the same demonstrate the usefulness of this approach for automatic patent classification based on text data. Furthermore, the presented classification framework is simple and the results easy to interpret and evaluate by end-users. In the out-of-sample model validation, we are able to perform a multi-label prediction of all assigned CPC classes on the subclass (663) level on 1,492,294 patents with an accuracy of 54% and F1 score &gt; 66%, which suggests that our model outperforms the current state-of-the-art in text-based multi-label and multi-class patent classification. We furthermore discuss the applicability of the presented framework for semantic IP search, patent landscaping, and technology intelligence. We finally point towards a future research agenda for leveraging multi-source patent embeddings, their appropriateness across applications, as well as to improve and validate patent embeddings by creating domain-expert curated Semantic Textual Similarity (STS) benchmark datasets.","DOI":"10.48550/arXiv.2103.11933","language":"en","note":"arXiv:2103.11933 [cs]","number":"arXiv:2103.11933","publisher":"arXiv","source":"arXiv.org","title":"PatentSBERTa: A Deep NLP based Hybrid Model for Patent Distance and Classification using Augmented SBERT","title-short":"PatentSBERTa","URL":"http://arxiv.org/abs/2103.11933","author":[{"family":"Bekamiri","given":"Hamid"},{"family":"Hain","given":"Daniel S."},{"family":"Jurowetzki","given":"Roman"}],"accessed":{"date-parts":[["2026",3,17]]},"issued":{"date-parts":[["2021",10,17]]}}}],"schema":"https://github.com/citation-style-language/schema/raw/master/csl-citation.json"}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。RoBERTa则通过剔除NSP任务、引入动态掩码并扩大BatchSize，显著增强了多标签专利分类的鲁棒性</w:t>
      </w:r>
      <w:r>
        <w:rPr>
          <w:rStyle w:val="32"/>
        </w:rPr>
        <w:fldChar w:fldCharType="begin"/>
      </w:r>
      <w:r>
        <w:rPr>
          <w:rStyle w:val="32"/>
        </w:rPr>
        <w:instrText xml:space="preserve"> ADDIN ZOTERO_ITEM CSL_CITATION {"citationID":"6Vh8VG3m","properties":{"formattedCitation":"\\super [45]\\nosupersub{}","plainCitation":"[45]","noteIndex":0},"citationItems":[{"id":118,"uris":["http://zotero.org/users/local/2JDDwpa7/items/JY5YSH6A"],"itemData":{"id":118,"type":"article","abstract":"Language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code.","DOI":"10.48550/arXiv.1907.11692","language":"en","note":"arXiv:1907.11692 [cs]","number":"arXiv:1907.11692","publisher":"arXiv","source":"arXiv.org","title":"RoBERTa: A Robustly Optimized BERT Pretraining Approach","title-short":"RoBERTa","URL":"http://arxiv.org/abs/1907.11692","author":[{"family":"Liu","given":"Yinhan"},{"family":"Ott","given":"Myle"},{"family":"Goyal","given":"Naman"},{"family":"Du","given":"Jingfei"},{"family":"Joshi","given":"Mandar"},{"family":"Chen","given":"Danqi"},{"family":"Levy","given":"Omer"},{"family":"Lewis","given":"Mike"},{"family":"Zettlemoyer","given":"Luke"},{"family":"Stoyanov","given":"Veselin"}],"accessed":{"date-parts":[["2026",3,17]]},"issued":{"date-parts":[["2019",7,26]]}}}],"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。而在处理长文本依赖方面，XLNet凭借自回归预训练方式，性能表现甚至优于BERT</w:t>
      </w:r>
      <w:r>
        <w:rPr>
          <w:rStyle w:val="32"/>
        </w:rPr>
        <w:fldChar w:fldCharType="begin"/>
      </w:r>
      <w:r>
        <w:rPr>
          <w:rStyle w:val="32"/>
        </w:rPr>
        <w:instrText xml:space="preserve"> ADDIN ZOTERO_ITEM CSL_CITATION {"citationID":"RjZDE5Hh","properties":{"formattedCitation":"\\super [46]\\nosupersub{}","plainCitation":"[46]","noteIndex":0},"citationItems":[{"id":121,"uris":["http://zotero.org/users/local/2JDDwpa7/items/VWJJDQPX"],"itemData":{"id":121,"type":"paper-conference","container-title":"Advances in Neural Information Processing Systems","language":"en","publisher":"Curran Associates, Inc.","source":"Neural Information Processing Systems","title":"XLNet: Generalized Autoregressive Pretraining for Language Understanding","title-short":"XLNet","URL":"https://proceedings.neurips.cc/paper_files/paper/2019/hash/dc6a7e655d7e5840e66733e9ee67cc69-Abstract.html","volume":"32","author":[{"family":"Yang","given":"Zhilin"},{"family":"Dai","given":"Zihang"},{"family":"Yang","given":"Yiming"},{"family":"Carbonell","given":"Jaime"},{"family":"Salakhutdinov","given":"Russ R"},{"family":"Le","given":"Quoc V"}],"accessed":{"date-parts":[["2026",3,17]]},"issued":{"date-parts":[["2019"]]}}}],"schema":"https://github.com/citation-style-language/schema/raw/master/csl-citation.json"} </w:instrText>
      </w:r>
      <w:r>
        <w:rPr>
          <w:rStyle w:val="32"/>
        </w:rPr>
        <w:fldChar w:fldCharType="separate"/>
      </w:r>
      <w:r>
        <w:rPr>
          <w:rFonts w:cs="Times New Roman"/>
          <w:kern w:val="0"/>
          <w:sz w:val="21"/>
          <w:vertAlign w:val="superscript"/>
        </w:rPr>
        <w:t>[46]</w:t>
      </w:r>
      <w:r>
        <w:rPr>
          <w:rStyle w:val="32"/>
        </w:rPr>
        <w:fldChar w:fldCharType="end"/>
      </w:r>
      <w:r>
        <w:rPr>
          <w:rFonts w:hint="eastAsia"/>
        </w:rPr>
        <w:t>。相较于前述方法，HeZhu构建的层级感知树同构网络HiTIN更注重层级逻辑，该架构利用结构编码器将层级信息嵌入文本表示，确保模型在预测子组时能感知主组信息，从而攻克了层级分类中的逻辑一致性难题</w:t>
      </w:r>
      <w:r>
        <w:fldChar w:fldCharType="begin"/>
      </w:r>
      <w:r>
        <w:instrText xml:space="preserve"> ADDIN ZOTERO_ITEM CSL_CITATION {"citationID":"em9hL1Kr","properties":{"formattedCitation":"\\super [47]\\nosupersub{}","plainCitation":"[47]","noteIndex":0},"citationItems":[{"id":130,"uris":["http://zotero.org/users/local/2JDDwpa7/items/PMU7IT9K"],"itemData":{"id":130,"type":"paper-conference","abstract":"Hierarchical text classification (HTC) is a challenging subtask of multi-label classification as the labels form a complex hierarchical structure. Existing dual-encoder methods in HTC achieve weak performance gains with huge memory overheads and their structure encoders heavily rely on domain knowledge. Under such observation, we tend to investigate the feasibility of a memory-friendly model with strong generalization capability that could boost the performance of HTC without prior statistics or label semantics. In this paper, we propose Hierarchy-aware Tree Isomorphism Network (HiTIN) to enhance the text representations with only syntactic information of the label hierarchy. Specifically, we convert the label hierarchy into an unweighted tree structure, termed coding tree, with the guidance of structural entropy. Then we design a structure encoder to incorporate hierarchy-aware information in the coding tree into text representations. Besides the text encoder, HiTIN only contains a few multi-layer perceptions and linear transformations, which greatly saves memory. We conduct experiments on three commonly used datasets and the results demonstrate that HiTIN could achieve better test performance and less memory consumption than state-of-the-art (SOTA) methods.","container-title":"Proceedings of the 61st Annual Meeting of the Association for Computational Linguistics (Volume 1: Long Papers)","DOI":"10.18653/v1/2023.acl-long.432","event-title":"ACL 2023","language":"en","page":"7809–7821","publisher":"Association for Computational Linguistics","publisher-place":"Toronto, Canada","source":"ACLWeb","title":"HiTIN: Hierarchy-aware Tree Isomorphism Network for Hierarchical Text Classification","title-short":"HiTIN","URL":"https://aclanthology.org/2023.acl-long.432/","author":[{"family":"Zhu","given":"He"},{"family":"Zhang","given":"Chong"},{"family":"Huang","given":"Junjie"},{"family":"Wu","given":"Junran"},{"family":"Xu","given":"Ke"}],"editor":[{"family":"Rogers","given":"Anna"},{"family":"Boyd-Graber","given":"Jordan"},{"family":"Okazaki","given":"Naoaki"}],"accessed":{"date-parts":[["2026",3,17]]},"issued":{"date-parts":[["2023",7]]}}}],"schema":"https://github.com/citation-style-language/schema/raw/master/csl-citation.json"} </w:instrText>
      </w:r>
      <w:r>
        <w:fldChar w:fldCharType="separate"/>
      </w:r>
      <w:r>
        <w:rPr>
          <w:rFonts w:cs="Times New Roman"/>
          <w:kern w:val="0"/>
          <w:vertAlign w:val="superscript"/>
        </w:rPr>
        <w:t>[47]</w:t>
      </w:r>
      <w:r>
        <w:fldChar w:fldCharType="end"/>
      </w:r>
      <w:r>
        <w:rPr>
          <w:rFonts w:hint="eastAsia"/>
        </w:rPr>
        <w:t>。</w:t>
      </w:r>
    </w:p>
    <w:p w14:paraId="4991DC25">
      <w:pPr>
        <w:ind w:firstLine="480"/>
      </w:pPr>
      <w:r>
        <w:rPr>
          <w:rFonts w:hint="eastAsia"/>
        </w:rPr>
        <w:t>2023年开始，以大语言模型（LLM）为代表的生成式AI开启了自然语言处理的新范式。LLM在处理长文档理解与跨领域知识整合方面展现出巨大的潜力。特别是检索增强生成（RAG）技术的兴起，使得模型能够将《医疗器械分类目录》作为外部专业知识库进行决策辅助，这可以有效缓解LLM在垂直领域的知识过时与幻觉问题。此外，利用Dify等低代码智能体构建自动化标注工作流，可以有效解决专利领域行业专家标注成本高昂、标签噪声治理困难等痛点问题。</w:t>
      </w:r>
    </w:p>
    <w:p w14:paraId="4179D70E">
      <w:pPr>
        <w:pStyle w:val="4"/>
        <w:numPr>
          <w:ilvl w:val="2"/>
          <w:numId w:val="1"/>
        </w:numPr>
      </w:pPr>
      <w:bookmarkStart w:id="13" w:name="_Toc28970"/>
      <w:r>
        <w:rPr>
          <w:rFonts w:hint="eastAsia"/>
        </w:rPr>
        <w:t>现有研究分析</w:t>
      </w:r>
      <w:bookmarkEnd w:id="13"/>
    </w:p>
    <w:p w14:paraId="7A3C066E">
      <w:pPr>
        <w:ind w:firstLine="480"/>
      </w:pPr>
      <w:r>
        <w:rPr>
          <w:rFonts w:hint="eastAsia"/>
        </w:rPr>
        <w:t>深度学习在IPC和CPC专利文本分类任务上已积累大量成果，但针对《医疗器械分类目录》的自动化分类研究仍属空白。数据层面，当前尚无经NMPA备案的标注协议支撑的公开语料库，缺乏高质量的数据集。模型层面，BERT类编码器虽能稳定建模器械命名中的跨文档语义一致性，却对短语识别乏力；CNN虽可捕获短语，却难以刻画句子层面的语义。应用层面，现有的专利数据库和检索工具无法直接输出NMPA监管类别，</w:t>
      </w:r>
      <w:r>
        <w:rPr>
          <w:rFonts w:hint="eastAsia"/>
          <w:lang w:val="en-US" w:eastAsia="zh-CN"/>
        </w:rPr>
        <w:t>反映出面向该类任务的专用分类平台仍较为缺乏</w:t>
      </w:r>
      <w:r>
        <w:rPr>
          <w:rFonts w:hint="eastAsia"/>
        </w:rPr>
        <w:t>。</w:t>
      </w:r>
    </w:p>
    <w:p w14:paraId="6BCF9BB3">
      <w:pPr>
        <w:pStyle w:val="3"/>
        <w:numPr>
          <w:ilvl w:val="1"/>
          <w:numId w:val="1"/>
        </w:numPr>
        <w:tabs>
          <w:tab w:val="clear" w:pos="420"/>
        </w:tabs>
      </w:pPr>
      <w:bookmarkStart w:id="14" w:name="_Toc11035"/>
      <w:bookmarkStart w:id="15" w:name="_Toc216114468"/>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9087"/>
      <w:r>
        <w:rPr>
          <w:rFonts w:hint="eastAsia"/>
        </w:rPr>
        <w:t>研究内容</w:t>
      </w:r>
      <w:bookmarkEnd w:id="16"/>
    </w:p>
    <w:p w14:paraId="46D19AF0">
      <w:pPr>
        <w:ind w:firstLine="420" w:firstLineChars="0"/>
      </w:pPr>
      <w:r>
        <w:rPr>
          <w:rFonts w:hint="eastAsia"/>
        </w:rPr>
        <w:t>本文的主要研究内容主要包括提高数据集标签质量、构建专利分类模型和实现自动分类系统三个部分。</w:t>
      </w:r>
    </w:p>
    <w:p w14:paraId="7231CD37">
      <w:pPr>
        <w:numPr>
          <w:ilvl w:val="0"/>
          <w:numId w:val="2"/>
        </w:numPr>
        <w:ind w:firstLine="480"/>
      </w:pPr>
      <w:r>
        <w:rPr>
          <w:rFonts w:hint="eastAsia"/>
        </w:rPr>
        <w:t>提高数据集标签质量</w:t>
      </w:r>
    </w:p>
    <w:p w14:paraId="7B9AA3A0">
      <w:pPr>
        <w:ind w:firstLine="420" w:firstLineChars="0"/>
      </w:pPr>
      <w:r>
        <w:rPr>
          <w:rFonts w:hint="eastAsia"/>
        </w:rPr>
        <w:t>针对原始专利数据标签质量低的问题，设计一套系统化的数据标注流程。利用Qwen</w:t>
      </w:r>
      <w:r>
        <w:rPr>
          <w:rStyle w:val="32"/>
        </w:rPr>
        <w:fldChar w:fldCharType="begin"/>
      </w:r>
      <w:r>
        <w:rPr>
          <w:rStyle w:val="32"/>
        </w:rPr>
        <w:instrText xml:space="preserve"> ADDIN ZOTERO_ITEM CSL_CITATION {"citationID":"PdMC6zT4","properties":{"formattedCitation":"\\super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Fonts w:cs="Times New Roman"/>
          <w:kern w:val="0"/>
          <w:sz w:val="21"/>
          <w:vertAlign w:val="superscript"/>
        </w:rPr>
        <w:t>[48]</w:t>
      </w:r>
      <w:r>
        <w:rPr>
          <w:rStyle w:val="32"/>
        </w:rPr>
        <w:fldChar w:fldCharType="end"/>
      </w:r>
      <w:r>
        <w:rPr>
          <w:rFonts w:hint="eastAsia"/>
        </w:rPr>
        <w:t>大模型结合检索增强生成（RAG）</w:t>
      </w:r>
      <w:r>
        <w:rPr>
          <w:rStyle w:val="32"/>
        </w:rPr>
        <w:fldChar w:fldCharType="begin"/>
      </w:r>
      <w:r>
        <w:rPr>
          <w:rStyle w:val="32"/>
        </w:rPr>
        <w:instrText xml:space="preserve"> ADDIN ZOTERO_ITEM CSL_CITATION {"citationID":"lxv0Xg0V","properties":{"formattedCitation":"\\super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技术，引入《医疗器械分类目录》作为外部知识库，构建一个</w:t>
      </w:r>
      <w:r>
        <w:rPr>
          <w:rFonts w:hint="eastAsia"/>
          <w:lang w:val="en-US" w:eastAsia="zh-CN"/>
        </w:rPr>
        <w:t>仅需</w:t>
      </w:r>
      <w:r>
        <w:rPr>
          <w:rFonts w:hint="eastAsia"/>
        </w:rPr>
        <w:t>少量专家人工标注用于评估和优化自动标注流程，再应用该流程完成全量数据的标注，提升数据集的标签质量，最终构建覆盖22个一级产品类别的高质量训练数据集。</w:t>
      </w:r>
    </w:p>
    <w:p w14:paraId="768419A6">
      <w:pPr>
        <w:numPr>
          <w:ilvl w:val="0"/>
          <w:numId w:val="2"/>
        </w:numPr>
        <w:ind w:firstLine="480"/>
      </w:pPr>
      <w:r>
        <w:rPr>
          <w:rFonts w:hint="eastAsia"/>
        </w:rPr>
        <w:t>构建专利分类模型</w:t>
      </w:r>
    </w:p>
    <w:p w14:paraId="44D8DE21">
      <w:pPr>
        <w:ind w:firstLine="480"/>
      </w:pPr>
      <w:r>
        <w:rPr>
          <w:rFonts w:ascii="宋体" w:hAnsi="宋体" w:cs="宋体"/>
        </w:rPr>
        <w:t>针对医疗器械专利语义复杂</w:t>
      </w:r>
      <w:r>
        <w:rPr>
          <w:rFonts w:hint="eastAsia" w:ascii="宋体" w:hAnsi="宋体" w:cs="宋体"/>
        </w:rPr>
        <w:t>和专业术语较多</w:t>
      </w:r>
      <w:r>
        <w:rPr>
          <w:rFonts w:ascii="宋体" w:hAnsi="宋体" w:cs="宋体"/>
        </w:rPr>
        <w:t>的特点，</w:t>
      </w:r>
      <w:r>
        <w:rPr>
          <w:rFonts w:hint="eastAsia"/>
        </w:rPr>
        <w:t>设计了一种融合预训练语言模型和卷积神经网络的分类模型。利用预训练模型获取专利摘要的深层语义表示作为全局特征，通过CNN捕捉文本中专业术语，作为局部特征。并对二者进行融合，通过对比实验与消融实验验证模型各组成模块的有效性，实现对医疗器械发明专利的高精度自动分类。</w:t>
      </w:r>
    </w:p>
    <w:p w14:paraId="4ECE7653">
      <w:pPr>
        <w:numPr>
          <w:ilvl w:val="0"/>
          <w:numId w:val="2"/>
        </w:numPr>
        <w:ind w:firstLine="480"/>
      </w:pPr>
      <w:r>
        <w:rPr>
          <w:rFonts w:hint="eastAsia"/>
        </w:rPr>
        <w:t>实现自动分类系统</w:t>
      </w:r>
    </w:p>
    <w:p w14:paraId="619E1BED">
      <w:pPr>
        <w:ind w:firstLine="420" w:firstLineChars="0"/>
      </w:pPr>
      <w:r>
        <w:rPr>
          <w:rFonts w:hint="eastAsia"/>
        </w:rPr>
        <w:t>在模型研究的基础上，结合实际应用需求，设计并实现一套采用B/S架构的医疗器械专利自动分类系统。系统支持用户输入专利文本，实时输出其在《医疗器械分类目录》中的归属类别及各类别对应的预测概率，实现研究成果从算法模型向实际应用系统的转化。</w:t>
      </w:r>
    </w:p>
    <w:p w14:paraId="09A241C5">
      <w:pPr>
        <w:pStyle w:val="4"/>
        <w:numPr>
          <w:ilvl w:val="2"/>
          <w:numId w:val="1"/>
        </w:numPr>
        <w:tabs>
          <w:tab w:val="clear" w:pos="420"/>
        </w:tabs>
        <w:rPr>
          <w:rFonts w:eastAsia="宋体"/>
        </w:rPr>
      </w:pPr>
      <w:bookmarkStart w:id="17" w:name="_Toc27546"/>
      <w:r>
        <w:rPr>
          <w:rFonts w:hint="eastAsia"/>
        </w:rPr>
        <w:t>研究流程</w:t>
      </w:r>
      <w:bookmarkEnd w:id="17"/>
    </w:p>
    <w:p w14:paraId="30C1E0E8">
      <w:pPr>
        <w:ind w:firstLine="480"/>
      </w:pPr>
      <w:r>
        <w:rPr>
          <w:rFonts w:hint="eastAsia"/>
        </w:rPr>
        <w:t>本文的总体流程可概括为数据收集、数据预处理、模型构建、评估和应用四阶段，具体的研究流程图如图1-1所示。</w:t>
      </w:r>
    </w:p>
    <w:p w14:paraId="18DE02EB">
      <w:pPr>
        <w:ind w:firstLine="0" w:firstLineChars="0"/>
        <w:jc w:val="center"/>
      </w:pPr>
      <w: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rPr>
      </w:pPr>
      <w:r>
        <w:t>图1-1研究流程</w:t>
      </w:r>
    </w:p>
    <w:p w14:paraId="06796F38">
      <w:pPr>
        <w:ind w:firstLine="480"/>
      </w:pPr>
      <w:r>
        <w:rPr>
          <w:rFonts w:hint="eastAsia"/>
        </w:rPr>
        <w:t>在数据采集环节，依托智慧芽专利数据库</w:t>
      </w:r>
      <w:r>
        <w:rPr>
          <w:rStyle w:val="32"/>
        </w:rPr>
        <w:fldChar w:fldCharType="begin"/>
      </w:r>
      <w:r>
        <w:rPr>
          <w:rStyle w:val="32"/>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rPr>
        <w:instrText xml:space="preserve">Data":{"id":144,"type":"webpage","title":"智慧芽官网 - 更懂技术创新的AI Agent平台","URL":"https://www.zhihuiya.com/","accessed":{"date-parts":[["2026",3,17]]}}}],"schema":"https://github.com/citation-style-language/schema/raw/master/csl-citation.json"} </w:instrText>
      </w:r>
      <w:r>
        <w:rPr>
          <w:rStyle w:val="32"/>
        </w:rPr>
        <w:fldChar w:fldCharType="separate"/>
      </w:r>
      <w:r>
        <w:rPr>
          <w:rFonts w:cs="Times New Roman"/>
          <w:kern w:val="0"/>
          <w:sz w:val="21"/>
          <w:vertAlign w:val="superscript"/>
        </w:rPr>
        <w:t>[50]</w:t>
      </w:r>
      <w:r>
        <w:rPr>
          <w:rStyle w:val="32"/>
        </w:rPr>
        <w:fldChar w:fldCharType="end"/>
      </w:r>
      <w:r>
        <w:rPr>
          <w:rFonts w:hint="eastAsia"/>
        </w:rPr>
        <w:t>基于IPC分类体系中的A61B领域筛选医疗器械相关的核心专利信息，构建初始数据样本集。同时，借助医知桥平台</w:t>
      </w:r>
      <w:r>
        <w:rPr>
          <w:rStyle w:val="32"/>
        </w:rPr>
        <w:fldChar w:fldCharType="begin"/>
      </w:r>
      <w:r>
        <w:rPr>
          <w:rStyle w:val="32"/>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rPr>
        <w:instrText xml:space="preserve">Data":{"id":145,"type":"webpage","title":"医知桥","URL":"https://www.mediplink.com.cn/login","accessed":{"date-parts":[["2026",3,17]]}}}],"schema":"https://github.com/citation-style-language/schema/raw/master/csl-citation.json"} </w:instrText>
      </w:r>
      <w:r>
        <w:rPr>
          <w:rStyle w:val="32"/>
        </w:rPr>
        <w:fldChar w:fldCharType="separate"/>
      </w:r>
      <w:r>
        <w:rPr>
          <w:rFonts w:cs="Times New Roman"/>
          <w:kern w:val="0"/>
          <w:sz w:val="21"/>
          <w:vertAlign w:val="superscript"/>
        </w:rPr>
        <w:t>[51]</w:t>
      </w:r>
      <w:r>
        <w:rPr>
          <w:rStyle w:val="32"/>
        </w:rPr>
        <w:fldChar w:fldCharType="end"/>
      </w:r>
      <w:r>
        <w:rPr>
          <w:rFonts w:hint="eastAsia"/>
        </w:rPr>
        <w:t>获取最新发布的发明专利数据，形成独立的外部验证集，以评估模型在实际应用场景中的泛化性能与适应性。</w:t>
      </w:r>
    </w:p>
    <w:p w14:paraId="7BAC772E">
      <w:pPr>
        <w:ind w:firstLine="480"/>
        <w:rPr>
          <w:rFonts w:cs="Times New Roman"/>
          <w:bCs/>
        </w:rPr>
      </w:pPr>
      <w:r>
        <w:rPr>
          <w:rFonts w:hint="eastAsia" w:cs="Times New Roman"/>
          <w:bCs/>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rPr>
        <w:fldChar w:fldCharType="begin"/>
      </w:r>
      <w:r>
        <w:rPr>
          <w:rStyle w:val="32"/>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cs="Times New Roman"/>
          <w:bCs/>
        </w:rPr>
        <w:t>平台实现工作流程自动化。在此基础上，依托Qwen大语言模型与RAG框架，搭建工作流，进一步提升数据集的整体准确性和可靠性。</w:t>
      </w:r>
    </w:p>
    <w:p w14:paraId="226516A0">
      <w:pPr>
        <w:ind w:firstLine="480"/>
        <w:rPr>
          <w:rFonts w:cs="Times New Roman"/>
          <w:bCs/>
        </w:rPr>
      </w:pPr>
      <w:r>
        <w:rPr>
          <w:rFonts w:hint="eastAsia" w:cs="Times New Roman"/>
          <w:bCs/>
        </w:rPr>
        <w:t>在模型构建阶段，以BERT预训练模型为基础生成动态词嵌入，并分别建立传统机器学习基准模型与深度学习集成模型，进而开展分类任务的研究工作。</w:t>
      </w:r>
    </w:p>
    <w:p w14:paraId="1B21B5CB">
      <w:pPr>
        <w:ind w:firstLine="480"/>
      </w:pPr>
      <w:r>
        <w:rPr>
          <w:rFonts w:hint="eastAsia" w:cs="Times New Roman"/>
          <w:bCs/>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pPr>
      <w:bookmarkStart w:id="18" w:name="_Toc216114469"/>
      <w:bookmarkStart w:id="19" w:name="_Toc21412"/>
      <w:r>
        <w:rPr>
          <w:rFonts w:hint="eastAsia"/>
        </w:rPr>
        <w:t>论文</w:t>
      </w:r>
      <w:bookmarkEnd w:id="18"/>
      <w:r>
        <w:rPr>
          <w:rFonts w:hint="eastAsia"/>
        </w:rPr>
        <w:t>结构</w:t>
      </w:r>
      <w:bookmarkEnd w:id="19"/>
    </w:p>
    <w:p w14:paraId="1E433BEC">
      <w:pPr>
        <w:ind w:firstLine="480"/>
      </w:pPr>
      <w:r>
        <w:rPr>
          <w:rFonts w:hint="eastAsia"/>
        </w:rPr>
        <w:t>本文共分为六章，各章节安排如下：</w:t>
      </w:r>
    </w:p>
    <w:p w14:paraId="145E8143">
      <w:pPr>
        <w:ind w:firstLine="480"/>
      </w:pPr>
      <w:r>
        <w:rPr>
          <w:rFonts w:hint="eastAsia"/>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pPr>
      <w:r>
        <w:rPr>
          <w:rFonts w:hint="eastAsia"/>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t>。</w:t>
      </w:r>
    </w:p>
    <w:p w14:paraId="56D2DFBE">
      <w:pPr>
        <w:ind w:firstLine="480"/>
      </w:pPr>
      <w:r>
        <w:rPr>
          <w:rFonts w:hint="eastAsia"/>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pPr>
      <w:r>
        <w:rPr>
          <w:rFonts w:hint="eastAsia"/>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lang w:val="en-US" w:eastAsia="zh-CN"/>
        </w:rPr>
        <w:t>泛化性能</w:t>
      </w:r>
      <w:r>
        <w:t>。</w:t>
      </w:r>
    </w:p>
    <w:p w14:paraId="559C7BF3">
      <w:pPr>
        <w:ind w:firstLine="480"/>
      </w:pPr>
      <w:r>
        <w:rPr>
          <w:rFonts w:hint="eastAsia"/>
        </w:rPr>
        <w:t>第五章是系统设计与实现，在介绍了医疗器械专利自动分类系统的整体框架基础上，对各个部分的功能进行介绍并说明其实现过程</w:t>
      </w:r>
      <w:r>
        <w:t>。</w:t>
      </w:r>
    </w:p>
    <w:p w14:paraId="6F4BF7C2">
      <w:pPr>
        <w:ind w:firstLine="480"/>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rPr>
        <w:t>第六章为总结与展望，在前文基础上对全文工作进行总结，展示了创新点，并针对目前所做工作的不足之处进行了反思，对未来进一步的研究方向和发展趋势进行了展望</w:t>
      </w:r>
      <w:r>
        <w:t>。</w:t>
      </w:r>
    </w:p>
    <w:p w14:paraId="506CCF8D">
      <w:pPr>
        <w:pStyle w:val="2"/>
        <w:numPr>
          <w:ilvl w:val="0"/>
          <w:numId w:val="1"/>
        </w:numPr>
        <w:tabs>
          <w:tab w:val="clear" w:pos="0"/>
        </w:tabs>
      </w:pPr>
      <w:bookmarkStart w:id="20" w:name="_Toc216114470"/>
      <w:bookmarkStart w:id="21" w:name="_Toc7656"/>
      <w:r>
        <w:rPr>
          <w:rFonts w:hint="eastAsia"/>
        </w:rPr>
        <w:t>相关理论与技术概述</w:t>
      </w:r>
      <w:bookmarkEnd w:id="20"/>
      <w:bookmarkEnd w:id="21"/>
    </w:p>
    <w:p w14:paraId="79633AA5">
      <w:pPr>
        <w:ind w:firstLine="480"/>
      </w:pPr>
      <w:r>
        <w:rPr>
          <w:rFonts w:hint="eastAsia"/>
        </w:rPr>
        <w:t>本章将对支撑本研究的核心理论与技术进行详尽的梳理与分析，为自动标注工作流和分类模型奠定理论基石。</w:t>
      </w:r>
      <w:bookmarkStart w:id="22" w:name="_Toc216116605"/>
      <w:bookmarkEnd w:id="22"/>
      <w:bookmarkStart w:id="23" w:name="_Toc216117034"/>
      <w:bookmarkEnd w:id="23"/>
      <w:bookmarkStart w:id="24" w:name="_Toc216117035"/>
      <w:bookmarkEnd w:id="24"/>
      <w:bookmarkStart w:id="25" w:name="_Toc216114472"/>
      <w:bookmarkEnd w:id="25"/>
      <w:bookmarkStart w:id="26" w:name="_Toc216114401"/>
      <w:bookmarkEnd w:id="26"/>
      <w:bookmarkStart w:id="27" w:name="_Toc216114330"/>
      <w:bookmarkEnd w:id="27"/>
      <w:bookmarkStart w:id="28" w:name="_Toc216115272"/>
      <w:bookmarkEnd w:id="28"/>
      <w:bookmarkStart w:id="29" w:name="_Toc216116604"/>
      <w:bookmarkEnd w:id="29"/>
      <w:bookmarkStart w:id="30" w:name="_Toc216115271"/>
      <w:bookmarkEnd w:id="30"/>
      <w:bookmarkStart w:id="31" w:name="_Toc216114471"/>
      <w:bookmarkEnd w:id="31"/>
      <w:bookmarkStart w:id="32" w:name="_Toc216115341"/>
      <w:bookmarkEnd w:id="32"/>
      <w:bookmarkStart w:id="33" w:name="_Toc216116676"/>
      <w:bookmarkEnd w:id="33"/>
      <w:bookmarkStart w:id="34" w:name="_Toc216114329"/>
      <w:bookmarkEnd w:id="34"/>
      <w:bookmarkStart w:id="35" w:name="_Toc216114400"/>
      <w:bookmarkEnd w:id="35"/>
      <w:bookmarkStart w:id="36" w:name="_Toc216114631"/>
      <w:bookmarkEnd w:id="36"/>
      <w:bookmarkStart w:id="37" w:name="_Toc216115340"/>
      <w:bookmarkEnd w:id="37"/>
      <w:bookmarkStart w:id="38" w:name="_Toc216116677"/>
      <w:bookmarkEnd w:id="38"/>
      <w:bookmarkStart w:id="39" w:name="_Toc216114632"/>
      <w:bookmarkEnd w:id="39"/>
    </w:p>
    <w:p w14:paraId="6ECDD7C1">
      <w:pPr>
        <w:pStyle w:val="3"/>
        <w:numPr>
          <w:ilvl w:val="1"/>
          <w:numId w:val="1"/>
        </w:numPr>
        <w:tabs>
          <w:tab w:val="clear" w:pos="420"/>
        </w:tabs>
      </w:pPr>
      <w:bookmarkStart w:id="40" w:name="_Toc11687"/>
      <w:bookmarkStart w:id="41" w:name="_Toc216114474"/>
      <w:r>
        <w:rPr>
          <w:rFonts w:hint="eastAsia"/>
        </w:rPr>
        <w:t>专利数据</w:t>
      </w:r>
      <w:bookmarkEnd w:id="40"/>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w:t>
      </w:r>
      <w:r>
        <w:rPr>
          <w:rStyle w:val="32"/>
        </w:rPr>
        <w:fldChar w:fldCharType="begin"/>
      </w:r>
      <w:r>
        <w:rPr>
          <w:rStyle w:val="32"/>
        </w:rPr>
        <w:instrText xml:space="preserve"> ADDIN ZOTERO_ITEM CSL_CITATION {"citationID":"2NWFtTc2","properties":{"formattedCitation":"\\super [53]\\nosupersub{}","plainCitation":"[53]","noteIndex":0},"citationItems":[{"id":149,"uris":["http://zotero.org/users/local/2JDDwpa7/items/KJKPCKQS"],"itemData":{"id":149,"type":"article-journal","abstract":"Patent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[53]</w:t>
      </w:r>
      <w:r>
        <w:rPr>
          <w:rStyle w:val="32"/>
        </w:rPr>
        <w:fldChar w:fldCharType="end"/>
      </w:r>
      <w:r>
        <w:t>。</w:t>
      </w:r>
      <w:r>
        <w:rPr>
          <w:rFonts w:hint="eastAsia"/>
        </w:rPr>
        <w:t>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r>
        <w:rPr>
          <w:rStyle w:val="32"/>
        </w:rPr>
        <w:fldChar w:fldCharType="begin"/>
      </w:r>
      <w:r>
        <w:rPr>
          <w:rStyle w:val="32"/>
        </w:rPr>
        <w:instrText xml:space="preserve"> ADDIN ZOTERO_ITEM CSL_CITATION {"citationID":"iYz3tj39","properties":{"formattedCitation":"\\super [54]\\nosupersub{}","plainCitation":"[54]","noteIndex":0},"citationItems":[{"id":152,"uris":["http://zotero.org/users/local/2JDDwpa7/items/VBGLK2R6"],"itemData":{"id":152,"type":"webpage","title":"Government Policies and Programs for Rapid Ageing in China: Review of Recent Developments in System Integration and Digital Services | Medical Research Archives","URL":"https://esmed.org/MRA/mra/article/view/5404","accessed":{"date-parts":[["2026",3,17]]}}}],"schema":"https://github.com/citation-style-language/schema/raw/master/csl-citation.json"} </w:instrText>
      </w:r>
      <w:r>
        <w:rPr>
          <w:rStyle w:val="32"/>
        </w:rPr>
        <w:fldChar w:fldCharType="separate"/>
      </w:r>
      <w:r>
        <w:rPr>
          <w:rFonts w:cs="Times New Roman"/>
          <w:kern w:val="0"/>
          <w:sz w:val="21"/>
          <w:vertAlign w:val="superscript"/>
        </w:rPr>
        <w:t>[54]</w:t>
      </w:r>
      <w:r>
        <w:rPr>
          <w:rStyle w:val="32"/>
        </w:rPr>
        <w:fldChar w:fldCharType="end"/>
      </w:r>
      <w:r>
        <w:rPr>
          <w:rFonts w:hint="eastAsia"/>
        </w:rPr>
        <w:t>：</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3"/>
        <w:numPr>
          <w:ilvl w:val="1"/>
          <w:numId w:val="1"/>
        </w:numPr>
        <w:tabs>
          <w:tab w:val="clear" w:pos="420"/>
        </w:tabs>
      </w:pPr>
      <w:bookmarkStart w:id="42" w:name="_Toc4536"/>
      <w:r>
        <w:rPr>
          <w:rFonts w:hint="eastAsia"/>
        </w:rPr>
        <w:t>专利分类</w:t>
      </w:r>
      <w:bookmarkEnd w:id="41"/>
      <w:r>
        <w:rPr>
          <w:rFonts w:hint="eastAsia"/>
        </w:rPr>
        <w:t>体系</w:t>
      </w:r>
      <w:bookmarkEnd w:id="42"/>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pStyle w:val="4"/>
        <w:numPr>
          <w:ilvl w:val="2"/>
          <w:numId w:val="1"/>
        </w:numPr>
        <w:tabs>
          <w:tab w:val="clear" w:pos="420"/>
        </w:tabs>
      </w:pPr>
      <w:bookmarkStart w:id="43" w:name="_Toc20169"/>
      <w:bookmarkStart w:id="44" w:name="_Toc216114475"/>
      <w:r>
        <w:rPr>
          <w:rFonts w:hint="eastAsia"/>
        </w:rPr>
        <w:t>国际专利分类体系</w:t>
      </w:r>
      <w:bookmarkEnd w:id="43"/>
      <w:bookmarkEnd w:id="44"/>
    </w:p>
    <w:p w14:paraId="423372AF">
      <w:pPr>
        <w:ind w:firstLine="480"/>
      </w:pPr>
      <w:r>
        <w:rPr>
          <w:rFonts w:hint="eastAsia"/>
        </w:rPr>
        <w:t>国际专利分类（IPC）是在1971年缔结的《斯特拉斯堡协定》基础上由世界知识产权组织（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表2-1A61B1/005IPC代码示例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pStyle w:val="4"/>
        <w:numPr>
          <w:ilvl w:val="2"/>
          <w:numId w:val="1"/>
        </w:numPr>
        <w:tabs>
          <w:tab w:val="clear" w:pos="420"/>
        </w:tabs>
      </w:pPr>
      <w:bookmarkStart w:id="45" w:name="_Toc12859"/>
      <w:r>
        <w:rPr>
          <w:rFonts w:hint="eastAsia"/>
        </w:rPr>
        <w:t>联合专利分类体系</w:t>
      </w:r>
      <w:bookmarkEnd w:id="45"/>
    </w:p>
    <w:p w14:paraId="430FF933">
      <w:pPr>
        <w:ind w:firstLine="480"/>
      </w:pPr>
      <w:r>
        <w:rPr>
          <w:rFonts w:hint="eastAsia"/>
        </w:rPr>
        <w:t>合专利分类（CPC）是欧洲专利局（EPO）与美国专利商标局（USPTO）于2013年共同开发的一种分类体系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6" w:name="_Toc29855"/>
      <w:bookmarkStart w:id="47" w:name="_Toc216114477"/>
      <w:r>
        <w:rPr>
          <w:rFonts w:hint="eastAsia"/>
        </w:rPr>
        <w:t>医疗器械监管分类体系</w:t>
      </w:r>
      <w:bookmarkEnd w:id="46"/>
      <w:bookmarkEnd w:id="47"/>
    </w:p>
    <w:p w14:paraId="1FC699DC">
      <w:pPr>
        <w:ind w:firstLine="480"/>
      </w:pPr>
      <w:r>
        <w:rPr>
          <w:rFonts w:hint="eastAsia"/>
        </w:rPr>
        <w:t>与IPC、CPC关注技术原理不同，中国国家药品监督管理局（NMPA）发布的《医疗器械分类目录》是医疗器械注册、生产、经营和使用的法定依据</w:t>
      </w:r>
      <w:r>
        <w:rPr>
          <w:rStyle w:val="32"/>
        </w:rPr>
        <w:fldChar w:fldCharType="begin"/>
      </w:r>
      <w:r>
        <w:rPr>
          <w:rStyle w:val="32"/>
        </w:rPr>
        <w:instrText xml:space="preserve"> ADDIN ZOTERO_ITEM CSL_CITATION {"citationID":"t5V5IlCt","properties":{"formattedCitation":"\\super [9]\\nosupersub{}","plainCitation":"[9]","noteIndex":0},"citationItems":[{"id":30,"uris":["http://zotero.org/users/local/2JDDwpa7/items/4WY6MJDP"],"itemDat</w:instrText>
      </w:r>
      <w:r>
        <w:rPr>
          <w:rStyle w:val="32"/>
          <w:rFonts w:hint="eastAsia"/>
        </w:rPr>
        <w:instrText xml:space="preserve">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ike.ba</w:instrText>
      </w:r>
      <w:r>
        <w:rPr>
          <w:rStyle w:val="32"/>
        </w:rPr>
        <w:instrText xml:space="preserve">idu.hk/item/%E5%8C%BB%E7%96%97%E5%99%A8%E6%A2%B0%E5%88%86%E7%B1%BB%E7%9B%AE%E5%BD%95/9893267","accessed":{"date-parts":[["2026",3,16]]}}}],"schema":"https://github.com/citation-style-language/schema/raw/master/csl-citation.json"} </w:instrText>
      </w:r>
      <w:r>
        <w:rPr>
          <w:rStyle w:val="32"/>
        </w:rPr>
        <w:fldChar w:fldCharType="separate"/>
      </w:r>
      <w:r>
        <w:rPr>
          <w:rFonts w:cs="Times New Roman"/>
          <w:kern w:val="0"/>
          <w:sz w:val="21"/>
          <w:vertAlign w:val="superscript"/>
        </w:rPr>
        <w:t>[9]</w:t>
      </w:r>
      <w:r>
        <w:rPr>
          <w:rStyle w:val="32"/>
        </w:rPr>
        <w:fldChar w:fldCharType="end"/>
      </w:r>
      <w:r>
        <w:rPr>
          <w:rFonts w:hint="eastAsia"/>
        </w:rPr>
        <w:t>。</w:t>
      </w:r>
    </w:p>
    <w:p w14:paraId="21094319">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7B5FD611">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p>
    <w:p w14:paraId="26A44F07">
      <w:pPr>
        <w:ind w:firstLine="480"/>
      </w:pPr>
      <w:r>
        <w:rPr>
          <w:rFonts w:hint="eastAsia"/>
        </w:rPr>
        <w:t>2017年颁布的《医疗器械分类目录》是对原有分类的一个较大调整，在这个新分类中将原来43类简化成22个一级产品类别，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68F1651B">
      <w:pPr>
        <w:pStyle w:val="3"/>
        <w:numPr>
          <w:ilvl w:val="1"/>
          <w:numId w:val="1"/>
        </w:numPr>
        <w:tabs>
          <w:tab w:val="clear" w:pos="420"/>
        </w:tabs>
      </w:pPr>
      <w:bookmarkStart w:id="48" w:name="_Toc28983"/>
      <w:r>
        <w:rPr>
          <w:rFonts w:hint="eastAsia"/>
        </w:rPr>
        <w:t>机器学习方法</w:t>
      </w:r>
      <w:bookmarkEnd w:id="48"/>
    </w:p>
    <w:p w14:paraId="0FC09BD2">
      <w:pPr>
        <w:ind w:firstLine="480"/>
      </w:pPr>
      <w:r>
        <w:rPr>
          <w:rFonts w:hint="eastAsia"/>
        </w:rPr>
        <w:t>在深度学习流行之前，使用统计特征的传统机器学习方法是文本分类的主要手段。这些方法是建立在一个矢量空间模型上，把非结构化文本转变为结构化数字表示形式，例如TF-IDF等，再用一个分类器作出判断。</w:t>
      </w:r>
    </w:p>
    <w:p w14:paraId="6B26870D">
      <w:pPr>
        <w:pStyle w:val="4"/>
        <w:numPr>
          <w:ilvl w:val="2"/>
          <w:numId w:val="1"/>
        </w:numPr>
        <w:tabs>
          <w:tab w:val="clear" w:pos="420"/>
        </w:tabs>
      </w:pPr>
      <w:bookmarkStart w:id="49" w:name="_Toc216114480"/>
      <w:bookmarkStart w:id="50" w:name="_Toc21079"/>
      <w:r>
        <w:rPr>
          <w:rFonts w:hint="eastAsia"/>
        </w:rPr>
        <w:t>L</w:t>
      </w:r>
      <w:bookmarkEnd w:id="49"/>
      <w:r>
        <w:rPr>
          <w:rFonts w:hint="eastAsia"/>
        </w:rPr>
        <w:t>R</w:t>
      </w:r>
      <w:bookmarkEnd w:id="50"/>
    </w:p>
    <w:p w14:paraId="4017EDAA">
      <w:pPr>
        <w:ind w:firstLine="480"/>
      </w:pPr>
      <w:r>
        <w:rPr>
          <w:rFonts w:hint="eastAsia"/>
        </w:rPr>
        <w:t>逻辑回归（LR）是自然语言处理领域常用的判别式分类的基本方法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[55]</w:t>
      </w:r>
      <w:r>
        <w:rPr>
          <w:rStyle w:val="32"/>
        </w:rPr>
        <w:fldChar w:fldCharType="end"/>
      </w:r>
      <w:r>
        <w:rPr>
          <w:rFonts w:hint="eastAsia"/>
        </w:rPr>
        <w:t>。其思路是将输入特征进行加权求和之后再使用Sigmoid函数将其映射到</w:t>
      </w:r>
      <w:r>
        <w:rPr>
          <w:rFonts w:hint="eastAsia"/>
          <w:lang w:val="en-US" w:eastAsia="zh-CN"/>
        </w:rPr>
        <w:t>(</w:t>
      </w:r>
      <w:r>
        <w:rPr>
          <w:rFonts w:hint="eastAsia"/>
        </w:rPr>
        <w:t>0,1</w:t>
      </w:r>
      <w:r>
        <w:rPr>
          <w:rFonts w:hint="eastAsia"/>
          <w:lang w:val="en-US" w:eastAsia="zh-CN"/>
        </w:rPr>
        <w:t>)</w:t>
      </w:r>
      <w:r>
        <w:rPr>
          <w:rFonts w:hint="eastAsia"/>
        </w:rPr>
        <w:t>之间得到一个直观的概率预测值。</w:t>
      </w:r>
    </w:p>
    <w:p w14:paraId="71057AFB">
      <w:pPr>
        <w:ind w:firstLine="480"/>
      </w:pPr>
      <w:r>
        <w:rPr>
          <w:rFonts w:hint="eastAsia"/>
        </w:rPr>
        <w:t>对于NLP中的高维稀疏文本导致容易出现过拟合的情况，在实际应用中一般会引入正则化手段进行约束</w:t>
      </w:r>
      <w:r>
        <w:rPr>
          <w:rFonts w:hint="eastAsia"/>
          <w:lang w:eastAsia="zh-CN"/>
        </w:rPr>
        <w:t>。</w:t>
      </w:r>
      <w:r>
        <w:rPr>
          <w:rFonts w:hint="eastAsia"/>
        </w:rPr>
        <w:t>其中，L1正则化通过对参数施加绝对值惩罚促使部分权重收缩为零，实现特征选择并增强模型的稀疏性；而L2正则化通过对参数施加平方惩罚使权重整体收缩但不趋于零，用于降低模型复杂度、抑制噪声影响并提升模型的泛化能力。</w:t>
      </w:r>
    </w:p>
    <w:p w14:paraId="7A4BE26C">
      <w:pPr>
        <w:ind w:firstLine="480"/>
      </w:pPr>
      <w:r>
        <w:rPr>
          <w:rFonts w:hint="eastAsia"/>
        </w:rPr>
        <w:t>由于其简单有效并且易于理解的特点，在现今的时代仍然无法被取代作为基本的方法以及对比方法使用。</w:t>
      </w:r>
    </w:p>
    <w:p w14:paraId="4C3A3129">
      <w:pPr>
        <w:pStyle w:val="4"/>
        <w:numPr>
          <w:ilvl w:val="2"/>
          <w:numId w:val="1"/>
        </w:numPr>
        <w:tabs>
          <w:tab w:val="clear" w:pos="420"/>
        </w:tabs>
      </w:pPr>
      <w:bookmarkStart w:id="51" w:name="_Toc945"/>
      <w:bookmarkStart w:id="52" w:name="_Toc216114479"/>
      <w:r>
        <w:rPr>
          <w:rFonts w:hint="eastAsia"/>
        </w:rPr>
        <w:t>K</w:t>
      </w:r>
      <w:r>
        <w:t>NN</w:t>
      </w:r>
      <w:bookmarkEnd w:id="51"/>
      <w:bookmarkEnd w:id="52"/>
    </w:p>
    <w:p w14:paraId="6F7CC955">
      <w:pPr>
        <w:ind w:firstLine="480"/>
      </w:pPr>
      <w:r>
        <w:rPr>
          <w:rFonts w:hint="eastAsia"/>
        </w:rPr>
        <w:t>K最近邻（KNN）是基于实例的一种懒惰学习方法，在KNN中相似文档在向量空间中距离较近并且具有相同的类别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[56]</w:t>
      </w:r>
      <w:r>
        <w:rPr>
          <w:rStyle w:val="32"/>
        </w:rPr>
        <w:fldChar w:fldCharType="end"/>
      </w:r>
      <w:r>
        <w:rPr>
          <w:rFonts w:hint="eastAsia"/>
        </w:rPr>
        <w:t>。</w:t>
      </w:r>
    </w:p>
    <w:p w14:paraId="2144C11C">
      <w:pPr>
        <w:ind w:firstLine="480"/>
      </w:pPr>
      <w:r>
        <w:rPr>
          <w:rFonts w:hint="eastAsia"/>
        </w:rPr>
        <w:t>其性能很大程度上取决于距离度量方式，在文本分类中常用的几种方式有：对于向量范数敏感，在高维稀疏文本中效果不佳的欧氏距离、注重方向而忽略大小，可抵消文本长度对结果的影响并且广泛使用的余弦相似度以及在稀疏文本中有一定鲁棒性的曼哈顿距离等。总的来说，余弦相似度更适合文本相关任务。</w:t>
      </w:r>
    </w:p>
    <w:p w14:paraId="65B11321">
      <w:pPr>
        <w:ind w:firstLine="420" w:firstLineChars="0"/>
      </w:pPr>
      <w:r>
        <w:rPr>
          <w:rFonts w:hint="eastAsia"/>
        </w:rPr>
        <w:t>尽管KNN无需训练，但是在大量专利数据情况下，仍然存在维数灾难、计算量大以及内存消耗大等问题。</w:t>
      </w:r>
    </w:p>
    <w:p w14:paraId="5537CF86">
      <w:pPr>
        <w:pStyle w:val="4"/>
        <w:numPr>
          <w:ilvl w:val="2"/>
          <w:numId w:val="1"/>
        </w:numPr>
        <w:tabs>
          <w:tab w:val="clear" w:pos="420"/>
        </w:tabs>
      </w:pPr>
      <w:bookmarkStart w:id="53" w:name="_Toc216114481"/>
      <w:bookmarkStart w:id="54" w:name="_Toc9511"/>
      <w:r>
        <w:rPr>
          <w:rFonts w:hint="eastAsia"/>
        </w:rPr>
        <w:t>R</w:t>
      </w:r>
      <w:r>
        <w:t>F</w:t>
      </w:r>
      <w:bookmarkEnd w:id="53"/>
      <w:bookmarkEnd w:id="54"/>
    </w:p>
    <w:p w14:paraId="59212F28">
      <w:pPr>
        <w:ind w:firstLine="480"/>
      </w:pPr>
      <w:r>
        <w:rPr>
          <w:rFonts w:hint="eastAsia"/>
        </w:rPr>
        <w:t>随机森林（RF）是建立在决策树基础上的一种集成学习方法，在许多决策树基础上进行投票以减少过拟合带来的不良影响，提高模型鲁棒性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[57]</w:t>
      </w:r>
      <w:r>
        <w:rPr>
          <w:rStyle w:val="32"/>
        </w:rPr>
        <w:fldChar w:fldCharType="end"/>
      </w:r>
      <w:r>
        <w:rPr>
          <w:rFonts w:hint="eastAsia"/>
        </w:rPr>
        <w:t>。它的基本原理是BootstrapAggregating，在样本以及特征选取上具有一定的随机性。</w:t>
      </w:r>
    </w:p>
    <w:p w14:paraId="691AE573">
      <w:pPr>
        <w:ind w:firstLine="480"/>
      </w:pPr>
      <w:r>
        <w:rPr>
          <w:rFonts w:hint="eastAsia"/>
        </w:rPr>
        <w:t>在样本层面，在原始数据集上使用有放回的方法抽取若干个子数据集，每个子数据集大小与原数据集一致。大约36.8%的数据不会被抽到，这些数据为袋外数据（OOB），可以用来对模型的性能进行无偏估计。</w:t>
      </w:r>
    </w:p>
    <w:p w14:paraId="47E15766">
      <w:pPr>
        <w:ind w:firstLine="480"/>
      </w:pPr>
      <w:r>
        <w:rPr>
          <w:rFonts w:hint="eastAsia"/>
        </w:rPr>
        <w:t>在特征层面，在每个节点划分时并不是对所有的特征进行搜索最优划分，而是在</w:t>
      </w:r>
      <m:oMath>
        <m:r>
          <m:rPr>
            <m:nor/>
            <m:sty m:val="p"/>
          </m:rPr>
          <w:rPr>
            <w:rFonts w:cs="Times New Roman"/>
            <w:b w:val="0"/>
            <w:i w:val="0"/>
          </w:rPr>
          <m:t>M</m:t>
        </m:r>
      </m:oMath>
      <w:r>
        <w:rPr>
          <w:rFonts w:hint="eastAsia"/>
        </w:rPr>
        <w:t>个特征中随机选择</w:t>
      </w:r>
      <m:oMath>
        <m:rad>
          <m:radPr>
            <m:degHide m:val="1"/>
            <m:ctrlPr>
              <w:rPr>
                <w:rFonts w:ascii="Cambria Math" w:hAnsi="Cambria Math" w:cs="Times New Roman"/>
              </w:rPr>
            </m:ctrlPr>
          </m:radPr>
          <m:deg>
            <m:ctrlPr>
              <w:rPr>
                <w:rFonts w:ascii="Cambria Math" w:hAnsi="Cambria Math" w:cs="Times New Roman"/>
              </w:rPr>
            </m:ctrlPr>
          </m:deg>
          <m:e>
            <m:r>
              <m:rPr>
                <m:nor/>
                <m:sty m:val="p"/>
              </m:rPr>
              <w:rPr>
                <w:rFonts w:cs="Times New Roman"/>
                <w:b w:val="0"/>
                <w:i w:val="0"/>
              </w:rPr>
              <m:t>M</m:t>
            </m:r>
            <m:ctrlPr>
              <w:rPr>
                <w:rFonts w:ascii="Cambria Math" w:hAnsi="Cambria Math" w:cs="Times New Roman"/>
              </w:rPr>
            </m:ctrlPr>
          </m:e>
        </m:rad>
      </m:oMath>
      <w:r>
        <w:rPr>
          <w:rFonts w:hint="eastAsia"/>
        </w:rPr>
        <w:t>个进行候选，然后从中找到最佳的一个，以减少树之间的冗余度。</w:t>
      </w:r>
    </w:p>
    <w:p w14:paraId="2AE2D01A">
      <w:pPr>
        <w:ind w:firstLine="480"/>
      </w:pPr>
      <w:r>
        <w:rPr>
          <w:rFonts w:hint="eastAsia"/>
        </w:rPr>
        <w:t>在对节点进行划分时一般使用基尼指数或者信息增益来评价节点纯度的变化，在这二者之间由于基尼指数计算较为简单，因此更多应用基尼指数。</w:t>
      </w:r>
    </w:p>
    <w:p w14:paraId="5A564C70">
      <w:pPr>
        <w:pStyle w:val="4"/>
        <w:numPr>
          <w:ilvl w:val="2"/>
          <w:numId w:val="1"/>
        </w:numPr>
        <w:tabs>
          <w:tab w:val="clear" w:pos="420"/>
        </w:tabs>
      </w:pPr>
      <w:bookmarkStart w:id="55" w:name="_Toc216114482"/>
      <w:bookmarkStart w:id="56" w:name="_Toc17704"/>
      <w:r>
        <w:t>XGBoost</w:t>
      </w:r>
      <w:bookmarkEnd w:id="55"/>
      <w:bookmarkEnd w:id="56"/>
    </w:p>
    <w:p w14:paraId="3BBF3A1B">
      <w:pPr>
        <w:ind w:firstLine="480"/>
      </w:pPr>
      <w:r>
        <w:rPr>
          <w:rFonts w:hint="eastAsia"/>
        </w:rPr>
        <w:t>XGBoost（eXtremeGradientBoosting）是GradientBoostingDecisionTree的一个更快速、更强大的版本。自从2016年由陈天奇提出之后，在各种结构化数据挖掘比赛中占据统治地位并且被大量应用于文本分类领域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[58]</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2-2</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4717047">
      <w:pPr>
        <w:ind w:firstLine="420" w:firstLineChars="0"/>
      </w:pPr>
      <w:r>
        <w:rPr>
          <w:rFonts w:hint="eastAsia"/>
        </w:rPr>
        <w:t>在训练时，XGBoost将目标函数分为损失函数以及正则化两项，用限制叶子数目以及叶子权重防止过拟合的同时引入二阶梯度的信息加快了收敛并且提高了鲁棒性。</w:t>
      </w:r>
    </w:p>
    <w:p w14:paraId="0EED0925">
      <w:pPr>
        <w:ind w:firstLine="480"/>
      </w:pPr>
      <w:r>
        <w:rPr>
          <w:rFonts w:hint="eastAsia"/>
        </w:rPr>
        <w:t>从工程上来看，XGBoost支持特征级别的并行运算以及对缺失值的支持，具有良好的运行速度以及健壮性，在文本分类任务中面对大量的稀疏特征时它可以学习到更加复杂的非线性关系来弥补线性模型所不能表达的内容。</w:t>
      </w:r>
    </w:p>
    <w:p w14:paraId="36849082">
      <w:pPr>
        <w:pStyle w:val="3"/>
        <w:numPr>
          <w:ilvl w:val="1"/>
          <w:numId w:val="1"/>
        </w:numPr>
        <w:tabs>
          <w:tab w:val="clear" w:pos="420"/>
        </w:tabs>
      </w:pPr>
      <w:bookmarkStart w:id="57" w:name="_Toc10540"/>
      <w:bookmarkStart w:id="58" w:name="_Toc216114483"/>
      <w:r>
        <w:rPr>
          <w:rFonts w:hint="eastAsia"/>
        </w:rPr>
        <w:t>深度学习方法</w:t>
      </w:r>
      <w:bookmarkEnd w:id="57"/>
    </w:p>
    <w:p w14:paraId="16A88A52">
      <w:pPr>
        <w:ind w:firstLine="480"/>
      </w:pPr>
      <w:r>
        <w:rPr>
          <w:rFonts w:hint="eastAsia"/>
        </w:rPr>
        <w:t>近年来由于深度学习发展特别是卷积神经网络、Transformer被应用到自然语言处理中对于文本分类也有很大促进作用。通过这种方法可以让机器学习到文本的低维稠密表示而且还可以学到文本内部的一些细节或者是全局的信息。</w:t>
      </w:r>
    </w:p>
    <w:bookmarkEnd w:id="58"/>
    <w:p w14:paraId="5ACF1D04">
      <w:pPr>
        <w:pStyle w:val="4"/>
        <w:numPr>
          <w:ilvl w:val="2"/>
          <w:numId w:val="1"/>
        </w:numPr>
        <w:tabs>
          <w:tab w:val="clear" w:pos="420"/>
        </w:tabs>
      </w:pPr>
      <w:bookmarkStart w:id="59" w:name="_Toc32118"/>
      <w:r>
        <w:rPr>
          <w:rFonts w:hint="eastAsia"/>
        </w:rPr>
        <w:t>Text</w:t>
      </w:r>
      <w:r>
        <w:t>CNN</w:t>
      </w:r>
      <w:bookmarkEnd w:id="59"/>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[36]</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2-3</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pPr>
      <w:r>
        <w:rPr>
          <w:rFonts w:hint="eastAsia"/>
        </w:rPr>
        <w:t>TextCNN是一个非常有效的N-gram特征提取器，有较好的并行性和低的时间复杂度，适合用于大规模文本的数据集上。</w:t>
      </w:r>
    </w:p>
    <w:p w14:paraId="0FBC3076">
      <w:pPr>
        <w:pStyle w:val="4"/>
        <w:numPr>
          <w:ilvl w:val="2"/>
          <w:numId w:val="1"/>
        </w:numPr>
        <w:tabs>
          <w:tab w:val="clear" w:pos="420"/>
        </w:tabs>
      </w:pPr>
      <w:bookmarkStart w:id="60" w:name="_Toc23108"/>
      <w:r>
        <w:t>BERT</w:t>
      </w:r>
      <w:bookmarkEnd w:id="60"/>
    </w:p>
    <w:p w14:paraId="419BD9FC">
      <w:pPr>
        <w:ind w:firstLine="480"/>
      </w:pPr>
      <w:r>
        <w:rPr>
          <w:rFonts w:hint="eastAsia"/>
        </w:rPr>
        <w:t>BERT（BidirectionalEncoderRepresentationsfromTransformers）是Google于2018年提出的，它标志着自然语言处理领域进入以预训练+fine-tuning为特征的时代</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。BERT有效解决了一词多义问题，Word2Vec等传统的词向量不能解决这个问题。</w:t>
      </w:r>
    </w:p>
    <w:p w14:paraId="13067E74">
      <w:pPr>
        <w:ind w:firstLine="480"/>
      </w:pPr>
      <w:r>
        <w:rPr>
          <w:rFonts w:hint="eastAsia"/>
        </w:rPr>
        <w:t>如图2-2所示，BERT是基于Transformer中Encoder部分，有多个自注意力层加上前向连接的feed-forwardneuralnetwork构成，在自注意力层中，用于捕捉词与词之间联系的是自注意力机制，计算方式是如下所示：</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2-4</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图2-2自注意力机制</w:t>
      </w:r>
    </w:p>
    <w:p w14:paraId="7D7B765F">
      <w:pPr>
        <w:ind w:firstLine="480"/>
      </w:pPr>
      <w:r>
        <w:rPr>
          <w:rFonts w:hint="eastAsia"/>
        </w:rPr>
        <w:t>在训练方法中，BERT有两种自监督任务：掩码语言模型（MLM）以及下一句预测（NSP）。MLM是随机遮蔽一些词然后去预测这些被遮蔽的词从而让模型学会理解上下文；而NSP是判断两个句子是否相连来提高对于篇章结构的理解能力。</w:t>
      </w:r>
    </w:p>
    <w:p w14:paraId="04791D31">
      <w:pPr>
        <w:ind w:firstLine="480"/>
      </w:pPr>
      <w:r>
        <w:rPr>
          <w:rFonts w:hint="eastAsia"/>
        </w:rPr>
        <w:t>事实上，在BERT基础上，研究者提出了多种改进模型以进一步提升中文建模能力。本文主要使用bert-base-chinese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31E4730C">
      <w:pPr>
        <w:ind w:firstLine="480"/>
      </w:pPr>
      <w:r>
        <w:t>其中，WholeWordMasking（WWM）针对中文语言特点进行了改进。在传统MLM中，掩码单位通常为单个字，容易破坏完整词语的语义结构。WWM以词为最小掩码单位，对同一词中的所有字同时进行遮蔽，使模型在预测时更加依赖完整词级语义，从而提升对专业术语和固定搭配的建模能力。</w:t>
      </w:r>
    </w:p>
    <w:p w14:paraId="241E4E8E">
      <w:pPr>
        <w:ind w:firstLine="480"/>
      </w:pPr>
      <w:r>
        <w:t>MacBERT进一步提出了MaskedAttributeClassification（MAC）任务，用语义相近的词替换被掩码位置，而非使用特殊的[MASK]符号，缩小了预训练与下游任务之间的分布差异，使模型学习到更加贴近真实语言使用场景的表示。同时，MacBERT采用SentenceOrderPrediction（SOP）任务替代NSP，通过判断句子顺序是否正确来建模篇章连贯性，更有利于学习长文本中的逻辑顺序关系。</w:t>
      </w:r>
    </w:p>
    <w:p w14:paraId="39B86418">
      <w:pPr>
        <w:pStyle w:val="3"/>
        <w:numPr>
          <w:ilvl w:val="1"/>
          <w:numId w:val="1"/>
        </w:numPr>
        <w:tabs>
          <w:tab w:val="clear" w:pos="420"/>
        </w:tabs>
      </w:pPr>
      <w:bookmarkStart w:id="61" w:name="_Toc26311"/>
      <w:r>
        <w:rPr>
          <w:rFonts w:hint="eastAsia"/>
        </w:rPr>
        <w:t>大模型相关技术</w:t>
      </w:r>
      <w:bookmarkEnd w:id="61"/>
    </w:p>
    <w:p w14:paraId="71E4C3A2">
      <w:pPr>
        <w:ind w:firstLine="480"/>
      </w:pPr>
      <w:r>
        <w:rPr>
          <w:rFonts w:hint="eastAsia"/>
        </w:rPr>
        <w:t>从2023年开始，以大语言模型（LLM）为代表的生成式AI兴起，给解决传统的NLP问题带来一种新思路。不同于BERT这类判别式模型，LLM具有良好的少量样本上的学习能力、逻辑推理能力和长文档的理解。下面主要讲解Qwen大模型结构、检索增强生成（RAG）、Dify智能体编排框架等。</w:t>
      </w:r>
    </w:p>
    <w:p w14:paraId="703212AA">
      <w:pPr>
        <w:pStyle w:val="4"/>
        <w:numPr>
          <w:ilvl w:val="2"/>
          <w:numId w:val="1"/>
        </w:numPr>
        <w:tabs>
          <w:tab w:val="clear" w:pos="420"/>
        </w:tabs>
      </w:pPr>
      <w:bookmarkStart w:id="62" w:name="_Toc216114485"/>
      <w:bookmarkStart w:id="63" w:name="_Toc2212"/>
      <w:r>
        <w:t>Q</w:t>
      </w:r>
      <w:r>
        <w:rPr>
          <w:rFonts w:hint="eastAsia"/>
        </w:rPr>
        <w:t>wen</w:t>
      </w:r>
      <w:bookmarkEnd w:id="62"/>
      <w:bookmarkEnd w:id="63"/>
    </w:p>
    <w:p w14:paraId="4C02E47D">
      <w:pPr>
        <w:ind w:firstLine="480"/>
      </w:pPr>
      <w:r>
        <w:rPr>
          <w:rFonts w:hint="eastAsia"/>
        </w:rPr>
        <w:t>Qwen是阿里云推出的通义千问系列大模型，而Qwen3是该系列第三代模型</w:t>
      </w:r>
      <w:r>
        <w:rPr>
          <w:rStyle w:val="32"/>
        </w:rPr>
        <w:fldChar w:fldCharType="begin"/>
      </w:r>
      <w:r>
        <w:rPr>
          <w:rStyle w:val="32"/>
        </w:rPr>
        <w:instrText xml:space="preserve"> ADDIN ZOTERO_ITEM CSL_CITATION {"citationID":"nUGqZSpk","properties":{"formattedCitation":"\\super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Style w:val="32"/>
        </w:rPr>
        <w:t>[48]</w:t>
      </w:r>
      <w:r>
        <w:rPr>
          <w:rStyle w:val="32"/>
        </w:rPr>
        <w:fldChar w:fldCharType="end"/>
      </w:r>
      <w:r>
        <w:rPr>
          <w:rFonts w:hint="eastAsia"/>
        </w:rPr>
        <w:t>，其在通用性、推理能力和对长上下文支持上都有较大改善并且在多个评估任务中取得良好成绩。</w:t>
      </w:r>
    </w:p>
    <w:p w14:paraId="26047C6F">
      <w:pPr>
        <w:ind w:firstLine="480"/>
      </w:pPr>
      <w:r>
        <w:rPr>
          <w:rFonts w:hint="eastAsia"/>
        </w:rPr>
        <w:t>主要贡献是提出思考模式以及非思考模式，在思考模式下通过一步步思考提高解决复杂问题的能力，在非思考模式下注重速度，可以依据不同情况进行权衡效率与代价。</w:t>
      </w:r>
    </w:p>
    <w:p w14:paraId="15266CD1">
      <w:pPr>
        <w:ind w:firstLine="480"/>
      </w:pPr>
      <w:r>
        <w:rPr>
          <w:rFonts w:hint="eastAsia"/>
        </w:rPr>
        <w:t>在使用过程中，Qwen系列支持多种推理框架并且可以本地部署以保护用户的数据安全，同时还能够处理最大达一百万tokens的超长上下文，从而实现对于更长文本的理解。</w:t>
      </w:r>
    </w:p>
    <w:p w14:paraId="7E295421">
      <w:pPr>
        <w:pStyle w:val="4"/>
        <w:numPr>
          <w:ilvl w:val="2"/>
          <w:numId w:val="1"/>
        </w:numPr>
        <w:tabs>
          <w:tab w:val="clear" w:pos="420"/>
        </w:tabs>
      </w:pPr>
      <w:bookmarkStart w:id="64" w:name="_Toc31824"/>
      <w:r>
        <w:t>RAG</w:t>
      </w:r>
      <w:bookmarkEnd w:id="64"/>
    </w:p>
    <w:p w14:paraId="128D7DC3">
      <w:pPr>
        <w:ind w:firstLine="480"/>
      </w:pPr>
      <w:r>
        <w:rPr>
          <w:rFonts w:hint="eastAsia"/>
        </w:rPr>
        <w:t>大型语言模型虽然具有很强的泛化能力，但是在专利分类等领域仍然存在幻觉以及知识过时的问题，导致结果的准确性和时效性不足。为了解决这个问题，检索增强生成(Retrieval-AugmentedGeneration,RAG)方法提供了一个很好的思路。RAG是Lewis等人在2020年提出的</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，它的主要思路是非参数化的外部knowledgebase和参数化的生成模型结合。</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图2-3RAG流程</w:t>
      </w:r>
    </w:p>
    <w:p w14:paraId="3AC5770A">
      <w:pPr>
        <w:ind w:firstLine="480"/>
      </w:pPr>
      <w:r>
        <w:rPr>
          <w:rFonts w:hint="eastAsia"/>
        </w:rPr>
        <w:t>如图2-3所示，RAG工作流程一般包括三步，第一步是建立索引，在索引构建过程中，将大量文献用编码器转换成高维向量，形成语义索引集；第二步是查询，在此步骤中基于用户需求从向量集合找出语义上最接近的Top-k文档；第三步是回答，将查询出内容以及初始问题一同送入大语言模型得到最终答案。</w:t>
      </w:r>
    </w:p>
    <w:p w14:paraId="44747C0C">
      <w:pPr>
        <w:ind w:firstLine="480"/>
      </w:pPr>
      <w:r>
        <w:rPr>
          <w:rFonts w:hint="eastAsia"/>
        </w:rPr>
        <w:t>RAG无需重新训练或者微调模型，在给大语言模型增加一个动态上下文的同时解决大模型的幻觉问题，提高生成的答案准确性和可解释性。</w:t>
      </w:r>
    </w:p>
    <w:p w14:paraId="43C7A1CA">
      <w:pPr>
        <w:pStyle w:val="4"/>
        <w:numPr>
          <w:ilvl w:val="2"/>
          <w:numId w:val="1"/>
        </w:numPr>
        <w:tabs>
          <w:tab w:val="clear" w:pos="420"/>
        </w:tabs>
      </w:pPr>
      <w:bookmarkStart w:id="65" w:name="_Toc18233"/>
      <w:r>
        <w:t>D</w:t>
      </w:r>
      <w:r>
        <w:rPr>
          <w:rFonts w:hint="eastAsia"/>
        </w:rPr>
        <w:t>ify</w:t>
      </w:r>
      <w:bookmarkEnd w:id="65"/>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图2-4Dify架构图</w:t>
      </w:r>
    </w:p>
    <w:p w14:paraId="4B571186">
      <w:pPr>
        <w:ind w:firstLine="480"/>
      </w:pPr>
      <w:r>
        <w:rPr>
          <w:rFonts w:hint="eastAsia"/>
        </w:rPr>
        <w:t>从结构上来说，如图2-4所示，Dify是一个模块化的系统，它包含三个部分：LLM编排引擎、可视化工作流工作室以及应用部署中心。编排引擎负责把Qwen等模型进行打包及调用；工作流工作室用来画流程图或者RAG流水线；而部署中心会把应用程序部署成一个普通的API供外界使用。</w:t>
      </w:r>
    </w:p>
    <w:p w14:paraId="664825B5">
      <w:pPr>
        <w:ind w:firstLine="480"/>
      </w:pPr>
      <w:r>
        <w:rPr>
          <w:rFonts w:hint="eastAsia"/>
        </w:rPr>
        <w:t>Dify通过连接模型、数据以及外部工具进行快速开发及部署，在本文中它是连接专利数据、分类表以及大模型的重要桥梁，用来搭建自动化的数据标注流水线。</w:t>
      </w: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66" w:name="_Toc216114489"/>
      <w:bookmarkStart w:id="67" w:name="_Toc8100"/>
      <w:r>
        <w:rPr>
          <w:rFonts w:hint="eastAsia"/>
        </w:rPr>
        <w:t>数据集与预处理</w:t>
      </w:r>
      <w:bookmarkEnd w:id="66"/>
      <w:bookmarkEnd w:id="67"/>
      <w:bookmarkStart w:id="68" w:name="_Toc216114490"/>
      <w:bookmarkEnd w:id="68"/>
      <w:bookmarkStart w:id="69" w:name="_Toc216115288"/>
      <w:bookmarkEnd w:id="69"/>
      <w:bookmarkStart w:id="70" w:name="_Toc216115357"/>
      <w:bookmarkEnd w:id="70"/>
      <w:bookmarkStart w:id="71" w:name="_Toc216116624"/>
      <w:bookmarkEnd w:id="71"/>
      <w:bookmarkStart w:id="72" w:name="_Toc216117056"/>
      <w:bookmarkEnd w:id="72"/>
      <w:bookmarkStart w:id="73" w:name="_Toc216114421"/>
      <w:bookmarkEnd w:id="73"/>
      <w:bookmarkStart w:id="74" w:name="_Toc216116626"/>
      <w:bookmarkEnd w:id="74"/>
      <w:bookmarkStart w:id="75" w:name="_Toc216116696"/>
      <w:bookmarkEnd w:id="75"/>
      <w:bookmarkStart w:id="76" w:name="_Toc216114350"/>
      <w:bookmarkEnd w:id="76"/>
      <w:bookmarkStart w:id="77" w:name="_Toc216117054"/>
      <w:bookmarkEnd w:id="77"/>
      <w:bookmarkStart w:id="78" w:name="_Toc216115359"/>
      <w:bookmarkEnd w:id="78"/>
      <w:bookmarkStart w:id="79" w:name="_Toc216114348"/>
      <w:bookmarkEnd w:id="79"/>
      <w:bookmarkStart w:id="80" w:name="_Toc216115290"/>
      <w:bookmarkEnd w:id="80"/>
      <w:bookmarkStart w:id="81" w:name="_Toc216114650"/>
      <w:bookmarkEnd w:id="81"/>
      <w:bookmarkStart w:id="82" w:name="_Toc216114419"/>
      <w:bookmarkEnd w:id="82"/>
      <w:bookmarkStart w:id="83" w:name="_Toc216114652"/>
      <w:bookmarkEnd w:id="83"/>
      <w:bookmarkStart w:id="84" w:name="_Toc216116698"/>
      <w:bookmarkEnd w:id="84"/>
      <w:bookmarkStart w:id="85" w:name="_Toc216114492"/>
      <w:bookmarkEnd w:id="85"/>
    </w:p>
    <w:p w14:paraId="563F48D9">
      <w:pPr>
        <w:ind w:firstLine="480"/>
      </w:pPr>
      <w:r>
        <w:rPr>
          <w:rFonts w:hint="eastAsia"/>
        </w:rPr>
        <w:t>在基于深度学习的专利分类任务中，数据质量直接决定了模型的上限。本章旨在通过数据清洗、数据标注和数据增强生成一份高质量、覆盖22个一级产品类别的医疗器械发明专利训练数据集。</w:t>
      </w:r>
    </w:p>
    <w:p w14:paraId="54DA9355">
      <w:pPr>
        <w:ind w:firstLine="480"/>
      </w:pPr>
      <w:r>
        <w:rPr>
          <w:rFonts w:hint="eastAsia"/>
        </w:rPr>
        <w:t>首先，详细介绍数据的来源、检索策略及严格地纳入标准，明确原始数据集的构成。其次，阐述数据清洗的具体规则，通过去除噪声和规范化处理提升文本的语义表达质量。第三，针对原始数据标签质量低的难题，设计基于自适应分层抽样与JS散度评估的策略，构建专家标注子集作为验证标准。第四，论述基于RAG与LLM的自动标注工作流的搭建与优化，解决全量数据的标签补全问题。最后，针对极少数样本类别实施生成式数据增强，提升训练数据集的质量，为后续模型训练奠定基础。</w:t>
      </w:r>
    </w:p>
    <w:p w14:paraId="6053104C">
      <w:pPr>
        <w:pStyle w:val="3"/>
        <w:numPr>
          <w:ilvl w:val="1"/>
          <w:numId w:val="1"/>
        </w:numPr>
        <w:tabs>
          <w:tab w:val="clear" w:pos="420"/>
        </w:tabs>
      </w:pPr>
      <w:bookmarkStart w:id="86" w:name="_Toc10785"/>
      <w:bookmarkStart w:id="87" w:name="_Toc216114494"/>
      <w:r>
        <w:rPr>
          <w:rFonts w:hint="eastAsia"/>
        </w:rPr>
        <w:t>数据集介绍</w:t>
      </w:r>
      <w:bookmarkEnd w:id="86"/>
      <w:bookmarkEnd w:id="87"/>
    </w:p>
    <w:p w14:paraId="6DA52D71">
      <w:pPr>
        <w:ind w:firstLine="480"/>
      </w:pPr>
      <w:r>
        <w:rPr>
          <w:rFonts w:hint="eastAsia"/>
        </w:rPr>
        <w:t>本研究的数据来源于智慧芽专利数据库</w:t>
      </w:r>
      <w:r>
        <w:fldChar w:fldCharType="begin"/>
      </w:r>
      <w:r>
        <w:instrText xml:space="preserve"> ADDIN ZOTERO_ITEM CSL_CITATION {"citationID":"a9R1ZAiN","properties":{"formattedCitation":"\\super [62]\\nosupersub{}","plainCitation":"[62]","noteIndex":0},"citationItems":[{"id":177,"uris":["http://zotero.org/users/local/2JDDwpa7/items/FWUWJZEM"],"item</w:instrText>
      </w:r>
      <w:r>
        <w:rPr>
          <w:rFonts w:hint="eastAsia"/>
        </w:rPr>
        <w:instrText xml:space="preserve">Data":{"id":177,"type":"webpage","title":"分类目录库","URL":"https://app.nifdc.org.cn/biaogzx/dataGk.do?formAction=listFlmlk","accessed":{"date-parts":[["2026",3,17]]}}}],"schema":"https://github.com/citation-style-language/schema/raw/master/csl-citation.json"</w:instrText>
      </w:r>
      <w:r>
        <w:instrText xml:space="preserve">} </w:instrText>
      </w:r>
      <w:r>
        <w:fldChar w:fldCharType="separate"/>
      </w:r>
      <w:r>
        <w:rPr>
          <w:rFonts w:cs="Times New Roman"/>
          <w:kern w:val="0"/>
          <w:vertAlign w:val="superscript"/>
        </w:rPr>
        <w:t>[62]</w:t>
      </w:r>
      <w:r>
        <w:fldChar w:fldCharType="end"/>
      </w:r>
      <w:r>
        <w:rPr>
          <w:rFonts w:hint="eastAsia"/>
        </w:rPr>
        <w:t>。为了聚焦于医疗器械领域的发明专利，</w:t>
      </w:r>
      <w:r>
        <w:rPr>
          <w:rFonts w:hint="eastAsia"/>
          <w:lang w:eastAsia="zh-CN"/>
        </w:rPr>
        <w:t>本文</w:t>
      </w:r>
      <w:r>
        <w:rPr>
          <w:rFonts w:hint="eastAsia"/>
        </w:rPr>
        <w:t>制定了明确的检索策略。检索式设定为：APD:[*TO20231231]ANDMIPC:(A61BNOTA61B16)。</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图3-12024年IPC分类表A部节选</w:t>
      </w:r>
    </w:p>
    <w:p w14:paraId="66FDFD5F">
      <w:pPr>
        <w:ind w:firstLine="480"/>
        <w:rPr>
          <w:rFonts w:hint="default" w:eastAsia="宋体"/>
          <w:color w:val="E54C5E" w:themeColor="accent6"/>
          <w:lang w:val="en-US" w:eastAsia="zh-CN"/>
          <w14:textFill>
            <w14:solidFill>
              <w14:schemeClr w14:val="accent6"/>
            </w14:solidFill>
          </w14:textFill>
        </w:rPr>
      </w:pPr>
      <w:r>
        <w:rPr>
          <w:rFonts w:hint="eastAsia"/>
        </w:rPr>
        <w:t>这个检索式是用来选择申请日期（APD）在2023年12月31日前的所有专利，并且其主要分类号（MIPC）是属于IPC分类表A部下的A61B小类，在2024年的IPC</w:t>
      </w:r>
      <w:r>
        <w:rPr>
          <w:rFonts w:hint="eastAsia"/>
          <w:color w:val="E54C5E" w:themeColor="accent6"/>
          <w14:textFill>
            <w14:solidFill>
              <w14:schemeClr w14:val="accent6"/>
            </w14:solidFill>
          </w14:textFill>
        </w:rPr>
        <w:t>分类表中只有A61B有医疗器械相关</w:t>
      </w:r>
      <w:r>
        <w:rPr>
          <w:rFonts w:hint="eastAsia"/>
          <w:color w:val="E54C5E" w:themeColor="accent6"/>
          <w:lang w:val="en-US" w:eastAsia="zh-CN"/>
          <w14:textFill>
            <w14:solidFill>
              <w14:schemeClr w14:val="accent6"/>
            </w14:solidFill>
          </w14:textFill>
        </w:rPr>
        <w:t>的</w:t>
      </w:r>
      <w:r>
        <w:rPr>
          <w:rFonts w:hint="eastAsia"/>
          <w:color w:val="E54C5E" w:themeColor="accent6"/>
          <w14:textFill>
            <w14:solidFill>
              <w14:schemeClr w14:val="accent6"/>
            </w14:solidFill>
          </w14:textFill>
        </w:rPr>
        <w:t>发明专利，具体IPC号及其含义见图3-1。</w:t>
      </w:r>
      <w:r>
        <w:rPr>
          <w:rFonts w:hint="eastAsia"/>
          <w:b/>
          <w:bCs/>
          <w:color w:val="E54C5E" w:themeColor="accent6"/>
          <w:lang w:val="en-US" w:eastAsia="zh-CN"/>
          <w14:textFill>
            <w14:solidFill>
              <w14:schemeClr w14:val="accent6"/>
            </w14:solidFill>
          </w14:textFill>
        </w:rPr>
        <w:t>包括产品和方法。</w:t>
      </w:r>
    </w:p>
    <w:p w14:paraId="38EE12FC">
      <w:pPr>
        <w:ind w:firstLine="480"/>
      </w:pPr>
      <w:r>
        <w:rPr>
          <w:rFonts w:hint="eastAsia"/>
        </w:rPr>
        <w:t>为保证数据可用以及完整，</w:t>
      </w:r>
      <w:r>
        <w:rPr>
          <w:rFonts w:hint="eastAsia"/>
          <w:lang w:eastAsia="zh-CN"/>
        </w:rPr>
        <w:t>本文</w:t>
      </w:r>
      <w:r>
        <w:rPr>
          <w:rFonts w:hint="eastAsia"/>
        </w:rPr>
        <w:t>规定原始数据集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rPr>
        <w:t>选取条件为</w:t>
      </w:r>
      <w:r>
        <w:t>：</w:t>
      </w:r>
    </w:p>
    <w:p w14:paraId="205B0F7C">
      <w:pPr>
        <w:numPr>
          <w:ilvl w:val="0"/>
          <w:numId w:val="4"/>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4"/>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4"/>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4"/>
        </w:numPr>
        <w:ind w:firstLine="480"/>
      </w:pPr>
      <w:r>
        <w:rPr>
          <w:rFonts w:hint="eastAsia"/>
        </w:rPr>
        <w:t>文本未缺失</w:t>
      </w:r>
    </w:p>
    <w:p w14:paraId="29D5CB56">
      <w:pPr>
        <w:ind w:firstLine="420" w:firstLineChars="0"/>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09E66F6C">
      <w:pPr>
        <w:ind w:firstLine="480"/>
      </w:pPr>
      <w:r>
        <w:t>经过上述标准筛选及初步清洗后，原始数据集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t>共包含58495条专利数据。经过后续的数据增强，最终</w:t>
      </w:r>
      <w:r>
        <w:rPr>
          <w:rFonts w:hint="eastAsia"/>
        </w:rPr>
        <w:t>用于模型训练的</w:t>
      </w:r>
      <w:r>
        <w:t>数据集规模达到58587条</w:t>
      </w:r>
      <w:r>
        <w:rPr>
          <w:rFonts w:hint="eastAsia"/>
        </w:rPr>
        <w:t>，数据的分布情况如表3-1所示</w:t>
      </w:r>
      <w:r>
        <w:t>。</w:t>
      </w:r>
    </w:p>
    <w:p w14:paraId="684D3928">
      <w:pPr>
        <w:pStyle w:val="25"/>
        <w:rPr>
          <w:rFonts w:hint="default"/>
        </w:rPr>
      </w:pPr>
      <w:r>
        <w:t>表3-1一级产品类别及数据</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165DE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bottom w:val="single" w:color="auto" w:sz="6" w:space="0"/>
              <w:tl2br w:val="nil"/>
              <w:tr2bl w:val="nil"/>
            </w:tcBorders>
          </w:tcPr>
          <w:p w14:paraId="759692D6">
            <w:pPr>
              <w:pStyle w:val="26"/>
              <w:rPr>
                <w:rFonts w:hint="default"/>
              </w:rPr>
            </w:pPr>
            <w:r>
              <w:t>一级产品类别</w:t>
            </w:r>
          </w:p>
        </w:tc>
        <w:tc>
          <w:tcPr>
            <w:tcW w:w="4261" w:type="dxa"/>
            <w:tcBorders>
              <w:bottom w:val="single" w:color="auto" w:sz="6" w:space="0"/>
              <w:tl2br w:val="nil"/>
              <w:tr2bl w:val="nil"/>
            </w:tcBorders>
          </w:tcPr>
          <w:p w14:paraId="2C8C1DBF">
            <w:pPr>
              <w:pStyle w:val="26"/>
              <w:rPr>
                <w:rFonts w:hint="default"/>
              </w:rPr>
            </w:pPr>
            <w:r>
              <w:t>数量</w:t>
            </w:r>
          </w:p>
        </w:tc>
      </w:tr>
      <w:tr w14:paraId="2795FE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op w:val="single" w:color="auto" w:sz="6" w:space="0"/>
            </w:tcBorders>
            <w:vAlign w:val="bottom"/>
          </w:tcPr>
          <w:p w14:paraId="2AA2F521">
            <w:pPr>
              <w:pStyle w:val="26"/>
              <w:rPr>
                <w:rFonts w:hint="default"/>
              </w:rPr>
            </w:pPr>
            <w:r>
              <w:t>医用成像器械</w:t>
            </w:r>
          </w:p>
        </w:tc>
        <w:tc>
          <w:tcPr>
            <w:tcW w:w="4261" w:type="dxa"/>
            <w:tcBorders>
              <w:top w:val="single" w:color="auto" w:sz="6" w:space="0"/>
            </w:tcBorders>
            <w:vAlign w:val="bottom"/>
          </w:tcPr>
          <w:p w14:paraId="48A2C615">
            <w:pPr>
              <w:pStyle w:val="26"/>
              <w:rPr>
                <w:rFonts w:hint="default"/>
              </w:rPr>
            </w:pPr>
            <w:r>
              <w:t>13544</w:t>
            </w:r>
          </w:p>
        </w:tc>
      </w:tr>
      <w:tr w14:paraId="7D9B1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04AA92B">
            <w:pPr>
              <w:pStyle w:val="26"/>
              <w:rPr>
                <w:rFonts w:hint="default"/>
              </w:rPr>
            </w:pPr>
            <w:r>
              <w:t>医用诊察和监护器械</w:t>
            </w:r>
          </w:p>
        </w:tc>
        <w:tc>
          <w:tcPr>
            <w:tcW w:w="4261" w:type="dxa"/>
            <w:tcBorders>
              <w:tl2br w:val="nil"/>
              <w:tr2bl w:val="nil"/>
            </w:tcBorders>
            <w:vAlign w:val="bottom"/>
          </w:tcPr>
          <w:p w14:paraId="0B48A97F">
            <w:pPr>
              <w:pStyle w:val="26"/>
              <w:rPr>
                <w:rFonts w:hint="default"/>
              </w:rPr>
            </w:pPr>
            <w:r>
              <w:t>11377</w:t>
            </w:r>
          </w:p>
        </w:tc>
      </w:tr>
      <w:tr w14:paraId="06FD9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2A3BFB1">
            <w:pPr>
              <w:pStyle w:val="26"/>
              <w:rPr>
                <w:rFonts w:hint="default"/>
              </w:rPr>
            </w:pPr>
            <w:r>
              <w:t>无源手术器械</w:t>
            </w:r>
          </w:p>
        </w:tc>
        <w:tc>
          <w:tcPr>
            <w:tcW w:w="4261" w:type="dxa"/>
            <w:tcBorders>
              <w:tl2br w:val="nil"/>
              <w:tr2bl w:val="nil"/>
            </w:tcBorders>
            <w:vAlign w:val="bottom"/>
          </w:tcPr>
          <w:p w14:paraId="1EFDBB0D">
            <w:pPr>
              <w:pStyle w:val="26"/>
              <w:rPr>
                <w:rFonts w:hint="default"/>
              </w:rPr>
            </w:pPr>
            <w:r>
              <w:t>7646</w:t>
            </w:r>
          </w:p>
        </w:tc>
      </w:tr>
      <w:tr w14:paraId="11A93F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A4BABF3">
            <w:pPr>
              <w:pStyle w:val="26"/>
              <w:rPr>
                <w:rFonts w:hint="default"/>
              </w:rPr>
            </w:pPr>
            <w:r>
              <w:t>骨科手术器械</w:t>
            </w:r>
          </w:p>
        </w:tc>
        <w:tc>
          <w:tcPr>
            <w:tcW w:w="4261" w:type="dxa"/>
            <w:tcBorders>
              <w:tl2br w:val="nil"/>
              <w:tr2bl w:val="nil"/>
            </w:tcBorders>
            <w:vAlign w:val="bottom"/>
          </w:tcPr>
          <w:p w14:paraId="54105567">
            <w:pPr>
              <w:pStyle w:val="26"/>
              <w:rPr>
                <w:rFonts w:hint="default"/>
              </w:rPr>
            </w:pPr>
            <w:r>
              <w:t>4706</w:t>
            </w:r>
          </w:p>
        </w:tc>
      </w:tr>
      <w:tr w14:paraId="5F5C57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24EBD370">
            <w:pPr>
              <w:pStyle w:val="26"/>
              <w:rPr>
                <w:rFonts w:hint="default"/>
              </w:rPr>
            </w:pPr>
            <w:r>
              <w:t>有源手术器械</w:t>
            </w:r>
          </w:p>
        </w:tc>
        <w:tc>
          <w:tcPr>
            <w:tcW w:w="4261" w:type="dxa"/>
            <w:tcBorders>
              <w:tl2br w:val="nil"/>
              <w:tr2bl w:val="nil"/>
            </w:tcBorders>
            <w:vAlign w:val="bottom"/>
          </w:tcPr>
          <w:p w14:paraId="061B4615">
            <w:pPr>
              <w:pStyle w:val="26"/>
              <w:rPr>
                <w:rFonts w:hint="default"/>
              </w:rPr>
            </w:pPr>
            <w:r>
              <w:t>4599</w:t>
            </w:r>
          </w:p>
        </w:tc>
      </w:tr>
      <w:tr w14:paraId="02A9F4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49BEBE6">
            <w:pPr>
              <w:pStyle w:val="26"/>
              <w:rPr>
                <w:rFonts w:hint="default"/>
              </w:rPr>
            </w:pPr>
            <w:r>
              <w:t>医用软件</w:t>
            </w:r>
          </w:p>
        </w:tc>
        <w:tc>
          <w:tcPr>
            <w:tcW w:w="4261" w:type="dxa"/>
            <w:tcBorders>
              <w:tl2br w:val="nil"/>
              <w:tr2bl w:val="nil"/>
            </w:tcBorders>
            <w:vAlign w:val="bottom"/>
          </w:tcPr>
          <w:p w14:paraId="1CB5B9E9">
            <w:pPr>
              <w:pStyle w:val="26"/>
              <w:rPr>
                <w:rFonts w:hint="default"/>
              </w:rPr>
            </w:pPr>
            <w:r>
              <w:t>3352</w:t>
            </w:r>
          </w:p>
        </w:tc>
      </w:tr>
      <w:tr w14:paraId="32258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D05E508">
            <w:pPr>
              <w:pStyle w:val="26"/>
              <w:rPr>
                <w:rFonts w:hint="default"/>
              </w:rPr>
            </w:pPr>
            <w:r>
              <w:t>无源植入器械</w:t>
            </w:r>
          </w:p>
        </w:tc>
        <w:tc>
          <w:tcPr>
            <w:tcW w:w="4261" w:type="dxa"/>
            <w:tcBorders>
              <w:tl2br w:val="nil"/>
              <w:tr2bl w:val="nil"/>
            </w:tcBorders>
            <w:vAlign w:val="bottom"/>
          </w:tcPr>
          <w:p w14:paraId="7630331B">
            <w:pPr>
              <w:pStyle w:val="26"/>
              <w:rPr>
                <w:rFonts w:hint="default"/>
              </w:rPr>
            </w:pPr>
            <w:r>
              <w:t>1900</w:t>
            </w:r>
          </w:p>
        </w:tc>
      </w:tr>
      <w:tr w14:paraId="3B81B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642FC6BC">
            <w:pPr>
              <w:pStyle w:val="26"/>
              <w:rPr>
                <w:rFonts w:hint="default"/>
              </w:rPr>
            </w:pPr>
            <w:r>
              <w:t>注输、护理和防护器械</w:t>
            </w:r>
          </w:p>
        </w:tc>
        <w:tc>
          <w:tcPr>
            <w:tcW w:w="4261" w:type="dxa"/>
            <w:tcBorders>
              <w:tl2br w:val="nil"/>
              <w:tr2bl w:val="nil"/>
            </w:tcBorders>
            <w:vAlign w:val="bottom"/>
          </w:tcPr>
          <w:p w14:paraId="17E807D8">
            <w:pPr>
              <w:pStyle w:val="26"/>
              <w:rPr>
                <w:rFonts w:hint="default"/>
              </w:rPr>
            </w:pPr>
            <w:r>
              <w:t>1802</w:t>
            </w:r>
          </w:p>
        </w:tc>
      </w:tr>
      <w:tr w14:paraId="2509F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9A4DC98">
            <w:pPr>
              <w:pStyle w:val="26"/>
              <w:rPr>
                <w:rFonts w:hint="default"/>
              </w:rPr>
            </w:pPr>
            <w:r>
              <w:t>眼科器械</w:t>
            </w:r>
          </w:p>
        </w:tc>
        <w:tc>
          <w:tcPr>
            <w:tcW w:w="4261" w:type="dxa"/>
            <w:tcBorders>
              <w:tl2br w:val="nil"/>
              <w:tr2bl w:val="nil"/>
            </w:tcBorders>
            <w:vAlign w:val="bottom"/>
          </w:tcPr>
          <w:p w14:paraId="44AFBD9D">
            <w:pPr>
              <w:pStyle w:val="26"/>
              <w:rPr>
                <w:rFonts w:hint="default"/>
              </w:rPr>
            </w:pPr>
            <w:r>
              <w:t>1796</w:t>
            </w:r>
          </w:p>
        </w:tc>
      </w:tr>
      <w:tr w14:paraId="3134F8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A3E49AD">
            <w:pPr>
              <w:pStyle w:val="26"/>
              <w:rPr>
                <w:rFonts w:hint="default"/>
              </w:rPr>
            </w:pPr>
            <w:r>
              <w:t>临床检验器械</w:t>
            </w:r>
          </w:p>
        </w:tc>
        <w:tc>
          <w:tcPr>
            <w:tcW w:w="4261" w:type="dxa"/>
            <w:tcBorders>
              <w:tl2br w:val="nil"/>
              <w:tr2bl w:val="nil"/>
            </w:tcBorders>
            <w:vAlign w:val="bottom"/>
          </w:tcPr>
          <w:p w14:paraId="129D222E">
            <w:pPr>
              <w:pStyle w:val="26"/>
              <w:rPr>
                <w:rFonts w:hint="default"/>
              </w:rPr>
            </w:pPr>
            <w:r>
              <w:t>1775</w:t>
            </w:r>
          </w:p>
        </w:tc>
      </w:tr>
      <w:tr w14:paraId="1220D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5824C2A2">
            <w:pPr>
              <w:pStyle w:val="26"/>
              <w:rPr>
                <w:rFonts w:hint="default"/>
              </w:rPr>
            </w:pPr>
            <w:r>
              <w:t>神经和心血管手术器械</w:t>
            </w:r>
          </w:p>
        </w:tc>
        <w:tc>
          <w:tcPr>
            <w:tcW w:w="4261" w:type="dxa"/>
            <w:tcBorders>
              <w:tl2br w:val="nil"/>
              <w:tr2bl w:val="nil"/>
            </w:tcBorders>
            <w:vAlign w:val="bottom"/>
          </w:tcPr>
          <w:p w14:paraId="154BA5B5">
            <w:pPr>
              <w:pStyle w:val="26"/>
              <w:rPr>
                <w:rFonts w:hint="default"/>
              </w:rPr>
            </w:pPr>
            <w:r>
              <w:t>1360</w:t>
            </w:r>
          </w:p>
        </w:tc>
      </w:tr>
      <w:tr w14:paraId="03467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10E37CC7">
            <w:pPr>
              <w:pStyle w:val="26"/>
              <w:rPr>
                <w:rFonts w:hint="default"/>
              </w:rPr>
            </w:pPr>
            <w:r>
              <w:t>物理治疗器械</w:t>
            </w:r>
          </w:p>
        </w:tc>
        <w:tc>
          <w:tcPr>
            <w:tcW w:w="4261" w:type="dxa"/>
            <w:tcBorders>
              <w:tl2br w:val="nil"/>
              <w:tr2bl w:val="nil"/>
            </w:tcBorders>
            <w:vAlign w:val="bottom"/>
          </w:tcPr>
          <w:p w14:paraId="023696DE">
            <w:pPr>
              <w:pStyle w:val="26"/>
              <w:rPr>
                <w:rFonts w:hint="default"/>
              </w:rPr>
            </w:pPr>
            <w:r>
              <w:t>941</w:t>
            </w:r>
          </w:p>
        </w:tc>
      </w:tr>
      <w:tr w14:paraId="3CD31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1FA921E">
            <w:pPr>
              <w:pStyle w:val="26"/>
              <w:rPr>
                <w:rFonts w:hint="default"/>
              </w:rPr>
            </w:pPr>
            <w:r>
              <w:t>妇产科、辅助生殖和避孕器械</w:t>
            </w:r>
          </w:p>
        </w:tc>
        <w:tc>
          <w:tcPr>
            <w:tcW w:w="4261" w:type="dxa"/>
            <w:tcBorders>
              <w:tl2br w:val="nil"/>
              <w:tr2bl w:val="nil"/>
            </w:tcBorders>
            <w:vAlign w:val="bottom"/>
          </w:tcPr>
          <w:p w14:paraId="44C4613C">
            <w:pPr>
              <w:pStyle w:val="26"/>
              <w:rPr>
                <w:rFonts w:hint="default"/>
              </w:rPr>
            </w:pPr>
            <w:r>
              <w:t>869</w:t>
            </w:r>
          </w:p>
        </w:tc>
      </w:tr>
      <w:tr w14:paraId="48E9C6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88965DD">
            <w:pPr>
              <w:pStyle w:val="26"/>
              <w:rPr>
                <w:rFonts w:hint="default"/>
              </w:rPr>
            </w:pPr>
            <w:r>
              <w:t>医用康复器械</w:t>
            </w:r>
          </w:p>
        </w:tc>
        <w:tc>
          <w:tcPr>
            <w:tcW w:w="4261" w:type="dxa"/>
            <w:tcBorders>
              <w:tl2br w:val="nil"/>
              <w:tr2bl w:val="nil"/>
            </w:tcBorders>
            <w:vAlign w:val="bottom"/>
          </w:tcPr>
          <w:p w14:paraId="1A15945F">
            <w:pPr>
              <w:pStyle w:val="26"/>
              <w:rPr>
                <w:rFonts w:hint="default"/>
              </w:rPr>
            </w:pPr>
            <w:r>
              <w:t>591</w:t>
            </w:r>
          </w:p>
        </w:tc>
      </w:tr>
      <w:tr w14:paraId="2B063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B626349">
            <w:pPr>
              <w:pStyle w:val="26"/>
              <w:rPr>
                <w:rFonts w:hint="default"/>
              </w:rPr>
            </w:pPr>
            <w:r>
              <w:t>呼吸、麻醉和急救器械</w:t>
            </w:r>
          </w:p>
        </w:tc>
        <w:tc>
          <w:tcPr>
            <w:tcW w:w="4261" w:type="dxa"/>
            <w:tcBorders>
              <w:tl2br w:val="nil"/>
              <w:tr2bl w:val="nil"/>
            </w:tcBorders>
            <w:vAlign w:val="bottom"/>
          </w:tcPr>
          <w:p w14:paraId="1887C110">
            <w:pPr>
              <w:pStyle w:val="26"/>
              <w:rPr>
                <w:rFonts w:hint="default"/>
              </w:rPr>
            </w:pPr>
            <w:r>
              <w:t>463</w:t>
            </w:r>
          </w:p>
        </w:tc>
      </w:tr>
      <w:tr w14:paraId="24F1D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28B6A28C">
            <w:pPr>
              <w:pStyle w:val="26"/>
              <w:rPr>
                <w:rFonts w:hint="default"/>
              </w:rPr>
            </w:pPr>
            <w:r>
              <w:t>口腔科器械</w:t>
            </w:r>
          </w:p>
        </w:tc>
        <w:tc>
          <w:tcPr>
            <w:tcW w:w="4261" w:type="dxa"/>
            <w:tcBorders>
              <w:tl2br w:val="nil"/>
              <w:tr2bl w:val="nil"/>
            </w:tcBorders>
            <w:vAlign w:val="bottom"/>
          </w:tcPr>
          <w:p w14:paraId="0186A197">
            <w:pPr>
              <w:pStyle w:val="26"/>
              <w:rPr>
                <w:rFonts w:hint="default"/>
              </w:rPr>
            </w:pPr>
            <w:r>
              <w:t>447</w:t>
            </w:r>
          </w:p>
        </w:tc>
      </w:tr>
      <w:tr w14:paraId="0138F6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6BF87B8D">
            <w:pPr>
              <w:pStyle w:val="26"/>
              <w:rPr>
                <w:rFonts w:hint="default"/>
              </w:rPr>
            </w:pPr>
            <w:r>
              <w:t>中医器械</w:t>
            </w:r>
          </w:p>
        </w:tc>
        <w:tc>
          <w:tcPr>
            <w:tcW w:w="4261" w:type="dxa"/>
            <w:tcBorders>
              <w:tl2br w:val="nil"/>
              <w:tr2bl w:val="nil"/>
            </w:tcBorders>
            <w:vAlign w:val="bottom"/>
          </w:tcPr>
          <w:p w14:paraId="36A8B51D">
            <w:pPr>
              <w:pStyle w:val="26"/>
              <w:rPr>
                <w:rFonts w:hint="default"/>
              </w:rPr>
            </w:pPr>
            <w:r>
              <w:t>319</w:t>
            </w:r>
          </w:p>
        </w:tc>
      </w:tr>
      <w:tr w14:paraId="7D123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156361F">
            <w:pPr>
              <w:pStyle w:val="26"/>
              <w:rPr>
                <w:rFonts w:hint="default"/>
              </w:rPr>
            </w:pPr>
            <w:r>
              <w:t>患者承载器械</w:t>
            </w:r>
          </w:p>
        </w:tc>
        <w:tc>
          <w:tcPr>
            <w:tcW w:w="4261" w:type="dxa"/>
            <w:tcBorders>
              <w:tl2br w:val="nil"/>
              <w:tr2bl w:val="nil"/>
            </w:tcBorders>
            <w:vAlign w:val="bottom"/>
          </w:tcPr>
          <w:p w14:paraId="6366E2A8">
            <w:pPr>
              <w:pStyle w:val="26"/>
              <w:rPr>
                <w:rFonts w:hint="default"/>
              </w:rPr>
            </w:pPr>
            <w:r>
              <w:t>281</w:t>
            </w:r>
          </w:p>
        </w:tc>
      </w:tr>
      <w:tr w14:paraId="656262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3DDB1AC1">
            <w:pPr>
              <w:pStyle w:val="26"/>
              <w:rPr>
                <w:rFonts w:hint="default"/>
              </w:rPr>
            </w:pPr>
            <w:r>
              <w:t>有源植入器械</w:t>
            </w:r>
          </w:p>
        </w:tc>
        <w:tc>
          <w:tcPr>
            <w:tcW w:w="4261" w:type="dxa"/>
            <w:tcBorders>
              <w:tl2br w:val="nil"/>
              <w:tr2bl w:val="nil"/>
            </w:tcBorders>
            <w:vAlign w:val="bottom"/>
          </w:tcPr>
          <w:p w14:paraId="199E34F5">
            <w:pPr>
              <w:pStyle w:val="26"/>
              <w:rPr>
                <w:rFonts w:hint="default"/>
              </w:rPr>
            </w:pPr>
            <w:r>
              <w:t>280</w:t>
            </w:r>
          </w:p>
        </w:tc>
      </w:tr>
      <w:tr w14:paraId="02618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A6913D4">
            <w:pPr>
              <w:pStyle w:val="26"/>
              <w:rPr>
                <w:rFonts w:hint="default"/>
              </w:rPr>
            </w:pPr>
            <w:r>
              <w:t>放射治疗器械</w:t>
            </w:r>
          </w:p>
        </w:tc>
        <w:tc>
          <w:tcPr>
            <w:tcW w:w="4261" w:type="dxa"/>
            <w:tcBorders>
              <w:tl2br w:val="nil"/>
              <w:tr2bl w:val="nil"/>
            </w:tcBorders>
            <w:vAlign w:val="bottom"/>
          </w:tcPr>
          <w:p w14:paraId="7C2A6B40">
            <w:pPr>
              <w:pStyle w:val="26"/>
              <w:rPr>
                <w:rFonts w:hint="default"/>
              </w:rPr>
            </w:pPr>
            <w:r>
              <w:t>250</w:t>
            </w:r>
          </w:p>
        </w:tc>
      </w:tr>
      <w:tr w14:paraId="09028C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1CA7DB6">
            <w:pPr>
              <w:pStyle w:val="26"/>
              <w:rPr>
                <w:rFonts w:hint="default"/>
              </w:rPr>
            </w:pPr>
            <w:r>
              <w:t>医疗器械消毒灭菌器械</w:t>
            </w:r>
          </w:p>
        </w:tc>
        <w:tc>
          <w:tcPr>
            <w:tcW w:w="4261" w:type="dxa"/>
            <w:tcBorders>
              <w:tl2br w:val="nil"/>
              <w:tr2bl w:val="nil"/>
            </w:tcBorders>
            <w:vAlign w:val="bottom"/>
          </w:tcPr>
          <w:p w14:paraId="004598C6">
            <w:pPr>
              <w:pStyle w:val="26"/>
              <w:rPr>
                <w:rFonts w:hint="default"/>
              </w:rPr>
            </w:pPr>
            <w:r>
              <w:t>151</w:t>
            </w:r>
          </w:p>
        </w:tc>
      </w:tr>
      <w:tr w14:paraId="54DD3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1D39556">
            <w:pPr>
              <w:pStyle w:val="26"/>
              <w:rPr>
                <w:rFonts w:hint="default"/>
              </w:rPr>
            </w:pPr>
            <w:r>
              <w:t>输血、透析和体外循环器械</w:t>
            </w:r>
          </w:p>
        </w:tc>
        <w:tc>
          <w:tcPr>
            <w:tcW w:w="4261" w:type="dxa"/>
            <w:tcBorders>
              <w:tl2br w:val="nil"/>
              <w:tr2bl w:val="nil"/>
            </w:tcBorders>
            <w:vAlign w:val="bottom"/>
          </w:tcPr>
          <w:p w14:paraId="6D14DFDE">
            <w:pPr>
              <w:pStyle w:val="26"/>
              <w:rPr>
                <w:rFonts w:hint="default"/>
              </w:rPr>
            </w:pPr>
            <w:r>
              <w:t>138</w:t>
            </w:r>
          </w:p>
        </w:tc>
      </w:tr>
    </w:tbl>
    <w:p w14:paraId="46A778B3">
      <w:pPr>
        <w:pStyle w:val="3"/>
        <w:numPr>
          <w:ilvl w:val="1"/>
          <w:numId w:val="1"/>
        </w:numPr>
        <w:tabs>
          <w:tab w:val="clear" w:pos="420"/>
        </w:tabs>
      </w:pPr>
      <w:bookmarkStart w:id="88" w:name="_Toc216114495"/>
      <w:bookmarkStart w:id="89" w:name="_Toc20959"/>
      <w:r>
        <w:rPr>
          <w:rFonts w:hint="eastAsia"/>
        </w:rPr>
        <w:t>数据清洗</w:t>
      </w:r>
      <w:bookmarkEnd w:id="88"/>
      <w:bookmarkEnd w:id="89"/>
    </w:p>
    <w:p w14:paraId="21CE4CE3">
      <w:pPr>
        <w:ind w:firstLine="480"/>
      </w:pPr>
      <w:r>
        <w:rPr>
          <w:rFonts w:hint="eastAsia"/>
        </w:rPr>
        <w:t>原始专利文本一般带有HTML标签、非标准的特殊字符以及标点符号等噪声信息，这会影响模型对于其语义的理解。因此，在此基础上</w:t>
      </w:r>
      <w:r>
        <w:rPr>
          <w:rFonts w:hint="eastAsia"/>
          <w:lang w:eastAsia="zh-CN"/>
        </w:rPr>
        <w:t>本文</w:t>
      </w:r>
      <w:r>
        <w:rPr>
          <w:rFonts w:hint="eastAsia"/>
        </w:rPr>
        <w:t>对原始数据中的摘要部分进行规范化操作。即：</w:t>
      </w:r>
    </w:p>
    <w:p w14:paraId="02685C7D">
      <w:pPr>
        <w:numPr>
          <w:ilvl w:val="0"/>
          <w:numId w:val="5"/>
        </w:numPr>
        <w:ind w:firstLine="480"/>
      </w:pPr>
      <w:r>
        <w:t>去除HTML标签</w:t>
      </w:r>
    </w:p>
    <w:p w14:paraId="78B0C77A">
      <w:pPr>
        <w:ind w:firstLine="420" w:firstLineChars="0"/>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30E189A3">
      <w:pPr>
        <w:numPr>
          <w:ilvl w:val="0"/>
          <w:numId w:val="5"/>
        </w:numPr>
        <w:ind w:firstLine="480"/>
      </w:pPr>
      <w:r>
        <w:t>去除不可见字符</w:t>
      </w:r>
    </w:p>
    <w:p w14:paraId="5769F56D">
      <w:pPr>
        <w:ind w:firstLine="480"/>
      </w:pPr>
      <w:r>
        <w:rPr>
          <w:rFonts w:hint="eastAsia"/>
        </w:rPr>
        <w:t>原始文本中可能包含制表符、回车符以外的控制字符。这些字符虽然眼睛看不见，但是会造成分词错误或者导致文本长度计算有误，在处理时</w:t>
      </w:r>
      <w:r>
        <w:rPr>
          <w:rFonts w:hint="eastAsia"/>
          <w:lang w:eastAsia="zh-CN"/>
        </w:rPr>
        <w:t>本文</w:t>
      </w:r>
      <w:r>
        <w:rPr>
          <w:rFonts w:hint="eastAsia"/>
        </w:rPr>
        <w:t>尽量保留必要的换行符以便保持文章大致结构，而去除其他不可见控制字符，使得文本编码统一、可控。</w:t>
      </w:r>
    </w:p>
    <w:p w14:paraId="16F92DD1">
      <w:pPr>
        <w:numPr>
          <w:ilvl w:val="0"/>
          <w:numId w:val="5"/>
        </w:numPr>
        <w:ind w:firstLine="480"/>
      </w:pPr>
      <w:r>
        <w:t>标点统一</w:t>
      </w:r>
    </w:p>
    <w:p w14:paraId="705F6EE2">
      <w:pPr>
        <w:ind w:firstLine="480"/>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w:t>
      </w:r>
      <w:r>
        <w:rPr>
          <w:rFonts w:hint="eastAsia"/>
          <w:lang w:eastAsia="zh-CN"/>
        </w:rPr>
        <w:t>本文</w:t>
      </w:r>
      <w:r>
        <w:rPr>
          <w:rFonts w:hint="eastAsia"/>
        </w:rPr>
        <w:t>把所有的英文字母标点都替换成了相应的中文全角标点，使文本格式更加统一并且有利于模型更好地学习句子之间的语法关系</w:t>
      </w:r>
      <w:r>
        <w:t>。</w:t>
      </w:r>
    </w:p>
    <w:p w14:paraId="182DCAA4">
      <w:pPr>
        <w:numPr>
          <w:ilvl w:val="0"/>
          <w:numId w:val="5"/>
        </w:numPr>
        <w:ind w:firstLine="480"/>
      </w:pPr>
      <w:r>
        <w:t>空格处理</w:t>
      </w:r>
    </w:p>
    <w:p w14:paraId="2FC3B6D8">
      <w:pPr>
        <w:ind w:firstLine="480"/>
      </w:pPr>
      <w:r>
        <w:rPr>
          <w:rFonts w:hint="eastAsia"/>
        </w:rPr>
        <w:t>在某些专利文本中，有较多连续空格或者多余的空白符，在一定程度上会使得文本过长，也会影响模型运行速度。</w:t>
      </w:r>
      <w:r>
        <w:rPr>
          <w:rFonts w:hint="eastAsia"/>
          <w:lang w:eastAsia="zh-CN"/>
        </w:rPr>
        <w:t>本文</w:t>
      </w:r>
      <w:r>
        <w:rPr>
          <w:rFonts w:hint="eastAsia"/>
        </w:rPr>
        <w:t>对连续空格进行合并操作以缩短文本表示，在不影响文章内容的情况下删去不必要的字符，以便加快之后训练以及预测的速度。</w:t>
      </w:r>
    </w:p>
    <w:p w14:paraId="024A37F7">
      <w:pPr>
        <w:pStyle w:val="3"/>
        <w:numPr>
          <w:ilvl w:val="1"/>
          <w:numId w:val="1"/>
        </w:numPr>
        <w:tabs>
          <w:tab w:val="clear" w:pos="420"/>
        </w:tabs>
        <w:rPr>
          <w:rFonts w:eastAsia="宋体"/>
        </w:rPr>
      </w:pPr>
      <w:bookmarkStart w:id="90" w:name="_Toc15795"/>
      <w:r>
        <w:rPr>
          <w:rFonts w:hint="eastAsia"/>
        </w:rPr>
        <w:t>专家标注数据集构建</w:t>
      </w:r>
      <w:bookmarkEnd w:id="90"/>
    </w:p>
    <w:p w14:paraId="7451BABF">
      <w:pPr>
        <w:ind w:firstLine="480"/>
      </w:pPr>
      <w:r>
        <w:rPr>
          <w:rFonts w:hint="eastAsia"/>
        </w:rPr>
        <w:t>因为原始数据缺少对《医疗器械分类目录》的优质标签，需要在数据集中</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中采样，获得一个由人工标注的小样本数据集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用于评估自动标注流水线效果。</w:t>
      </w:r>
    </w:p>
    <w:p w14:paraId="7E761E2E">
      <w:pPr>
        <w:pStyle w:val="4"/>
        <w:numPr>
          <w:ilvl w:val="2"/>
          <w:numId w:val="1"/>
        </w:numPr>
        <w:tabs>
          <w:tab w:val="clear" w:pos="420"/>
        </w:tabs>
      </w:pPr>
      <w:bookmarkStart w:id="91" w:name="_Toc216114498"/>
      <w:bookmarkStart w:id="92" w:name="_Toc216114497"/>
      <w:bookmarkStart w:id="93" w:name="_Toc26368"/>
      <w:r>
        <w:rPr>
          <w:rFonts w:hint="eastAsia"/>
        </w:rPr>
        <w:t>二级标签获取</w:t>
      </w:r>
      <w:bookmarkEnd w:id="91"/>
      <w:bookmarkEnd w:id="92"/>
      <w:bookmarkEnd w:id="93"/>
    </w:p>
    <w:p w14:paraId="1470D81B">
      <w:pPr>
        <w:ind w:firstLine="480"/>
      </w:pPr>
      <w:r>
        <w:rPr>
          <w:rFonts w:hint="eastAsia"/>
        </w:rPr>
        <w:t>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rPr>
        <w:fldChar w:fldCharType="begin"/>
      </w:r>
      <w:r>
        <w:rPr>
          <w:rStyle w:val="32"/>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2"/>
        </w:rPr>
        <w:instrText xml:space="preserve">} </w:instrText>
      </w:r>
      <w:r>
        <w:rPr>
          <w:rStyle w:val="32"/>
        </w:rPr>
        <w:fldChar w:fldCharType="separate"/>
      </w:r>
      <w:r>
        <w:rPr>
          <w:rStyle w:val="32"/>
        </w:rPr>
        <w:t>[62]</w:t>
      </w:r>
      <w:r>
        <w:rPr>
          <w:rStyle w:val="32"/>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8939"/>
      <w:r>
        <w:rPr>
          <w:rFonts w:hint="eastAsia"/>
        </w:rPr>
        <w:t>抽样设计</w:t>
      </w:r>
      <w:bookmarkEnd w:id="94"/>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6"/>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6"/>
        </w:numPr>
        <w:ind w:firstLine="480"/>
      </w:pPr>
      <w:r>
        <w:rPr>
          <w:rFonts w:hint="eastAsia"/>
        </w:rPr>
        <w:t>总量保底填充</w:t>
      </w:r>
    </w:p>
    <w:p w14:paraId="369737D4">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62457ECE">
      <w:pPr>
        <w:ind w:firstLine="420" w:firstLineChars="0"/>
      </w:pPr>
    </w:p>
    <w:p w14:paraId="1F1E86EB">
      <w:pPr>
        <w:ind w:firstLine="420" w:firstLineChars="0"/>
      </w:pPr>
    </w:p>
    <w:p w14:paraId="712AB64A">
      <w:pPr>
        <w:ind w:firstLine="420" w:firstLineChars="0"/>
      </w:pPr>
    </w:p>
    <w:p w14:paraId="0EA03BAF">
      <w:pPr>
        <w:pStyle w:val="25"/>
        <w:rPr>
          <w:rFonts w:hint="default"/>
        </w:rPr>
      </w:pPr>
      <w:r>
        <w:t>算法3-1抽样算法伪代码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7"/>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7"/>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7"/>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7"/>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7"/>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7"/>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7"/>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7"/>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7"/>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7"/>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7"/>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7"/>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7"/>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7"/>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7"/>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7"/>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7"/>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96" w:name="_Toc3363"/>
      <w:r>
        <w:rPr>
          <w:rFonts w:hint="eastAsia"/>
        </w:rPr>
        <w:t>抽样结果评估</w:t>
      </w:r>
      <w:bookmarkEnd w:id="95"/>
      <w:bookmarkEnd w:id="96"/>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8"/>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8"/>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25668"/>
      <w:r>
        <w:rPr>
          <w:rFonts w:hint="eastAsia"/>
        </w:rPr>
        <w:t>自动</w:t>
      </w:r>
      <w:bookmarkEnd w:id="97"/>
      <w:r>
        <w:rPr>
          <w:rFonts w:hint="eastAsia"/>
        </w:rPr>
        <w:t>标注工作流构建</w:t>
      </w:r>
      <w:bookmarkEnd w:id="98"/>
    </w:p>
    <w:p w14:paraId="0D2DEFAD">
      <w:pPr>
        <w:ind w:firstLine="480"/>
      </w:pPr>
      <w:r>
        <w:rPr>
          <w:rFonts w:hint="eastAsia"/>
        </w:rPr>
        <w:t>对于近6万条需要标注的数据，人工标注成本高昂并且无法保证一致性，在此</w:t>
      </w:r>
      <w:r>
        <w:rPr>
          <w:rFonts w:hint="eastAsia"/>
          <w:lang w:eastAsia="zh-CN"/>
        </w:rPr>
        <w:t>本文</w:t>
      </w:r>
      <w:r>
        <w:rPr>
          <w:rFonts w:hint="eastAsia"/>
        </w:rPr>
        <w:t>使用专家子集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对大模型标注的工作流进行优化以及校验，从而实现对所有数据自动标注。</w:t>
      </w:r>
    </w:p>
    <w:p w14:paraId="36507DBD">
      <w:pPr>
        <w:pStyle w:val="4"/>
        <w:numPr>
          <w:ilvl w:val="2"/>
          <w:numId w:val="1"/>
        </w:numPr>
        <w:tabs>
          <w:tab w:val="clear" w:pos="420"/>
        </w:tabs>
      </w:pPr>
      <w:bookmarkStart w:id="99" w:name="_Toc216114501"/>
      <w:bookmarkStart w:id="100" w:name="_Toc3706"/>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28219"/>
      <w:r>
        <w:rPr>
          <w:rFonts w:hint="eastAsia"/>
        </w:rPr>
        <w:t>自动标注工作流设计</w:t>
      </w:r>
      <w:bookmarkEnd w:id="101"/>
      <w:bookmarkEnd w:id="102"/>
    </w:p>
    <w:p w14:paraId="2B620B5C">
      <w:pPr>
        <w:ind w:firstLine="480"/>
      </w:pPr>
      <w:r>
        <w:rPr>
          <w:rFonts w:hint="eastAsia"/>
        </w:rPr>
        <w:t>为了应对医疗器械专利文本专业性强、类别界限模糊而造成的分类问题，</w:t>
      </w:r>
      <w:r>
        <w:rPr>
          <w:rFonts w:hint="eastAsia"/>
          <w:lang w:eastAsia="zh-CN"/>
        </w:rPr>
        <w:t>本文</w:t>
      </w:r>
      <w:r>
        <w:rPr>
          <w:rFonts w:hint="eastAsia"/>
        </w:rPr>
        <w:t>利用Dify平台设计一个基于RAG以及LLM的自动标注流程，在本地应用可以通过API调用已经部署好的这个流程。</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图3-3自动标注工作流</w:t>
      </w:r>
    </w:p>
    <w:p w14:paraId="47B696C0">
      <w:pPr>
        <w:ind w:firstLine="480"/>
      </w:pPr>
      <w:r>
        <w:rPr>
          <w:rFonts w:hint="eastAsia"/>
        </w:rPr>
        <w:t>工作流使用粗分类加难例精修的方式，利用《医疗器械分类目录》作为外部知识库，在容易混淆类别的基础上增加一个条件分支进行进一步验证，保证标注准确率，工作流的整体结构如图3-3所示，主要包括知识查询、粗分类判断、条件分支校验以及结果汇总等部分。</w:t>
      </w:r>
    </w:p>
    <w:p w14:paraId="42C231E5">
      <w:pPr>
        <w:numPr>
          <w:ilvl w:val="0"/>
          <w:numId w:val="9"/>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9"/>
        </w:numPr>
        <w:ind w:firstLine="480"/>
      </w:pPr>
      <w:r>
        <w:rPr>
          <w:rFonts w:hint="eastAsia"/>
        </w:rPr>
        <w:t>初步分类决策模块</w:t>
      </w:r>
    </w:p>
    <w:p w14:paraId="4053AE80">
      <w:pPr>
        <w:ind w:firstLine="480"/>
      </w:pPr>
      <w:r>
        <w:rPr>
          <w:rFonts w:hint="eastAsia"/>
        </w:rPr>
        <w:t>这个阶段用较为通用的Qwen3:8B模型做初筛工作，提示词根据角色设定、任务定义、知识注入以及逻辑推理的方式来编写。</w:t>
      </w:r>
    </w:p>
    <w:p w14:paraId="655A34F9">
      <w:pPr>
        <w:ind w:firstLine="480"/>
      </w:pPr>
      <w:r>
        <w:rPr>
          <w:rFonts w:hint="eastAsia"/>
        </w:rPr>
        <w:t>角色设定，将模型设定为医疗器械分类专家。</w:t>
      </w:r>
    </w:p>
    <w:p w14:paraId="50AF1171">
      <w:pPr>
        <w:ind w:firstLine="480"/>
      </w:pPr>
      <w:r>
        <w:rPr>
          <w:rFonts w:hint="eastAsia"/>
        </w:rPr>
        <w:t>任务定义，完成22个一级产品类别分类。</w:t>
      </w:r>
    </w:p>
    <w:p w14:paraId="673D05D9">
      <w:pPr>
        <w:ind w:firstLine="480"/>
      </w:pPr>
      <w:r>
        <w:rPr>
          <w:rFonts w:hint="eastAsia"/>
        </w:rPr>
        <w:t>知识注入，在得到结果之后，将找到的知识片段作为上下文输入模型，并明确告诉模型在做选择时要使用“区分重点”，比如“有源与无源的区别”、“植入与手术器械的区别”。</w:t>
      </w:r>
    </w:p>
    <w:p w14:paraId="2B1641F5">
      <w:pPr>
        <w:ind w:firstLine="480"/>
      </w:pPr>
      <w:r>
        <w:rPr>
          <w:rFonts w:hint="eastAsia"/>
        </w:rPr>
        <w:t>结构化输出，让模型用JSON形式输出分类结果，“类别”、“理由”以及“决策依据”。</w:t>
      </w:r>
    </w:p>
    <w:p w14:paraId="0FED0B9B">
      <w:pPr>
        <w:numPr>
          <w:ilvl w:val="0"/>
          <w:numId w:val="9"/>
        </w:numPr>
        <w:ind w:firstLine="480"/>
      </w:pPr>
      <w:r>
        <w:rPr>
          <w:rFonts w:hint="eastAsia"/>
        </w:rPr>
        <w:t>条件分支与二次校验模块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为避免初筛过程中出现误判情况，在工作流中增加条件分支以对某些类目再次甄别。基于前期测试结果，发现四个高频易混类别并分别为其设置专门校验点，如表3-8所示。</w:t>
      </w:r>
    </w:p>
    <w:p w14:paraId="025AFB70">
      <w:pPr>
        <w:pStyle w:val="25"/>
        <w:rPr>
          <w:rFonts w:hint="default"/>
        </w:rPr>
      </w:pPr>
      <w:r>
        <w:t>表3-8各分支及作用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9"/>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pPr>
      <w:r>
        <w:rPr>
          <w:rFonts w:hint="eastAsia"/>
        </w:rPr>
        <w:t>以上述方式，该工作流不仅使用RAG解决大模型所欠缺的知识，还用逻辑分支有效解决医疗器械分类中类之间容易混淆问题，提高自动化标注准确性。</w:t>
      </w:r>
    </w:p>
    <w:p w14:paraId="455BC0CA">
      <w:pPr>
        <w:pStyle w:val="4"/>
        <w:numPr>
          <w:ilvl w:val="2"/>
          <w:numId w:val="1"/>
        </w:numPr>
        <w:tabs>
          <w:tab w:val="clear" w:pos="420"/>
        </w:tabs>
      </w:pPr>
      <w:bookmarkStart w:id="103" w:name="_Toc216114503"/>
      <w:bookmarkStart w:id="104" w:name="_Toc11326"/>
      <w:r>
        <w:rPr>
          <w:rFonts w:hint="eastAsia"/>
        </w:rPr>
        <w:t>自动标注结果评估</w:t>
      </w:r>
      <w:bookmarkEnd w:id="103"/>
      <w:bookmarkEnd w:id="104"/>
    </w:p>
    <w:p w14:paraId="6BFFD661">
      <w:pPr>
        <w:ind w:firstLine="480"/>
      </w:pPr>
      <w:r>
        <w:rPr>
          <w:rFonts w:hint="eastAsia"/>
        </w:rPr>
        <w:t>为了测试自动标注工作流的效果以及保证最终生成标签的质量，在专家对数据集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w:t>
      </w:r>
      <w:r>
        <w:rPr>
          <w:rFonts w:hint="eastAsia"/>
          <w:lang w:eastAsia="zh-CN"/>
        </w:rPr>
        <w:t>本文</w:t>
      </w:r>
      <w:r>
        <w:rPr>
          <w:rFonts w:hint="eastAsia"/>
        </w:rPr>
        <w:t>对这个工作流进行了定量化评价，在此期间不断地调整RAG检索的相关参数，优化LLM提示词及LLM参数，增加一些有针对性的条件分支检查来提高模型效果。</w:t>
      </w:r>
    </w:p>
    <w:p w14:paraId="50D02EA3">
      <w:pPr>
        <w:ind w:firstLine="480"/>
      </w:pPr>
      <w:r>
        <w:rPr>
          <w:rFonts w:hint="eastAsia"/>
        </w:rPr>
        <w:t>由于LLM生成具有一定的随机性，在得到较稳定、可信标注时，</w:t>
      </w:r>
      <w:r>
        <w:rPr>
          <w:rFonts w:hint="eastAsia"/>
          <w:lang w:eastAsia="zh-CN"/>
        </w:rPr>
        <w:t>本文</w:t>
      </w:r>
      <w:r>
        <w:rPr>
          <w:rFonts w:hint="eastAsia"/>
        </w:rPr>
        <w:t>把LLM温度以及Top-P设为0.5，让LLM回答更保守，从而让其输出更稳定、一致。</w:t>
      </w:r>
    </w:p>
    <w:p w14:paraId="5D9A1687">
      <w:pPr>
        <w:ind w:firstLine="480"/>
      </w:pPr>
      <w:r>
        <w:rPr>
          <w:rFonts w:hint="eastAsia"/>
        </w:rPr>
        <w:t>最后在数据集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上进行10轮自动标注工作流，取这10次的结果中出现次数最多的那个作为最后的结果。</w:t>
      </w:r>
    </w:p>
    <w:p w14:paraId="7B5F27C9">
      <w:pPr>
        <w:ind w:firstLine="480"/>
      </w:pPr>
      <w:r>
        <w:rPr>
          <w:rFonts w:hint="eastAsia"/>
        </w:rPr>
        <w:t>本研究选取了以下三个核心指标对标注质量进行多维度评估：</w:t>
      </w:r>
    </w:p>
    <w:p w14:paraId="0C8635B2">
      <w:pPr>
        <w:numPr>
          <w:ilvl w:val="0"/>
          <w:numId w:val="10"/>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0"/>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0"/>
        </w:numPr>
        <w:ind w:firstLine="480"/>
      </w:pPr>
      <w:r>
        <w:rPr>
          <w:rFonts w:hint="eastAsia"/>
        </w:rPr>
        <w:t>Fleiss'Kappa系数</w:t>
      </w:r>
    </w:p>
    <w:p w14:paraId="091BC2C8">
      <w:pPr>
        <w:ind w:firstLine="480"/>
      </w:pPr>
      <w:r>
        <w:rPr>
          <w:rFonts w:hint="eastAsia"/>
        </w:rPr>
        <w:t>用来衡量10次运行的结果是否一致。Kappa值越大，说明模型在不同的轮次所得到的结果越一致，随机性的成分就越小。</w:t>
      </w:r>
    </w:p>
    <w:p w14:paraId="090C3067">
      <w:pPr>
        <w:pStyle w:val="25"/>
        <w:rPr>
          <w:rFonts w:hint="default"/>
        </w:rPr>
      </w:pPr>
      <w:r>
        <w:t>表3-8标注效果对比评估</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2841"/>
        <w:gridCol w:w="2841"/>
      </w:tblGrid>
      <w:tr w14:paraId="77EA60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bottom w:val="single" w:color="auto" w:sz="6" w:space="0"/>
              <w:tl2br w:val="nil"/>
              <w:tr2bl w:val="nil"/>
            </w:tcBorders>
          </w:tcPr>
          <w:p w14:paraId="33A9864F">
            <w:pPr>
              <w:pStyle w:val="26"/>
              <w:rPr>
                <w:rFonts w:hint="default"/>
              </w:rPr>
            </w:pPr>
            <w:r>
              <w:t>指标</w:t>
            </w:r>
          </w:p>
        </w:tc>
        <w:tc>
          <w:tcPr>
            <w:tcW w:w="2841" w:type="dxa"/>
            <w:tcBorders>
              <w:bottom w:val="single" w:color="auto" w:sz="6" w:space="0"/>
              <w:tl2br w:val="nil"/>
              <w:tr2bl w:val="nil"/>
            </w:tcBorders>
          </w:tcPr>
          <w:p w14:paraId="09924298">
            <w:pPr>
              <w:pStyle w:val="26"/>
              <w:rPr>
                <w:rFonts w:hint="default"/>
              </w:rPr>
            </w:pPr>
            <w:r>
              <w:t>原始标签</w:t>
            </w:r>
          </w:p>
        </w:tc>
        <w:tc>
          <w:tcPr>
            <w:tcW w:w="2841" w:type="dxa"/>
            <w:tcBorders>
              <w:bottom w:val="single" w:color="auto" w:sz="6" w:space="0"/>
              <w:tl2br w:val="nil"/>
              <w:tr2bl w:val="nil"/>
            </w:tcBorders>
          </w:tcPr>
          <w:p w14:paraId="4B11760B">
            <w:pPr>
              <w:pStyle w:val="26"/>
              <w:rPr>
                <w:rFonts w:hint="default"/>
              </w:rPr>
            </w:pPr>
            <w:r>
              <w:t>工作流</w:t>
            </w:r>
          </w:p>
        </w:tc>
      </w:tr>
      <w:tr w14:paraId="36ADB3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2840" w:type="dxa"/>
            <w:tcBorders>
              <w:top w:val="single" w:color="auto" w:sz="6" w:space="0"/>
            </w:tcBorders>
          </w:tcPr>
          <w:p w14:paraId="757208A9">
            <w:pPr>
              <w:pStyle w:val="26"/>
              <w:rPr>
                <w:rFonts w:hint="default"/>
              </w:rPr>
            </w:pPr>
            <w:r>
              <w:t>Accuracy</w:t>
            </w:r>
          </w:p>
        </w:tc>
        <w:tc>
          <w:tcPr>
            <w:tcW w:w="2841" w:type="dxa"/>
            <w:tcBorders>
              <w:top w:val="single" w:color="auto" w:sz="6" w:space="0"/>
            </w:tcBorders>
          </w:tcPr>
          <w:p w14:paraId="32C336CD">
            <w:pPr>
              <w:pStyle w:val="26"/>
              <w:rPr>
                <w:rFonts w:hint="default"/>
              </w:rPr>
            </w:pPr>
            <w:r>
              <w:t>0.5833</w:t>
            </w:r>
          </w:p>
        </w:tc>
        <w:tc>
          <w:tcPr>
            <w:tcW w:w="2841" w:type="dxa"/>
            <w:tcBorders>
              <w:top w:val="single" w:color="auto" w:sz="6" w:space="0"/>
            </w:tcBorders>
          </w:tcPr>
          <w:p w14:paraId="061A369C">
            <w:pPr>
              <w:pStyle w:val="26"/>
              <w:rPr>
                <w:rFonts w:hint="default"/>
              </w:rPr>
            </w:pPr>
            <w:r>
              <w:t>0.9185</w:t>
            </w:r>
          </w:p>
        </w:tc>
      </w:tr>
      <w:tr w14:paraId="270363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l2br w:val="nil"/>
              <w:tr2bl w:val="nil"/>
            </w:tcBorders>
          </w:tcPr>
          <w:p w14:paraId="40DA4A81">
            <w:pPr>
              <w:pStyle w:val="26"/>
              <w:rPr>
                <w:rFonts w:hint="default"/>
              </w:rPr>
            </w:pPr>
            <w:r>
              <w:t>MacroF1-score</w:t>
            </w:r>
          </w:p>
        </w:tc>
        <w:tc>
          <w:tcPr>
            <w:tcW w:w="2841" w:type="dxa"/>
            <w:tcBorders>
              <w:tl2br w:val="nil"/>
              <w:tr2bl w:val="nil"/>
            </w:tcBorders>
          </w:tcPr>
          <w:p w14:paraId="1168FE33">
            <w:pPr>
              <w:pStyle w:val="26"/>
              <w:rPr>
                <w:rFonts w:hint="default"/>
              </w:rPr>
            </w:pPr>
            <w:r>
              <w:t>0.5535</w:t>
            </w:r>
          </w:p>
        </w:tc>
        <w:tc>
          <w:tcPr>
            <w:tcW w:w="2841" w:type="dxa"/>
            <w:tcBorders>
              <w:tl2br w:val="nil"/>
              <w:tr2bl w:val="nil"/>
            </w:tcBorders>
          </w:tcPr>
          <w:p w14:paraId="03EC9B03">
            <w:pPr>
              <w:pStyle w:val="26"/>
              <w:rPr>
                <w:rFonts w:hint="default"/>
              </w:rPr>
            </w:pPr>
            <w:r>
              <w:t>0.9109</w:t>
            </w:r>
          </w:p>
        </w:tc>
      </w:tr>
      <w:tr w14:paraId="19268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l2br w:val="nil"/>
              <w:tr2bl w:val="nil"/>
            </w:tcBorders>
          </w:tcPr>
          <w:p w14:paraId="4801CD08">
            <w:pPr>
              <w:pStyle w:val="26"/>
              <w:rPr>
                <w:rFonts w:hint="default"/>
              </w:rPr>
            </w:pPr>
            <w:r>
              <w:t>Fleiss'Kappa</w:t>
            </w:r>
          </w:p>
        </w:tc>
        <w:tc>
          <w:tcPr>
            <w:tcW w:w="2841" w:type="dxa"/>
            <w:tcBorders>
              <w:tl2br w:val="nil"/>
              <w:tr2bl w:val="nil"/>
            </w:tcBorders>
          </w:tcPr>
          <w:p w14:paraId="08239183">
            <w:pPr>
              <w:pStyle w:val="26"/>
              <w:rPr>
                <w:rFonts w:hint="default"/>
              </w:rPr>
            </w:pPr>
            <w:r>
              <w:t>-</w:t>
            </w:r>
          </w:p>
        </w:tc>
        <w:tc>
          <w:tcPr>
            <w:tcW w:w="2841" w:type="dxa"/>
            <w:tcBorders>
              <w:tl2br w:val="nil"/>
              <w:tr2bl w:val="nil"/>
            </w:tcBorders>
          </w:tcPr>
          <w:p w14:paraId="57920DC1">
            <w:pPr>
              <w:pStyle w:val="26"/>
              <w:rPr>
                <w:rFonts w:hint="default"/>
              </w:rPr>
            </w:pPr>
            <w:r>
              <w:t>0.9998</w:t>
            </w:r>
          </w:p>
        </w:tc>
      </w:tr>
    </w:tbl>
    <w:p w14:paraId="75964029">
      <w:pPr>
        <w:ind w:firstLine="480"/>
      </w:pPr>
      <w:r>
        <w:rPr>
          <w:rFonts w:hint="eastAsia"/>
        </w:rPr>
        <w:t>表3-8给出了原始标签以及经过自动标注流程处理后标签的质量比较情况。由表中可见，原始专利数据的标签质量较差，其准确率为</w:t>
      </w:r>
      <w:r>
        <w:rPr>
          <w:rFonts w:hint="eastAsia"/>
          <w:lang w:val="en-US" w:eastAsia="zh-CN"/>
        </w:rPr>
        <w:t>0.</w:t>
      </w:r>
      <w:r>
        <w:rPr>
          <w:rFonts w:hint="eastAsia"/>
        </w:rPr>
        <w:t>5833，无法满足训练高质量分类器的需求；但是经过改进之后的自动标注流程却有着非常大的进步，其准确率为</w:t>
      </w:r>
      <w:r>
        <w:rPr>
          <w:rFonts w:hint="eastAsia"/>
          <w:lang w:val="en-US" w:eastAsia="zh-CN"/>
        </w:rPr>
        <w:t>0.</w:t>
      </w:r>
      <w:r>
        <w:rPr>
          <w:rFonts w:hint="eastAsia"/>
        </w:rPr>
        <w:t>9185，并且其MacroF1-score也提升到了</w:t>
      </w:r>
      <w:r>
        <w:rPr>
          <w:rFonts w:hint="eastAsia"/>
          <w:lang w:val="en-US" w:eastAsia="zh-CN"/>
        </w:rPr>
        <w:t>0.</w:t>
      </w:r>
      <w:r>
        <w:rPr>
          <w:rFonts w:hint="eastAsia"/>
        </w:rPr>
        <w:t>9109，即在整个类别上以及每个子类别上都能有良好的表现。同时Fleiss'Kappa系数为0.9998，几乎可以认为是一致，这也说明这个流程稳定可靠。</w:t>
      </w:r>
    </w:p>
    <w:p w14:paraId="20286D91">
      <w:pPr>
        <w:ind w:firstLine="480"/>
      </w:pPr>
      <w:r>
        <w:rPr>
          <w:rFonts w:hint="eastAsia"/>
        </w:rPr>
        <w:t>图3-4是工作流混淆矩阵，可清晰看到模型对所有22种医疗器械分类情况。第一，大部分样本集中在矩阵的对角线上，即预测标签与真实标签基本相同。其次，核心类别的识别率较高，在样本数量较多的核心类别中，效果良好。如，“医用成像器械”被正确识别的数量为191个，“医用诊察和监护器械”为180个，“无源手术器械”为115个。最后，误判率很低，在非对角线位置出现的概率较小并且都很小，说明错分的情况较少。只是在一些语义或者功能非常相似的类之间有一些误判，比如“有源手术器械”有5个被错误地分类成“无源手术器械”，这是在细粒度分类中常见的问题，但是并不会对整个实验的结果产生很大影响。</w:t>
      </w:r>
    </w:p>
    <w:p w14:paraId="4A001324">
      <w:pPr>
        <w:ind w:firstLine="0" w:firstLineChars="0"/>
      </w:pPr>
      <w:r>
        <w:rPr>
          <w:rFonts w:hint="eastAsia"/>
        </w:rPr>
        <w:drawing>
          <wp:inline distT="0" distB="0" distL="114300" distR="114300">
            <wp:extent cx="5271770" cy="4563745"/>
            <wp:effectExtent l="0" t="0" r="6985" b="2540"/>
            <wp:docPr id="9" name="图片 9" descr="工作流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工作流混淆矩阵"/>
                    <pic:cNvPicPr>
                      <a:picLocks noChangeAspect="1"/>
                    </pic:cNvPicPr>
                  </pic:nvPicPr>
                  <pic:blipFill>
                    <a:blip r:embed="rId43"/>
                    <a:srcRect t="2681"/>
                    <a:stretch>
                      <a:fillRect/>
                    </a:stretch>
                  </pic:blipFill>
                  <pic:spPr>
                    <a:xfrm>
                      <a:off x="0" y="0"/>
                      <a:ext cx="5271770" cy="4563745"/>
                    </a:xfrm>
                    <a:prstGeom prst="rect">
                      <a:avLst/>
                    </a:prstGeom>
                  </pic:spPr>
                </pic:pic>
              </a:graphicData>
            </a:graphic>
          </wp:inline>
        </w:drawing>
      </w:r>
    </w:p>
    <w:p w14:paraId="7FEB2025">
      <w:pPr>
        <w:pStyle w:val="25"/>
        <w:rPr>
          <w:rFonts w:hint="default"/>
        </w:rPr>
      </w:pPr>
      <w:r>
        <w:t>图3-4工作流的混淆矩阵</w:t>
      </w:r>
    </w:p>
    <w:p w14:paraId="7A3D23FF">
      <w:pPr>
        <w:ind w:firstLine="480"/>
      </w:pPr>
      <w:r>
        <w:rPr>
          <w:rFonts w:hint="eastAsia"/>
        </w:rPr>
        <w:t>混淆矩阵可视化结果亦与前面提到的</w:t>
      </w:r>
      <w:r>
        <w:rPr>
          <w:rFonts w:hint="eastAsia"/>
          <w:lang w:val="en-US" w:eastAsia="zh-CN"/>
        </w:rPr>
        <w:t>0.</w:t>
      </w:r>
      <w:r>
        <w:rPr>
          <w:rFonts w:hint="eastAsia"/>
        </w:rPr>
        <w:t>9185Accuracy以及</w:t>
      </w:r>
      <w:r>
        <w:rPr>
          <w:rFonts w:hint="eastAsia"/>
          <w:lang w:val="en-US" w:eastAsia="zh-CN"/>
        </w:rPr>
        <w:t>0.</w:t>
      </w:r>
      <w:r>
        <w:rPr>
          <w:rFonts w:hint="eastAsia"/>
        </w:rPr>
        <w:t>9109MacroF1-score相吻合，说明这种自动标注流水线具有良好的鲁棒性和稳定性</w:t>
      </w:r>
      <w:r>
        <w:t>。</w:t>
      </w:r>
    </w:p>
    <w:p w14:paraId="169AF7E2">
      <w:pPr>
        <w:pStyle w:val="3"/>
        <w:numPr>
          <w:ilvl w:val="1"/>
          <w:numId w:val="1"/>
        </w:numPr>
        <w:tabs>
          <w:tab w:val="clear" w:pos="420"/>
        </w:tabs>
      </w:pPr>
      <w:bookmarkStart w:id="105" w:name="_Toc216114504"/>
      <w:bookmarkStart w:id="106" w:name="_Toc12562"/>
      <w:r>
        <w:rPr>
          <w:rFonts w:hint="eastAsia"/>
        </w:rPr>
        <w:t>数据增强</w:t>
      </w:r>
      <w:bookmarkEnd w:id="105"/>
      <w:bookmarkEnd w:id="106"/>
    </w:p>
    <w:p w14:paraId="52245186">
      <w:pPr>
        <w:ind w:firstLine="480"/>
        <w:rPr>
          <w:color w:val="E54C5E" w:themeColor="accent6"/>
          <w14:textFill>
            <w14:solidFill>
              <w14:schemeClr w14:val="accent6"/>
            </w14:solidFill>
          </w14:textFill>
        </w:rPr>
      </w:pPr>
      <w:r>
        <w:rPr>
          <w:rFonts w:hint="eastAsia"/>
        </w:rPr>
        <w:t>在使用自动标注的工作流为剩下数据打上标签之后，本研究使用数据集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对分类器进行训练，</w:t>
      </w:r>
      <w:r>
        <w:rPr>
          <w:rFonts w:hint="eastAsia"/>
          <w:color w:val="E54C5E" w:themeColor="accent6"/>
          <w14:textFill>
            <w14:solidFill>
              <w14:schemeClr w14:val="accent6"/>
            </w14:solidFill>
          </w14:textFill>
        </w:rPr>
        <w:t>在实验结果中，“输血、透析和体外循环器械”类别的F1-score在所有的分类器中都比随机猜测的baseline更低，说明这个分类器对于这个类别的识别效果不好。而且这个类别在数据集</w:t>
      </w:r>
      <m:oMath>
        <m:sSub>
          <m:sSubPr>
            <m:ctrlPr>
              <w:rPr>
                <w:rFonts w:ascii="Cambria Math" w:hAnsi="Cambria Math"/>
                <w:color w:val="E54C5E" w:themeColor="accent6"/>
                <w14:textFill>
                  <w14:solidFill>
                    <w14:schemeClr w14:val="accent6"/>
                  </w14:solidFill>
                </w14:textFill>
              </w:rPr>
            </m:ctrlPr>
          </m:sSubPr>
          <m:e>
            <m:r>
              <m:rPr>
                <m:sty m:val="p"/>
              </m:rPr>
              <w:rPr>
                <w:rFonts w:ascii="Cambria Math" w:hAnsi="Cambria Math"/>
                <w:color w:val="E54C5E" w:themeColor="accent6"/>
                <w14:textFill>
                  <w14:solidFill>
                    <w14:schemeClr w14:val="accent6"/>
                  </w14:solidFill>
                </w14:textFill>
              </w:rPr>
              <m:t>D</m:t>
            </m:r>
            <m:ctrlPr>
              <w:rPr>
                <w:rFonts w:ascii="Cambria Math" w:hAnsi="Cambria Math"/>
                <w:color w:val="E54C5E" w:themeColor="accent6"/>
                <w14:textFill>
                  <w14:solidFill>
                    <w14:schemeClr w14:val="accent6"/>
                  </w14:solidFill>
                </w14:textFill>
              </w:rPr>
            </m:ctrlPr>
          </m:e>
          <m:sub>
            <m:r>
              <m:rPr>
                <m:sty m:val="p"/>
              </m:rPr>
              <w:rPr>
                <w:rFonts w:ascii="Cambria Math" w:hAnsi="Cambria Math"/>
                <w:color w:val="E54C5E" w:themeColor="accent6"/>
                <w14:textFill>
                  <w14:solidFill>
                    <w14:schemeClr w14:val="accent6"/>
                  </w14:solidFill>
                </w14:textFill>
              </w:rPr>
              <m:t>1</m:t>
            </m:r>
            <m:ctrlPr>
              <w:rPr>
                <w:rFonts w:ascii="Cambria Math" w:hAnsi="Cambria Math"/>
                <w:color w:val="E54C5E" w:themeColor="accent6"/>
                <w14:textFill>
                  <w14:solidFill>
                    <w14:schemeClr w14:val="accent6"/>
                  </w14:solidFill>
                </w14:textFill>
              </w:rPr>
            </m:ctrlPr>
          </m:sub>
        </m:sSub>
      </m:oMath>
      <w:r>
        <w:rPr>
          <w:rFonts w:hint="eastAsia"/>
          <w:color w:val="E54C5E" w:themeColor="accent6"/>
          <w14:textFill>
            <w14:solidFill>
              <w14:schemeClr w14:val="accent6"/>
            </w14:solidFill>
          </w14:textFill>
        </w:rPr>
        <w:t>中的数量最少，只有46个，严重不平衡。</w:t>
      </w:r>
    </w:p>
    <w:p w14:paraId="565852E7">
      <w:pPr>
        <w:ind w:firstLine="480"/>
      </w:pPr>
      <w:r>
        <w:rPr>
          <w:rFonts w:hint="eastAsia"/>
        </w:rPr>
        <w:t>为了解决上述问题，</w:t>
      </w:r>
      <w:r>
        <w:rPr>
          <w:rFonts w:hint="eastAsia"/>
          <w:lang w:eastAsia="zh-CN"/>
        </w:rPr>
        <w:t>本文</w:t>
      </w:r>
      <w:r>
        <w:rPr>
          <w:rFonts w:hint="eastAsia"/>
        </w:rPr>
        <w:t>采用大语言模型实现生成式数据增强。即从该类别的已有的专利中提取其独立权利要求以及第一权利要求作为提示词让大语言模型根据其中的技术内容，在保留主要意思的基础上对其进行改写从而得到类似专利摘要形式的文章。一共生成合成数据92篇，最后加入的数据集共有58587篇，见表3-1。</w:t>
      </w:r>
    </w:p>
    <w:p w14:paraId="15713DDD">
      <w:pPr>
        <w:ind w:firstLine="420" w:firstLineChars="0"/>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7" w:name="_Toc8683"/>
      <w:bookmarkStart w:id="108" w:name="_Toc216114506"/>
      <w:r>
        <w:rPr>
          <w:rFonts w:hint="eastAsia"/>
        </w:rPr>
        <w:t>分类模型设计与评估</w:t>
      </w:r>
      <w:bookmarkEnd w:id="107"/>
      <w:bookmarkEnd w:id="108"/>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09" w:name="_Toc216116641"/>
      <w:bookmarkEnd w:id="109"/>
      <w:bookmarkStart w:id="110" w:name="_Toc216117071"/>
      <w:bookmarkEnd w:id="110"/>
      <w:bookmarkStart w:id="111" w:name="_Toc216116713"/>
      <w:bookmarkEnd w:id="111"/>
      <w:bookmarkStart w:id="112" w:name="_Toc216114667"/>
      <w:bookmarkEnd w:id="112"/>
      <w:bookmarkStart w:id="113" w:name="_Toc216114368"/>
      <w:bookmarkEnd w:id="113"/>
      <w:bookmarkStart w:id="114" w:name="_Toc216114365"/>
      <w:bookmarkEnd w:id="114"/>
      <w:bookmarkStart w:id="115" w:name="_Toc216116716"/>
      <w:bookmarkEnd w:id="115"/>
      <w:bookmarkStart w:id="116" w:name="_Toc216114439"/>
      <w:bookmarkEnd w:id="116"/>
      <w:bookmarkStart w:id="117" w:name="_Toc216115374"/>
      <w:bookmarkEnd w:id="117"/>
      <w:bookmarkStart w:id="118" w:name="_Toc216115305"/>
      <w:bookmarkEnd w:id="118"/>
      <w:bookmarkStart w:id="119" w:name="_Toc216116644"/>
      <w:bookmarkEnd w:id="119"/>
      <w:bookmarkStart w:id="120" w:name="_Toc216114670"/>
      <w:bookmarkEnd w:id="120"/>
      <w:bookmarkStart w:id="121" w:name="_Toc216114507"/>
      <w:bookmarkEnd w:id="121"/>
      <w:bookmarkStart w:id="122" w:name="_Toc216115308"/>
      <w:bookmarkEnd w:id="122"/>
      <w:bookmarkStart w:id="123" w:name="_Toc216117074"/>
      <w:bookmarkEnd w:id="123"/>
      <w:bookmarkStart w:id="124" w:name="_Toc216114510"/>
      <w:bookmarkEnd w:id="124"/>
      <w:bookmarkStart w:id="125" w:name="_Toc216114436"/>
      <w:bookmarkEnd w:id="125"/>
      <w:bookmarkStart w:id="126" w:name="_Toc216115377"/>
      <w:bookmarkEnd w:id="126"/>
    </w:p>
    <w:p w14:paraId="5C28C9D8">
      <w:pPr>
        <w:pStyle w:val="3"/>
        <w:numPr>
          <w:ilvl w:val="1"/>
          <w:numId w:val="1"/>
        </w:numPr>
        <w:tabs>
          <w:tab w:val="clear" w:pos="420"/>
        </w:tabs>
      </w:pPr>
      <w:bookmarkStart w:id="127" w:name="_Toc23954"/>
      <w:bookmarkStart w:id="128" w:name="_Toc216114512"/>
      <w:r>
        <w:rPr>
          <w:rFonts w:hint="eastAsia"/>
        </w:rPr>
        <w:t>分类模型设计</w:t>
      </w:r>
      <w:bookmarkEnd w:id="127"/>
      <w:bookmarkEnd w:id="128"/>
    </w:p>
    <w:p w14:paraId="23D44CE5">
      <w:pPr>
        <w:pStyle w:val="4"/>
        <w:numPr>
          <w:ilvl w:val="2"/>
          <w:numId w:val="1"/>
        </w:numPr>
      </w:pPr>
      <w:bookmarkStart w:id="129" w:name="_Toc216114513"/>
      <w:bookmarkStart w:id="130" w:name="_Toc7035"/>
      <w:r>
        <w:t>机器学习</w:t>
      </w:r>
      <w:bookmarkEnd w:id="129"/>
      <w:r>
        <w:rPr>
          <w:rFonts w:hint="eastAsia"/>
        </w:rPr>
        <w:t>模型</w:t>
      </w:r>
      <w:bookmarkEnd w:id="130"/>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31" w:name="_Toc216114514"/>
      <w:bookmarkStart w:id="132" w:name="_Toc31953"/>
      <w:r>
        <w:rPr>
          <w:rFonts w:hint="eastAsia"/>
        </w:rPr>
        <w:t>深度</w:t>
      </w:r>
      <w:r>
        <w:t>学习</w:t>
      </w:r>
      <w:bookmarkEnd w:id="131"/>
      <w:r>
        <w:rPr>
          <w:rFonts w:hint="eastAsia"/>
        </w:rPr>
        <w:t>模型</w:t>
      </w:r>
      <w:bookmarkEnd w:id="132"/>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图4-3BERT-TextCNN架构</w:t>
      </w:r>
    </w:p>
    <w:p w14:paraId="67017FB4">
      <w:pPr>
        <w:numPr>
          <w:ilvl w:val="0"/>
          <w:numId w:val="11"/>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1"/>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1"/>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2"/>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2"/>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2"/>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3" w:name="_Toc32398"/>
      <w:bookmarkStart w:id="134" w:name="_Toc216114515"/>
      <w:r>
        <w:rPr>
          <w:rFonts w:hint="eastAsia"/>
        </w:rPr>
        <w:t>分类模型评估</w:t>
      </w:r>
      <w:bookmarkEnd w:id="133"/>
      <w:bookmarkEnd w:id="134"/>
    </w:p>
    <w:p w14:paraId="43864573">
      <w:pPr>
        <w:pStyle w:val="4"/>
        <w:numPr>
          <w:ilvl w:val="2"/>
          <w:numId w:val="1"/>
        </w:numPr>
      </w:pPr>
      <w:bookmarkStart w:id="135" w:name="_Toc216114516"/>
      <w:bookmarkStart w:id="136" w:name="_Toc25423"/>
      <w:r>
        <w:rPr>
          <w:rFonts w:hint="eastAsia"/>
        </w:rPr>
        <w:t>模型对比实验</w:t>
      </w:r>
      <w:bookmarkEnd w:id="135"/>
      <w:bookmarkEnd w:id="136"/>
    </w:p>
    <w:p w14:paraId="389548F2">
      <w:pPr>
        <w:ind w:firstLine="480"/>
        <w:rPr>
          <w:rFonts w:hint="eastAsia"/>
        </w:rPr>
      </w:pPr>
      <w:r>
        <w:rPr>
          <w:rFonts w:hint="eastAsia"/>
        </w:rPr>
        <w:t>为了检验BERT-TextCNN在医疗器械专利分类任务中的实际效果，本文设置了多类对比模型。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从表4-1可以看出，BERT-TextCNN在Accuracy、Macro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图4-4BERT-TextCNN模型的混淆矩阵</w:t>
      </w:r>
    </w:p>
    <w:p w14:paraId="14507CE8">
      <w:pPr>
        <w:ind w:firstLine="480"/>
        <w:rPr>
          <w:rFonts w:hint="eastAsia"/>
        </w:rPr>
      </w:pPr>
      <w:bookmarkStart w:id="137"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38" w:name="_Toc9616"/>
      <w:r>
        <w:rPr>
          <w:rFonts w:hint="eastAsia"/>
        </w:rPr>
        <w:t>消融实验</w:t>
      </w:r>
      <w:bookmarkEnd w:id="137"/>
      <w:bookmarkEnd w:id="138"/>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从表4-5可以看出，使用定向数据增强后，Accuracy由0.9245提升至0.9261，Weighted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w:t>
      </w:r>
      <w:r>
        <w:rPr>
          <w:rFonts w:hint="eastAsia"/>
          <w:lang w:eastAsia="zh-CN"/>
        </w:rPr>
        <w:t>，</w:t>
      </w:r>
      <w:r>
        <w:rPr>
          <w:rFonts w:hint="eastAsia"/>
        </w:rPr>
        <w:t>增强</w:t>
      </w:r>
      <w:r>
        <w:rPr>
          <w:rFonts w:hint="eastAsia"/>
          <w:lang w:val="en-US" w:eastAsia="zh-CN"/>
        </w:rPr>
        <w:t>的</w:t>
      </w:r>
      <w:r>
        <w:rPr>
          <w:rFonts w:hint="eastAsia"/>
        </w:rPr>
        <w:t>该类在后续训练中逐步被识别。由此可见，数据增强在本文中的作用并不是全面提高所有类别的分类结果，而是缓解极少数类别因样本不足导致的不可学习问题。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表4-6显示，微调对模型效果影响较大。BERT+Linear在不微调时Macro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39" w:name="_Toc16878"/>
      <w:r>
        <w:rPr>
          <w:rFonts w:hint="eastAsia"/>
        </w:rPr>
        <w:t>外部验证</w:t>
      </w:r>
      <w:bookmarkEnd w:id="139"/>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w:t>
      </w:r>
      <w:bookmarkStart w:id="193" w:name="_GoBack"/>
      <w:bookmarkEnd w:id="193"/>
      <w:r>
        <w:rPr>
          <w:rFonts w:hint="eastAsia"/>
        </w:rPr>
        <w:t>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0" w:name="_Toc216114520"/>
      <w:bookmarkStart w:id="141" w:name="_Toc25956"/>
      <w:r>
        <w:rPr>
          <w:rFonts w:hint="eastAsia"/>
        </w:rPr>
        <w:t>系统设计与实现</w:t>
      </w:r>
      <w:bookmarkEnd w:id="140"/>
      <w:bookmarkEnd w:id="141"/>
      <w:bookmarkStart w:id="142" w:name="_Toc216114681"/>
      <w:bookmarkEnd w:id="142"/>
      <w:bookmarkStart w:id="143" w:name="_Toc216115389"/>
      <w:bookmarkEnd w:id="143"/>
      <w:bookmarkStart w:id="144" w:name="_Toc216117085"/>
      <w:bookmarkEnd w:id="144"/>
      <w:bookmarkStart w:id="145" w:name="_Toc216116727"/>
      <w:bookmarkEnd w:id="145"/>
      <w:bookmarkStart w:id="146" w:name="_Toc216114521"/>
      <w:bookmarkEnd w:id="146"/>
      <w:bookmarkStart w:id="147" w:name="_Toc216114682"/>
      <w:bookmarkEnd w:id="147"/>
      <w:bookmarkStart w:id="148" w:name="_Toc216116655"/>
      <w:bookmarkEnd w:id="148"/>
      <w:bookmarkStart w:id="149" w:name="_Toc216114379"/>
      <w:bookmarkEnd w:id="149"/>
      <w:bookmarkStart w:id="150" w:name="_Toc216114522"/>
      <w:bookmarkEnd w:id="150"/>
      <w:bookmarkStart w:id="151" w:name="_Toc216116656"/>
      <w:bookmarkEnd w:id="151"/>
      <w:bookmarkStart w:id="152" w:name="_Toc216116728"/>
      <w:bookmarkEnd w:id="152"/>
      <w:bookmarkStart w:id="153" w:name="_Toc216117086"/>
      <w:bookmarkEnd w:id="153"/>
      <w:bookmarkStart w:id="154" w:name="_Toc216115320"/>
      <w:bookmarkEnd w:id="154"/>
      <w:bookmarkStart w:id="155" w:name="_Toc216115319"/>
      <w:bookmarkEnd w:id="155"/>
      <w:bookmarkStart w:id="156" w:name="_Toc216114380"/>
      <w:bookmarkEnd w:id="156"/>
      <w:bookmarkStart w:id="157" w:name="_Toc216115388"/>
      <w:bookmarkEnd w:id="157"/>
      <w:bookmarkStart w:id="158" w:name="_Toc216114450"/>
      <w:bookmarkEnd w:id="158"/>
      <w:bookmarkStart w:id="159" w:name="_Toc216114451"/>
      <w:bookmarkEnd w:id="159"/>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0" w:name="_Toc27521"/>
      <w:bookmarkStart w:id="161" w:name="_Toc216114524"/>
      <w:r>
        <w:rPr>
          <w:rFonts w:hint="eastAsia"/>
        </w:rPr>
        <w:t>需求分析</w:t>
      </w:r>
      <w:bookmarkEnd w:id="160"/>
      <w:bookmarkEnd w:id="161"/>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2" w:name="_Toc14624"/>
      <w:r>
        <w:rPr>
          <w:rFonts w:hint="eastAsia"/>
        </w:rPr>
        <w:t>功能需求分析</w:t>
      </w:r>
      <w:bookmarkEnd w:id="162"/>
    </w:p>
    <w:p w14:paraId="78357978">
      <w:pPr>
        <w:numPr>
          <w:ilvl w:val="0"/>
          <w:numId w:val="13"/>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3"/>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3"/>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3"/>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3"/>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3"/>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3" w:name="_Toc23565"/>
      <w:r>
        <w:rPr>
          <w:rFonts w:hint="eastAsia"/>
        </w:rPr>
        <w:t>非功能性需求分析</w:t>
      </w:r>
      <w:bookmarkEnd w:id="163"/>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64" w:name="_Toc3286"/>
      <w:bookmarkStart w:id="165" w:name="_Toc216114525"/>
      <w:r>
        <w:rPr>
          <w:rFonts w:hint="eastAsia"/>
        </w:rPr>
        <w:t>系统设计</w:t>
      </w:r>
      <w:bookmarkEnd w:id="164"/>
      <w:bookmarkEnd w:id="165"/>
    </w:p>
    <w:p w14:paraId="4515639D">
      <w:pPr>
        <w:pStyle w:val="4"/>
        <w:numPr>
          <w:ilvl w:val="2"/>
          <w:numId w:val="1"/>
        </w:numPr>
      </w:pPr>
      <w:bookmarkStart w:id="166" w:name="_Toc14074"/>
      <w:r>
        <w:rPr>
          <w:rFonts w:hint="eastAsia"/>
        </w:rPr>
        <w:t>系统架构设计</w:t>
      </w:r>
      <w:bookmarkEnd w:id="166"/>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608830" cy="3905250"/>
            <wp:effectExtent l="0" t="0" r="635" b="2540"/>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4608830" cy="3905250"/>
                    </a:xfrm>
                    <a:prstGeom prst="rect">
                      <a:avLst/>
                    </a:prstGeom>
                  </pic:spPr>
                </pic:pic>
              </a:graphicData>
            </a:graphic>
          </wp:inline>
        </w:drawing>
      </w:r>
    </w:p>
    <w:p w14:paraId="6F5332BB">
      <w:pPr>
        <w:pStyle w:val="25"/>
        <w:rPr>
          <w:rFonts w:hint="default"/>
        </w:rPr>
      </w:pPr>
      <w:r>
        <w:t>图5-1系统架构图</w:t>
      </w:r>
    </w:p>
    <w:p w14:paraId="65CE2126">
      <w:pPr>
        <w:numPr>
          <w:ilvl w:val="0"/>
          <w:numId w:val="14"/>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4"/>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4"/>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7" w:name="_Toc10116"/>
      <w:r>
        <w:rPr>
          <w:rFonts w:hint="eastAsia"/>
        </w:rPr>
        <w:t>数据库设计</w:t>
      </w:r>
      <w:bookmarkEnd w:id="167"/>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表5-3分类记录表</w:t>
      </w:r>
      <w:bookmarkStart w:id="168" w:name="_Toc23478"/>
      <w:bookmarkStart w:id="169"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r>
        <w:rPr>
          <w:rFonts w:hint="eastAsia"/>
        </w:rPr>
        <w:t>系统实现</w:t>
      </w:r>
      <w:bookmarkEnd w:id="168"/>
      <w:bookmarkEnd w:id="169"/>
    </w:p>
    <w:p w14:paraId="2EDBFFE1">
      <w:pPr>
        <w:pStyle w:val="4"/>
        <w:numPr>
          <w:ilvl w:val="2"/>
          <w:numId w:val="1"/>
        </w:numPr>
      </w:pPr>
      <w:bookmarkStart w:id="170" w:name="_Toc30109"/>
      <w:r>
        <w:rPr>
          <w:rFonts w:hint="eastAsia"/>
        </w:rPr>
        <w:t>开发环境及工具</w:t>
      </w:r>
      <w:bookmarkEnd w:id="170"/>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4</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71" w:name="_Toc27813"/>
      <w:r>
        <w:rPr>
          <w:rFonts w:hint="eastAsia"/>
        </w:rPr>
        <w:t>用户模块实现</w:t>
      </w:r>
      <w:bookmarkEnd w:id="171"/>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5"/>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用户</w:t>
      </w:r>
      <w:r>
        <w:rPr>
          <w:rFonts w:hint="eastAsia"/>
          <w:lang w:val="en-US" w:eastAsia="zh-CN"/>
        </w:rPr>
        <w:t>模块功能界面</w:t>
      </w:r>
    </w:p>
    <w:p w14:paraId="7C1F6651">
      <w:pPr>
        <w:numPr>
          <w:ilvl w:val="0"/>
          <w:numId w:val="15"/>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5"/>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2" w:name="_Toc16587"/>
      <w:r>
        <w:rPr>
          <w:rFonts w:hint="eastAsia"/>
          <w:lang w:val="en-US" w:eastAsia="zh-CN"/>
        </w:rPr>
        <w:t>单条</w:t>
      </w:r>
      <w:r>
        <w:rPr>
          <w:rFonts w:hint="eastAsia"/>
        </w:rPr>
        <w:t>分类模块实现</w:t>
      </w:r>
      <w:bookmarkEnd w:id="172"/>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4单条</w:t>
      </w:r>
      <w:r>
        <w:t>分类</w:t>
      </w:r>
      <w:r>
        <w:rPr>
          <w:rFonts w:hint="eastAsia"/>
          <w:lang w:val="en-US" w:eastAsia="zh-CN"/>
        </w:rPr>
        <w:t>界面</w:t>
      </w:r>
    </w:p>
    <w:p w14:paraId="3EBE0CA1">
      <w:pPr>
        <w:pStyle w:val="4"/>
        <w:numPr>
          <w:ilvl w:val="2"/>
          <w:numId w:val="1"/>
        </w:numPr>
      </w:pPr>
      <w:r>
        <w:rPr>
          <w:rFonts w:hint="eastAsia"/>
          <w:lang w:val="en-US" w:eastAsia="zh-CN"/>
        </w:rPr>
        <w:t>批量分类模块实</w:t>
      </w:r>
      <w:r>
        <w:rPr>
          <w:rFonts w:hint="eastAsia"/>
        </w:rPr>
        <w:t>现</w:t>
      </w:r>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图5-5批量分类功能界面</w:t>
      </w:r>
    </w:p>
    <w:p w14:paraId="76EEEFCA">
      <w:pPr>
        <w:pStyle w:val="4"/>
        <w:numPr>
          <w:ilvl w:val="2"/>
          <w:numId w:val="1"/>
        </w:numPr>
        <w:rPr>
          <w:rFonts w:hint="eastAsia"/>
          <w:lang w:val="en-US" w:eastAsia="zh-CN"/>
        </w:rPr>
      </w:pPr>
      <w:r>
        <w:rPr>
          <w:rFonts w:hint="eastAsia"/>
          <w:lang w:val="en-US" w:eastAsia="zh-CN"/>
        </w:rPr>
        <w:t>分类历史与导出模块实现</w:t>
      </w:r>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图5-6</w:t>
      </w:r>
      <w:r>
        <w:t>分类历史与结果导出功能界面</w:t>
      </w:r>
    </w:p>
    <w:p w14:paraId="75DAC952">
      <w:pPr>
        <w:pStyle w:val="3"/>
        <w:numPr>
          <w:ilvl w:val="1"/>
          <w:numId w:val="1"/>
        </w:numPr>
        <w:tabs>
          <w:tab w:val="clear" w:pos="420"/>
        </w:tabs>
        <w:rPr>
          <w:rFonts w:hint="default"/>
          <w:lang w:val="en-US" w:eastAsia="zh-CN"/>
        </w:rPr>
      </w:pPr>
      <w:r>
        <w:rPr>
          <w:rFonts w:hint="default"/>
          <w:lang w:val="en-US" w:eastAsia="zh-CN"/>
        </w:rPr>
        <w:t>系统测试与验证</w:t>
      </w:r>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r>
        <w:rPr>
          <w:rFonts w:hint="eastAsia"/>
          <w:lang w:val="en-US" w:eastAsia="zh-CN"/>
        </w:rPr>
        <w:t>功能测试</w:t>
      </w:r>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r>
        <w:rPr>
          <w:rFonts w:hint="eastAsia"/>
          <w:lang w:val="en-US" w:eastAsia="zh-CN"/>
        </w:rPr>
        <w:t>非功能测试</w:t>
      </w:r>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pPr>
      <w:bookmarkStart w:id="173" w:name="_Toc16971"/>
      <w:bookmarkStart w:id="174" w:name="_Toc216114528"/>
      <w:r>
        <w:rPr>
          <w:rFonts w:hint="eastAsia"/>
        </w:rPr>
        <w:t>总结与展望</w:t>
      </w:r>
      <w:bookmarkEnd w:id="173"/>
      <w:bookmarkEnd w:id="174"/>
      <w:bookmarkStart w:id="175" w:name="_Toc216117093"/>
      <w:bookmarkEnd w:id="175"/>
      <w:bookmarkStart w:id="176" w:name="_Toc216114458"/>
      <w:bookmarkEnd w:id="176"/>
      <w:bookmarkStart w:id="177" w:name="_Toc216114529"/>
      <w:bookmarkEnd w:id="177"/>
      <w:bookmarkStart w:id="178" w:name="_Toc216115327"/>
      <w:bookmarkEnd w:id="178"/>
      <w:bookmarkStart w:id="179" w:name="_Toc216114387"/>
      <w:bookmarkEnd w:id="179"/>
      <w:bookmarkStart w:id="180" w:name="_Toc216116735"/>
      <w:bookmarkEnd w:id="180"/>
      <w:bookmarkStart w:id="181" w:name="_Toc216116663"/>
      <w:bookmarkEnd w:id="181"/>
      <w:bookmarkStart w:id="182" w:name="_Toc216115396"/>
      <w:bookmarkEnd w:id="182"/>
      <w:bookmarkStart w:id="183" w:name="_Toc216114689"/>
      <w:bookmarkEnd w:id="183"/>
    </w:p>
    <w:p w14:paraId="2890D42E">
      <w:pPr>
        <w:pStyle w:val="3"/>
        <w:numPr>
          <w:ilvl w:val="1"/>
          <w:numId w:val="1"/>
        </w:numPr>
        <w:tabs>
          <w:tab w:val="clear" w:pos="420"/>
        </w:tabs>
      </w:pPr>
      <w:bookmarkStart w:id="184" w:name="_Toc1759"/>
      <w:bookmarkStart w:id="185" w:name="_Toc216114530"/>
      <w:r>
        <w:rPr>
          <w:rFonts w:hint="eastAsia"/>
        </w:rPr>
        <w:t>总结</w:t>
      </w:r>
      <w:bookmarkEnd w:id="184"/>
      <w:bookmarkEnd w:id="185"/>
    </w:p>
    <w:p w14:paraId="5728A2A1">
      <w:pPr>
        <w:ind w:firstLine="480"/>
      </w:pPr>
      <w:r>
        <w:rPr>
          <w:rFonts w:hint="eastAsia"/>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到算法建立最后到应用部署。本文的主要工作如下：</w:t>
      </w:r>
    </w:p>
    <w:p w14:paraId="4CF3E3FD">
      <w:pPr>
        <w:numPr>
          <w:ilvl w:val="0"/>
          <w:numId w:val="16"/>
        </w:numPr>
        <w:ind w:firstLine="480"/>
      </w:pPr>
      <w:r>
        <w:rPr>
          <w:rFonts w:hint="eastAsia"/>
        </w:rPr>
        <w:t>构建了基于大模型与RAG技术的高质量自动标注工作流</w:t>
      </w:r>
    </w:p>
    <w:p w14:paraId="437E3129">
      <w:pPr>
        <w:ind w:firstLine="480"/>
      </w:pPr>
      <w:r>
        <w:rPr>
          <w:rFonts w:hint="eastAsia"/>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lang w:val="en-US" w:eastAsia="zh-CN"/>
        </w:rPr>
        <w:t>0.</w:t>
      </w:r>
      <w:r>
        <w:rPr>
          <w:rFonts w:hint="eastAsia"/>
        </w:rPr>
        <w:t>9185，MacroF1-score为</w:t>
      </w:r>
      <w:r>
        <w:rPr>
          <w:rFonts w:hint="eastAsia"/>
          <w:lang w:val="en-US" w:eastAsia="zh-CN"/>
        </w:rPr>
        <w:t>0.</w:t>
      </w:r>
      <w:r>
        <w:rPr>
          <w:rFonts w:hint="eastAsia"/>
        </w:rPr>
        <w:t>9109，对近6万个专利数据进行清洗和标签补齐，为后续研究奠定良好基础。</w:t>
      </w:r>
    </w:p>
    <w:p w14:paraId="5B30B9F9">
      <w:pPr>
        <w:numPr>
          <w:ilvl w:val="0"/>
          <w:numId w:val="16"/>
        </w:numPr>
        <w:ind w:firstLine="480"/>
      </w:pPr>
      <w:r>
        <w:rPr>
          <w:rFonts w:hint="eastAsia"/>
        </w:rPr>
        <w:t>提出一种基于BERT-TextCNN融合分类模型及改进其训练方法</w:t>
      </w:r>
    </w:p>
    <w:p w14:paraId="775B7B9E">
      <w:pPr>
        <w:ind w:firstLine="480"/>
      </w:pPr>
      <w:r>
        <w:rPr>
          <w:rFonts w:hint="eastAsia"/>
        </w:rPr>
        <w:t>由于医疗器械专利文本较长，包含大量医学专业知识并且具有远距离依赖性，因此</w:t>
      </w:r>
      <w:r>
        <w:rPr>
          <w:rFonts w:hint="eastAsia"/>
          <w:lang w:eastAsia="zh-CN"/>
        </w:rPr>
        <w:t>本文</w:t>
      </w:r>
      <w:r>
        <w:rPr>
          <w:rFonts w:hint="eastAsia"/>
        </w:rPr>
        <w:t>提出一种基于BERT-TextCNN分类方法。</w:t>
      </w:r>
      <w:r>
        <w:rPr>
          <w:rFonts w:hint="eastAsia"/>
          <w:lang w:eastAsia="zh-CN"/>
        </w:rPr>
        <w:t>本文</w:t>
      </w:r>
      <w:r>
        <w:rPr>
          <w:rFonts w:hint="eastAsia"/>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6"/>
        </w:numPr>
        <w:ind w:firstLine="480"/>
      </w:pPr>
      <w:r>
        <w:rPr>
          <w:rFonts w:hint="eastAsia"/>
        </w:rPr>
        <w:t>多维度验证了模型的性能与泛化能力</w:t>
      </w:r>
    </w:p>
    <w:p w14:paraId="6B99D637">
      <w:pPr>
        <w:ind w:firstLine="480"/>
      </w:pPr>
      <w:r>
        <w:rPr>
          <w:rFonts w:hint="eastAsia"/>
        </w:rPr>
        <w:t>BERT-TextCNN在测试集上Accuracy为0.8153，Macro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lang w:val="en-US" w:eastAsia="zh-CN"/>
        </w:rPr>
        <w:t>0.</w:t>
      </w:r>
      <w:r>
        <w:rPr>
          <w:rFonts w:hint="eastAsia"/>
        </w:rPr>
        <w:t>9000的准确率，相比于现有的商业化方法提高了约14.85个百分点，说明该模型对于新的专利文献有较强的鲁棒性和实用性。</w:t>
      </w:r>
    </w:p>
    <w:p w14:paraId="07BBE4BC">
      <w:pPr>
        <w:numPr>
          <w:ilvl w:val="0"/>
          <w:numId w:val="16"/>
        </w:numPr>
        <w:ind w:firstLine="480"/>
      </w:pPr>
      <w:r>
        <w:rPr>
          <w:rFonts w:hint="eastAsia"/>
        </w:rPr>
        <w:t>设计并实现了医疗器械专利自动分类系统</w:t>
      </w:r>
    </w:p>
    <w:p w14:paraId="4E42B160">
      <w:pPr>
        <w:ind w:firstLine="480"/>
      </w:pPr>
      <w:r>
        <w:rPr>
          <w:rFonts w:hint="eastAsia"/>
        </w:rPr>
        <w:t>基于B/S架构，本文实现了一个可视化的专利自动分类平台，在此平台上使用了Spring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pPr>
      <w:bookmarkStart w:id="186" w:name="_Toc21785"/>
      <w:r>
        <w:rPr>
          <w:rFonts w:hint="eastAsia"/>
        </w:rPr>
        <w:t>创新点</w:t>
      </w:r>
      <w:bookmarkEnd w:id="186"/>
    </w:p>
    <w:p w14:paraId="3CD9A4D6">
      <w:pPr>
        <w:ind w:firstLine="480"/>
      </w:pPr>
      <w:r>
        <w:rPr>
          <w:rFonts w:hint="eastAsia"/>
        </w:rPr>
        <w:t>本文针对医疗器械专利分类所面临的问题进行改进，主要包括以下几个方面的内容：</w:t>
      </w:r>
    </w:p>
    <w:p w14:paraId="0495680F">
      <w:pPr>
        <w:ind w:firstLine="480"/>
      </w:pPr>
      <w:r>
        <w:rPr>
          <w:rFonts w:hint="eastAsia"/>
        </w:rPr>
        <w:t>（1）提出一种利用LLM、RAG两者结合进行自动化的专利标注的方法</w:t>
      </w:r>
    </w:p>
    <w:p w14:paraId="72C5B168">
      <w:pPr>
        <w:ind w:firstLine="480"/>
      </w:pPr>
      <w:r>
        <w:rPr>
          <w:rFonts w:hint="eastAsia"/>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lang w:val="en-US" w:eastAsia="zh-CN"/>
        </w:rPr>
        <w:t>审核</w:t>
      </w:r>
      <w:r>
        <w:rPr>
          <w:rFonts w:hint="eastAsia"/>
        </w:rPr>
        <w:t>集从而实现高效</w:t>
      </w:r>
      <w:r>
        <w:rPr>
          <w:rFonts w:hint="eastAsia"/>
          <w:lang w:val="en-US" w:eastAsia="zh-CN"/>
        </w:rPr>
        <w:t>的标注</w:t>
      </w:r>
      <w:r>
        <w:rPr>
          <w:rFonts w:hint="eastAsia"/>
        </w:rPr>
        <w:t>大批量专利</w:t>
      </w:r>
      <w:r>
        <w:rPr>
          <w:rFonts w:hint="eastAsia"/>
          <w:lang w:val="en-US" w:eastAsia="zh-CN"/>
        </w:rPr>
        <w:t>数据</w:t>
      </w:r>
      <w:r>
        <w:rPr>
          <w:rFonts w:hint="eastAsia"/>
        </w:rPr>
        <w:t>，也为低质量标签情况下的专利数据治理提供一种新思路。</w:t>
      </w:r>
    </w:p>
    <w:p w14:paraId="2533D832">
      <w:pPr>
        <w:ind w:firstLine="480"/>
      </w:pPr>
      <w:r>
        <w:rPr>
          <w:rFonts w:hint="eastAsia"/>
        </w:rPr>
        <w:t>（2）提出一种结合全局语义以及局部特征的基于BERT-TextCNN混合分类方法</w:t>
      </w:r>
    </w:p>
    <w:p w14:paraId="50F9C1EA">
      <w:pPr>
        <w:ind w:firstLine="480"/>
      </w:pPr>
      <w:r>
        <w:rPr>
          <w:rFonts w:hint="eastAsia"/>
        </w:rPr>
        <w:t>由于医疗器械专利文本长文档逻辑性强、涉及大量专业术语的特点，在此基础上提出了一个改进的深度学习</w:t>
      </w:r>
      <w:r>
        <w:rPr>
          <w:rFonts w:hint="eastAsia"/>
          <w:lang w:val="en-US" w:eastAsia="zh-CN"/>
        </w:rPr>
        <w:t>模型</w:t>
      </w:r>
      <w:r>
        <w:rPr>
          <w:rFonts w:hint="eastAsia"/>
        </w:rPr>
        <w:t>。该方法使用Chinese-RoBERTa-wwm-ext作为基础模型获取专利摘要整体语义信息的同时</w:t>
      </w:r>
      <w:r>
        <w:rPr>
          <w:rFonts w:hint="eastAsia"/>
          <w:lang w:eastAsia="zh-CN"/>
        </w:rPr>
        <w:t>，</w:t>
      </w:r>
      <w:r>
        <w:rPr>
          <w:rFonts w:hint="eastAsia"/>
        </w:rPr>
        <w:t>结合多个不同大小TextCNN来获取文章中重要技术名词以及N-gram等局部特征。另外考虑到极少数类别的小众医疗器械领域问题，采用</w:t>
      </w:r>
      <w:r>
        <w:rPr>
          <w:rFonts w:hint="eastAsia"/>
          <w:lang w:val="en-US" w:eastAsia="zh-CN"/>
        </w:rPr>
        <w:t>大语言模型</w:t>
      </w:r>
      <w:r>
        <w:rPr>
          <w:rFonts w:hint="eastAsia"/>
        </w:rPr>
        <w:t>进行数据增强从而提高模型</w:t>
      </w:r>
      <w:r>
        <w:rPr>
          <w:rFonts w:hint="eastAsia"/>
          <w:lang w:val="en-US" w:eastAsia="zh-CN"/>
        </w:rPr>
        <w:t>的</w:t>
      </w:r>
      <w:r>
        <w:rPr>
          <w:rFonts w:hint="eastAsia"/>
        </w:rPr>
        <w:t>泛化能力和分类准确性。</w:t>
      </w:r>
    </w:p>
    <w:p w14:paraId="1891205A">
      <w:pPr>
        <w:ind w:firstLine="480"/>
      </w:pPr>
      <w:r>
        <w:rPr>
          <w:rFonts w:hint="eastAsia"/>
        </w:rPr>
        <w:t>（3）实现专利分类体系到行业监管部门目录之间跨体系自动匹配及应用落地</w:t>
      </w:r>
    </w:p>
    <w:p w14:paraId="1292D738">
      <w:pPr>
        <w:ind w:firstLine="480"/>
      </w:pPr>
      <w:r>
        <w:rPr>
          <w:rFonts w:hint="eastAsia"/>
        </w:rPr>
        <w:t>本文突破了传统专利研究局限于IPC分类号内部细分的局限，实现了一种通用专利的技术逻辑与中国医疗器械监管分类体系之间的对应关系。并借助B/S架构</w:t>
      </w:r>
      <w:r>
        <w:rPr>
          <w:rFonts w:hint="eastAsia"/>
          <w:lang w:val="en-US" w:eastAsia="zh-CN"/>
        </w:rPr>
        <w:t>实现</w:t>
      </w:r>
      <w:r>
        <w:rPr>
          <w:rFonts w:hint="eastAsia"/>
        </w:rPr>
        <w:t>在线专利自动分类工具，</w:t>
      </w:r>
      <w:r>
        <w:rPr>
          <w:rFonts w:hint="eastAsia"/>
          <w:lang w:val="en-US" w:eastAsia="zh-CN"/>
        </w:rPr>
        <w:t>完成</w:t>
      </w:r>
      <w:r>
        <w:rPr>
          <w:rFonts w:hint="eastAsia"/>
        </w:rPr>
        <w:t>了一种从非结构化的文本到监管类目的自动化</w:t>
      </w:r>
      <w:r>
        <w:rPr>
          <w:rFonts w:hint="eastAsia"/>
          <w:lang w:val="en-US" w:eastAsia="zh-CN"/>
        </w:rPr>
        <w:t>分类</w:t>
      </w:r>
      <w:r>
        <w:rPr>
          <w:rFonts w:hint="eastAsia"/>
        </w:rPr>
        <w:t>过程，</w:t>
      </w:r>
      <w:r>
        <w:rPr>
          <w:rFonts w:hint="eastAsia"/>
          <w:lang w:val="en-US" w:eastAsia="zh-CN"/>
        </w:rPr>
        <w:t>辅助了</w:t>
      </w:r>
      <w:r>
        <w:rPr>
          <w:rFonts w:hint="eastAsia"/>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pPr>
      <w:bookmarkStart w:id="187" w:name="_Toc216114531"/>
      <w:bookmarkStart w:id="188" w:name="_Toc28927"/>
      <w:r>
        <w:rPr>
          <w:rFonts w:hint="eastAsia"/>
        </w:rPr>
        <w:t>展望</w:t>
      </w:r>
      <w:bookmarkEnd w:id="187"/>
      <w:bookmarkEnd w:id="188"/>
    </w:p>
    <w:p w14:paraId="79795D24">
      <w:pPr>
        <w:ind w:firstLine="480"/>
      </w:pPr>
      <w:r>
        <w:rPr>
          <w:rFonts w:hint="eastAsia"/>
        </w:rPr>
        <w:t>虽然本文对医疗器械领域发明专利进行分类所做工作取得一定进展，但由于时间以及条件限制，本文的研究也还存在一定的缺陷，在以下几方面有待进一步完善。</w:t>
      </w:r>
    </w:p>
    <w:p w14:paraId="3FF71F85">
      <w:pPr>
        <w:numPr>
          <w:ilvl w:val="0"/>
          <w:numId w:val="17"/>
        </w:numPr>
        <w:ind w:firstLine="480"/>
      </w:pPr>
      <w:r>
        <w:rPr>
          <w:rFonts w:hint="eastAsia"/>
        </w:rPr>
        <w:t>细粒度分类研究</w:t>
      </w:r>
    </w:p>
    <w:p w14:paraId="06810B75">
      <w:pPr>
        <w:ind w:firstLine="480" w:firstLineChars="0"/>
      </w:pPr>
      <w:r>
        <w:rPr>
          <w:rFonts w:hint="eastAsia"/>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rPr>
        <w:fldChar w:fldCharType="begin"/>
      </w:r>
      <w:r>
        <w:rPr>
          <w:rStyle w:val="32"/>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rPr>
        <w:fldChar w:fldCharType="separate"/>
      </w:r>
      <w:r>
        <w:rPr>
          <w:rStyle w:val="32"/>
        </w:rPr>
        <w:t>[68,69]</w:t>
      </w:r>
      <w:r>
        <w:rPr>
          <w:rStyle w:val="32"/>
        </w:rPr>
        <w:fldChar w:fldCharType="end"/>
      </w:r>
      <w:r>
        <w:rPr>
          <w:rFonts w:hint="eastAsia"/>
        </w:rPr>
        <w:t>。</w:t>
      </w:r>
    </w:p>
    <w:p w14:paraId="1FA14EB0">
      <w:pPr>
        <w:numPr>
          <w:ilvl w:val="0"/>
          <w:numId w:val="17"/>
        </w:numPr>
        <w:ind w:firstLine="480"/>
      </w:pPr>
      <w:r>
        <w:rPr>
          <w:rFonts w:hint="eastAsia"/>
        </w:rPr>
        <w:t>多模态数据融合</w:t>
      </w:r>
    </w:p>
    <w:p w14:paraId="0A547ED9">
      <w:pPr>
        <w:ind w:firstLine="480"/>
      </w:pPr>
      <w:r>
        <w:rPr>
          <w:rFonts w:hint="eastAsia"/>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rPr>
        <w:fldChar w:fldCharType="begin"/>
      </w:r>
      <w:r>
        <w:rPr>
          <w:rStyle w:val="32"/>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rPr>
        <w:fldChar w:fldCharType="separate"/>
      </w:r>
      <w:r>
        <w:rPr>
          <w:rStyle w:val="32"/>
        </w:rPr>
        <w:t>[70,71]</w:t>
      </w:r>
      <w:r>
        <w:rPr>
          <w:rStyle w:val="32"/>
        </w:rPr>
        <w:fldChar w:fldCharType="end"/>
      </w:r>
      <w:r>
        <w:rPr>
          <w:rFonts w:hint="eastAsia"/>
        </w:rPr>
        <w:t>。</w:t>
      </w:r>
    </w:p>
    <w:p w14:paraId="6692F431">
      <w:pPr>
        <w:numPr>
          <w:ilvl w:val="0"/>
          <w:numId w:val="17"/>
        </w:numPr>
        <w:ind w:firstLine="480"/>
      </w:pPr>
      <w:r>
        <w:rPr>
          <w:rFonts w:hint="eastAsia"/>
        </w:rPr>
        <w:t>数据范围的扩展</w:t>
      </w:r>
    </w:p>
    <w:p w14:paraId="2EAEDFD5">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pPr>
      <w:r>
        <w:rPr>
          <w:rFonts w:hint="eastAsia"/>
        </w:rPr>
        <w:t>另外，后续的工作还可以加入英文专利文献，在已有工作的基础上进行跨语言、跨领域医疗器械专利自动分类研究，进而得到更为广泛适用以及健壮分类器</w:t>
      </w:r>
      <w:r>
        <w:rPr>
          <w:rStyle w:val="32"/>
        </w:rPr>
        <w:fldChar w:fldCharType="begin"/>
      </w:r>
      <w:r>
        <w:rPr>
          <w:rStyle w:val="32"/>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rPr>
        <w:fldChar w:fldCharType="separate"/>
      </w:r>
      <w:r>
        <w:rPr>
          <w:rStyle w:val="32"/>
        </w:rPr>
        <w:t>[72]</w:t>
      </w:r>
      <w:r>
        <w:rPr>
          <w:rStyle w:val="32"/>
        </w:rPr>
        <w:fldChar w:fldCharType="end"/>
      </w:r>
      <w:r>
        <w:rPr>
          <w:rFonts w:hint="eastAsia"/>
        </w:rPr>
        <w:t>，以便于在全球化时代下对知识产权进行有效管理和利用。</w:t>
      </w:r>
    </w:p>
    <w:p w14:paraId="3F989FC5">
      <w:pPr>
        <w:numPr>
          <w:ilvl w:val="0"/>
          <w:numId w:val="17"/>
        </w:numPr>
        <w:ind w:firstLine="480"/>
      </w:pPr>
      <w:r>
        <w:t>模型的可解释性研究</w:t>
      </w:r>
    </w:p>
    <w:p w14:paraId="5D362361">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rPr>
        <w:t>当前的BERT-TextCNN模型虽然具有较高的分类准确率，但是仍然存在一定程度的“黑盒”问题</w:t>
      </w:r>
      <w:r>
        <w:rPr>
          <w:rStyle w:val="32"/>
        </w:rPr>
        <w:fldChar w:fldCharType="begin"/>
      </w:r>
      <w:r>
        <w:rPr>
          <w:rStyle w:val="32"/>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rPr>
        <w:fldChar w:fldCharType="separate"/>
      </w:r>
      <w:r>
        <w:rPr>
          <w:rStyle w:val="32"/>
        </w:rPr>
        <w:t>[73]</w:t>
      </w:r>
      <w:r>
        <w:rPr>
          <w:rStyle w:val="32"/>
        </w:rPr>
        <w:fldChar w:fldCharType="end"/>
      </w:r>
      <w:r>
        <w:rPr>
          <w:rFonts w:hint="eastAsia"/>
        </w:rPr>
        <w:t>。而在医疗器械监管以及专利审查的工作环境中，审核人员除了关心分类的结果外，还需要知道模型是如何得出这个结论的</w:t>
      </w:r>
      <w:r>
        <w:rPr>
          <w:rStyle w:val="32"/>
        </w:rPr>
        <w:fldChar w:fldCharType="begin"/>
      </w:r>
      <w:r>
        <w:rPr>
          <w:rStyle w:val="32"/>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rPr>
        <w:fldChar w:fldCharType="separate"/>
      </w:r>
      <w:r>
        <w:rPr>
          <w:rStyle w:val="32"/>
        </w:rPr>
        <w:t>[74]</w:t>
      </w:r>
      <w:r>
        <w:rPr>
          <w:rStyle w:val="32"/>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89" w:name="_Toc14910"/>
      <w:bookmarkStart w:id="190" w:name="_Toc216114532"/>
      <w:r>
        <w:rPr>
          <w:rFonts w:hint="eastAsia"/>
        </w:rPr>
        <w:t>参考文献</w:t>
      </w:r>
      <w:bookmarkEnd w:id="189"/>
      <w:bookmarkEnd w:id="190"/>
    </w:p>
    <w:p w14:paraId="452336A3">
      <w:pPr>
        <w:pStyle w:val="31"/>
        <w:ind w:left="420" w:hanging="420"/>
      </w:pPr>
      <w:r>
        <w:fldChar w:fldCharType="begin"/>
      </w:r>
      <w:r>
        <w:instrText xml:space="preserve"> ADDIN ZOTERO_BIBL {"uncited":[],"omitted":[],"custom":[]} CSL_BIBLIOGRAPHY </w:instrText>
      </w:r>
      <w:r>
        <w:fldChar w:fldCharType="separate"/>
      </w:r>
      <w:r>
        <w:t>[1]</w:t>
      </w:r>
      <w:r>
        <w:tab/>
      </w:r>
      <w:r>
        <w:t>TRIPATHID,HAJRAK,MULUKUTLAA,etal.ArtificialIntelligenceinBiomedicalEngineeringandItsInfluenceonHealthcareStructure:CurrentandFutureProspects[J].Bioengineering,2025,12(2):163.</w:t>
      </w:r>
    </w:p>
    <w:p w14:paraId="72F3DA56">
      <w:pPr>
        <w:pStyle w:val="31"/>
        <w:ind w:left="420" w:hanging="420"/>
      </w:pPr>
      <w:r>
        <w:t>[2]</w:t>
      </w:r>
      <w:r>
        <w:tab/>
      </w:r>
      <w:r>
        <w:t>SUNY,CHENJ,JIM,etal.WearableTechnologiesforHealthPromotionandDiseasePreventioninOlderAdults:SystematicScopingReviewandEvidenceMap[J].JournalofMedicalInternetResearch,2025,27:e69077.</w:t>
      </w:r>
    </w:p>
    <w:p w14:paraId="100C0E41">
      <w:pPr>
        <w:pStyle w:val="31"/>
        <w:ind w:left="420" w:hanging="420"/>
      </w:pPr>
      <w:r>
        <w:t>[3]</w:t>
      </w:r>
      <w:r>
        <w:tab/>
      </w:r>
      <w:r>
        <w:t>O’CearbhaillRoisinM.,MURRAYTE,LEEMJ.Medicaldevicepatents—areviewofcontemporaryglobaltrendswithanIrishcomparison[J].IrishJournalofMedicalScience(1971-),2018:1-7.</w:t>
      </w:r>
    </w:p>
    <w:p w14:paraId="398B9494">
      <w:pPr>
        <w:pStyle w:val="31"/>
        <w:ind w:left="420" w:hanging="420"/>
      </w:pPr>
      <w:r>
        <w:t>[4]</w:t>
      </w:r>
      <w:r>
        <w:tab/>
      </w:r>
      <w:r>
        <w:t>PatentIndex2024|epo.org[EB/OL].[2026-03-16].https://www.epo.org/en/about-us/statistics/patent-index-2024.</w:t>
      </w:r>
    </w:p>
    <w:p w14:paraId="3ACFB7C0">
      <w:pPr>
        <w:pStyle w:val="31"/>
        <w:ind w:left="420" w:hanging="420"/>
      </w:pPr>
      <w:r>
        <w:t>[5]</w:t>
      </w:r>
      <w:r>
        <w:tab/>
      </w:r>
      <w:r>
        <w:t>2024年度医疗器械注册工作报告[EB/OL].[2026-0</w:t>
      </w:r>
      <w:r>
        <w:rPr>
          <w:rFonts w:hint="eastAsia"/>
        </w:rPr>
        <w:t>3</w:t>
      </w:r>
      <w:r>
        <w:t>-</w:t>
      </w:r>
      <w:r>
        <w:rPr>
          <w:rFonts w:hint="eastAsia"/>
        </w:rPr>
        <w:t>16</w:t>
      </w:r>
      <w:r>
        <w:t>].https://www.nmpa.gov.cn/xxgk/fgwj/gzwj/gzwjylqx/20250213095700131.html.</w:t>
      </w:r>
    </w:p>
    <w:p w14:paraId="4DC90D40">
      <w:pPr>
        <w:pStyle w:val="31"/>
        <w:ind w:left="420" w:hanging="420"/>
      </w:pPr>
      <w:r>
        <w:t>[6]</w:t>
      </w:r>
      <w:r>
        <w:tab/>
      </w:r>
      <w:r>
        <w:t>PONNAMBALATHMOHANADASH,MANIKANDANA,ISMAILAF,etal.ArtificialIntelligenceApplicationsinMedicalDevicesforPersonalizedHealthCareSolutions:SystematicReview[J].JournalofMedicalInternetResearch,2026,28:e72410.</w:t>
      </w:r>
    </w:p>
    <w:p w14:paraId="350E3B8C">
      <w:pPr>
        <w:pStyle w:val="31"/>
        <w:ind w:left="420" w:hanging="420"/>
      </w:pPr>
      <w:r>
        <w:t>[7]</w:t>
      </w:r>
      <w:r>
        <w:tab/>
      </w:r>
      <w:r>
        <w:t>LocarnoAgreementEstablishinganInternationalClassificationforIndustrialDesigns[EB/OL].[2026-03-17].https://www.wipo.int/en/web/treaties/classification/locarno/index.</w:t>
      </w:r>
    </w:p>
    <w:p w14:paraId="7E0F47E4">
      <w:pPr>
        <w:pStyle w:val="31"/>
        <w:ind w:left="420" w:hanging="420"/>
      </w:pPr>
      <w:r>
        <w:t>[8]</w:t>
      </w:r>
      <w:r>
        <w:tab/>
      </w:r>
      <w:r>
        <w:t>CPCDefinition-G16HHEALTHCAREINFORMATICS,i.e.INFORMATIONANDCOMMUNICATIONTECHNOLOGY[ICT]...[EB/OL].[2026-03-16].https://www.uspto.gov/web/patents/classification/cpc/html/defG16H.html.</w:t>
      </w:r>
    </w:p>
    <w:p w14:paraId="2B45F475">
      <w:pPr>
        <w:pStyle w:val="31"/>
        <w:ind w:left="420" w:hanging="420"/>
      </w:pPr>
      <w:r>
        <w:t>[9]</w:t>
      </w:r>
      <w:r>
        <w:tab/>
      </w:r>
      <w:r>
        <w:t>医疗器械分类目录[EB/OL].[2026-03-16].https://baike.baidu.hk/item/%E5%8C%BB%E7%96%97%E5%99%A8%E6%A2%B0%E5%88%86%E7%B1%BB%E7%9B%AE%E5%BD%95/9893267.</w:t>
      </w:r>
    </w:p>
    <w:p w14:paraId="35C00572">
      <w:pPr>
        <w:pStyle w:val="31"/>
        <w:ind w:left="420" w:hanging="420"/>
      </w:pPr>
      <w:r>
        <w:t>[10]</w:t>
      </w:r>
      <w:r>
        <w:tab/>
      </w:r>
      <w:r>
        <w:t>NMPAClassificationSpecifications-ChinaMedDevice[EB/OL].[2026-03-16].https://chinameddevice.com/services/regulatory-services/ra-strategy/nmpa-classification/.</w:t>
      </w:r>
    </w:p>
    <w:p w14:paraId="229DB132">
      <w:pPr>
        <w:pStyle w:val="31"/>
        <w:ind w:left="420" w:hanging="420"/>
      </w:pPr>
      <w:r>
        <w:t>[11]</w:t>
      </w:r>
      <w:r>
        <w:tab/>
      </w:r>
      <w:r>
        <w:t>SHIMANUKIS,SAIKIT.Technologicaldiversitymanagementofmedicaldeviceenterprises[J].JournalofStrategyandManagement,2012,5(4):420-436.</w:t>
      </w:r>
    </w:p>
    <w:p w14:paraId="16A38948">
      <w:pPr>
        <w:pStyle w:val="31"/>
        <w:ind w:left="420" w:hanging="420"/>
      </w:pPr>
      <w:r>
        <w:t>[12]</w:t>
      </w:r>
      <w:r>
        <w:tab/>
      </w:r>
      <w:r>
        <w:t>XIEX,WUJ,XIANGM,etal.Enhancingtheefficiencyofpatentclassification:amultimodalclassificationapproachfordesignpatents[J].JournalofKingSaudUniversityComputerandInformationSciences,2025,37(7):183.</w:t>
      </w:r>
    </w:p>
    <w:p w14:paraId="1AD658E3">
      <w:pPr>
        <w:pStyle w:val="31"/>
        <w:ind w:left="420" w:hanging="420"/>
      </w:pPr>
      <w:r>
        <w:t>[13]</w:t>
      </w:r>
      <w:r>
        <w:tab/>
      </w:r>
      <w:r>
        <w:t>PUJARISC,MANTIUKF,GIERETHM,etal.EvaluatingNeuralMulti-FieldDocumentRepresentationsforPatentClassification[J].</w:t>
      </w:r>
    </w:p>
    <w:p w14:paraId="2C1CCC1D">
      <w:pPr>
        <w:pStyle w:val="31"/>
        <w:ind w:left="420" w:hanging="420"/>
      </w:pPr>
      <w:r>
        <w:t>[14]</w:t>
      </w:r>
      <w:r>
        <w:tab/>
      </w:r>
      <w:r>
        <w:t>YANGG,JIAYUY,DONGDONGX,etal.Feature-enhancedtext-inceptionmodelforChineselongtextclassification[J].ScientificReports,2023,13(1):2087.</w:t>
      </w:r>
    </w:p>
    <w:p w14:paraId="67CF5198">
      <w:pPr>
        <w:pStyle w:val="31"/>
        <w:ind w:left="420" w:hanging="420"/>
      </w:pPr>
      <w:r>
        <w:t>[15]</w:t>
      </w:r>
      <w:r>
        <w:tab/>
      </w:r>
      <w:r>
        <w:t>SUR,GAOS,ZHAOK,etal.Adaptivefeatureinteractionenhancementnetworkfortextclassification[J].ScientificReports,2025,15(1):11488.</w:t>
      </w:r>
    </w:p>
    <w:p w14:paraId="177A24FD">
      <w:pPr>
        <w:pStyle w:val="31"/>
        <w:ind w:left="420" w:hanging="420"/>
      </w:pPr>
      <w:r>
        <w:t>[16]</w:t>
      </w:r>
      <w:r>
        <w:tab/>
      </w:r>
      <w:r>
        <w:t>HASSANIENHED,ELRAGALA.DeepLearningforEnterpriseSystemsImplementationLifecycleChallenges:ResearchDirections[J].Informatics,2021,8(1):11.</w:t>
      </w:r>
    </w:p>
    <w:p w14:paraId="43E9BF8C">
      <w:pPr>
        <w:pStyle w:val="31"/>
        <w:ind w:left="420" w:hanging="420"/>
      </w:pPr>
      <w:r>
        <w:t>[17]</w:t>
      </w:r>
      <w:r>
        <w:tab/>
      </w:r>
      <w:r>
        <w:t>YAOX,ZHANGY,ZHOUJ.PatentTermExtensionforInnovativeDrugsinChina:ACohortStudyfrom2021to2024[J].TherapeuticInnovation&amp;RegulatoryScience,2026,60(2):544-550.</w:t>
      </w:r>
    </w:p>
    <w:p w14:paraId="79663C31">
      <w:pPr>
        <w:pStyle w:val="31"/>
        <w:ind w:left="420" w:hanging="420"/>
      </w:pPr>
      <w:r>
        <w:t>[18]</w:t>
      </w:r>
      <w:r>
        <w:tab/>
      </w:r>
      <w:r>
        <w:t>PESAPANEF,DECECCOC,WANGH,etal.Artificialintelligenceasmedicaldeviceinradiologyin2025:theregulatoryscenariointheEU,USA,andChina[J/OL].EuropeanRadiology,2026[2026-03-16].https://doi.org/10.1007/s00330-026-12460-4.</w:t>
      </w:r>
    </w:p>
    <w:p w14:paraId="622017F0">
      <w:pPr>
        <w:pStyle w:val="31"/>
        <w:ind w:left="420" w:hanging="420"/>
      </w:pPr>
      <w:r>
        <w:t>[19]</w:t>
      </w:r>
      <w:r>
        <w:tab/>
      </w:r>
      <w:r>
        <w:t>ARORAS,CHRISTMANTJ,MAYSAN,etal.TheInterplaybetweenFDAandPatentLaw:InfusingOrganizationalKnowledgeforMedicalDeviceCompanies[J].WilliamMitchellLawReview,2013,39.</w:t>
      </w:r>
    </w:p>
    <w:p w14:paraId="04434103">
      <w:pPr>
        <w:pStyle w:val="31"/>
        <w:ind w:left="420" w:hanging="420"/>
      </w:pPr>
      <w:r>
        <w:t>[20]</w:t>
      </w:r>
      <w:r>
        <w:tab/>
      </w:r>
      <w:r>
        <w:t>Regulatorydelaysandpatenttermerosioninmedicaldeviceinnovation:atwo-marketanalysisofEUandUSframeworks|EuropeanJournalofLawandEconomics|SpringerNatureLink[EB/OL].[2026-03-16].https://link.springer.com/article/10.1007/s10657-026-09873-3.</w:t>
      </w:r>
    </w:p>
    <w:p w14:paraId="2321B601">
      <w:pPr>
        <w:pStyle w:val="31"/>
        <w:ind w:left="420" w:hanging="420"/>
      </w:pPr>
      <w:r>
        <w:t>[21]</w:t>
      </w:r>
      <w:r>
        <w:tab/>
      </w:r>
      <w:r>
        <w:t>LUQ,HSUEHYS,TONGW,etal.Importancetounderstandmedicaldeviceregulationsforacceleratingclinicaltranslation[J].JournalofOrthopaedicTranslation,2025,51:290-297.</w:t>
      </w:r>
    </w:p>
    <w:p w14:paraId="5F501AC1">
      <w:pPr>
        <w:pStyle w:val="31"/>
        <w:ind w:left="420" w:hanging="420"/>
      </w:pPr>
      <w:r>
        <w:t>[22]</w:t>
      </w:r>
      <w:r>
        <w:tab/>
      </w:r>
      <w:r>
        <w:t>LIUX,CHENH,LIUY,etal.Socialnetworkanalysisofadecade-longcollaborativeinnovationnetworkbetweenhospitalsandthebiomedicalindustryinChina[J].ScientificReports,2024,14(1):11374.</w:t>
      </w:r>
    </w:p>
    <w:p w14:paraId="1F1F4884">
      <w:pPr>
        <w:pStyle w:val="31"/>
        <w:ind w:left="420" w:hanging="420"/>
      </w:pPr>
      <w:r>
        <w:t>[23]</w:t>
      </w:r>
      <w:r>
        <w:tab/>
      </w:r>
      <w:r>
        <w:t>ZHUY,SHENGQ,CAOJ,etal.Memory-GuidedMulti-ViewMulti-DomainFakeNewsDetection[J].IEEETransactionsonKnowledgeandDataEngineering,2023,35(7):7178-7191.</w:t>
      </w:r>
    </w:p>
    <w:p w14:paraId="0E2DA0BC">
      <w:pPr>
        <w:pStyle w:val="31"/>
        <w:ind w:left="420" w:hanging="420"/>
      </w:pPr>
      <w:r>
        <w:t>[24]</w:t>
      </w:r>
      <w:r>
        <w:tab/>
      </w:r>
      <w:r>
        <w:t>LIUZ,LIUL.Patentprotectionofbiologicalgeneticresourcesbasedondeeplearningandartificialintelligence[J].ScientificReports,2025,15(1):41302.</w:t>
      </w:r>
    </w:p>
    <w:p w14:paraId="077C094B">
      <w:pPr>
        <w:pStyle w:val="31"/>
        <w:ind w:left="420" w:hanging="420"/>
      </w:pPr>
      <w:r>
        <w:t>[25]</w:t>
      </w:r>
      <w:r>
        <w:tab/>
      </w:r>
      <w:r>
        <w:t>EINAVL,FINKELSTEINA,SCHRIMPFP.Bunchingatthekink:Implicationsforspendingresponsestohealthinsurancecontracts[J].JournalofPublicEconomics,2017,146:27-40.</w:t>
      </w:r>
    </w:p>
    <w:p w14:paraId="3C7D302D">
      <w:pPr>
        <w:pStyle w:val="31"/>
        <w:ind w:left="420" w:hanging="420"/>
      </w:pPr>
      <w:r>
        <w:t>[26]</w:t>
      </w:r>
      <w:r>
        <w:tab/>
      </w:r>
      <w:r>
        <w:t>ERNSTH.Patentinformationforstrategictechnologymanagement[J].WorldPatentInformation,2003,25(3):233-242.</w:t>
      </w:r>
    </w:p>
    <w:p w14:paraId="29AE1573">
      <w:pPr>
        <w:pStyle w:val="31"/>
        <w:ind w:left="420" w:hanging="420"/>
      </w:pPr>
      <w:r>
        <w:t>[27]</w:t>
      </w:r>
      <w:r>
        <w:tab/>
      </w:r>
      <w:r>
        <w:t>Machinelearninginautomatedtextcategorization|ACMComputingSurveys[EB/OL].[2026-03-16].https://dl.acm.org/doi/10.1145/505282.505283.</w:t>
      </w:r>
    </w:p>
    <w:p w14:paraId="1679B439">
      <w:pPr>
        <w:pStyle w:val="31"/>
        <w:ind w:left="420" w:hanging="420"/>
      </w:pPr>
      <w:r>
        <w:t>[28]</w:t>
      </w:r>
      <w:r>
        <w:tab/>
      </w:r>
      <w:r>
        <w:t>SEBASTIANIF.Machinelearninginautomatedtextcategorization[J].ACMComput.Surv.,2002,34(1):1-47.</w:t>
      </w:r>
    </w:p>
    <w:p w14:paraId="5603A135">
      <w:pPr>
        <w:pStyle w:val="31"/>
        <w:ind w:left="420" w:hanging="420"/>
      </w:pPr>
      <w:r>
        <w:t>[29]</w:t>
      </w:r>
      <w:r>
        <w:tab/>
      </w:r>
      <w:r>
        <w:t>JOACHIMST.TextcategorizationwithSupportVectorMachines:learningwithmanyrelevantfeatures[C/OL]//Proceedingsofthe10thEuropeanConferenceonMachineLearning.Berlin,Heidelberg:Springer-Verlag,1998:137-142[2026-03-16].https://doi.org/10.1007/BFb0026683.</w:t>
      </w:r>
    </w:p>
    <w:p w14:paraId="644C586D">
      <w:pPr>
        <w:pStyle w:val="31"/>
        <w:ind w:left="420" w:hanging="420"/>
      </w:pPr>
      <w:r>
        <w:t>[30]</w:t>
      </w:r>
      <w:r>
        <w:tab/>
      </w:r>
      <w:r>
        <w:t>GUYONI,WESTONJ,BARNHILLS,etal.GeneSelectionforCancerClassificationusingSupportVectorMachines[J].MachineLearning,2002,46(1):389-422.</w:t>
      </w:r>
    </w:p>
    <w:p w14:paraId="5FE93632">
      <w:pPr>
        <w:pStyle w:val="31"/>
        <w:ind w:left="420" w:hanging="420"/>
      </w:pPr>
      <w:r>
        <w:t>[31]</w:t>
      </w:r>
      <w:r>
        <w:tab/>
      </w:r>
      <w:r>
        <w:t>SHIMIZUK.BacterialCellularMetabolicSystems:MetabolicRegulationofaCellSystemwith13c-MetabolicFluxAnalysis[M/OL].WoodheadPublishing,2014[2026-03-16].https://www.sciencedirect.com/book/monograph/9781907568015/bacterial-cellular-metabolic-systems.</w:t>
      </w:r>
    </w:p>
    <w:p w14:paraId="10D10BE3">
      <w:pPr>
        <w:pStyle w:val="31"/>
        <w:ind w:left="420" w:hanging="420"/>
      </w:pPr>
      <w:r>
        <w:t>[32]</w:t>
      </w:r>
      <w:r>
        <w:tab/>
      </w:r>
      <w:r>
        <w:t>LIUW,ZHANGJ,ZHAOY.AComparisonofDeepLearningandTraditionalMachineLearningApproachesinDetectingCognitiveImpairmentUsingMRIScans[C/OL]//2022IEEE46thAnnualComputers,Software,andApplicationsConference(COMPSAC).2022:998-1001[2026-03-16].https://ieeexplore.ieee.org/document/9842735.</w:t>
      </w:r>
    </w:p>
    <w:p w14:paraId="3EC1B046">
      <w:pPr>
        <w:pStyle w:val="31"/>
        <w:ind w:left="420" w:hanging="420"/>
      </w:pPr>
      <w:r>
        <w:t>[33]</w:t>
      </w:r>
      <w:r>
        <w:tab/>
      </w:r>
      <w:r>
        <w:t>LEWISM,ELADG,BELADEVM,etal.Comparisonofdeeplearningwithtraditionalmodelstopredictpreventableacutecareuseandspendingamongheartfailurepatients[J].ScientificReports,2021,11(1):1164.</w:t>
      </w:r>
    </w:p>
    <w:p w14:paraId="279438BC">
      <w:pPr>
        <w:pStyle w:val="31"/>
        <w:ind w:left="420" w:hanging="420"/>
      </w:pPr>
      <w:r>
        <w:t>[34]</w:t>
      </w:r>
      <w:r>
        <w:tab/>
      </w:r>
      <w:r>
        <w:t>GloVe:GlobalVectorsforWordRepresentation-ACLAnthology[EB/OL].[2026-03-16].https://aclanthology.org/D14-1162/.</w:t>
      </w:r>
    </w:p>
    <w:p w14:paraId="7C514CD3">
      <w:pPr>
        <w:pStyle w:val="31"/>
        <w:ind w:left="420" w:hanging="420"/>
      </w:pPr>
      <w:r>
        <w:t>[35]</w:t>
      </w:r>
      <w:r>
        <w:tab/>
      </w:r>
      <w:r>
        <w:t>MIKOLOVT,SUTSKEVERI,CHENK,etal.DistributedRepresentationsofWordsandPhrasesandtheirCompositionality[C/OL]//AdvancesinNeuralInformationProcessingSystems:Vol.26.CurranAssociates,Inc.,2013[2026-03-16].https://proceedings.neurips.cc/paper_files/paper/2013/hash/9aa42b31882ec039965f3c4923ce901b-Abstract.html.</w:t>
      </w:r>
    </w:p>
    <w:p w14:paraId="55FD3443">
      <w:pPr>
        <w:pStyle w:val="31"/>
        <w:ind w:left="420" w:hanging="420"/>
      </w:pPr>
      <w:r>
        <w:t>[36]</w:t>
      </w:r>
      <w:r>
        <w:tab/>
      </w:r>
      <w:r>
        <w:t>KIMY.ConvolutionalNeuralNetworksforSentenceClassification[C/OL]//MOSCHITTIA,PANGB,DAELEMANSW.Proceedingsofthe2014ConferenceonEmpiricalMethodsinNaturalLanguageProcessing(EMNLP).Doha,Qatar:AssociationforComputationalLinguistics,2014:1746-1751[2026-03-16].https://aclanthology.org/D14-1181/.</w:t>
      </w:r>
    </w:p>
    <w:p w14:paraId="6DCAC0AF">
      <w:pPr>
        <w:pStyle w:val="31"/>
        <w:ind w:left="420" w:hanging="420"/>
      </w:pPr>
      <w:r>
        <w:t>[37]</w:t>
      </w:r>
      <w:r>
        <w:tab/>
      </w:r>
      <w:r>
        <w:t>LIS,HUJ,CUIY,etal.DeepPatent:patentclassificationwithconvolutionalneuralnetworksandwordembedding[J].Scientometrics,2018,117(2):721-744.</w:t>
      </w:r>
    </w:p>
    <w:p w14:paraId="164EEB51">
      <w:pPr>
        <w:pStyle w:val="31"/>
        <w:ind w:left="420" w:hanging="420"/>
      </w:pPr>
      <w:r>
        <w:t>[38]</w:t>
      </w:r>
      <w:r>
        <w:tab/>
      </w:r>
      <w:r>
        <w:t>HOCHREITERS,SCHMIDHUBERJ.LongShort-TermMemory[J].NeuralComputation,1997,9(8):1735-1780.</w:t>
      </w:r>
    </w:p>
    <w:p w14:paraId="6CA65212">
      <w:pPr>
        <w:pStyle w:val="31"/>
        <w:ind w:left="420" w:hanging="420"/>
      </w:pPr>
      <w:r>
        <w:t>[39]</w:t>
      </w:r>
      <w:r>
        <w:tab/>
      </w:r>
      <w:r>
        <w:t>XIAOY,CHOK.EfficientCharacter-levelDocumentClassificationbyCombiningConvolutionandRecurrentLayers[EB/OL].arXiv,2016[2026-03-17].http://arxiv.org/abs/1602.00367.</w:t>
      </w:r>
    </w:p>
    <w:p w14:paraId="43A77FF7">
      <w:pPr>
        <w:pStyle w:val="31"/>
        <w:ind w:left="420" w:hanging="420"/>
      </w:pPr>
      <w:r>
        <w:t>[40]</w:t>
      </w:r>
      <w:r>
        <w:tab/>
      </w:r>
      <w:r>
        <w:t>LEEBH,PARKC,SHINS.Vacuaandwallsofmass-deformedKählernonlinearsigmamodelson$SO(2N)/U(N)$[J].PhysicalReviewD,2017,96(10):105017.</w:t>
      </w:r>
    </w:p>
    <w:p w14:paraId="0BE4F14A">
      <w:pPr>
        <w:pStyle w:val="31"/>
        <w:ind w:left="420" w:hanging="420"/>
      </w:pPr>
      <w:r>
        <w:t>[41]</w:t>
      </w:r>
      <w:r>
        <w:tab/>
      </w:r>
      <w:r>
        <w:t>VASWANIA,SHAZEERN,PARMARN,etal.AttentionisAllyouNeed[C/OL]//AdvancesinNeuralInformationProcessingSystems:Vol.30.CurranAssociates,Inc.,2017[2026-03-17].https://papers.nips.cc/paper/2017/hash/3f5ee243547dee91fbd053c1c4a845aa-Abstract.html.</w:t>
      </w:r>
    </w:p>
    <w:p w14:paraId="69094D17">
      <w:pPr>
        <w:pStyle w:val="31"/>
        <w:ind w:left="420" w:hanging="420"/>
      </w:pPr>
      <w:r>
        <w:t>[42]</w:t>
      </w:r>
      <w:r>
        <w:tab/>
      </w:r>
      <w:r>
        <w:t>DEVLINJ,CHANGMW,LEEK,etal.BERT:Pre-trainingofDeepBidirectionalTransformersforLanguageUnderstanding[C/OL]//BURSTEINJ,DORANC,SOLORIOT.Proceedingsofthe2019ConferenceoftheNorthAmericanChapteroftheAssociationforComputationalLinguistics:HumanLanguageTechnologies,Volume1(LongandShortPapers).Minneapolis,Minnesota:AssociationforComputationalLinguistics,2019:4171-4186[2026-03-17].https://aclanthology.org/N19-1423/.</w:t>
      </w:r>
    </w:p>
    <w:p w14:paraId="24DF67D0">
      <w:pPr>
        <w:pStyle w:val="31"/>
        <w:ind w:left="420" w:hanging="420"/>
      </w:pPr>
      <w:r>
        <w:t>[43]</w:t>
      </w:r>
      <w:r>
        <w:tab/>
      </w:r>
      <w:r>
        <w:t>LEEJS,HSIANGJ.PatentBERT:PatentClassificationwithFine-Tuningapre-trainedBERTModel[EB/OL].arXiv,2019[2026-03-17].http://arxiv.org/abs/1906.02124.</w:t>
      </w:r>
    </w:p>
    <w:p w14:paraId="299E6517">
      <w:pPr>
        <w:pStyle w:val="31"/>
        <w:ind w:left="420" w:hanging="420"/>
      </w:pPr>
      <w:r>
        <w:t>[44]</w:t>
      </w:r>
      <w:r>
        <w:tab/>
      </w:r>
      <w:r>
        <w:t>BEKAMIRIH,HAINDS,JUROWETZKIR.PatentSBERTa:ADeepNLPbasedHybridModelforPatentDistanceandClassificationusingAugmentedSBERT[EB/OL].arXiv,2021[2026-03-17].http://arxiv.org/abs/2103.11933.</w:t>
      </w:r>
    </w:p>
    <w:p w14:paraId="3C98E49E">
      <w:pPr>
        <w:pStyle w:val="31"/>
        <w:ind w:left="420" w:hanging="420"/>
      </w:pPr>
      <w:r>
        <w:t>[45]</w:t>
      </w:r>
      <w:r>
        <w:tab/>
      </w:r>
      <w:r>
        <w:t>LIUY,OTTM,GOYALN,etal.RoBERTa:ARobustlyOptimizedBERTPretrainingApproach[EB/OL].arXiv,2019[2026-03-17].http://arxiv.org/abs/1907.11692.</w:t>
      </w:r>
    </w:p>
    <w:p w14:paraId="50876341">
      <w:pPr>
        <w:pStyle w:val="31"/>
        <w:ind w:left="420" w:hanging="420"/>
      </w:pPr>
      <w:r>
        <w:t>[46]</w:t>
      </w:r>
      <w:r>
        <w:tab/>
      </w:r>
      <w:r>
        <w:t>YANGZ,DAIZ,YANGY,etal.XLNet:GeneralizedAutoregressivePretrainingforLanguageUnderstanding[C/OL]//AdvancesinNeuralInformationProcessingSystems:Vol.32.CurranAssociates,Inc.,2019[2026-03-17].https://proceedings.neurips.cc/paper_files/paper/2019/hash/dc6a7e655d7e5840e66733e9ee67cc69-Abstract.html.</w:t>
      </w:r>
    </w:p>
    <w:p w14:paraId="74F796FE">
      <w:pPr>
        <w:pStyle w:val="31"/>
        <w:ind w:left="420" w:hanging="420"/>
      </w:pPr>
      <w:r>
        <w:t>[47]</w:t>
      </w:r>
      <w:r>
        <w:tab/>
      </w:r>
      <w:r>
        <w:t>ZHUH,ZHANGC,HUANGJ,etal.HiTIN:Hierarchy-awareTreeIsomorphismNetworkforHierarchicalTextClassification[C/OL]//ROGERSA,BOYD-GRABERJ,OKAZAKIN.Proceedingsofthe61stAnnualMeetingoftheAssociationforComputationalLinguistics(Volume1:LongPapers).Toronto,Canada:AssociationforComputationalLinguistics,2023:7809-7821[2026-03-17].https://aclanthology.org/2023.acl-long.432/.</w:t>
      </w:r>
    </w:p>
    <w:p w14:paraId="59687B11">
      <w:pPr>
        <w:pStyle w:val="31"/>
        <w:ind w:left="420" w:hanging="420"/>
      </w:pPr>
      <w:r>
        <w:t>[48]</w:t>
      </w:r>
      <w:r>
        <w:tab/>
      </w:r>
      <w:r>
        <w:t>BAIJ,BAIS,CHUY,etal.QwenTechnicalReport[EB/OL].arXiv,2023[2026-03-17].http://arxiv.org/abs/2309.16609.</w:t>
      </w:r>
    </w:p>
    <w:p w14:paraId="1846317E">
      <w:pPr>
        <w:pStyle w:val="31"/>
        <w:ind w:left="420" w:hanging="420"/>
      </w:pPr>
      <w:r>
        <w:t>[49]</w:t>
      </w:r>
      <w:r>
        <w:tab/>
      </w:r>
      <w:r>
        <w:t>LEWISP,PEREZE,PIKTUSA,etal.Retrieval-AugmentedGenerationforKnowledge-IntensiveNLPTasks[EB/OL].arXiv,2021[2026-03-17].http://arxiv.org/abs/2005.11401.</w:t>
      </w:r>
    </w:p>
    <w:p w14:paraId="57E55AFB">
      <w:pPr>
        <w:pStyle w:val="31"/>
        <w:ind w:left="420" w:hanging="420"/>
      </w:pPr>
      <w:r>
        <w:t>[50]</w:t>
      </w:r>
      <w:r>
        <w:tab/>
      </w:r>
      <w:r>
        <w:t>智慧芽官网-更懂技术创新的AIAgent平台[EB/OL].[2026-03-17].https://www.zhihuiya.com/.</w:t>
      </w:r>
    </w:p>
    <w:p w14:paraId="14E02F78">
      <w:pPr>
        <w:pStyle w:val="31"/>
        <w:ind w:left="420" w:hanging="420"/>
      </w:pPr>
      <w:r>
        <w:t>[51]</w:t>
      </w:r>
      <w:r>
        <w:tab/>
      </w:r>
      <w:r>
        <w:t>医知桥[EB/OL].[2026-03-17].https://www.mediplink.com.cn/login.</w:t>
      </w:r>
    </w:p>
    <w:p w14:paraId="7789D1BA">
      <w:pPr>
        <w:pStyle w:val="31"/>
        <w:ind w:left="420" w:hanging="420"/>
      </w:pPr>
      <w:r>
        <w:t>[52]</w:t>
      </w:r>
      <w:r>
        <w:tab/>
      </w:r>
      <w:r>
        <w:t>langgenius/dify[CP/OL].LangGenius,2026[2026-03-17].https://github.com/langgenius/dify.</w:t>
      </w:r>
    </w:p>
    <w:p w14:paraId="7D3FC32E">
      <w:pPr>
        <w:pStyle w:val="31"/>
        <w:ind w:left="420" w:hanging="420"/>
      </w:pPr>
      <w:r>
        <w:t>[53]</w:t>
      </w:r>
      <w:r>
        <w:tab/>
      </w:r>
      <w:r>
        <w:t>PUJARISC,MANTIUKF,GIERETHM,etal.EvaluatingNeuralMulti-FieldDocumentRepresentationsforPatentClassification[J].</w:t>
      </w:r>
    </w:p>
    <w:p w14:paraId="122FAA3C">
      <w:pPr>
        <w:pStyle w:val="31"/>
        <w:ind w:left="420" w:hanging="420"/>
      </w:pPr>
      <w:r>
        <w:t>[54]</w:t>
      </w:r>
      <w:r>
        <w:tab/>
      </w:r>
      <w:r>
        <w:t>GovernmentPoliciesandProgramsforRapidAgeinginChina:ReviewofRecentDevelopmentsinSystemIntegrationandDigitalServices|MedicalResearchArchives[EB/OL].[2026-03-17].https://esmed.org/MRA/mra/article/view/5404.</w:t>
      </w:r>
    </w:p>
    <w:p w14:paraId="49A27046">
      <w:pPr>
        <w:pStyle w:val="31"/>
        <w:ind w:left="420" w:hanging="420"/>
      </w:pPr>
      <w:r>
        <w:t>[55]</w:t>
      </w:r>
      <w:r>
        <w:tab/>
      </w:r>
      <w:r>
        <w:t>COXDR.TheRegressionAnalysisofBinarySequences[J].JournaloftheRoyalStatisticalSociety:SeriesB(Methodological),1958,20(2):215-232.</w:t>
      </w:r>
    </w:p>
    <w:p w14:paraId="77BA1B46">
      <w:pPr>
        <w:pStyle w:val="31"/>
        <w:ind w:left="420" w:hanging="420"/>
      </w:pPr>
      <w:r>
        <w:t>[56]</w:t>
      </w:r>
      <w:r>
        <w:tab/>
      </w:r>
      <w:r>
        <w:t>COVERT,HARTP.Nearestneighborpatternclassification[J].IEEETransactionsonInformationTheory,1967,13(1):21-27.</w:t>
      </w:r>
    </w:p>
    <w:p w14:paraId="39B53135">
      <w:pPr>
        <w:pStyle w:val="31"/>
        <w:ind w:left="420" w:hanging="420"/>
      </w:pPr>
      <w:r>
        <w:t>[57]</w:t>
      </w:r>
      <w:r>
        <w:tab/>
      </w:r>
      <w:r>
        <w:t>BREIMANL.RandomForests[J].MachineLearning,2001,45(1):5-32.</w:t>
      </w:r>
    </w:p>
    <w:p w14:paraId="772DA3EE">
      <w:pPr>
        <w:pStyle w:val="31"/>
        <w:ind w:left="420" w:hanging="420"/>
      </w:pPr>
      <w:r>
        <w:t>[58]</w:t>
      </w:r>
      <w:r>
        <w:tab/>
      </w:r>
      <w:r>
        <w:t>XGBoost|Proceedingsofthe22ndACMSIGKDDInternationalConferenceonKnowledgeDiscoveryandDataMining[EB/OL].[2026-03-17].https://dl.acm.org/doi/10.1145/2939672.2939785.</w:t>
      </w:r>
    </w:p>
    <w:p w14:paraId="2CF6CDF5">
      <w:pPr>
        <w:pStyle w:val="31"/>
        <w:ind w:left="420" w:hanging="420"/>
      </w:pPr>
      <w:r>
        <w:t>[59]</w:t>
      </w:r>
      <w:r>
        <w:tab/>
      </w:r>
      <w:r>
        <w:t>google-bert/bert-base-chinese·HuggingFace[EB/OL].(2018-10-11)[2026-03-17].https://huggingface.co/google-bert/bert-base-chinese.</w:t>
      </w:r>
    </w:p>
    <w:p w14:paraId="13480A72">
      <w:pPr>
        <w:pStyle w:val="31"/>
        <w:ind w:left="420" w:hanging="420"/>
      </w:pPr>
      <w:r>
        <w:t>[60]</w:t>
      </w:r>
      <w:r>
        <w:tab/>
      </w:r>
      <w:r>
        <w:t>hfl/chinese-roberta-wwm-ext·HuggingFace[EB/OL].(2024-05-07)[2026-03-17].https://huggingface.co/hfl/chinese-roberta-wwm-ext.</w:t>
      </w:r>
    </w:p>
    <w:p w14:paraId="4DC5741B">
      <w:pPr>
        <w:pStyle w:val="31"/>
        <w:ind w:left="420" w:hanging="420"/>
      </w:pPr>
      <w:r>
        <w:t>[61]</w:t>
      </w:r>
      <w:r>
        <w:tab/>
      </w:r>
      <w:r>
        <w:t>hfl/chinese-macbert-base·HuggingFace[EB/OL].(2024-05-07)[2026-03-17].https://huggingface.co/hfl/chinese-macbert-base.</w:t>
      </w:r>
    </w:p>
    <w:p w14:paraId="2B040E98">
      <w:pPr>
        <w:pStyle w:val="31"/>
        <w:ind w:left="420" w:hanging="420"/>
      </w:pPr>
      <w:r>
        <w:t>[62]</w:t>
      </w:r>
      <w:r>
        <w:tab/>
      </w:r>
      <w:r>
        <w:t>分类目录库[EB/OL].[2026-03-17].https://app.nifdc.org.cn/biaogzx/dataGk.do?formAction=listFlmlk.</w:t>
      </w:r>
    </w:p>
    <w:p w14:paraId="55B0AE71">
      <w:pPr>
        <w:pStyle w:val="31"/>
        <w:ind w:left="420" w:hanging="420"/>
      </w:pPr>
      <w:r>
        <w:t>[63]</w:t>
      </w:r>
      <w:r>
        <w:tab/>
      </w:r>
      <w:r>
        <w:t>BAAI/bge-large-zh-v1.5·HuggingFace[EB/OL].(2026-02-04)[2026-03-17].https://huggingface.co/BAAI/bge-large-zh-v1.5.</w:t>
      </w:r>
    </w:p>
    <w:p w14:paraId="7620FAFE">
      <w:pPr>
        <w:pStyle w:val="31"/>
        <w:ind w:left="420" w:hanging="420"/>
      </w:pPr>
      <w:r>
        <w:t>[64]</w:t>
      </w:r>
      <w:r>
        <w:tab/>
      </w:r>
      <w:r>
        <w:t>ollama/ollama[CP/OL].Ollama,2026[2026-03-17].https://github.com/ollama/ollama.</w:t>
      </w:r>
    </w:p>
    <w:p w14:paraId="6A49C939">
      <w:pPr>
        <w:pStyle w:val="31"/>
        <w:ind w:left="420" w:hanging="420"/>
      </w:pPr>
      <w:r>
        <w:t>[65]</w:t>
      </w:r>
      <w:r>
        <w:tab/>
      </w:r>
      <w:r>
        <w:t>Docker:lightweightLinuxcontainersforconsistentdevelopmentanddeployment:LinuxJournal:Vol2014,No239[EB/OL].[2026-03-17].https://dl.acm.org/doi/10.5555/2600239.2600241.</w:t>
      </w:r>
    </w:p>
    <w:p w14:paraId="2BB97FBA">
      <w:pPr>
        <w:pStyle w:val="31"/>
        <w:ind w:left="420" w:hanging="420"/>
      </w:pPr>
      <w:r>
        <w:t>[66]</w:t>
      </w:r>
      <w:r>
        <w:tab/>
      </w:r>
      <w:r>
        <w:t>GOULDJD,LEWISC.Designingforusability:keyprinciplesandwhatdesignersthink[J].Commun.ACM,1985,28(3):300-311.</w:t>
      </w:r>
    </w:p>
    <w:p w14:paraId="0665CB41">
      <w:pPr>
        <w:pStyle w:val="31"/>
        <w:ind w:left="420" w:hanging="420"/>
      </w:pPr>
      <w:r>
        <w:t>[67]</w:t>
      </w:r>
      <w:r>
        <w:tab/>
      </w:r>
      <w:r>
        <w:t>DUH,BUTKAEWP.Adeeplearning-basedintelligentcurriculumsystemforenhancingpublicmusiceducation:acasestudyacrossthreeuniversitiesinSouthwestChina[J].ScientificReports,2025,15(1):42798.</w:t>
      </w:r>
    </w:p>
    <w:p w14:paraId="0A333770">
      <w:pPr>
        <w:pStyle w:val="31"/>
        <w:ind w:left="420" w:hanging="420"/>
      </w:pPr>
      <w:r>
        <w:t>[68]</w:t>
      </w:r>
      <w:r>
        <w:tab/>
      </w:r>
      <w:r>
        <w:t>HERNANDEZJ,SUCARL,MORALESE.Multidimensionalhierarchicalclassification[J/OL].Expertsystemswithapplications,2014[2026-03-17].https://www.semanticscholar.org/paper/Multidimensional-hierarchical-classification-Hernandez-Sucar/a3cba609ae22869e71476c3b531cc34b4057d4ab.</w:t>
      </w:r>
    </w:p>
    <w:p w14:paraId="69E2675A">
      <w:pPr>
        <w:pStyle w:val="31"/>
        <w:ind w:left="420" w:hanging="420"/>
      </w:pPr>
      <w:r>
        <w:t>[69]</w:t>
      </w:r>
      <w:r>
        <w:tab/>
      </w:r>
      <w:r>
        <w:t>YANGY,ZENGQ,LIUG,etal.Hierarchicalclassification-basedpan-cancermethylationanalysistoclassifyprimarycancer[J].BMCBioinformatics,2023,24(1):465.</w:t>
      </w:r>
    </w:p>
    <w:p w14:paraId="2DA3D338">
      <w:pPr>
        <w:pStyle w:val="31"/>
        <w:ind w:left="420" w:hanging="420"/>
      </w:pPr>
      <w:r>
        <w:t>[70]</w:t>
      </w:r>
      <w:r>
        <w:tab/>
      </w:r>
      <w:r>
        <w:t>JIANGL,GOETZSM.Naturallanguageprocessinginthepatentdomain:asurvey[J].ArtificialIntelligenceReview,2025,58(7):214.</w:t>
      </w:r>
    </w:p>
    <w:p w14:paraId="00EAD7ED">
      <w:pPr>
        <w:pStyle w:val="31"/>
        <w:ind w:left="420" w:hanging="420"/>
      </w:pPr>
      <w:r>
        <w:t>[71]</w:t>
      </w:r>
      <w:r>
        <w:tab/>
      </w:r>
      <w:r>
        <w:t>ZHANGJ,RENH,GUOS,etal.Multi-modelCollaborationandPrompt-drivenPatentClassificationMethods[C/OL]//Proceedingsofthe20244thInternationalConferenceonArtificialIntelligence,BigDataandAlgorithms.NewYork,NY,USA:AssociationforComputingMachinery,2024:332-336[2026-03-16].https://dl.acm.org/doi/10.1145/3690407.3690464.</w:t>
      </w:r>
    </w:p>
    <w:p w14:paraId="4C6A44A3">
      <w:pPr>
        <w:pStyle w:val="31"/>
        <w:ind w:left="420" w:hanging="420"/>
      </w:pPr>
      <w:r>
        <w:t>[72]</w:t>
      </w:r>
      <w:r>
        <w:tab/>
      </w:r>
      <w:r>
        <w:t>AutomatedPatentCategorizationandGuidedPatentSearchusingIPCasInspiredbyMeSHandPubMed|JournalofBiomedicalSemantics|SpringerNatureLink[EB/OL].[2026-03-17].https://link.springer.com/article/10.1186/2041-1480-4-S1-S3.</w:t>
      </w:r>
    </w:p>
    <w:p w14:paraId="23D7FB22">
      <w:pPr>
        <w:pStyle w:val="31"/>
        <w:ind w:left="420" w:hanging="420"/>
      </w:pPr>
      <w:r>
        <w:t>[73]</w:t>
      </w:r>
      <w:r>
        <w:tab/>
      </w:r>
      <w:r>
        <w:t>SZCZEPAŃSKIM,PAWLICKIM,KOZIKR,etal.NewexplainabilitymethodforBERT-basedmodelinfakenewsdetection[J].ScientificReports,2021,11(1):23705.</w:t>
      </w:r>
    </w:p>
    <w:p w14:paraId="2FCA0518">
      <w:pPr>
        <w:pStyle w:val="31"/>
        <w:ind w:left="420" w:hanging="420"/>
      </w:pPr>
      <w:r>
        <w:t>[74]</w:t>
      </w:r>
      <w:r>
        <w:tab/>
      </w:r>
      <w:r>
        <w:t>ZHANGX,LIUS.Explainablejudgmentpredictionandarticle-violationanalysisusingdeepLexFaithhierarchicalBERTmodel[J].ScientificReports,2026,16(1):2974.</w:t>
      </w:r>
    </w:p>
    <w:p w14:paraId="73700079">
      <w:pPr>
        <w:pStyle w:val="31"/>
        <w:ind w:left="420" w:hanging="420"/>
      </w:pPr>
      <w:r>
        <w:fldChar w:fldCharType="end"/>
      </w:r>
    </w:p>
    <w:p w14:paraId="2ACF05B0">
      <w:pPr>
        <w:widowControl/>
        <w:spacing w:line="240" w:lineRule="auto"/>
        <w:ind w:firstLine="0" w:firstLineChars="0"/>
        <w:jc w:val="left"/>
        <w:rPr>
          <w:sz w:val="21"/>
        </w:rPr>
      </w:pPr>
      <w:r>
        <w:br w:type="page"/>
      </w:r>
    </w:p>
    <w:p w14:paraId="631A01C9">
      <w:pPr>
        <w:pStyle w:val="2"/>
      </w:pPr>
      <w:bookmarkStart w:id="191" w:name="_Toc13722"/>
      <w:bookmarkStart w:id="192" w:name="_Toc216114533"/>
      <w:r>
        <w:rPr>
          <w:rFonts w:hint="eastAsia"/>
        </w:rPr>
        <w:t>致谢</w:t>
      </w:r>
      <w:bookmarkEnd w:id="191"/>
      <w:bookmarkEnd w:id="192"/>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410FE">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87425">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C213B">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780A4">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6F906">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100AA">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分类模型设计与评估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分类模型设计与评估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分类模型设计与评估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F982225"/>
    <w:multiLevelType w:val="singleLevel"/>
    <w:tmpl w:val="FF982225"/>
    <w:lvl w:ilvl="0" w:tentative="0">
      <w:start w:val="1"/>
      <w:numFmt w:val="decimal"/>
      <w:suff w:val="nothing"/>
      <w:lvlText w:val="（%1）"/>
      <w:lvlJc w:val="left"/>
    </w:lvl>
  </w:abstractNum>
  <w:abstractNum w:abstractNumId="10">
    <w:nsid w:val="00A563DD"/>
    <w:multiLevelType w:val="singleLevel"/>
    <w:tmpl w:val="00A563DD"/>
    <w:lvl w:ilvl="0" w:tentative="0">
      <w:start w:val="1"/>
      <w:numFmt w:val="decimal"/>
      <w:suff w:val="nothing"/>
      <w:lvlText w:val="（%1）"/>
      <w:lvlJc w:val="left"/>
    </w:lvl>
  </w:abstractNum>
  <w:abstractNum w:abstractNumId="11">
    <w:nsid w:val="183550A3"/>
    <w:multiLevelType w:val="singleLevel"/>
    <w:tmpl w:val="183550A3"/>
    <w:lvl w:ilvl="0" w:tentative="0">
      <w:start w:val="1"/>
      <w:numFmt w:val="decimal"/>
      <w:suff w:val="nothing"/>
      <w:lvlText w:val="（%1）"/>
      <w:lvlJc w:val="left"/>
    </w:lvl>
  </w:abstractNum>
  <w:abstractNum w:abstractNumId="12">
    <w:nsid w:val="329F0348"/>
    <w:multiLevelType w:val="singleLevel"/>
    <w:tmpl w:val="329F0348"/>
    <w:lvl w:ilvl="0" w:tentative="0">
      <w:start w:val="1"/>
      <w:numFmt w:val="decimal"/>
      <w:suff w:val="nothing"/>
      <w:lvlText w:val="（%1）"/>
      <w:lvlJc w:val="left"/>
    </w:lvl>
  </w:abstractNum>
  <w:abstractNum w:abstractNumId="13">
    <w:nsid w:val="3C09D5E0"/>
    <w:multiLevelType w:val="singleLevel"/>
    <w:tmpl w:val="3C09D5E0"/>
    <w:lvl w:ilvl="0" w:tentative="0">
      <w:start w:val="1"/>
      <w:numFmt w:val="decimal"/>
      <w:suff w:val="nothing"/>
      <w:lvlText w:val="（%1）"/>
      <w:lvlJc w:val="left"/>
    </w:lvl>
  </w:abstractNum>
  <w:abstractNum w:abstractNumId="14">
    <w:nsid w:val="5EB05F2C"/>
    <w:multiLevelType w:val="singleLevel"/>
    <w:tmpl w:val="5EB05F2C"/>
    <w:lvl w:ilvl="0" w:tentative="0">
      <w:start w:val="1"/>
      <w:numFmt w:val="decimal"/>
      <w:suff w:val="nothing"/>
      <w:lvlText w:val="（%1）"/>
      <w:lvlJc w:val="left"/>
    </w:lvl>
  </w:abstractNum>
  <w:abstractNum w:abstractNumId="15">
    <w:nsid w:val="7A08BD12"/>
    <w:multiLevelType w:val="singleLevel"/>
    <w:tmpl w:val="7A08BD12"/>
    <w:lvl w:ilvl="0" w:tentative="0">
      <w:start w:val="1"/>
      <w:numFmt w:val="decimal"/>
      <w:suff w:val="space"/>
      <w:lvlText w:val="%1."/>
      <w:lvlJc w:val="left"/>
    </w:lvl>
  </w:abstractNum>
  <w:abstractNum w:abstractNumId="16">
    <w:nsid w:val="7EACDF80"/>
    <w:multiLevelType w:val="singleLevel"/>
    <w:tmpl w:val="7EACDF80"/>
    <w:lvl w:ilvl="0" w:tentative="0">
      <w:start w:val="1"/>
      <w:numFmt w:val="decimal"/>
      <w:suff w:val="nothing"/>
      <w:lvlText w:val="（%1）"/>
      <w:lvlJc w:val="left"/>
    </w:lvl>
  </w:abstractNum>
  <w:num w:numId="1">
    <w:abstractNumId w:val="2"/>
  </w:num>
  <w:num w:numId="2">
    <w:abstractNumId w:val="13"/>
  </w:num>
  <w:num w:numId="3">
    <w:abstractNumId w:val="0"/>
  </w:num>
  <w:num w:numId="4">
    <w:abstractNumId w:val="7"/>
  </w:num>
  <w:num w:numId="5">
    <w:abstractNumId w:val="11"/>
  </w:num>
  <w:num w:numId="6">
    <w:abstractNumId w:val="12"/>
  </w:num>
  <w:num w:numId="7">
    <w:abstractNumId w:val="15"/>
  </w:num>
  <w:num w:numId="8">
    <w:abstractNumId w:val="9"/>
  </w:num>
  <w:num w:numId="9">
    <w:abstractNumId w:val="3"/>
  </w:num>
  <w:num w:numId="10">
    <w:abstractNumId w:val="8"/>
  </w:num>
  <w:num w:numId="11">
    <w:abstractNumId w:val="4"/>
  </w:num>
  <w:num w:numId="12">
    <w:abstractNumId w:val="1"/>
  </w:num>
  <w:num w:numId="13">
    <w:abstractNumId w:val="6"/>
  </w:num>
  <w:num w:numId="14">
    <w:abstractNumId w:val="10"/>
  </w:num>
  <w:num w:numId="15">
    <w:abstractNumId w:val="16"/>
  </w:num>
  <w:num w:numId="16">
    <w:abstractNumId w:val="14"/>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FE4F98"/>
    <w:rsid w:val="06017F04"/>
    <w:rsid w:val="061E4834"/>
    <w:rsid w:val="073B1607"/>
    <w:rsid w:val="07850251"/>
    <w:rsid w:val="078B4A32"/>
    <w:rsid w:val="08741249"/>
    <w:rsid w:val="09087B7F"/>
    <w:rsid w:val="0A5E5C25"/>
    <w:rsid w:val="0ABB4D47"/>
    <w:rsid w:val="0B7A69B0"/>
    <w:rsid w:val="0BC63052"/>
    <w:rsid w:val="0BDB44E9"/>
    <w:rsid w:val="0C6F1A68"/>
    <w:rsid w:val="0CA32E1E"/>
    <w:rsid w:val="0CB11B60"/>
    <w:rsid w:val="0D196723"/>
    <w:rsid w:val="0D2E1801"/>
    <w:rsid w:val="0D49488C"/>
    <w:rsid w:val="0D727E7E"/>
    <w:rsid w:val="0D7362E8"/>
    <w:rsid w:val="0DC25AE2"/>
    <w:rsid w:val="0DFB18C2"/>
    <w:rsid w:val="0E2F3F20"/>
    <w:rsid w:val="0E4A4418"/>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F75647"/>
    <w:rsid w:val="120766D3"/>
    <w:rsid w:val="125448F5"/>
    <w:rsid w:val="13695A71"/>
    <w:rsid w:val="13A54AE5"/>
    <w:rsid w:val="13E3118F"/>
    <w:rsid w:val="14942097"/>
    <w:rsid w:val="14CD59AD"/>
    <w:rsid w:val="14FF6F54"/>
    <w:rsid w:val="15793835"/>
    <w:rsid w:val="15915022"/>
    <w:rsid w:val="15CC7E09"/>
    <w:rsid w:val="15F01D49"/>
    <w:rsid w:val="161F262E"/>
    <w:rsid w:val="16214DEF"/>
    <w:rsid w:val="162E2871"/>
    <w:rsid w:val="167B11B6"/>
    <w:rsid w:val="169D53AA"/>
    <w:rsid w:val="17AD57E5"/>
    <w:rsid w:val="17FF4F97"/>
    <w:rsid w:val="18355424"/>
    <w:rsid w:val="185C3635"/>
    <w:rsid w:val="188D5A23"/>
    <w:rsid w:val="18D15CFF"/>
    <w:rsid w:val="18F0265B"/>
    <w:rsid w:val="194C6343"/>
    <w:rsid w:val="19BD49C8"/>
    <w:rsid w:val="1A616756"/>
    <w:rsid w:val="1A715802"/>
    <w:rsid w:val="1A7A7554"/>
    <w:rsid w:val="1A825833"/>
    <w:rsid w:val="1AE95EC6"/>
    <w:rsid w:val="1B410951"/>
    <w:rsid w:val="1B5E4ACA"/>
    <w:rsid w:val="1B9A0C46"/>
    <w:rsid w:val="1B9F4DE1"/>
    <w:rsid w:val="1BB47E61"/>
    <w:rsid w:val="1C09341C"/>
    <w:rsid w:val="1C8E7BFF"/>
    <w:rsid w:val="1CAC7FFA"/>
    <w:rsid w:val="1CD83537"/>
    <w:rsid w:val="1CD867B6"/>
    <w:rsid w:val="1CDE7254"/>
    <w:rsid w:val="1D181B85"/>
    <w:rsid w:val="1D497EC4"/>
    <w:rsid w:val="1D7D6213"/>
    <w:rsid w:val="1D812A56"/>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437EF8"/>
    <w:rsid w:val="2457471E"/>
    <w:rsid w:val="246359A6"/>
    <w:rsid w:val="24641342"/>
    <w:rsid w:val="248D3338"/>
    <w:rsid w:val="24B93311"/>
    <w:rsid w:val="25237B49"/>
    <w:rsid w:val="25783D19"/>
    <w:rsid w:val="25B35B86"/>
    <w:rsid w:val="25FA6BAC"/>
    <w:rsid w:val="25FD3DB9"/>
    <w:rsid w:val="262048F9"/>
    <w:rsid w:val="26650806"/>
    <w:rsid w:val="266601FB"/>
    <w:rsid w:val="27B76AB5"/>
    <w:rsid w:val="28750EB3"/>
    <w:rsid w:val="28C66939"/>
    <w:rsid w:val="29334C83"/>
    <w:rsid w:val="293B10D5"/>
    <w:rsid w:val="293E4722"/>
    <w:rsid w:val="2958608A"/>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5070E"/>
    <w:rsid w:val="354C3B03"/>
    <w:rsid w:val="3561261E"/>
    <w:rsid w:val="356B3EAB"/>
    <w:rsid w:val="359D6409"/>
    <w:rsid w:val="35A10580"/>
    <w:rsid w:val="361F1978"/>
    <w:rsid w:val="367E4A76"/>
    <w:rsid w:val="36A42101"/>
    <w:rsid w:val="36AD70DB"/>
    <w:rsid w:val="36B35215"/>
    <w:rsid w:val="36CE75A7"/>
    <w:rsid w:val="36E0194A"/>
    <w:rsid w:val="36E36908"/>
    <w:rsid w:val="36E44089"/>
    <w:rsid w:val="37047564"/>
    <w:rsid w:val="371A7C27"/>
    <w:rsid w:val="373B252E"/>
    <w:rsid w:val="377037F6"/>
    <w:rsid w:val="37844317"/>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E642CE2"/>
    <w:rsid w:val="3F0E4029"/>
    <w:rsid w:val="3F9421F4"/>
    <w:rsid w:val="3FA60A28"/>
    <w:rsid w:val="3FEC4A80"/>
    <w:rsid w:val="3FF43FD3"/>
    <w:rsid w:val="407924B5"/>
    <w:rsid w:val="40A335F7"/>
    <w:rsid w:val="40E51029"/>
    <w:rsid w:val="40FF0993"/>
    <w:rsid w:val="41966C29"/>
    <w:rsid w:val="41B33AA7"/>
    <w:rsid w:val="425F45F1"/>
    <w:rsid w:val="427E58D8"/>
    <w:rsid w:val="43222685"/>
    <w:rsid w:val="432602A9"/>
    <w:rsid w:val="444B6AAA"/>
    <w:rsid w:val="44784D45"/>
    <w:rsid w:val="45043F93"/>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764C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A928F5"/>
    <w:rsid w:val="60AC0895"/>
    <w:rsid w:val="60C03693"/>
    <w:rsid w:val="610C1F51"/>
    <w:rsid w:val="61474223"/>
    <w:rsid w:val="615D357C"/>
    <w:rsid w:val="61EA0670"/>
    <w:rsid w:val="61EB473F"/>
    <w:rsid w:val="622B50F0"/>
    <w:rsid w:val="624C307F"/>
    <w:rsid w:val="62986C7A"/>
    <w:rsid w:val="63323E90"/>
    <w:rsid w:val="63597E24"/>
    <w:rsid w:val="63923686"/>
    <w:rsid w:val="64233E52"/>
    <w:rsid w:val="64B22D8B"/>
    <w:rsid w:val="65117739"/>
    <w:rsid w:val="653D7CA3"/>
    <w:rsid w:val="655C7271"/>
    <w:rsid w:val="65607D06"/>
    <w:rsid w:val="65E25C80"/>
    <w:rsid w:val="65F46891"/>
    <w:rsid w:val="66525E15"/>
    <w:rsid w:val="66873AE4"/>
    <w:rsid w:val="66B06F8E"/>
    <w:rsid w:val="66F24689"/>
    <w:rsid w:val="67410D56"/>
    <w:rsid w:val="67B20F17"/>
    <w:rsid w:val="67C24A44"/>
    <w:rsid w:val="67F073BE"/>
    <w:rsid w:val="68010C18"/>
    <w:rsid w:val="682F0E28"/>
    <w:rsid w:val="686C3165"/>
    <w:rsid w:val="687A681D"/>
    <w:rsid w:val="68927F63"/>
    <w:rsid w:val="68C83319"/>
    <w:rsid w:val="68D66648"/>
    <w:rsid w:val="68E007FE"/>
    <w:rsid w:val="69027FDB"/>
    <w:rsid w:val="69097E8C"/>
    <w:rsid w:val="691A3C19"/>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A34AC0"/>
    <w:rsid w:val="7FF82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85</Pages>
  <Words>11763</Words>
  <Characters>15316</Characters>
  <Lines>4938</Lines>
  <Paragraphs>4310</Paragraphs>
  <TotalTime>3</TotalTime>
  <ScaleCrop>false</ScaleCrop>
  <LinksUpToDate>false</LinksUpToDate>
  <CharactersWithSpaces>16246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2026-05-06T08:42:17Z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