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D41C15">
      <w:pPr>
        <w:ind w:left="480" w:firstLine="480"/>
      </w:pPr>
    </w:p>
    <w:p w14:paraId="6BC3EA14">
      <w:pPr>
        <w:ind w:left="480" w:firstLine="480"/>
      </w:pPr>
    </w:p>
    <w:p w14:paraId="55F80523">
      <w:pPr>
        <w:ind w:firstLine="843" w:firstLineChars="100"/>
        <w:rPr>
          <w:rFonts w:ascii="黑体" w:hAnsi="宋体" w:eastAsia="黑体"/>
          <w:b/>
          <w:color w:val="000000"/>
          <w:sz w:val="84"/>
          <w:szCs w:val="84"/>
        </w:rPr>
      </w:pPr>
    </w:p>
    <w:p w14:paraId="26EA03EE">
      <w:pPr>
        <w:ind w:firstLine="0" w:firstLineChars="0"/>
        <w:rPr>
          <w:rFonts w:ascii="黑体" w:hAnsi="宋体" w:eastAsia="黑体"/>
          <w:b/>
          <w:color w:val="000000"/>
          <w:sz w:val="84"/>
          <w:szCs w:val="84"/>
        </w:rPr>
      </w:pPr>
    </w:p>
    <w:p w14:paraId="7AA590BB">
      <w:pPr>
        <w:ind w:firstLine="843" w:firstLineChars="100"/>
        <w:rPr>
          <w:rFonts w:ascii="黑体" w:hAnsi="宋体" w:eastAsia="黑体"/>
          <w:b/>
          <w:sz w:val="52"/>
          <w:szCs w:val="52"/>
        </w:rPr>
      </w:pPr>
      <w:r>
        <w:rPr>
          <w:rFonts w:hint="eastAsia" w:ascii="黑体" w:hAnsi="宋体" w:eastAsia="黑体"/>
          <w:b/>
          <w:color w:val="000000"/>
          <w:sz w:val="84"/>
          <w:szCs w:val="84"/>
        </w:rPr>
        <w:t>硕 士 学 位 论 文</w:t>
      </w:r>
    </w:p>
    <w:p w14:paraId="3CAE5CE1">
      <w:pPr>
        <w:ind w:firstLine="3253" w:firstLineChars="900"/>
        <w:rPr>
          <w:rFonts w:ascii="黑体" w:eastAsia="黑体"/>
        </w:rPr>
      </w:pPr>
      <w:r>
        <w:rPr>
          <w:rFonts w:hint="eastAsia" w:ascii="黑体" w:eastAsia="黑体"/>
          <w:b/>
          <w:sz w:val="36"/>
          <w:szCs w:val="32"/>
        </w:rPr>
        <w:t>（专业学位硕士）</w:t>
      </w:r>
    </w:p>
    <w:p w14:paraId="082E02D3">
      <w:pPr>
        <w:ind w:firstLine="480"/>
        <w:jc w:val="center"/>
        <w:rPr>
          <w:rFonts w:ascii="黑体" w:eastAsia="黑体"/>
        </w:rPr>
      </w:pPr>
    </w:p>
    <w:p w14:paraId="682F1F62">
      <w:pPr>
        <w:ind w:firstLine="480"/>
      </w:pPr>
      <w:r>
        <w:rPr>
          <w:rFonts w:hint="eastAsia"/>
        </w:rPr>
        <w:t xml:space="preserve">            </w:t>
      </w:r>
    </w:p>
    <w:p w14:paraId="72D3DE6C">
      <w:pPr>
        <w:ind w:firstLine="0" w:firstLineChars="0"/>
        <w:jc w:val="center"/>
        <w:rPr>
          <w:rFonts w:ascii="黑体" w:eastAsia="黑体"/>
          <w:b/>
          <w:sz w:val="44"/>
          <w:szCs w:val="44"/>
        </w:rPr>
      </w:pPr>
      <w:r>
        <w:rPr>
          <w:rFonts w:hint="eastAsia" w:ascii="黑体" w:eastAsia="黑体"/>
          <w:b/>
          <w:sz w:val="44"/>
          <w:szCs w:val="44"/>
        </w:rPr>
        <w:t>基于LLM与深度学习的医疗器械专利自动分类研究与应用</w:t>
      </w:r>
    </w:p>
    <w:p w14:paraId="4508BDAF">
      <w:pPr>
        <w:ind w:firstLine="0" w:firstLineChars="0"/>
        <w:jc w:val="center"/>
      </w:pPr>
      <w:r>
        <w:rPr>
          <w:rFonts w:hint="eastAsia"/>
          <w:b/>
          <w:color w:val="000000"/>
          <w:sz w:val="36"/>
          <w:szCs w:val="36"/>
        </w:rPr>
        <w:t xml:space="preserve">Research and application of medical device patent automatic classification based on LLM and deep learning </w:t>
      </w:r>
      <w:r>
        <w:rPr>
          <w:rFonts w:hint="eastAsia"/>
        </w:rPr>
        <w:t xml:space="preserve">            </w:t>
      </w:r>
    </w:p>
    <w:p w14:paraId="7B61C481">
      <w:pPr>
        <w:ind w:firstLine="480"/>
      </w:pPr>
    </w:p>
    <w:p w14:paraId="70BC7236">
      <w:pPr>
        <w:ind w:firstLine="480"/>
      </w:pPr>
    </w:p>
    <w:p w14:paraId="08766A72">
      <w:pPr>
        <w:ind w:firstLine="2232" w:firstLineChars="794"/>
        <w:rPr>
          <w:rFonts w:ascii="黑体" w:hAnsi="宋体" w:eastAsia="黑体"/>
          <w:sz w:val="28"/>
          <w:szCs w:val="28"/>
        </w:rPr>
      </w:pPr>
      <w:r>
        <w:rPr>
          <w:rFonts w:hint="eastAsia" w:ascii="黑体" w:hAnsi="宋体" w:eastAsia="黑体"/>
          <w:b/>
          <w:sz w:val="28"/>
          <w:szCs w:val="28"/>
        </w:rPr>
        <w:t>学生姓名</w:t>
      </w:r>
      <w:r>
        <w:rPr>
          <w:rFonts w:hint="eastAsia" w:ascii="黑体" w:hAnsi="宋体" w:eastAsia="黑体"/>
          <w:sz w:val="28"/>
          <w:szCs w:val="28"/>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r>
        <w:rPr>
          <w:rFonts w:eastAsia="黑体" w:cs="Times New Roman"/>
          <w:sz w:val="28"/>
          <w:szCs w:val="28"/>
          <w:u w:val="thick"/>
          <w:lang w:bidi="ar"/>
        </w:rPr>
        <w:t xml:space="preserve"> </w:t>
      </w:r>
      <w:r>
        <w:rPr>
          <w:rFonts w:hint="eastAsia" w:ascii="黑体" w:hAnsi="宋体" w:eastAsia="黑体"/>
          <w:sz w:val="28"/>
          <w:szCs w:val="28"/>
        </w:rPr>
        <w:t xml:space="preserve">   </w:t>
      </w:r>
    </w:p>
    <w:p w14:paraId="41DE4F63">
      <w:pPr>
        <w:ind w:firstLine="2232" w:firstLineChars="794"/>
        <w:rPr>
          <w:rFonts w:ascii="黑体" w:hAnsi="宋体" w:eastAsia="黑体"/>
          <w:sz w:val="28"/>
          <w:szCs w:val="28"/>
        </w:rPr>
      </w:pPr>
      <w:r>
        <w:rPr>
          <w:rFonts w:hint="eastAsia" w:ascii="黑体" w:hAnsi="宋体" w:eastAsia="黑体"/>
          <w:b/>
          <w:sz w:val="28"/>
          <w:szCs w:val="28"/>
        </w:rPr>
        <w:t>指导教师</w:t>
      </w:r>
      <w:r>
        <w:rPr>
          <w:rFonts w:hint="eastAsia" w:ascii="黑体" w:hAnsi="宋体" w:eastAsia="黑体"/>
          <w:sz w:val="28"/>
          <w:szCs w:val="28"/>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p>
    <w:p w14:paraId="089856BE">
      <w:pPr>
        <w:ind w:firstLine="2232" w:firstLineChars="794"/>
        <w:rPr>
          <w:rFonts w:ascii="黑体" w:hAnsi="宋体" w:eastAsia="黑体"/>
          <w:sz w:val="28"/>
          <w:szCs w:val="28"/>
        </w:rPr>
      </w:pPr>
      <w:r>
        <w:rPr>
          <w:rFonts w:hint="eastAsia" w:ascii="黑体" w:hAnsi="宋体" w:eastAsia="黑体"/>
          <w:b/>
          <w:sz w:val="28"/>
          <w:szCs w:val="28"/>
        </w:rPr>
        <w:t>学科专业</w:t>
      </w:r>
      <w:r>
        <w:rPr>
          <w:rFonts w:hint="eastAsia" w:ascii="黑体" w:hAnsi="宋体" w:eastAsia="黑体"/>
          <w:sz w:val="28"/>
          <w:szCs w:val="28"/>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生物与医药</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w:t>
      </w:r>
    </w:p>
    <w:p w14:paraId="57447F54">
      <w:pPr>
        <w:ind w:firstLine="2226" w:firstLineChars="792"/>
      </w:pPr>
      <w:r>
        <w:rPr>
          <w:rFonts w:hint="eastAsia" w:ascii="黑体" w:hAnsi="宋体" w:eastAsia="黑体"/>
          <w:b/>
          <w:sz w:val="28"/>
          <w:szCs w:val="28"/>
        </w:rPr>
        <w:t>毕业时间</w:t>
      </w:r>
      <w:r>
        <w:rPr>
          <w:rFonts w:hint="eastAsia" w:ascii="黑体" w:eastAsia="黑体"/>
          <w:sz w:val="28"/>
          <w:szCs w:val="28"/>
        </w:rPr>
        <w:t xml:space="preserve"> </w:t>
      </w:r>
      <w:r>
        <w:rPr>
          <w:rFonts w:eastAsia="黑体" w:cs="Times New Roman"/>
          <w:sz w:val="28"/>
          <w:szCs w:val="28"/>
          <w:u w:val="thick"/>
          <w:lang w:bidi="ar"/>
        </w:rPr>
        <w:t xml:space="preserve">   </w:t>
      </w:r>
      <w:r>
        <w:rPr>
          <w:rFonts w:hint="eastAsia" w:eastAsia="黑体" w:cs="Times New Roman"/>
          <w:sz w:val="28"/>
          <w:szCs w:val="28"/>
          <w:u w:val="thick"/>
          <w:lang w:bidi="ar"/>
        </w:rPr>
        <w:t xml:space="preserve"> 二零二六年六月</w:t>
      </w:r>
      <w:r>
        <w:rPr>
          <w:rFonts w:eastAsia="黑体" w:cs="Times New Roman"/>
          <w:sz w:val="28"/>
          <w:szCs w:val="28"/>
          <w:u w:val="thick"/>
          <w:lang w:bidi="ar"/>
        </w:rPr>
        <w:t xml:space="preserve">   </w:t>
      </w:r>
      <w:r>
        <w:rPr>
          <w:rFonts w:hint="eastAsia" w:ascii="黑体" w:eastAsia="黑体"/>
          <w:sz w:val="28"/>
          <w:szCs w:val="28"/>
        </w:rPr>
        <w:t xml:space="preserve">  </w:t>
      </w:r>
    </w:p>
    <w:p w14:paraId="79D59E37">
      <w:pPr>
        <w:ind w:firstLine="482"/>
        <w:rPr>
          <w:b/>
        </w:rPr>
      </w:pPr>
      <w:r>
        <w:rPr>
          <w:b/>
        </w:rPr>
        <w:br w:type="page"/>
      </w:r>
    </w:p>
    <w:p w14:paraId="1323A8FB">
      <w:pPr>
        <w:ind w:firstLine="0" w:firstLineChars="0"/>
        <w:jc w:val="center"/>
        <w:rPr>
          <w:rFonts w:ascii="黑体" w:eastAsia="黑体"/>
          <w:bCs/>
          <w:sz w:val="32"/>
          <w:szCs w:val="32"/>
        </w:rPr>
      </w:pPr>
      <w:r>
        <w:rPr>
          <w:rFonts w:hint="eastAsia" w:ascii="黑体" w:eastAsia="黑体"/>
          <w:bCs/>
          <w:sz w:val="32"/>
          <w:szCs w:val="32"/>
        </w:rPr>
        <w:t>基于LLM与深度学习的医疗器械专利自动分类研究与应用</w:t>
      </w:r>
    </w:p>
    <w:p w14:paraId="5A16688B">
      <w:pPr>
        <w:pStyle w:val="7"/>
        <w:ind w:firstLine="0" w:firstLineChars="0"/>
        <w:rPr>
          <w:rFonts w:ascii="黑体" w:hAnsi="黑体" w:eastAsia="黑体"/>
          <w:color w:val="000000"/>
          <w:sz w:val="32"/>
          <w:szCs w:val="32"/>
        </w:rPr>
      </w:pPr>
    </w:p>
    <w:p w14:paraId="28B581A7">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学位授予</w:t>
      </w:r>
      <w:r>
        <w:rPr>
          <w:rFonts w:asciiTheme="majorEastAsia" w:hAnsiTheme="majorEastAsia" w:eastAsiaTheme="majorEastAsia"/>
          <w:color w:val="000000"/>
          <w:sz w:val="28"/>
          <w:szCs w:val="28"/>
        </w:rPr>
        <w:t>单位：</w:t>
      </w:r>
      <w:r>
        <w:rPr>
          <w:rFonts w:hint="eastAsia" w:hAnsi="宋体" w:cs="宋体"/>
          <w:color w:val="000000"/>
          <w:sz w:val="28"/>
          <w:szCs w:val="28"/>
        </w:rPr>
        <w:t>沈阳药科大学</w:t>
      </w:r>
      <w:r>
        <w:rPr>
          <w:rFonts w:asciiTheme="majorEastAsia" w:hAnsiTheme="majorEastAsia" w:eastAsiaTheme="majorEastAsia"/>
          <w:color w:val="000000"/>
          <w:sz w:val="28"/>
          <w:szCs w:val="28"/>
        </w:rPr>
        <w:t xml:space="preserve">       </w:t>
      </w:r>
      <w:r>
        <w:rPr>
          <w:rFonts w:hint="eastAsia" w:asciiTheme="majorEastAsia" w:hAnsiTheme="majorEastAsia" w:eastAsiaTheme="majorEastAsia"/>
          <w:color w:val="000000"/>
          <w:sz w:val="28"/>
          <w:szCs w:val="28"/>
        </w:rPr>
        <w:t xml:space="preserve">     </w:t>
      </w:r>
      <w:r>
        <w:rPr>
          <w:rFonts w:asciiTheme="majorEastAsia" w:hAnsiTheme="majorEastAsia" w:eastAsiaTheme="majorEastAsia"/>
          <w:color w:val="000000"/>
          <w:sz w:val="28"/>
          <w:szCs w:val="28"/>
        </w:rPr>
        <w:t>代码：10163</w:t>
      </w:r>
    </w:p>
    <w:p w14:paraId="563B9F63">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研究生姓名：</w:t>
      </w:r>
    </w:p>
    <w:p w14:paraId="485E69E3">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所学专业：</w:t>
      </w:r>
      <w:r>
        <w:rPr>
          <w:rFonts w:hint="eastAsia" w:hAnsi="宋体" w:cs="宋体"/>
          <w:color w:val="000000"/>
          <w:sz w:val="28"/>
          <w:szCs w:val="28"/>
        </w:rPr>
        <w:t>生物与医药</w:t>
      </w:r>
    </w:p>
    <w:p w14:paraId="691109E5">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学位类别：</w:t>
      </w:r>
      <w:r>
        <w:rPr>
          <w:rFonts w:hint="eastAsia" w:hAnsi="宋体" w:cs="宋体"/>
          <w:color w:val="000000"/>
          <w:sz w:val="28"/>
          <w:szCs w:val="28"/>
        </w:rPr>
        <w:t>硕士</w:t>
      </w:r>
    </w:p>
    <w:p w14:paraId="4DB58DA0">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指导教师：           职称：</w:t>
      </w:r>
    </w:p>
    <w:p w14:paraId="4907217F">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评阅人：             职称：</w:t>
      </w:r>
    </w:p>
    <w:p w14:paraId="319CCDF8">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学位论文完成日期：</w:t>
      </w:r>
      <w:r>
        <w:rPr>
          <w:rFonts w:hint="eastAsia" w:asciiTheme="majorEastAsia" w:hAnsiTheme="majorEastAsia" w:eastAsiaTheme="majorEastAsia"/>
          <w:color w:val="000000"/>
          <w:sz w:val="28"/>
          <w:szCs w:val="28"/>
        </w:rPr>
        <w:t>2026</w:t>
      </w:r>
      <w:r>
        <w:rPr>
          <w:rFonts w:hint="eastAsia" w:hAnsi="宋体" w:cs="宋体"/>
          <w:color w:val="000000"/>
          <w:sz w:val="28"/>
          <w:szCs w:val="28"/>
        </w:rPr>
        <w:t>年</w:t>
      </w:r>
      <w:r>
        <w:rPr>
          <w:rFonts w:hint="eastAsia" w:asciiTheme="majorEastAsia" w:hAnsiTheme="majorEastAsia" w:eastAsiaTheme="majorEastAsia"/>
          <w:color w:val="000000"/>
          <w:sz w:val="28"/>
          <w:szCs w:val="28"/>
        </w:rPr>
        <w:t>5</w:t>
      </w:r>
      <w:r>
        <w:rPr>
          <w:rFonts w:hint="eastAsia" w:hAnsi="宋体" w:cs="宋体"/>
          <w:color w:val="000000"/>
          <w:sz w:val="28"/>
          <w:szCs w:val="28"/>
        </w:rPr>
        <w:t>月</w:t>
      </w:r>
    </w:p>
    <w:p w14:paraId="67966BD9">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答辩委员会主席：</w:t>
      </w:r>
    </w:p>
    <w:p w14:paraId="10B44BFC">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答辩时间：</w:t>
      </w:r>
      <w:r>
        <w:rPr>
          <w:rFonts w:hint="eastAsia" w:asciiTheme="majorEastAsia" w:hAnsiTheme="majorEastAsia" w:eastAsiaTheme="majorEastAsia"/>
          <w:color w:val="000000"/>
          <w:sz w:val="28"/>
          <w:szCs w:val="28"/>
        </w:rPr>
        <w:t>2026</w:t>
      </w:r>
      <w:r>
        <w:rPr>
          <w:rFonts w:hint="eastAsia" w:hAnsi="宋体" w:cs="宋体"/>
          <w:color w:val="000000"/>
          <w:sz w:val="28"/>
          <w:szCs w:val="28"/>
        </w:rPr>
        <w:t>年</w:t>
      </w:r>
      <w:r>
        <w:rPr>
          <w:rFonts w:hint="eastAsia" w:asciiTheme="majorEastAsia" w:hAnsiTheme="majorEastAsia" w:eastAsiaTheme="majorEastAsia"/>
          <w:color w:val="000000"/>
          <w:sz w:val="28"/>
          <w:szCs w:val="28"/>
        </w:rPr>
        <w:t>6</w:t>
      </w:r>
      <w:r>
        <w:rPr>
          <w:rFonts w:hint="eastAsia" w:hAnsi="宋体" w:cs="宋体"/>
          <w:color w:val="000000"/>
          <w:sz w:val="28"/>
          <w:szCs w:val="28"/>
        </w:rPr>
        <w:t>月</w:t>
      </w:r>
      <w:r>
        <w:rPr>
          <w:rFonts w:hint="eastAsia" w:asciiTheme="majorEastAsia" w:hAnsiTheme="majorEastAsia" w:eastAsiaTheme="majorEastAsia"/>
          <w:color w:val="000000"/>
          <w:sz w:val="28"/>
          <w:szCs w:val="28"/>
        </w:rPr>
        <w:t>x</w:t>
      </w:r>
      <w:r>
        <w:rPr>
          <w:rFonts w:hint="eastAsia" w:hAnsi="宋体" w:cs="宋体"/>
          <w:color w:val="000000"/>
          <w:sz w:val="28"/>
          <w:szCs w:val="28"/>
        </w:rPr>
        <w:t>日</w:t>
      </w:r>
    </w:p>
    <w:p w14:paraId="6FD3C874">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 xml:space="preserve">计：学位论文   </w:t>
      </w:r>
      <w:r>
        <w:rPr>
          <w:rFonts w:hint="eastAsia" w:asciiTheme="majorEastAsia" w:hAnsiTheme="majorEastAsia" w:eastAsiaTheme="majorEastAsia"/>
          <w:color w:val="000000"/>
          <w:sz w:val="28"/>
          <w:szCs w:val="28"/>
        </w:rPr>
        <w:t xml:space="preserve"> </w:t>
      </w:r>
      <w:r>
        <w:rPr>
          <w:rFonts w:asciiTheme="majorEastAsia" w:hAnsiTheme="majorEastAsia" w:eastAsiaTheme="majorEastAsia"/>
          <w:color w:val="000000"/>
          <w:sz w:val="28"/>
          <w:szCs w:val="28"/>
        </w:rPr>
        <w:t>页</w:t>
      </w:r>
    </w:p>
    <w:p w14:paraId="2ABDF60A">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 xml:space="preserve">        表格   </w:t>
      </w:r>
      <w:r>
        <w:rPr>
          <w:rFonts w:hint="eastAsia" w:asciiTheme="majorEastAsia" w:hAnsiTheme="majorEastAsia" w:eastAsiaTheme="majorEastAsia"/>
          <w:color w:val="000000"/>
          <w:sz w:val="28"/>
          <w:szCs w:val="28"/>
        </w:rPr>
        <w:t xml:space="preserve"> </w:t>
      </w:r>
      <w:r>
        <w:rPr>
          <w:rFonts w:asciiTheme="majorEastAsia" w:hAnsiTheme="majorEastAsia" w:eastAsiaTheme="majorEastAsia"/>
          <w:color w:val="000000"/>
          <w:sz w:val="28"/>
          <w:szCs w:val="28"/>
        </w:rPr>
        <w:t>个</w:t>
      </w:r>
    </w:p>
    <w:p w14:paraId="5494A6B0">
      <w:pPr>
        <w:pStyle w:val="7"/>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t xml:space="preserve">        插图 </w:t>
      </w:r>
      <w:r>
        <w:rPr>
          <w:rFonts w:hint="eastAsia" w:asciiTheme="majorEastAsia" w:hAnsiTheme="majorEastAsia" w:eastAsiaTheme="majorEastAsia"/>
          <w:color w:val="000000"/>
          <w:sz w:val="28"/>
          <w:szCs w:val="28"/>
        </w:rPr>
        <w:t xml:space="preserve"> </w:t>
      </w:r>
      <w:r>
        <w:rPr>
          <w:rFonts w:asciiTheme="majorEastAsia" w:hAnsiTheme="majorEastAsia" w:eastAsiaTheme="majorEastAsia"/>
          <w:color w:val="000000"/>
          <w:sz w:val="28"/>
          <w:szCs w:val="28"/>
        </w:rPr>
        <w:t xml:space="preserve">  幅</w:t>
      </w:r>
    </w:p>
    <w:p w14:paraId="65CB8B99">
      <w:pPr>
        <w:ind w:firstLine="560"/>
        <w:rPr>
          <w:rFonts w:asciiTheme="majorEastAsia" w:hAnsiTheme="majorEastAsia" w:eastAsiaTheme="majorEastAsia"/>
          <w:color w:val="000000"/>
          <w:sz w:val="28"/>
          <w:szCs w:val="28"/>
        </w:rPr>
      </w:pPr>
      <w:r>
        <w:rPr>
          <w:rFonts w:asciiTheme="majorEastAsia" w:hAnsiTheme="majorEastAsia" w:eastAsiaTheme="majorEastAsia"/>
          <w:color w:val="000000"/>
          <w:sz w:val="28"/>
          <w:szCs w:val="28"/>
        </w:rPr>
        <w:br w:type="page"/>
      </w:r>
    </w:p>
    <w:p w14:paraId="4CB7485E">
      <w:pPr>
        <w:ind w:firstLine="0" w:firstLineChars="0"/>
        <w:jc w:val="center"/>
        <w:rPr>
          <w:rFonts w:ascii="黑体" w:eastAsia="黑体"/>
          <w:bCs/>
          <w:sz w:val="32"/>
          <w:szCs w:val="32"/>
        </w:rPr>
      </w:pPr>
      <w:r>
        <w:rPr>
          <w:rFonts w:hint="eastAsia" w:ascii="黑体" w:eastAsia="黑体"/>
          <w:bCs/>
          <w:sz w:val="32"/>
          <w:szCs w:val="32"/>
        </w:rPr>
        <w:t>基于LLM与深度学习的医疗器械专利自动分类研究与应用</w:t>
      </w:r>
    </w:p>
    <w:p w14:paraId="2E602B8C">
      <w:pPr>
        <w:pStyle w:val="7"/>
        <w:ind w:firstLine="0" w:firstLineChars="0"/>
        <w:rPr>
          <w:rFonts w:asciiTheme="majorEastAsia" w:hAnsiTheme="majorEastAsia" w:eastAsiaTheme="majorEastAsia"/>
          <w:color w:val="000000"/>
          <w:sz w:val="28"/>
          <w:szCs w:val="28"/>
        </w:rPr>
      </w:pPr>
    </w:p>
    <w:p w14:paraId="3A7354D4">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研究生姓名：</w:t>
      </w:r>
    </w:p>
    <w:p w14:paraId="758A20FA">
      <w:pPr>
        <w:pStyle w:val="7"/>
        <w:ind w:firstLine="560"/>
        <w:rPr>
          <w:rFonts w:asciiTheme="majorEastAsia" w:hAnsiTheme="majorEastAsia" w:eastAsiaTheme="majorEastAsia"/>
          <w:color w:val="000000"/>
          <w:sz w:val="28"/>
          <w:szCs w:val="28"/>
        </w:rPr>
      </w:pPr>
    </w:p>
    <w:p w14:paraId="4F202077">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导</w:t>
      </w:r>
      <w:r>
        <w:rPr>
          <w:rFonts w:asciiTheme="majorEastAsia" w:hAnsiTheme="majorEastAsia" w:eastAsiaTheme="majorEastAsia"/>
          <w:color w:val="000000"/>
          <w:sz w:val="28"/>
          <w:szCs w:val="28"/>
        </w:rPr>
        <w:t xml:space="preserve"> </w:t>
      </w:r>
      <w:r>
        <w:rPr>
          <w:rFonts w:hint="eastAsia" w:asciiTheme="majorEastAsia" w:hAnsiTheme="majorEastAsia" w:eastAsiaTheme="majorEastAsia"/>
          <w:color w:val="000000"/>
          <w:sz w:val="28"/>
          <w:szCs w:val="28"/>
        </w:rPr>
        <w:t>师</w:t>
      </w:r>
      <w:r>
        <w:rPr>
          <w:rFonts w:asciiTheme="majorEastAsia" w:hAnsiTheme="majorEastAsia" w:eastAsiaTheme="majorEastAsia"/>
          <w:color w:val="000000"/>
          <w:sz w:val="28"/>
          <w:szCs w:val="28"/>
        </w:rPr>
        <w:t xml:space="preserve"> </w:t>
      </w:r>
      <w:r>
        <w:rPr>
          <w:rFonts w:hint="eastAsia" w:asciiTheme="majorEastAsia" w:hAnsiTheme="majorEastAsia" w:eastAsiaTheme="majorEastAsia"/>
          <w:color w:val="000000"/>
          <w:sz w:val="28"/>
          <w:szCs w:val="28"/>
        </w:rPr>
        <w:t>姓名：</w:t>
      </w:r>
    </w:p>
    <w:p w14:paraId="1E8A42A2">
      <w:pPr>
        <w:pStyle w:val="7"/>
        <w:ind w:firstLine="560"/>
        <w:rPr>
          <w:rFonts w:asciiTheme="majorEastAsia" w:hAnsiTheme="majorEastAsia" w:eastAsiaTheme="majorEastAsia"/>
          <w:color w:val="000000"/>
          <w:sz w:val="28"/>
          <w:szCs w:val="28"/>
        </w:rPr>
      </w:pPr>
    </w:p>
    <w:p w14:paraId="392B0CAE">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答辩委员会主席：</w:t>
      </w:r>
    </w:p>
    <w:p w14:paraId="43924228">
      <w:pPr>
        <w:pStyle w:val="7"/>
        <w:ind w:firstLine="560"/>
        <w:rPr>
          <w:rFonts w:asciiTheme="majorEastAsia" w:hAnsiTheme="majorEastAsia" w:eastAsiaTheme="majorEastAsia"/>
          <w:color w:val="000000"/>
          <w:sz w:val="28"/>
          <w:szCs w:val="28"/>
        </w:rPr>
      </w:pPr>
    </w:p>
    <w:p w14:paraId="5D00D54B">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答辩委员会委员：</w:t>
      </w:r>
    </w:p>
    <w:p w14:paraId="04037325">
      <w:pPr>
        <w:pStyle w:val="7"/>
        <w:ind w:firstLine="560"/>
        <w:rPr>
          <w:rFonts w:asciiTheme="majorEastAsia" w:hAnsiTheme="majorEastAsia" w:eastAsiaTheme="majorEastAsia"/>
          <w:color w:val="000000"/>
          <w:sz w:val="28"/>
          <w:szCs w:val="28"/>
        </w:rPr>
      </w:pPr>
    </w:p>
    <w:p w14:paraId="1364FE34">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申请学位级别：硕士学位</w:t>
      </w:r>
      <w:r>
        <w:rPr>
          <w:rFonts w:asciiTheme="majorEastAsia" w:hAnsiTheme="majorEastAsia" w:eastAsiaTheme="majorEastAsia"/>
          <w:color w:val="000000"/>
          <w:sz w:val="28"/>
          <w:szCs w:val="28"/>
        </w:rPr>
        <w:t xml:space="preserve"> </w:t>
      </w:r>
      <w:r>
        <w:rPr>
          <w:rFonts w:hint="eastAsia" w:asciiTheme="majorEastAsia" w:hAnsiTheme="majorEastAsia" w:eastAsiaTheme="majorEastAsia"/>
          <w:color w:val="000000"/>
          <w:sz w:val="28"/>
          <w:szCs w:val="28"/>
        </w:rPr>
        <w:t xml:space="preserve">     专业名称：生物与医药</w:t>
      </w:r>
    </w:p>
    <w:p w14:paraId="2478C75E">
      <w:pPr>
        <w:pStyle w:val="7"/>
        <w:ind w:firstLine="560"/>
        <w:rPr>
          <w:rFonts w:asciiTheme="majorEastAsia" w:hAnsiTheme="majorEastAsia" w:eastAsiaTheme="majorEastAsia"/>
          <w:color w:val="000000"/>
          <w:sz w:val="28"/>
          <w:szCs w:val="28"/>
        </w:rPr>
      </w:pPr>
      <w:r>
        <w:rPr>
          <w:rFonts w:hint="eastAsia" w:asciiTheme="majorEastAsia" w:hAnsiTheme="majorEastAsia" w:eastAsiaTheme="majorEastAsia"/>
          <w:color w:val="000000"/>
          <w:sz w:val="28"/>
          <w:szCs w:val="28"/>
        </w:rPr>
        <w:t>答辩日期：</w:t>
      </w:r>
    </w:p>
    <w:p w14:paraId="488516A6">
      <w:pPr>
        <w:ind w:firstLine="560"/>
        <w:rPr>
          <w:rFonts w:ascii="黑体" w:hAnsi="宋体" w:eastAsia="黑体" w:cs="宋体"/>
          <w:b/>
          <w:color w:val="000000"/>
          <w:sz w:val="32"/>
          <w:szCs w:val="32"/>
        </w:rPr>
      </w:pPr>
      <w:r>
        <w:rPr>
          <w:rFonts w:asciiTheme="majorEastAsia" w:hAnsiTheme="majorEastAsia" w:eastAsiaTheme="majorEastAsia"/>
          <w:color w:val="000000"/>
          <w:sz w:val="28"/>
          <w:szCs w:val="28"/>
        </w:rPr>
        <w:br w:type="page"/>
      </w:r>
    </w:p>
    <w:p w14:paraId="34C2AC4E">
      <w:pPr>
        <w:widowControl/>
        <w:ind w:firstLine="0" w:firstLineChars="0"/>
        <w:jc w:val="center"/>
        <w:rPr>
          <w:rFonts w:ascii="黑体" w:hAnsi="宋体" w:eastAsia="黑体" w:cs="宋体"/>
          <w:b/>
          <w:color w:val="000000"/>
          <w:sz w:val="32"/>
          <w:szCs w:val="32"/>
        </w:rPr>
      </w:pPr>
    </w:p>
    <w:p w14:paraId="2B59098C">
      <w:pPr>
        <w:widowControl/>
        <w:ind w:firstLine="0" w:firstLineChars="0"/>
        <w:jc w:val="center"/>
        <w:rPr>
          <w:rFonts w:ascii="黑体" w:hAnsi="宋体" w:eastAsia="黑体" w:cs="宋体"/>
          <w:b/>
          <w:color w:val="000000"/>
          <w:kern w:val="0"/>
          <w:sz w:val="32"/>
          <w:szCs w:val="32"/>
        </w:rPr>
      </w:pPr>
      <w:r>
        <w:rPr>
          <w:rFonts w:ascii="黑体" w:hAnsi="宋体" w:eastAsia="黑体" w:cs="宋体"/>
          <w:b/>
          <w:color w:val="000000"/>
          <w:kern w:val="0"/>
          <w:sz w:val="32"/>
          <w:szCs w:val="32"/>
        </w:rPr>
        <w:t>关于学位论文独立完成和内容创新的声明</w:t>
      </w:r>
    </w:p>
    <w:p w14:paraId="11D01834">
      <w:pPr>
        <w:widowControl/>
        <w:ind w:firstLine="480"/>
        <w:jc w:val="center"/>
        <w:rPr>
          <w:rFonts w:ascii="宋体" w:hAnsi="宋体" w:cs="宋体"/>
          <w:color w:val="000000"/>
          <w:kern w:val="0"/>
        </w:rPr>
      </w:pPr>
    </w:p>
    <w:p w14:paraId="773D3C48">
      <w:pPr>
        <w:ind w:firstLine="540" w:firstLineChars="225"/>
      </w:pPr>
      <w:r>
        <w:rPr>
          <w:rFonts w:hint="eastAsia"/>
        </w:rPr>
        <w:t>本人郑重声明：</w:t>
      </w:r>
      <w:r>
        <w:t xml:space="preserve"> </w:t>
      </w:r>
      <w:r>
        <w:rPr>
          <w:rFonts w:hint="eastAsia"/>
        </w:rPr>
        <w:t>所呈交的学位论文是本人在导师的指导下进行的研究工作及所取得的成果。论文中除已注明引用和致谢的内容外，不包含其他个人已经发表或撰写过的研究成果，也不包含为获得任何教育机构的学位或证书而使用过的材料，对论文研究做出贡献的个人或集体，均在论文中作了明确声明并表示了谢意。本声明的法律责任由本人承担。</w:t>
      </w:r>
    </w:p>
    <w:p w14:paraId="033E9B9C">
      <w:pPr>
        <w:spacing w:line="600" w:lineRule="exact"/>
        <w:ind w:firstLine="480"/>
      </w:pPr>
    </w:p>
    <w:p w14:paraId="13E4501E">
      <w:pPr>
        <w:spacing w:line="600" w:lineRule="exact"/>
        <w:ind w:firstLine="480"/>
        <w:rPr>
          <w:u w:val="single"/>
        </w:rPr>
      </w:pPr>
      <w:r>
        <w:rPr>
          <w:rFonts w:hint="eastAsia"/>
        </w:rPr>
        <w:t>学位论文作者签名：</w:t>
      </w:r>
      <w:r>
        <w:rPr>
          <w:u w:val="single"/>
        </w:rPr>
        <w:t xml:space="preserve">              </w:t>
      </w:r>
      <w:r>
        <w:t xml:space="preserve">  </w:t>
      </w:r>
      <w:r>
        <w:rPr>
          <w:rFonts w:hint="eastAsia"/>
        </w:rPr>
        <w:t xml:space="preserve">   日</w:t>
      </w:r>
      <w:r>
        <w:t xml:space="preserve">    </w:t>
      </w:r>
      <w:r>
        <w:rPr>
          <w:rFonts w:hint="eastAsia"/>
        </w:rPr>
        <w:t>期</w:t>
      </w:r>
      <w:r>
        <w:t xml:space="preserve">    </w:t>
      </w:r>
      <w:r>
        <w:rPr>
          <w:rFonts w:hint="eastAsia"/>
        </w:rPr>
        <w:t>：</w:t>
      </w:r>
      <w:r>
        <w:rPr>
          <w:u w:val="single"/>
        </w:rPr>
        <w:t xml:space="preserve">              </w:t>
      </w:r>
    </w:p>
    <w:p w14:paraId="38E25B54">
      <w:pPr>
        <w:ind w:firstLine="560"/>
        <w:rPr>
          <w:rFonts w:ascii="宋体" w:hAnsi="宋体" w:cs="宋体"/>
          <w:bCs/>
          <w:spacing w:val="20"/>
        </w:rPr>
      </w:pPr>
    </w:p>
    <w:p w14:paraId="5ED67A7C">
      <w:pPr>
        <w:widowControl/>
        <w:spacing w:line="400" w:lineRule="exact"/>
        <w:ind w:firstLine="880"/>
        <w:jc w:val="center"/>
        <w:rPr>
          <w:rFonts w:ascii="黑体" w:hAnsi="宋体" w:eastAsia="黑体" w:cs="宋体"/>
          <w:color w:val="000000"/>
          <w:sz w:val="44"/>
        </w:rPr>
      </w:pPr>
    </w:p>
    <w:p w14:paraId="6525C022">
      <w:pPr>
        <w:widowControl/>
        <w:spacing w:line="400" w:lineRule="exact"/>
        <w:ind w:firstLine="880"/>
        <w:jc w:val="center"/>
        <w:rPr>
          <w:rFonts w:ascii="黑体" w:hAnsi="宋体" w:eastAsia="黑体" w:cs="宋体"/>
          <w:color w:val="000000"/>
          <w:sz w:val="44"/>
        </w:rPr>
      </w:pPr>
    </w:p>
    <w:p w14:paraId="7448D76D">
      <w:pPr>
        <w:widowControl/>
        <w:spacing w:line="400" w:lineRule="exact"/>
        <w:ind w:firstLine="880"/>
        <w:jc w:val="center"/>
        <w:rPr>
          <w:rFonts w:ascii="黑体" w:hAnsi="宋体" w:eastAsia="黑体" w:cs="宋体"/>
          <w:color w:val="000000"/>
          <w:sz w:val="44"/>
        </w:rPr>
      </w:pPr>
    </w:p>
    <w:p w14:paraId="297D7333">
      <w:pPr>
        <w:widowControl/>
        <w:spacing w:line="400" w:lineRule="exact"/>
        <w:ind w:firstLine="880"/>
        <w:jc w:val="center"/>
        <w:rPr>
          <w:rFonts w:ascii="黑体" w:hAnsi="宋体" w:eastAsia="黑体" w:cs="宋体"/>
          <w:color w:val="000000"/>
          <w:sz w:val="44"/>
        </w:rPr>
      </w:pPr>
    </w:p>
    <w:p w14:paraId="4CB93615">
      <w:pPr>
        <w:widowControl/>
        <w:spacing w:line="400" w:lineRule="exact"/>
        <w:ind w:firstLine="880"/>
        <w:jc w:val="center"/>
        <w:rPr>
          <w:rFonts w:ascii="黑体" w:hAnsi="宋体" w:eastAsia="黑体" w:cs="宋体"/>
          <w:color w:val="000000"/>
          <w:sz w:val="44"/>
        </w:rPr>
      </w:pPr>
    </w:p>
    <w:p w14:paraId="785C9333">
      <w:pPr>
        <w:widowControl/>
        <w:spacing w:line="400" w:lineRule="exact"/>
        <w:ind w:firstLine="880"/>
        <w:jc w:val="center"/>
        <w:rPr>
          <w:rFonts w:ascii="黑体" w:hAnsi="宋体" w:eastAsia="黑体" w:cs="宋体"/>
          <w:color w:val="000000"/>
          <w:sz w:val="44"/>
        </w:rPr>
      </w:pPr>
    </w:p>
    <w:p w14:paraId="128807FD">
      <w:pPr>
        <w:widowControl/>
        <w:spacing w:line="400" w:lineRule="exact"/>
        <w:ind w:firstLine="880"/>
        <w:jc w:val="center"/>
        <w:rPr>
          <w:rFonts w:ascii="黑体" w:hAnsi="宋体" w:eastAsia="黑体" w:cs="宋体"/>
          <w:color w:val="000000"/>
          <w:sz w:val="44"/>
        </w:rPr>
      </w:pPr>
    </w:p>
    <w:p w14:paraId="07A71D27">
      <w:pPr>
        <w:widowControl/>
        <w:spacing w:line="400" w:lineRule="exact"/>
        <w:ind w:firstLine="880"/>
        <w:jc w:val="center"/>
        <w:rPr>
          <w:rFonts w:ascii="黑体" w:hAnsi="宋体" w:eastAsia="黑体" w:cs="宋体"/>
          <w:color w:val="000000"/>
          <w:sz w:val="44"/>
        </w:rPr>
      </w:pPr>
    </w:p>
    <w:p w14:paraId="31160309">
      <w:pPr>
        <w:widowControl/>
        <w:spacing w:line="400" w:lineRule="exact"/>
        <w:ind w:firstLine="880"/>
        <w:jc w:val="center"/>
        <w:rPr>
          <w:rFonts w:ascii="黑体" w:hAnsi="宋体" w:eastAsia="黑体" w:cs="宋体"/>
          <w:color w:val="000000"/>
          <w:sz w:val="44"/>
        </w:rPr>
      </w:pPr>
    </w:p>
    <w:p w14:paraId="347F4E01">
      <w:pPr>
        <w:widowControl/>
        <w:spacing w:line="400" w:lineRule="exact"/>
        <w:ind w:firstLine="880"/>
        <w:jc w:val="center"/>
        <w:rPr>
          <w:rFonts w:ascii="黑体" w:hAnsi="宋体" w:eastAsia="黑体" w:cs="宋体"/>
          <w:color w:val="000000"/>
          <w:sz w:val="44"/>
        </w:rPr>
      </w:pPr>
    </w:p>
    <w:p w14:paraId="12E05F1F">
      <w:pPr>
        <w:widowControl/>
        <w:spacing w:line="400" w:lineRule="exact"/>
        <w:ind w:firstLine="880"/>
        <w:jc w:val="center"/>
        <w:rPr>
          <w:rFonts w:ascii="黑体" w:hAnsi="宋体" w:eastAsia="黑体" w:cs="宋体"/>
          <w:color w:val="000000"/>
          <w:sz w:val="44"/>
        </w:rPr>
      </w:pPr>
    </w:p>
    <w:p w14:paraId="44ADEB2C">
      <w:pPr>
        <w:widowControl/>
        <w:spacing w:line="400" w:lineRule="exact"/>
        <w:ind w:firstLine="880"/>
        <w:jc w:val="center"/>
        <w:rPr>
          <w:rFonts w:ascii="黑体" w:hAnsi="宋体" w:eastAsia="黑体" w:cs="宋体"/>
          <w:color w:val="000000"/>
          <w:sz w:val="44"/>
        </w:rPr>
      </w:pPr>
    </w:p>
    <w:p w14:paraId="5F23D8B0">
      <w:pPr>
        <w:widowControl/>
        <w:spacing w:line="400" w:lineRule="exact"/>
        <w:ind w:firstLine="880"/>
        <w:jc w:val="center"/>
        <w:rPr>
          <w:rFonts w:ascii="黑体" w:hAnsi="宋体" w:eastAsia="黑体" w:cs="宋体"/>
          <w:color w:val="000000"/>
          <w:sz w:val="44"/>
        </w:rPr>
      </w:pPr>
    </w:p>
    <w:p w14:paraId="7D3CD2BE">
      <w:pPr>
        <w:widowControl/>
        <w:spacing w:line="400" w:lineRule="exact"/>
        <w:ind w:firstLine="880"/>
        <w:jc w:val="center"/>
        <w:rPr>
          <w:rFonts w:ascii="黑体" w:hAnsi="宋体" w:eastAsia="黑体" w:cs="宋体"/>
          <w:color w:val="000000"/>
          <w:sz w:val="44"/>
        </w:rPr>
      </w:pPr>
    </w:p>
    <w:p w14:paraId="216DB810">
      <w:pPr>
        <w:widowControl/>
        <w:spacing w:line="400" w:lineRule="exact"/>
        <w:ind w:firstLine="880"/>
        <w:jc w:val="center"/>
        <w:rPr>
          <w:rFonts w:ascii="黑体" w:hAnsi="宋体" w:eastAsia="黑体" w:cs="宋体"/>
          <w:color w:val="000000"/>
          <w:sz w:val="44"/>
        </w:rPr>
      </w:pPr>
    </w:p>
    <w:p w14:paraId="093B0D2A">
      <w:pPr>
        <w:widowControl/>
        <w:spacing w:line="400" w:lineRule="exact"/>
        <w:ind w:firstLine="880"/>
        <w:jc w:val="center"/>
        <w:rPr>
          <w:rFonts w:ascii="黑体" w:hAnsi="宋体" w:eastAsia="黑体" w:cs="宋体"/>
          <w:color w:val="000000"/>
          <w:sz w:val="44"/>
        </w:rPr>
      </w:pPr>
    </w:p>
    <w:p w14:paraId="3974C572">
      <w:pPr>
        <w:widowControl/>
        <w:spacing w:line="400" w:lineRule="exact"/>
        <w:ind w:firstLine="880"/>
        <w:jc w:val="center"/>
        <w:rPr>
          <w:rFonts w:ascii="黑体" w:hAnsi="宋体" w:eastAsia="黑体" w:cs="宋体"/>
          <w:color w:val="000000"/>
          <w:sz w:val="44"/>
        </w:rPr>
      </w:pPr>
    </w:p>
    <w:p w14:paraId="4FC7814D">
      <w:pPr>
        <w:widowControl/>
        <w:spacing w:line="400" w:lineRule="exact"/>
        <w:ind w:firstLine="880"/>
        <w:jc w:val="center"/>
        <w:rPr>
          <w:rFonts w:ascii="黑体" w:hAnsi="宋体" w:eastAsia="黑体" w:cs="宋体"/>
          <w:color w:val="000000"/>
          <w:sz w:val="44"/>
        </w:rPr>
      </w:pPr>
    </w:p>
    <w:p w14:paraId="33B84D7A">
      <w:pPr>
        <w:spacing w:before="100" w:beforeAutospacing="1" w:after="100" w:afterAutospacing="1"/>
        <w:ind w:firstLine="482"/>
        <w:rPr>
          <w:rFonts w:cs="Times New Roman"/>
          <w:b/>
        </w:rPr>
      </w:pPr>
    </w:p>
    <w:p w14:paraId="40810761">
      <w:pPr>
        <w:widowControl/>
        <w:ind w:firstLine="643"/>
        <w:rPr>
          <w:rFonts w:eastAsia="黑体" w:cs="宋体"/>
          <w:b/>
          <w:color w:val="000000"/>
          <w:sz w:val="32"/>
          <w:szCs w:val="32"/>
          <w:lang w:bidi="ar"/>
        </w:rPr>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851" w:footer="992" w:gutter="0"/>
          <w:cols w:space="720" w:num="1"/>
          <w:docGrid w:type="lines" w:linePitch="333" w:charSpace="0"/>
        </w:sectPr>
      </w:pPr>
    </w:p>
    <w:p w14:paraId="3104E7B6">
      <w:pPr>
        <w:widowControl/>
        <w:ind w:firstLine="643"/>
        <w:rPr>
          <w:rFonts w:eastAsia="黑体" w:cs="宋体"/>
          <w:b/>
          <w:color w:val="000000"/>
          <w:sz w:val="32"/>
          <w:szCs w:val="32"/>
          <w:lang w:bidi="ar"/>
        </w:rPr>
      </w:pPr>
    </w:p>
    <w:p w14:paraId="2439F1EF">
      <w:pPr>
        <w:widowControl/>
        <w:ind w:firstLine="0" w:firstLineChars="0"/>
        <w:jc w:val="center"/>
        <w:rPr>
          <w:rFonts w:eastAsia="黑体" w:cs="宋体"/>
          <w:b/>
          <w:color w:val="000000"/>
          <w:sz w:val="32"/>
          <w:szCs w:val="32"/>
        </w:rPr>
      </w:pPr>
      <w:r>
        <w:rPr>
          <w:rFonts w:hint="eastAsia" w:eastAsia="黑体" w:cs="黑体"/>
          <w:b/>
          <w:color w:val="000000"/>
          <w:sz w:val="32"/>
          <w:szCs w:val="32"/>
          <w:lang w:bidi="ar"/>
        </w:rPr>
        <w:t>学位论文版权使用授权书</w:t>
      </w:r>
    </w:p>
    <w:p w14:paraId="5E0315DE">
      <w:pPr>
        <w:widowControl/>
        <w:ind w:firstLine="480"/>
        <w:jc w:val="center"/>
        <w:rPr>
          <w:rFonts w:eastAsia="黑体" w:cs="宋体"/>
          <w:color w:val="000000"/>
        </w:rPr>
      </w:pPr>
      <w:r>
        <w:rPr>
          <w:rFonts w:eastAsia="黑体" w:cs="宋体"/>
          <w:color w:val="000000"/>
          <w:lang w:bidi="ar"/>
        </w:rPr>
        <w:t xml:space="preserve"> </w:t>
      </w:r>
    </w:p>
    <w:p w14:paraId="376AE0C2">
      <w:pPr>
        <w:ind w:firstLine="480"/>
        <w:rPr>
          <w:rFonts w:cs="宋体"/>
          <w:color w:val="000000"/>
        </w:rPr>
      </w:pPr>
      <w:r>
        <w:rPr>
          <w:rFonts w:hint="eastAsia"/>
        </w:rPr>
        <w:t>论文《基于LLM与深度学习的医疗器械专利自动分类研究与应用》</w:t>
      </w:r>
      <w:r>
        <w:rPr>
          <w:rFonts w:hint="eastAsia" w:cs="宋体"/>
          <w:color w:val="000000"/>
          <w:lang w:bidi="ar"/>
        </w:rPr>
        <w:t>系</w:t>
      </w:r>
      <w:r>
        <w:rPr>
          <w:rFonts w:cs="宋体"/>
          <w:color w:val="000000"/>
          <w:u w:val="single"/>
          <w:lang w:bidi="ar"/>
        </w:rPr>
        <w:t xml:space="preserve"> </w:t>
      </w:r>
      <w:r>
        <w:rPr>
          <w:rFonts w:hint="eastAsia" w:cs="宋体"/>
          <w:color w:val="000000"/>
          <w:u w:val="single"/>
          <w:lang w:bidi="ar"/>
        </w:rPr>
        <w:t>医疗器械</w:t>
      </w:r>
      <w:r>
        <w:rPr>
          <w:rFonts w:cs="宋体"/>
          <w:color w:val="000000"/>
          <w:u w:val="single"/>
          <w:lang w:bidi="ar"/>
        </w:rPr>
        <w:t xml:space="preserve"> </w:t>
      </w:r>
      <w:r>
        <w:rPr>
          <w:rFonts w:hint="eastAsia" w:cs="宋体"/>
          <w:color w:val="000000"/>
          <w:lang w:bidi="ar"/>
        </w:rPr>
        <w:t>学院</w:t>
      </w:r>
      <w:r>
        <w:rPr>
          <w:rFonts w:cs="宋体"/>
          <w:color w:val="000000"/>
          <w:u w:val="single"/>
          <w:lang w:bidi="ar"/>
        </w:rPr>
        <w:t xml:space="preserve"> </w:t>
      </w:r>
      <w:r>
        <w:rPr>
          <w:rFonts w:hint="eastAsia" w:cs="宋体"/>
          <w:color w:val="000000"/>
          <w:u w:val="single"/>
          <w:lang w:bidi="ar"/>
        </w:rPr>
        <w:t>生物与医药</w:t>
      </w:r>
      <w:r>
        <w:rPr>
          <w:rFonts w:cs="宋体"/>
          <w:color w:val="000000"/>
          <w:u w:val="single"/>
          <w:lang w:bidi="ar"/>
        </w:rPr>
        <w:t xml:space="preserve"> </w:t>
      </w:r>
      <w:r>
        <w:rPr>
          <w:rFonts w:hint="eastAsia" w:cs="宋体"/>
          <w:color w:val="000000"/>
          <w:lang w:bidi="ar"/>
        </w:rPr>
        <w:t>专业</w:t>
      </w:r>
      <w:r>
        <w:rPr>
          <w:rFonts w:cs="宋体"/>
          <w:color w:val="000000"/>
          <w:u w:val="single"/>
          <w:lang w:bidi="ar"/>
        </w:rPr>
        <w:t xml:space="preserve"> </w:t>
      </w:r>
      <w:r>
        <w:rPr>
          <w:rFonts w:hint="eastAsia" w:cs="宋体"/>
          <w:color w:val="000000"/>
          <w:u w:val="single"/>
          <w:lang w:bidi="ar"/>
        </w:rPr>
        <w:t xml:space="preserve">     </w:t>
      </w:r>
      <w:r>
        <w:rPr>
          <w:rFonts w:hint="eastAsia" w:cs="宋体"/>
          <w:color w:val="000000"/>
          <w:lang w:bidi="ar"/>
        </w:rPr>
        <w:t>在沈阳药科大学攻读博士□</w:t>
      </w:r>
      <w:r>
        <w:rPr>
          <w:rFonts w:cs="宋体"/>
          <w:color w:val="000000"/>
          <w:lang w:bidi="ar"/>
        </w:rPr>
        <w:t>/</w:t>
      </w:r>
      <w:r>
        <w:rPr>
          <w:rFonts w:hint="eastAsia" w:cs="宋体"/>
          <w:color w:val="000000"/>
          <w:lang w:bidi="ar"/>
        </w:rPr>
        <w:t>硕士</w:t>
      </w:r>
      <w:r>
        <w:rPr>
          <w:rFonts w:cs="宋体"/>
          <w:b/>
          <w:bCs/>
          <w:color w:val="000000"/>
          <w:lang w:bidi="ar"/>
        </w:rPr>
        <w:fldChar w:fldCharType="begin"/>
      </w:r>
      <w:r>
        <w:rPr>
          <w:rFonts w:cs="宋体"/>
          <w:b/>
          <w:bCs/>
          <w:color w:val="000000"/>
          <w:lang w:bidi="ar"/>
        </w:rPr>
        <w:instrText xml:space="preserve"> EQ \o\ac(</w:instrText>
      </w:r>
      <w:r>
        <w:rPr>
          <w:rFonts w:hint="eastAsia" w:cs="宋体"/>
          <w:b/>
          <w:bCs/>
          <w:color w:val="000000"/>
          <w:lang w:bidi="ar"/>
        </w:rPr>
        <w:instrText xml:space="preserve">□,</w:instrText>
      </w:r>
      <w:r>
        <w:rPr>
          <w:rFonts w:hint="eastAsia" w:cs="宋体"/>
          <w:b/>
          <w:bCs/>
          <w:color w:val="000000"/>
          <w:position w:val="2"/>
          <w:lang w:bidi="ar"/>
        </w:rPr>
        <w:instrText xml:space="preserve">√</w:instrText>
      </w:r>
      <w:r>
        <w:rPr>
          <w:rFonts w:cs="宋体"/>
          <w:b/>
          <w:bCs/>
          <w:color w:val="000000"/>
          <w:lang w:bidi="ar"/>
        </w:rPr>
        <w:instrText xml:space="preserve">)</w:instrText>
      </w:r>
      <w:r>
        <w:rPr>
          <w:rFonts w:cs="宋体"/>
          <w:b/>
          <w:bCs/>
          <w:color w:val="000000"/>
          <w:lang w:bidi="ar"/>
        </w:rPr>
        <w:fldChar w:fldCharType="end"/>
      </w:r>
      <w:r>
        <w:rPr>
          <w:rFonts w:hint="eastAsia" w:cs="宋体"/>
          <w:color w:val="000000"/>
          <w:lang w:bidi="ar"/>
        </w:rPr>
        <w:t>学位期间完成的作品。</w:t>
      </w:r>
    </w:p>
    <w:p w14:paraId="1A3D36AA">
      <w:pPr>
        <w:widowControl/>
        <w:ind w:firstLine="480"/>
        <w:rPr>
          <w:rFonts w:cs="宋体"/>
          <w:color w:val="000000"/>
        </w:rPr>
      </w:pPr>
      <w:r>
        <w:rPr>
          <w:rFonts w:hint="eastAsia" w:cs="宋体"/>
          <w:color w:val="000000"/>
          <w:lang w:bidi="ar"/>
        </w:rPr>
        <w:t>本学位论文作者完全了解学校有关保留、使用学位论文的规定，同意学校保留并向国家有关部门或机构送交论文的印刷件和电子版，允许论文被查阅和借阅。本人授权沈阳药科大学可以将本学位论文的全部或部分内容编入有关数据库进行检索，可以采用影印、缩印或扫描等其他复制手段保存和汇编本学位论文。</w:t>
      </w:r>
    </w:p>
    <w:p w14:paraId="3966D679">
      <w:pPr>
        <w:widowControl/>
        <w:ind w:firstLine="0" w:firstLineChars="0"/>
        <w:rPr>
          <w:rFonts w:cs="宋体"/>
          <w:color w:val="000000"/>
        </w:rPr>
      </w:pPr>
      <w:r>
        <w:rPr>
          <w:rFonts w:hint="eastAsia" w:cs="宋体"/>
          <w:color w:val="000000"/>
          <w:lang w:bidi="ar"/>
        </w:rPr>
        <w:t>（涉密、内部论文在解密后适用本授权书）</w:t>
      </w:r>
    </w:p>
    <w:p w14:paraId="393EBB12">
      <w:pPr>
        <w:widowControl/>
        <w:ind w:firstLine="0" w:firstLineChars="0"/>
        <w:rPr>
          <w:rFonts w:cs="宋体"/>
          <w:color w:val="000000"/>
        </w:rPr>
      </w:pPr>
      <w:r>
        <w:rPr>
          <w:rFonts w:hint="eastAsia" w:cs="宋体"/>
          <w:color w:val="000000"/>
          <w:lang w:bidi="ar"/>
        </w:rPr>
        <w:t>本学位论文属于</w:t>
      </w:r>
    </w:p>
    <w:p w14:paraId="369B7695">
      <w:pPr>
        <w:widowControl/>
        <w:ind w:firstLine="0" w:firstLineChars="0"/>
        <w:rPr>
          <w:rFonts w:cs="宋体"/>
          <w:color w:val="000000"/>
        </w:rPr>
      </w:pPr>
      <w:r>
        <w:rPr>
          <w:rFonts w:cs="宋体"/>
          <w:color w:val="000000"/>
          <w:lang w:bidi="ar"/>
        </w:rPr>
        <w:t>1</w:t>
      </w:r>
      <w:r>
        <w:rPr>
          <w:rFonts w:hint="eastAsia" w:cs="宋体"/>
          <w:color w:val="000000"/>
          <w:lang w:bidi="ar"/>
        </w:rPr>
        <w:t>、内部论文（</w:t>
      </w:r>
      <w:r>
        <w:rPr>
          <w:rFonts w:cs="宋体"/>
          <w:color w:val="000000"/>
          <w:lang w:bidi="ar"/>
        </w:rPr>
        <w:t xml:space="preserve"> </w:t>
      </w:r>
      <w:r>
        <w:rPr>
          <w:rFonts w:hint="eastAsia" w:cs="宋体"/>
          <w:color w:val="000000"/>
          <w:lang w:bidi="ar"/>
        </w:rPr>
        <w:t>√</w:t>
      </w:r>
      <w:r>
        <w:rPr>
          <w:rFonts w:cs="宋体"/>
          <w:color w:val="000000"/>
          <w:lang w:bidi="ar"/>
        </w:rPr>
        <w:t xml:space="preserve"> </w:t>
      </w:r>
      <w:r>
        <w:rPr>
          <w:rFonts w:hint="eastAsia" w:cs="宋体"/>
          <w:color w:val="000000"/>
          <w:lang w:bidi="ar"/>
        </w:rPr>
        <w:t>）（期限</w:t>
      </w:r>
      <w:r>
        <w:rPr>
          <w:rFonts w:cs="宋体"/>
          <w:color w:val="000000"/>
          <w:u w:val="single"/>
          <w:lang w:bidi="ar"/>
        </w:rPr>
        <w:t xml:space="preserve">   </w:t>
      </w:r>
      <w:r>
        <w:rPr>
          <w:rFonts w:hint="eastAsia" w:cs="宋体"/>
          <w:color w:val="000000"/>
          <w:u w:val="single"/>
          <w:lang w:bidi="ar"/>
        </w:rPr>
        <w:t>10</w:t>
      </w:r>
      <w:r>
        <w:rPr>
          <w:rFonts w:cs="宋体"/>
          <w:color w:val="000000"/>
          <w:u w:val="single"/>
          <w:lang w:bidi="ar"/>
        </w:rPr>
        <w:t xml:space="preserve">   </w:t>
      </w:r>
      <w:r>
        <w:rPr>
          <w:rFonts w:hint="eastAsia" w:cs="宋体"/>
          <w:color w:val="000000"/>
          <w:lang w:bidi="ar"/>
        </w:rPr>
        <w:t>年；注：不公开年限不超过年）</w:t>
      </w:r>
    </w:p>
    <w:p w14:paraId="05211231">
      <w:pPr>
        <w:widowControl/>
        <w:ind w:firstLine="0" w:firstLineChars="0"/>
        <w:rPr>
          <w:rFonts w:cs="宋体"/>
          <w:color w:val="000000"/>
          <w:u w:val="single"/>
        </w:rPr>
      </w:pPr>
      <w:r>
        <w:rPr>
          <w:rFonts w:cs="宋体"/>
          <w:color w:val="000000"/>
          <w:lang w:bidi="ar"/>
        </w:rPr>
        <w:t>2</w:t>
      </w:r>
      <w:r>
        <w:rPr>
          <w:rFonts w:hint="eastAsia" w:cs="宋体"/>
          <w:color w:val="000000"/>
          <w:lang w:bidi="ar"/>
        </w:rPr>
        <w:t>、公开论文（</w:t>
      </w:r>
      <w:r>
        <w:rPr>
          <w:rFonts w:cs="宋体"/>
          <w:color w:val="000000"/>
          <w:lang w:bidi="ar"/>
        </w:rPr>
        <w:t xml:space="preserve">   </w:t>
      </w:r>
      <w:r>
        <w:rPr>
          <w:rFonts w:hint="eastAsia" w:cs="宋体"/>
          <w:color w:val="000000"/>
          <w:lang w:bidi="ar"/>
        </w:rPr>
        <w:t>）</w:t>
      </w:r>
    </w:p>
    <w:p w14:paraId="60C39008">
      <w:pPr>
        <w:widowControl/>
        <w:ind w:firstLine="0" w:firstLineChars="0"/>
        <w:rPr>
          <w:rFonts w:cs="宋体"/>
          <w:color w:val="000000"/>
        </w:rPr>
      </w:pPr>
      <w:r>
        <w:rPr>
          <w:rFonts w:hint="eastAsia" w:cs="宋体"/>
          <w:color w:val="000000"/>
          <w:lang w:bidi="ar"/>
        </w:rPr>
        <w:t>（请在以上相应方框内打“√”）</w:t>
      </w:r>
    </w:p>
    <w:p w14:paraId="49795F84">
      <w:pPr>
        <w:widowControl/>
        <w:ind w:firstLine="1560" w:firstLineChars="650"/>
        <w:jc w:val="left"/>
        <w:rPr>
          <w:rFonts w:cs="宋体"/>
          <w:color w:val="000000"/>
          <w:kern w:val="0"/>
        </w:rPr>
      </w:pPr>
      <w:r>
        <w:rPr>
          <w:rFonts w:hint="eastAsia" w:ascii="宋体" w:cs="宋体"/>
          <w:color w:val="000000"/>
          <w:kern w:val="0"/>
        </w:rPr>
        <w:t xml:space="preserve">学位论文作者签名：        </w:t>
      </w:r>
      <w:r>
        <w:rPr>
          <w:rFonts w:ascii="宋体" w:hAnsi="宋体" w:cs="宋体"/>
          <w:color w:val="000000"/>
          <w:kern w:val="0"/>
        </w:rPr>
        <w:t xml:space="preserve"> </w:t>
      </w:r>
      <w:r>
        <w:rPr>
          <w:rFonts w:hint="eastAsia" w:ascii="宋体" w:hAnsi="宋体" w:cs="宋体"/>
          <w:color w:val="000000"/>
          <w:kern w:val="0"/>
        </w:rPr>
        <w:t xml:space="preserve">      </w:t>
      </w:r>
      <w:r>
        <w:rPr>
          <w:rFonts w:ascii="宋体" w:hAnsi="宋体" w:cs="宋体"/>
          <w:color w:val="000000"/>
          <w:kern w:val="0"/>
        </w:rPr>
        <w:t xml:space="preserve">    </w:t>
      </w:r>
      <w:r>
        <w:rPr>
          <w:rFonts w:hint="eastAsia" w:cs="宋体"/>
          <w:color w:val="000000"/>
          <w:kern w:val="0"/>
        </w:rPr>
        <w:t>年</w:t>
      </w:r>
      <w:r>
        <w:rPr>
          <w:rFonts w:ascii="宋体" w:hAnsi="宋体" w:cs="宋体"/>
          <w:color w:val="000000"/>
          <w:kern w:val="0"/>
        </w:rPr>
        <w:t xml:space="preserve">   </w:t>
      </w:r>
      <w:r>
        <w:rPr>
          <w:rFonts w:hint="eastAsia" w:cs="宋体"/>
          <w:color w:val="000000"/>
          <w:kern w:val="0"/>
        </w:rPr>
        <w:t>月</w:t>
      </w:r>
      <w:r>
        <w:rPr>
          <w:rFonts w:ascii="宋体" w:hAnsi="宋体" w:cs="宋体"/>
          <w:color w:val="000000"/>
          <w:kern w:val="0"/>
        </w:rPr>
        <w:t xml:space="preserve">   </w:t>
      </w:r>
      <w:r>
        <w:rPr>
          <w:rFonts w:hint="eastAsia" w:cs="宋体"/>
          <w:color w:val="000000"/>
          <w:kern w:val="0"/>
        </w:rPr>
        <w:t>日</w:t>
      </w:r>
    </w:p>
    <w:p w14:paraId="50523846">
      <w:pPr>
        <w:widowControl/>
        <w:ind w:firstLine="480"/>
        <w:jc w:val="left"/>
        <w:rPr>
          <w:rFonts w:ascii="宋体" w:cs="宋体"/>
          <w:color w:val="000000"/>
          <w:kern w:val="0"/>
        </w:rPr>
      </w:pPr>
    </w:p>
    <w:p w14:paraId="7D45AFCA">
      <w:pPr>
        <w:widowControl/>
        <w:ind w:firstLine="1560" w:firstLineChars="650"/>
        <w:jc w:val="left"/>
        <w:rPr>
          <w:rFonts w:ascii="宋体" w:hAnsi="宋体" w:cs="宋体"/>
          <w:color w:val="000000"/>
          <w:kern w:val="0"/>
          <w:sz w:val="28"/>
        </w:rPr>
      </w:pPr>
      <w:r>
        <w:rPr>
          <w:rFonts w:hint="eastAsia" w:ascii="宋体" w:cs="宋体"/>
          <w:color w:val="000000"/>
          <w:kern w:val="0"/>
        </w:rPr>
        <w:t xml:space="preserve">导师签名：                      </w:t>
      </w:r>
      <w:r>
        <w:rPr>
          <w:rFonts w:ascii="宋体" w:hAnsi="宋体" w:cs="宋体"/>
          <w:color w:val="000000"/>
          <w:kern w:val="0"/>
        </w:rPr>
        <w:t xml:space="preserve">     </w:t>
      </w:r>
      <w:r>
        <w:rPr>
          <w:rFonts w:hint="eastAsia" w:cs="宋体"/>
          <w:color w:val="000000"/>
          <w:kern w:val="0"/>
        </w:rPr>
        <w:t>年</w:t>
      </w:r>
      <w:r>
        <w:rPr>
          <w:rFonts w:ascii="宋体" w:hAnsi="宋体" w:cs="宋体"/>
          <w:color w:val="000000"/>
          <w:kern w:val="0"/>
        </w:rPr>
        <w:t xml:space="preserve">   </w:t>
      </w:r>
      <w:r>
        <w:rPr>
          <w:rFonts w:hint="eastAsia" w:cs="宋体"/>
          <w:color w:val="000000"/>
          <w:kern w:val="0"/>
        </w:rPr>
        <w:t>月</w:t>
      </w:r>
      <w:r>
        <w:rPr>
          <w:rFonts w:ascii="宋体" w:hAnsi="宋体" w:cs="宋体"/>
          <w:color w:val="000000"/>
          <w:kern w:val="0"/>
        </w:rPr>
        <w:t xml:space="preserve">   </w:t>
      </w:r>
      <w:r>
        <w:rPr>
          <w:rFonts w:hint="eastAsia" w:cs="宋体"/>
          <w:color w:val="000000"/>
          <w:kern w:val="0"/>
        </w:rPr>
        <w:t>日</w:t>
      </w:r>
    </w:p>
    <w:p w14:paraId="7575DAD4">
      <w:pPr>
        <w:ind w:firstLine="480"/>
        <w:rPr>
          <w:rFonts w:asciiTheme="majorHAnsi" w:hAnsiTheme="majorHAnsi" w:eastAsiaTheme="majorEastAsia" w:cstheme="majorBidi"/>
          <w:b/>
          <w:color w:val="2E54A1" w:themeColor="accent1" w:themeShade="BF"/>
          <w:kern w:val="0"/>
          <w:sz w:val="32"/>
          <w:szCs w:val="32"/>
        </w:rPr>
      </w:pPr>
      <w:r>
        <w:rPr>
          <w:rFonts w:hint="eastAsia" w:ascii="宋体" w:hAnsi="宋体" w:cs="Times New Roman"/>
        </w:rPr>
        <w:br w:type="page"/>
      </w:r>
    </w:p>
    <w:sdt>
      <w:sdtPr>
        <w:rPr>
          <w:rFonts w:hint="eastAsia" w:ascii="黑体" w:hAnsi="黑体" w:eastAsia="黑体" w:cs="黑体"/>
          <w:sz w:val="36"/>
          <w:szCs w:val="36"/>
          <w:lang w:val="zh-CN"/>
        </w:rPr>
        <w:id w:val="-796071412"/>
        <w:docPartObj>
          <w:docPartGallery w:val="Table of Contents"/>
          <w:docPartUnique/>
        </w:docPartObj>
      </w:sdtPr>
      <w:sdtEndPr>
        <w:rPr>
          <w:rFonts w:hint="eastAsia" w:ascii="黑体" w:hAnsi="黑体" w:eastAsia="黑体" w:cs="黑体"/>
          <w:b/>
          <w:bCs/>
          <w:sz w:val="36"/>
          <w:szCs w:val="36"/>
          <w:lang w:val="zh-CN"/>
        </w:rPr>
      </w:sdtEndPr>
      <w:sdtContent>
        <w:p w14:paraId="6D4AA561">
          <w:pPr>
            <w:ind w:firstLine="0" w:firstLineChars="0"/>
            <w:jc w:val="center"/>
            <w:rPr>
              <w:rFonts w:ascii="黑体" w:hAnsi="黑体" w:eastAsia="黑体" w:cs="黑体"/>
              <w:sz w:val="36"/>
              <w:szCs w:val="36"/>
            </w:rPr>
          </w:pPr>
          <w:r>
            <w:rPr>
              <w:rFonts w:hint="eastAsia" w:ascii="黑体" w:hAnsi="黑体" w:eastAsia="黑体" w:cs="黑体"/>
              <w:sz w:val="36"/>
              <w:szCs w:val="36"/>
              <w:lang w:val="zh-CN"/>
            </w:rPr>
            <w:t>目录</w:t>
          </w:r>
        </w:p>
        <w:p w14:paraId="53C44CF2">
          <w:pPr>
            <w:pStyle w:val="10"/>
            <w:tabs>
              <w:tab w:val="right" w:leader="dot" w:pos="9072"/>
            </w:tabs>
          </w:pPr>
          <w:r>
            <w:fldChar w:fldCharType="begin"/>
          </w:r>
          <w:r>
            <w:instrText xml:space="preserve"> TOC \o "1-3" \h \z \u </w:instrText>
          </w:r>
          <w:r>
            <w:fldChar w:fldCharType="separate"/>
          </w:r>
          <w:r>
            <w:fldChar w:fldCharType="begin"/>
          </w:r>
          <w:r>
            <w:instrText xml:space="preserve"> HYPERLINK \l _Toc14144 </w:instrText>
          </w:r>
          <w:r>
            <w:fldChar w:fldCharType="separate"/>
          </w:r>
          <w:r>
            <w:rPr>
              <w:rFonts w:hint="eastAsia"/>
            </w:rPr>
            <w:t>摘要</w:t>
          </w:r>
          <w:r>
            <w:tab/>
          </w:r>
          <w:r>
            <w:fldChar w:fldCharType="begin"/>
          </w:r>
          <w:r>
            <w:instrText xml:space="preserve"> PAGEREF _Toc14144 \h </w:instrText>
          </w:r>
          <w:r>
            <w:fldChar w:fldCharType="separate"/>
          </w:r>
          <w:r>
            <w:t>I</w:t>
          </w:r>
          <w:r>
            <w:fldChar w:fldCharType="end"/>
          </w:r>
          <w:r>
            <w:fldChar w:fldCharType="end"/>
          </w:r>
        </w:p>
        <w:p w14:paraId="01E21DEF">
          <w:pPr>
            <w:pStyle w:val="10"/>
            <w:tabs>
              <w:tab w:val="right" w:leader="dot" w:pos="9072"/>
            </w:tabs>
          </w:pPr>
          <w:r>
            <w:rPr>
              <w:bCs/>
              <w:lang w:val="zh-CN"/>
            </w:rPr>
            <w:fldChar w:fldCharType="begin"/>
          </w:r>
          <w:r>
            <w:rPr>
              <w:bCs/>
              <w:lang w:val="zh-CN"/>
            </w:rPr>
            <w:instrText xml:space="preserve"> HYPERLINK \l _Toc22864 </w:instrText>
          </w:r>
          <w:r>
            <w:rPr>
              <w:bCs/>
              <w:lang w:val="zh-CN"/>
            </w:rPr>
            <w:fldChar w:fldCharType="separate"/>
          </w:r>
          <w:r>
            <w:rPr>
              <w:rFonts w:hint="eastAsia"/>
              <w:bCs/>
            </w:rPr>
            <w:t>ABSTRACT</w:t>
          </w:r>
          <w:r>
            <w:tab/>
          </w:r>
          <w:r>
            <w:fldChar w:fldCharType="begin"/>
          </w:r>
          <w:r>
            <w:instrText xml:space="preserve"> PAGEREF _Toc22864 \h </w:instrText>
          </w:r>
          <w:r>
            <w:fldChar w:fldCharType="separate"/>
          </w:r>
          <w:r>
            <w:t>II</w:t>
          </w:r>
          <w:r>
            <w:fldChar w:fldCharType="end"/>
          </w:r>
          <w:r>
            <w:rPr>
              <w:bCs/>
              <w:lang w:val="zh-CN"/>
            </w:rPr>
            <w:fldChar w:fldCharType="end"/>
          </w:r>
        </w:p>
        <w:p w14:paraId="246F1917">
          <w:pPr>
            <w:pStyle w:val="10"/>
            <w:tabs>
              <w:tab w:val="right" w:leader="dot" w:pos="9072"/>
            </w:tabs>
          </w:pPr>
          <w:r>
            <w:rPr>
              <w:bCs/>
              <w:lang w:val="zh-CN"/>
            </w:rPr>
            <w:fldChar w:fldCharType="begin"/>
          </w:r>
          <w:r>
            <w:rPr>
              <w:bCs/>
              <w:lang w:val="zh-CN"/>
            </w:rPr>
            <w:instrText xml:space="preserve"> HYPERLINK \l _Toc15878 </w:instrText>
          </w:r>
          <w:r>
            <w:rPr>
              <w:bCs/>
              <w:lang w:val="zh-CN"/>
            </w:rPr>
            <w:fldChar w:fldCharType="separate"/>
          </w:r>
          <w:r>
            <w:rPr>
              <w:rFonts w:hint="eastAsia"/>
              <w:szCs w:val="30"/>
            </w:rPr>
            <w:t xml:space="preserve">第一章 </w:t>
          </w:r>
          <w:r>
            <w:rPr>
              <w:rFonts w:hint="eastAsia"/>
            </w:rPr>
            <w:t>绪论</w:t>
          </w:r>
          <w:r>
            <w:tab/>
          </w:r>
          <w:r>
            <w:fldChar w:fldCharType="begin"/>
          </w:r>
          <w:r>
            <w:instrText xml:space="preserve"> PAGEREF _Toc15878 \h </w:instrText>
          </w:r>
          <w:r>
            <w:fldChar w:fldCharType="separate"/>
          </w:r>
          <w:r>
            <w:t>1</w:t>
          </w:r>
          <w:r>
            <w:fldChar w:fldCharType="end"/>
          </w:r>
          <w:r>
            <w:rPr>
              <w:bCs/>
              <w:lang w:val="zh-CN"/>
            </w:rPr>
            <w:fldChar w:fldCharType="end"/>
          </w:r>
        </w:p>
        <w:p w14:paraId="52D62570">
          <w:pPr>
            <w:pStyle w:val="11"/>
            <w:tabs>
              <w:tab w:val="right" w:leader="dot" w:pos="9072"/>
              <w:tab w:val="clear" w:pos="9062"/>
            </w:tabs>
          </w:pPr>
          <w:r>
            <w:rPr>
              <w:bCs/>
              <w:lang w:val="zh-CN"/>
            </w:rPr>
            <w:fldChar w:fldCharType="begin"/>
          </w:r>
          <w:r>
            <w:rPr>
              <w:bCs/>
              <w:lang w:val="zh-CN"/>
            </w:rPr>
            <w:instrText xml:space="preserve"> HYPERLINK \l _Toc30945 </w:instrText>
          </w:r>
          <w:r>
            <w:rPr>
              <w:bCs/>
              <w:lang w:val="zh-CN"/>
            </w:rPr>
            <w:fldChar w:fldCharType="separate"/>
          </w:r>
          <w:r>
            <w:rPr>
              <w:rFonts w:hint="default"/>
              <w:szCs w:val="28"/>
            </w:rPr>
            <w:t xml:space="preserve">1.1 </w:t>
          </w:r>
          <w:r>
            <w:rPr>
              <w:rFonts w:hint="eastAsia"/>
            </w:rPr>
            <w:t>研究背景及意义</w:t>
          </w:r>
          <w:r>
            <w:tab/>
          </w:r>
          <w:r>
            <w:fldChar w:fldCharType="begin"/>
          </w:r>
          <w:r>
            <w:instrText xml:space="preserve"> PAGEREF _Toc30945 \h </w:instrText>
          </w:r>
          <w:r>
            <w:fldChar w:fldCharType="separate"/>
          </w:r>
          <w:r>
            <w:t>1</w:t>
          </w:r>
          <w:r>
            <w:fldChar w:fldCharType="end"/>
          </w:r>
          <w:r>
            <w:rPr>
              <w:bCs/>
              <w:lang w:val="zh-CN"/>
            </w:rPr>
            <w:fldChar w:fldCharType="end"/>
          </w:r>
        </w:p>
        <w:p w14:paraId="0F495E2C">
          <w:pPr>
            <w:pStyle w:val="6"/>
            <w:tabs>
              <w:tab w:val="right" w:leader="dot" w:pos="9072"/>
            </w:tabs>
          </w:pPr>
          <w:r>
            <w:rPr>
              <w:bCs/>
              <w:lang w:val="zh-CN"/>
            </w:rPr>
            <w:fldChar w:fldCharType="begin"/>
          </w:r>
          <w:r>
            <w:rPr>
              <w:bCs/>
              <w:lang w:val="zh-CN"/>
            </w:rPr>
            <w:instrText xml:space="preserve"> HYPERLINK \l _Toc28748 </w:instrText>
          </w:r>
          <w:r>
            <w:rPr>
              <w:bCs/>
              <w:lang w:val="zh-CN"/>
            </w:rPr>
            <w:fldChar w:fldCharType="separate"/>
          </w:r>
          <w:r>
            <w:rPr>
              <w:rFonts w:hint="default"/>
              <w:szCs w:val="24"/>
            </w:rPr>
            <w:t xml:space="preserve">1.1.1 </w:t>
          </w:r>
          <w:r>
            <w:rPr>
              <w:rFonts w:hint="eastAsia"/>
            </w:rPr>
            <w:t>研究背景</w:t>
          </w:r>
          <w:r>
            <w:tab/>
          </w:r>
          <w:r>
            <w:fldChar w:fldCharType="begin"/>
          </w:r>
          <w:r>
            <w:instrText xml:space="preserve"> PAGEREF _Toc28748 \h </w:instrText>
          </w:r>
          <w:r>
            <w:fldChar w:fldCharType="separate"/>
          </w:r>
          <w:r>
            <w:t>1</w:t>
          </w:r>
          <w:r>
            <w:fldChar w:fldCharType="end"/>
          </w:r>
          <w:r>
            <w:rPr>
              <w:bCs/>
              <w:lang w:val="zh-CN"/>
            </w:rPr>
            <w:fldChar w:fldCharType="end"/>
          </w:r>
        </w:p>
        <w:p w14:paraId="669FC9F0">
          <w:pPr>
            <w:pStyle w:val="6"/>
            <w:tabs>
              <w:tab w:val="right" w:leader="dot" w:pos="9072"/>
            </w:tabs>
          </w:pPr>
          <w:r>
            <w:rPr>
              <w:bCs/>
              <w:lang w:val="zh-CN"/>
            </w:rPr>
            <w:fldChar w:fldCharType="begin"/>
          </w:r>
          <w:r>
            <w:rPr>
              <w:bCs/>
              <w:lang w:val="zh-CN"/>
            </w:rPr>
            <w:instrText xml:space="preserve"> HYPERLINK \l _Toc10566 </w:instrText>
          </w:r>
          <w:r>
            <w:rPr>
              <w:bCs/>
              <w:lang w:val="zh-CN"/>
            </w:rPr>
            <w:fldChar w:fldCharType="separate"/>
          </w:r>
          <w:r>
            <w:rPr>
              <w:rFonts w:hint="default"/>
              <w:szCs w:val="24"/>
            </w:rPr>
            <w:t xml:space="preserve">1.1.2 </w:t>
          </w:r>
          <w:r>
            <w:rPr>
              <w:rFonts w:hint="eastAsia"/>
            </w:rPr>
            <w:t>研究意义</w:t>
          </w:r>
          <w:r>
            <w:tab/>
          </w:r>
          <w:r>
            <w:fldChar w:fldCharType="begin"/>
          </w:r>
          <w:r>
            <w:instrText xml:space="preserve"> PAGEREF _Toc10566 \h </w:instrText>
          </w:r>
          <w:r>
            <w:fldChar w:fldCharType="separate"/>
          </w:r>
          <w:r>
            <w:t>3</w:t>
          </w:r>
          <w:r>
            <w:fldChar w:fldCharType="end"/>
          </w:r>
          <w:r>
            <w:rPr>
              <w:bCs/>
              <w:lang w:val="zh-CN"/>
            </w:rPr>
            <w:fldChar w:fldCharType="end"/>
          </w:r>
        </w:p>
        <w:p w14:paraId="6ACF53CE">
          <w:pPr>
            <w:pStyle w:val="11"/>
            <w:tabs>
              <w:tab w:val="right" w:leader="dot" w:pos="9072"/>
              <w:tab w:val="clear" w:pos="9062"/>
            </w:tabs>
          </w:pPr>
          <w:r>
            <w:rPr>
              <w:bCs/>
              <w:lang w:val="zh-CN"/>
            </w:rPr>
            <w:fldChar w:fldCharType="begin"/>
          </w:r>
          <w:r>
            <w:rPr>
              <w:bCs/>
              <w:lang w:val="zh-CN"/>
            </w:rPr>
            <w:instrText xml:space="preserve"> HYPERLINK \l _Toc6934 </w:instrText>
          </w:r>
          <w:r>
            <w:rPr>
              <w:bCs/>
              <w:lang w:val="zh-CN"/>
            </w:rPr>
            <w:fldChar w:fldCharType="separate"/>
          </w:r>
          <w:r>
            <w:rPr>
              <w:rFonts w:hint="default"/>
              <w:szCs w:val="28"/>
            </w:rPr>
            <w:t xml:space="preserve">1.2 </w:t>
          </w:r>
          <w:r>
            <w:rPr>
              <w:rFonts w:hint="eastAsia"/>
            </w:rPr>
            <w:t>研究现状</w:t>
          </w:r>
          <w:r>
            <w:tab/>
          </w:r>
          <w:r>
            <w:fldChar w:fldCharType="begin"/>
          </w:r>
          <w:r>
            <w:instrText xml:space="preserve"> PAGEREF _Toc6934 \h </w:instrText>
          </w:r>
          <w:r>
            <w:fldChar w:fldCharType="separate"/>
          </w:r>
          <w:r>
            <w:t>4</w:t>
          </w:r>
          <w:r>
            <w:fldChar w:fldCharType="end"/>
          </w:r>
          <w:r>
            <w:rPr>
              <w:bCs/>
              <w:lang w:val="zh-CN"/>
            </w:rPr>
            <w:fldChar w:fldCharType="end"/>
          </w:r>
        </w:p>
        <w:p w14:paraId="267FE157">
          <w:pPr>
            <w:pStyle w:val="6"/>
            <w:tabs>
              <w:tab w:val="right" w:leader="dot" w:pos="9072"/>
            </w:tabs>
          </w:pPr>
          <w:r>
            <w:rPr>
              <w:bCs/>
              <w:lang w:val="zh-CN"/>
            </w:rPr>
            <w:fldChar w:fldCharType="begin"/>
          </w:r>
          <w:r>
            <w:rPr>
              <w:bCs/>
              <w:lang w:val="zh-CN"/>
            </w:rPr>
            <w:instrText xml:space="preserve"> HYPERLINK \l _Toc16415 </w:instrText>
          </w:r>
          <w:r>
            <w:rPr>
              <w:bCs/>
              <w:lang w:val="zh-CN"/>
            </w:rPr>
            <w:fldChar w:fldCharType="separate"/>
          </w:r>
          <w:r>
            <w:rPr>
              <w:rFonts w:hint="default"/>
              <w:szCs w:val="24"/>
            </w:rPr>
            <w:t xml:space="preserve">1.2.1 </w:t>
          </w:r>
          <w:r>
            <w:rPr>
              <w:rFonts w:hint="eastAsia"/>
            </w:rPr>
            <w:t>文本分类算法的演进与前沿进展</w:t>
          </w:r>
          <w:r>
            <w:tab/>
          </w:r>
          <w:r>
            <w:fldChar w:fldCharType="begin"/>
          </w:r>
          <w:r>
            <w:instrText xml:space="preserve"> PAGEREF _Toc16415 \h </w:instrText>
          </w:r>
          <w:r>
            <w:fldChar w:fldCharType="separate"/>
          </w:r>
          <w:r>
            <w:t>4</w:t>
          </w:r>
          <w:r>
            <w:fldChar w:fldCharType="end"/>
          </w:r>
          <w:r>
            <w:rPr>
              <w:bCs/>
              <w:lang w:val="zh-CN"/>
            </w:rPr>
            <w:fldChar w:fldCharType="end"/>
          </w:r>
        </w:p>
        <w:p w14:paraId="29E08029">
          <w:pPr>
            <w:pStyle w:val="6"/>
            <w:tabs>
              <w:tab w:val="right" w:leader="dot" w:pos="9072"/>
            </w:tabs>
          </w:pPr>
          <w:r>
            <w:rPr>
              <w:bCs/>
              <w:lang w:val="zh-CN"/>
            </w:rPr>
            <w:fldChar w:fldCharType="begin"/>
          </w:r>
          <w:r>
            <w:rPr>
              <w:bCs/>
              <w:lang w:val="zh-CN"/>
            </w:rPr>
            <w:instrText xml:space="preserve"> HYPERLINK \l _Toc12164 </w:instrText>
          </w:r>
          <w:r>
            <w:rPr>
              <w:bCs/>
              <w:lang w:val="zh-CN"/>
            </w:rPr>
            <w:fldChar w:fldCharType="separate"/>
          </w:r>
          <w:r>
            <w:rPr>
              <w:rFonts w:hint="default"/>
              <w:szCs w:val="24"/>
            </w:rPr>
            <w:t xml:space="preserve">1.2.2 </w:t>
          </w:r>
          <w:r>
            <w:rPr>
              <w:rFonts w:hint="eastAsia"/>
            </w:rPr>
            <w:t>垂直领域专用预训练模型的发展</w:t>
          </w:r>
          <w:r>
            <w:tab/>
          </w:r>
          <w:r>
            <w:fldChar w:fldCharType="begin"/>
          </w:r>
          <w:r>
            <w:instrText xml:space="preserve"> PAGEREF _Toc12164 \h </w:instrText>
          </w:r>
          <w:r>
            <w:fldChar w:fldCharType="separate"/>
          </w:r>
          <w:r>
            <w:t>5</w:t>
          </w:r>
          <w:r>
            <w:fldChar w:fldCharType="end"/>
          </w:r>
          <w:r>
            <w:rPr>
              <w:bCs/>
              <w:lang w:val="zh-CN"/>
            </w:rPr>
            <w:fldChar w:fldCharType="end"/>
          </w:r>
        </w:p>
        <w:p w14:paraId="0D84E74C">
          <w:pPr>
            <w:pStyle w:val="6"/>
            <w:tabs>
              <w:tab w:val="right" w:leader="dot" w:pos="9072"/>
            </w:tabs>
          </w:pPr>
          <w:r>
            <w:rPr>
              <w:bCs/>
              <w:lang w:val="zh-CN"/>
            </w:rPr>
            <w:fldChar w:fldCharType="begin"/>
          </w:r>
          <w:r>
            <w:rPr>
              <w:bCs/>
              <w:lang w:val="zh-CN"/>
            </w:rPr>
            <w:instrText xml:space="preserve"> HYPERLINK \l _Toc7175 </w:instrText>
          </w:r>
          <w:r>
            <w:rPr>
              <w:bCs/>
              <w:lang w:val="zh-CN"/>
            </w:rPr>
            <w:fldChar w:fldCharType="separate"/>
          </w:r>
          <w:r>
            <w:rPr>
              <w:rFonts w:hint="default"/>
              <w:szCs w:val="24"/>
            </w:rPr>
            <w:t xml:space="preserve">1.2.3 </w:t>
          </w:r>
          <w:r>
            <w:rPr>
              <w:rFonts w:hint="eastAsia"/>
            </w:rPr>
            <w:t>层次化文本分类技术的发展</w:t>
          </w:r>
          <w:r>
            <w:tab/>
          </w:r>
          <w:r>
            <w:fldChar w:fldCharType="begin"/>
          </w:r>
          <w:r>
            <w:instrText xml:space="preserve"> PAGEREF _Toc7175 \h </w:instrText>
          </w:r>
          <w:r>
            <w:fldChar w:fldCharType="separate"/>
          </w:r>
          <w:r>
            <w:t>5</w:t>
          </w:r>
          <w:r>
            <w:fldChar w:fldCharType="end"/>
          </w:r>
          <w:r>
            <w:rPr>
              <w:bCs/>
              <w:lang w:val="zh-CN"/>
            </w:rPr>
            <w:fldChar w:fldCharType="end"/>
          </w:r>
        </w:p>
        <w:p w14:paraId="394AF739">
          <w:pPr>
            <w:pStyle w:val="6"/>
            <w:tabs>
              <w:tab w:val="right" w:leader="dot" w:pos="9072"/>
            </w:tabs>
          </w:pPr>
          <w:r>
            <w:rPr>
              <w:bCs/>
              <w:lang w:val="zh-CN"/>
            </w:rPr>
            <w:fldChar w:fldCharType="begin"/>
          </w:r>
          <w:r>
            <w:rPr>
              <w:bCs/>
              <w:lang w:val="zh-CN"/>
            </w:rPr>
            <w:instrText xml:space="preserve"> HYPERLINK \l _Toc25563 </w:instrText>
          </w:r>
          <w:r>
            <w:rPr>
              <w:bCs/>
              <w:lang w:val="zh-CN"/>
            </w:rPr>
            <w:fldChar w:fldCharType="separate"/>
          </w:r>
          <w:r>
            <w:rPr>
              <w:rFonts w:hint="default"/>
              <w:szCs w:val="24"/>
            </w:rPr>
            <w:t xml:space="preserve">1.2.4 </w:t>
          </w:r>
          <w:r>
            <w:rPr>
              <w:rFonts w:hint="eastAsia"/>
            </w:rPr>
            <w:t>大语言模型与自动化数据治理进展</w:t>
          </w:r>
          <w:r>
            <w:tab/>
          </w:r>
          <w:r>
            <w:fldChar w:fldCharType="begin"/>
          </w:r>
          <w:r>
            <w:instrText xml:space="preserve"> PAGEREF _Toc25563 \h </w:instrText>
          </w:r>
          <w:r>
            <w:fldChar w:fldCharType="separate"/>
          </w:r>
          <w:r>
            <w:t>6</w:t>
          </w:r>
          <w:r>
            <w:fldChar w:fldCharType="end"/>
          </w:r>
          <w:r>
            <w:rPr>
              <w:bCs/>
              <w:lang w:val="zh-CN"/>
            </w:rPr>
            <w:fldChar w:fldCharType="end"/>
          </w:r>
        </w:p>
        <w:p w14:paraId="42817273">
          <w:pPr>
            <w:pStyle w:val="6"/>
            <w:tabs>
              <w:tab w:val="right" w:leader="dot" w:pos="9072"/>
            </w:tabs>
          </w:pPr>
          <w:r>
            <w:rPr>
              <w:bCs/>
              <w:lang w:val="zh-CN"/>
            </w:rPr>
            <w:fldChar w:fldCharType="begin"/>
          </w:r>
          <w:r>
            <w:rPr>
              <w:bCs/>
              <w:lang w:val="zh-CN"/>
            </w:rPr>
            <w:instrText xml:space="preserve"> HYPERLINK \l _Toc27638 </w:instrText>
          </w:r>
          <w:r>
            <w:rPr>
              <w:bCs/>
              <w:lang w:val="zh-CN"/>
            </w:rPr>
            <w:fldChar w:fldCharType="separate"/>
          </w:r>
          <w:r>
            <w:rPr>
              <w:rFonts w:hint="default"/>
              <w:szCs w:val="24"/>
            </w:rPr>
            <w:t xml:space="preserve">1.2.5 </w:t>
          </w:r>
          <w:r>
            <w:rPr>
              <w:rFonts w:hint="eastAsia"/>
            </w:rPr>
            <w:t>现有研究分析</w:t>
          </w:r>
          <w:r>
            <w:tab/>
          </w:r>
          <w:r>
            <w:fldChar w:fldCharType="begin"/>
          </w:r>
          <w:r>
            <w:instrText xml:space="preserve"> PAGEREF _Toc27638 \h </w:instrText>
          </w:r>
          <w:r>
            <w:fldChar w:fldCharType="separate"/>
          </w:r>
          <w:r>
            <w:t>6</w:t>
          </w:r>
          <w:r>
            <w:fldChar w:fldCharType="end"/>
          </w:r>
          <w:r>
            <w:rPr>
              <w:bCs/>
              <w:lang w:val="zh-CN"/>
            </w:rPr>
            <w:fldChar w:fldCharType="end"/>
          </w:r>
        </w:p>
        <w:p w14:paraId="3507310A">
          <w:pPr>
            <w:pStyle w:val="11"/>
            <w:tabs>
              <w:tab w:val="right" w:leader="dot" w:pos="9072"/>
              <w:tab w:val="clear" w:pos="9062"/>
            </w:tabs>
          </w:pPr>
          <w:r>
            <w:rPr>
              <w:bCs/>
              <w:lang w:val="zh-CN"/>
            </w:rPr>
            <w:fldChar w:fldCharType="begin"/>
          </w:r>
          <w:r>
            <w:rPr>
              <w:bCs/>
              <w:lang w:val="zh-CN"/>
            </w:rPr>
            <w:instrText xml:space="preserve"> HYPERLINK \l _Toc24021 </w:instrText>
          </w:r>
          <w:r>
            <w:rPr>
              <w:bCs/>
              <w:lang w:val="zh-CN"/>
            </w:rPr>
            <w:fldChar w:fldCharType="separate"/>
          </w:r>
          <w:r>
            <w:rPr>
              <w:rFonts w:hint="default"/>
              <w:szCs w:val="28"/>
            </w:rPr>
            <w:t xml:space="preserve">1.3 </w:t>
          </w:r>
          <w:r>
            <w:rPr>
              <w:rFonts w:hint="eastAsia"/>
            </w:rPr>
            <w:t>研究内容及流程</w:t>
          </w:r>
          <w:r>
            <w:tab/>
          </w:r>
          <w:r>
            <w:fldChar w:fldCharType="begin"/>
          </w:r>
          <w:r>
            <w:instrText xml:space="preserve"> PAGEREF _Toc24021 \h </w:instrText>
          </w:r>
          <w:r>
            <w:fldChar w:fldCharType="separate"/>
          </w:r>
          <w:r>
            <w:t>8</w:t>
          </w:r>
          <w:r>
            <w:fldChar w:fldCharType="end"/>
          </w:r>
          <w:r>
            <w:rPr>
              <w:bCs/>
              <w:lang w:val="zh-CN"/>
            </w:rPr>
            <w:fldChar w:fldCharType="end"/>
          </w:r>
        </w:p>
        <w:p w14:paraId="7FC95191">
          <w:pPr>
            <w:pStyle w:val="6"/>
            <w:tabs>
              <w:tab w:val="right" w:leader="dot" w:pos="9072"/>
            </w:tabs>
          </w:pPr>
          <w:r>
            <w:rPr>
              <w:bCs/>
              <w:lang w:val="zh-CN"/>
            </w:rPr>
            <w:fldChar w:fldCharType="begin"/>
          </w:r>
          <w:r>
            <w:rPr>
              <w:bCs/>
              <w:lang w:val="zh-CN"/>
            </w:rPr>
            <w:instrText xml:space="preserve"> HYPERLINK \l _Toc11993 </w:instrText>
          </w:r>
          <w:r>
            <w:rPr>
              <w:bCs/>
              <w:lang w:val="zh-CN"/>
            </w:rPr>
            <w:fldChar w:fldCharType="separate"/>
          </w:r>
          <w:r>
            <w:rPr>
              <w:rFonts w:hint="default"/>
              <w:szCs w:val="24"/>
            </w:rPr>
            <w:t xml:space="preserve">1.3.1 </w:t>
          </w:r>
          <w:r>
            <w:rPr>
              <w:rFonts w:hint="eastAsia"/>
            </w:rPr>
            <w:t>研究内容</w:t>
          </w:r>
          <w:r>
            <w:tab/>
          </w:r>
          <w:r>
            <w:fldChar w:fldCharType="begin"/>
          </w:r>
          <w:r>
            <w:instrText xml:space="preserve"> PAGEREF _Toc11993 \h </w:instrText>
          </w:r>
          <w:r>
            <w:fldChar w:fldCharType="separate"/>
          </w:r>
          <w:r>
            <w:t>8</w:t>
          </w:r>
          <w:r>
            <w:fldChar w:fldCharType="end"/>
          </w:r>
          <w:r>
            <w:rPr>
              <w:bCs/>
              <w:lang w:val="zh-CN"/>
            </w:rPr>
            <w:fldChar w:fldCharType="end"/>
          </w:r>
        </w:p>
        <w:p w14:paraId="6A0D37E6">
          <w:pPr>
            <w:pStyle w:val="6"/>
            <w:tabs>
              <w:tab w:val="right" w:leader="dot" w:pos="9072"/>
            </w:tabs>
          </w:pPr>
          <w:r>
            <w:rPr>
              <w:bCs/>
              <w:lang w:val="zh-CN"/>
            </w:rPr>
            <w:fldChar w:fldCharType="begin"/>
          </w:r>
          <w:r>
            <w:rPr>
              <w:bCs/>
              <w:lang w:val="zh-CN"/>
            </w:rPr>
            <w:instrText xml:space="preserve"> HYPERLINK \l _Toc14425 </w:instrText>
          </w:r>
          <w:r>
            <w:rPr>
              <w:bCs/>
              <w:lang w:val="zh-CN"/>
            </w:rPr>
            <w:fldChar w:fldCharType="separate"/>
          </w:r>
          <w:r>
            <w:rPr>
              <w:rFonts w:hint="default" w:eastAsia="宋体"/>
              <w:szCs w:val="24"/>
            </w:rPr>
            <w:t xml:space="preserve">1.3.2 </w:t>
          </w:r>
          <w:r>
            <w:rPr>
              <w:rFonts w:hint="eastAsia"/>
            </w:rPr>
            <w:t>研究流程</w:t>
          </w:r>
          <w:r>
            <w:tab/>
          </w:r>
          <w:r>
            <w:fldChar w:fldCharType="begin"/>
          </w:r>
          <w:r>
            <w:instrText xml:space="preserve"> PAGEREF _Toc14425 \h </w:instrText>
          </w:r>
          <w:r>
            <w:fldChar w:fldCharType="separate"/>
          </w:r>
          <w:r>
            <w:t>9</w:t>
          </w:r>
          <w:r>
            <w:fldChar w:fldCharType="end"/>
          </w:r>
          <w:r>
            <w:rPr>
              <w:bCs/>
              <w:lang w:val="zh-CN"/>
            </w:rPr>
            <w:fldChar w:fldCharType="end"/>
          </w:r>
        </w:p>
        <w:p w14:paraId="0C68B4CB">
          <w:pPr>
            <w:pStyle w:val="11"/>
            <w:tabs>
              <w:tab w:val="right" w:leader="dot" w:pos="9072"/>
              <w:tab w:val="clear" w:pos="9062"/>
            </w:tabs>
          </w:pPr>
          <w:r>
            <w:rPr>
              <w:bCs/>
              <w:lang w:val="zh-CN"/>
            </w:rPr>
            <w:fldChar w:fldCharType="begin"/>
          </w:r>
          <w:r>
            <w:rPr>
              <w:bCs/>
              <w:lang w:val="zh-CN"/>
            </w:rPr>
            <w:instrText xml:space="preserve"> HYPERLINK \l _Toc5349 </w:instrText>
          </w:r>
          <w:r>
            <w:rPr>
              <w:bCs/>
              <w:lang w:val="zh-CN"/>
            </w:rPr>
            <w:fldChar w:fldCharType="separate"/>
          </w:r>
          <w:r>
            <w:rPr>
              <w:rFonts w:hint="default"/>
              <w:szCs w:val="28"/>
            </w:rPr>
            <w:t xml:space="preserve">1.4 </w:t>
          </w:r>
          <w:r>
            <w:rPr>
              <w:rFonts w:hint="eastAsia"/>
            </w:rPr>
            <w:t>论文结构</w:t>
          </w:r>
          <w:r>
            <w:tab/>
          </w:r>
          <w:r>
            <w:fldChar w:fldCharType="begin"/>
          </w:r>
          <w:r>
            <w:instrText xml:space="preserve"> PAGEREF _Toc5349 \h </w:instrText>
          </w:r>
          <w:r>
            <w:fldChar w:fldCharType="separate"/>
          </w:r>
          <w:r>
            <w:t>11</w:t>
          </w:r>
          <w:r>
            <w:fldChar w:fldCharType="end"/>
          </w:r>
          <w:r>
            <w:rPr>
              <w:bCs/>
              <w:lang w:val="zh-CN"/>
            </w:rPr>
            <w:fldChar w:fldCharType="end"/>
          </w:r>
        </w:p>
        <w:p w14:paraId="776F5692">
          <w:pPr>
            <w:pStyle w:val="10"/>
            <w:tabs>
              <w:tab w:val="right" w:leader="dot" w:pos="9072"/>
            </w:tabs>
          </w:pPr>
          <w:r>
            <w:rPr>
              <w:bCs/>
              <w:lang w:val="zh-CN"/>
            </w:rPr>
            <w:fldChar w:fldCharType="begin"/>
          </w:r>
          <w:r>
            <w:rPr>
              <w:bCs/>
              <w:lang w:val="zh-CN"/>
            </w:rPr>
            <w:instrText xml:space="preserve"> HYPERLINK \l _Toc2059 </w:instrText>
          </w:r>
          <w:r>
            <w:rPr>
              <w:bCs/>
              <w:lang w:val="zh-CN"/>
            </w:rPr>
            <w:fldChar w:fldCharType="separate"/>
          </w:r>
          <w:r>
            <w:rPr>
              <w:rFonts w:hint="eastAsia"/>
              <w:szCs w:val="30"/>
            </w:rPr>
            <w:t xml:space="preserve">第二章 </w:t>
          </w:r>
          <w:r>
            <w:rPr>
              <w:rFonts w:hint="eastAsia"/>
            </w:rPr>
            <w:t>医疗器械专利分类模型相关理论基础</w:t>
          </w:r>
          <w:r>
            <w:tab/>
          </w:r>
          <w:r>
            <w:fldChar w:fldCharType="begin"/>
          </w:r>
          <w:r>
            <w:instrText xml:space="preserve"> PAGEREF _Toc2059 \h </w:instrText>
          </w:r>
          <w:r>
            <w:fldChar w:fldCharType="separate"/>
          </w:r>
          <w:r>
            <w:t>12</w:t>
          </w:r>
          <w:r>
            <w:fldChar w:fldCharType="end"/>
          </w:r>
          <w:r>
            <w:rPr>
              <w:bCs/>
              <w:lang w:val="zh-CN"/>
            </w:rPr>
            <w:fldChar w:fldCharType="end"/>
          </w:r>
        </w:p>
        <w:p w14:paraId="3F20AA64">
          <w:pPr>
            <w:pStyle w:val="11"/>
            <w:tabs>
              <w:tab w:val="right" w:leader="dot" w:pos="9072"/>
              <w:tab w:val="clear" w:pos="9062"/>
            </w:tabs>
          </w:pPr>
          <w:r>
            <w:rPr>
              <w:bCs/>
              <w:lang w:val="zh-CN"/>
            </w:rPr>
            <w:fldChar w:fldCharType="begin"/>
          </w:r>
          <w:r>
            <w:rPr>
              <w:bCs/>
              <w:lang w:val="zh-CN"/>
            </w:rPr>
            <w:instrText xml:space="preserve"> HYPERLINK \l _Toc30822 </w:instrText>
          </w:r>
          <w:r>
            <w:rPr>
              <w:bCs/>
              <w:lang w:val="zh-CN"/>
            </w:rPr>
            <w:fldChar w:fldCharType="separate"/>
          </w:r>
          <w:r>
            <w:rPr>
              <w:rFonts w:hint="default"/>
              <w:szCs w:val="28"/>
            </w:rPr>
            <w:t xml:space="preserve">2.1 </w:t>
          </w:r>
          <w:r>
            <w:rPr>
              <w:rFonts w:hint="eastAsia"/>
            </w:rPr>
            <w:t>专利数据特征与医疗器械监管体系结构</w:t>
          </w:r>
          <w:r>
            <w:tab/>
          </w:r>
          <w:r>
            <w:fldChar w:fldCharType="begin"/>
          </w:r>
          <w:r>
            <w:instrText xml:space="preserve"> PAGEREF _Toc30822 \h </w:instrText>
          </w:r>
          <w:r>
            <w:fldChar w:fldCharType="separate"/>
          </w:r>
          <w:r>
            <w:t>12</w:t>
          </w:r>
          <w:r>
            <w:fldChar w:fldCharType="end"/>
          </w:r>
          <w:r>
            <w:rPr>
              <w:bCs/>
              <w:lang w:val="zh-CN"/>
            </w:rPr>
            <w:fldChar w:fldCharType="end"/>
          </w:r>
        </w:p>
        <w:p w14:paraId="77223174">
          <w:pPr>
            <w:pStyle w:val="6"/>
            <w:tabs>
              <w:tab w:val="right" w:leader="dot" w:pos="9072"/>
            </w:tabs>
          </w:pPr>
          <w:r>
            <w:rPr>
              <w:bCs/>
              <w:lang w:val="zh-CN"/>
            </w:rPr>
            <w:fldChar w:fldCharType="begin"/>
          </w:r>
          <w:r>
            <w:rPr>
              <w:bCs/>
              <w:lang w:val="zh-CN"/>
            </w:rPr>
            <w:instrText xml:space="preserve"> HYPERLINK \l _Toc23900 </w:instrText>
          </w:r>
          <w:r>
            <w:rPr>
              <w:bCs/>
              <w:lang w:val="zh-CN"/>
            </w:rPr>
            <w:fldChar w:fldCharType="separate"/>
          </w:r>
          <w:r>
            <w:rPr>
              <w:rFonts w:hint="default" w:eastAsia="宋体"/>
              <w:szCs w:val="24"/>
              <w:lang w:val="en-US" w:eastAsia="zh-CN"/>
            </w:rPr>
            <w:t xml:space="preserve">2.1.1 </w:t>
          </w:r>
          <w:r>
            <w:rPr>
              <w:rFonts w:hint="eastAsia"/>
              <w:lang w:val="en-US" w:eastAsia="zh-CN"/>
            </w:rPr>
            <w:t>专利数据</w:t>
          </w:r>
          <w:r>
            <w:tab/>
          </w:r>
          <w:r>
            <w:fldChar w:fldCharType="begin"/>
          </w:r>
          <w:r>
            <w:instrText xml:space="preserve"> PAGEREF _Toc23900 \h </w:instrText>
          </w:r>
          <w:r>
            <w:fldChar w:fldCharType="separate"/>
          </w:r>
          <w:r>
            <w:t>12</w:t>
          </w:r>
          <w:r>
            <w:fldChar w:fldCharType="end"/>
          </w:r>
          <w:r>
            <w:rPr>
              <w:bCs/>
              <w:lang w:val="zh-CN"/>
            </w:rPr>
            <w:fldChar w:fldCharType="end"/>
          </w:r>
        </w:p>
        <w:p w14:paraId="353AD821">
          <w:pPr>
            <w:pStyle w:val="6"/>
            <w:tabs>
              <w:tab w:val="right" w:leader="dot" w:pos="9072"/>
            </w:tabs>
          </w:pPr>
          <w:r>
            <w:rPr>
              <w:bCs/>
              <w:lang w:val="zh-CN"/>
            </w:rPr>
            <w:fldChar w:fldCharType="begin"/>
          </w:r>
          <w:r>
            <w:rPr>
              <w:bCs/>
              <w:lang w:val="zh-CN"/>
            </w:rPr>
            <w:instrText xml:space="preserve"> HYPERLINK \l _Toc4633 </w:instrText>
          </w:r>
          <w:r>
            <w:rPr>
              <w:bCs/>
              <w:lang w:val="zh-CN"/>
            </w:rPr>
            <w:fldChar w:fldCharType="separate"/>
          </w:r>
          <w:r>
            <w:rPr>
              <w:rFonts w:hint="default"/>
              <w:szCs w:val="24"/>
            </w:rPr>
            <w:t xml:space="preserve">2.1.2 </w:t>
          </w:r>
          <w:r>
            <w:rPr>
              <w:rFonts w:hint="eastAsia"/>
            </w:rPr>
            <w:t>专利分类体系</w:t>
          </w:r>
          <w:r>
            <w:tab/>
          </w:r>
          <w:r>
            <w:fldChar w:fldCharType="begin"/>
          </w:r>
          <w:r>
            <w:instrText xml:space="preserve"> PAGEREF _Toc4633 \h </w:instrText>
          </w:r>
          <w:r>
            <w:fldChar w:fldCharType="separate"/>
          </w:r>
          <w:r>
            <w:t>13</w:t>
          </w:r>
          <w:r>
            <w:fldChar w:fldCharType="end"/>
          </w:r>
          <w:r>
            <w:rPr>
              <w:bCs/>
              <w:lang w:val="zh-CN"/>
            </w:rPr>
            <w:fldChar w:fldCharType="end"/>
          </w:r>
        </w:p>
        <w:p w14:paraId="4565828E">
          <w:pPr>
            <w:pStyle w:val="6"/>
            <w:tabs>
              <w:tab w:val="right" w:leader="dot" w:pos="9072"/>
            </w:tabs>
          </w:pPr>
          <w:r>
            <w:rPr>
              <w:bCs/>
              <w:lang w:val="zh-CN"/>
            </w:rPr>
            <w:fldChar w:fldCharType="begin"/>
          </w:r>
          <w:r>
            <w:rPr>
              <w:bCs/>
              <w:lang w:val="zh-CN"/>
            </w:rPr>
            <w:instrText xml:space="preserve"> HYPERLINK \l _Toc30709 </w:instrText>
          </w:r>
          <w:r>
            <w:rPr>
              <w:bCs/>
              <w:lang w:val="zh-CN"/>
            </w:rPr>
            <w:fldChar w:fldCharType="separate"/>
          </w:r>
          <w:r>
            <w:rPr>
              <w:rFonts w:hint="default"/>
              <w:szCs w:val="24"/>
            </w:rPr>
            <w:t xml:space="preserve">2.1.3 </w:t>
          </w:r>
          <w:r>
            <w:rPr>
              <w:rFonts w:hint="eastAsia"/>
            </w:rPr>
            <w:t>医疗器械监管分类体系</w:t>
          </w:r>
          <w:r>
            <w:tab/>
          </w:r>
          <w:r>
            <w:fldChar w:fldCharType="begin"/>
          </w:r>
          <w:r>
            <w:instrText xml:space="preserve"> PAGEREF _Toc30709 \h </w:instrText>
          </w:r>
          <w:r>
            <w:fldChar w:fldCharType="separate"/>
          </w:r>
          <w:r>
            <w:t>14</w:t>
          </w:r>
          <w:r>
            <w:fldChar w:fldCharType="end"/>
          </w:r>
          <w:r>
            <w:rPr>
              <w:bCs/>
              <w:lang w:val="zh-CN"/>
            </w:rPr>
            <w:fldChar w:fldCharType="end"/>
          </w:r>
        </w:p>
        <w:p w14:paraId="45EAA49C">
          <w:pPr>
            <w:pStyle w:val="6"/>
            <w:tabs>
              <w:tab w:val="right" w:leader="dot" w:pos="9072"/>
            </w:tabs>
          </w:pPr>
          <w:r>
            <w:rPr>
              <w:bCs/>
              <w:lang w:val="zh-CN"/>
            </w:rPr>
            <w:fldChar w:fldCharType="begin"/>
          </w:r>
          <w:r>
            <w:rPr>
              <w:bCs/>
              <w:lang w:val="zh-CN"/>
            </w:rPr>
            <w:instrText xml:space="preserve"> HYPERLINK \l _Toc27991 </w:instrText>
          </w:r>
          <w:r>
            <w:rPr>
              <w:bCs/>
              <w:lang w:val="zh-CN"/>
            </w:rPr>
            <w:fldChar w:fldCharType="separate"/>
          </w:r>
          <w:r>
            <w:rPr>
              <w:rFonts w:hint="default"/>
              <w:szCs w:val="24"/>
            </w:rPr>
            <w:t xml:space="preserve">2.1.4 </w:t>
          </w:r>
          <w:r>
            <w:rPr>
              <w:rFonts w:hint="eastAsia"/>
            </w:rPr>
            <w:t>跨体系语义映射问题定义与分析</w:t>
          </w:r>
          <w:r>
            <w:tab/>
          </w:r>
          <w:r>
            <w:fldChar w:fldCharType="begin"/>
          </w:r>
          <w:r>
            <w:instrText xml:space="preserve"> PAGEREF _Toc27991 \h </w:instrText>
          </w:r>
          <w:r>
            <w:fldChar w:fldCharType="separate"/>
          </w:r>
          <w:r>
            <w:t>15</w:t>
          </w:r>
          <w:r>
            <w:fldChar w:fldCharType="end"/>
          </w:r>
          <w:r>
            <w:rPr>
              <w:bCs/>
              <w:lang w:val="zh-CN"/>
            </w:rPr>
            <w:fldChar w:fldCharType="end"/>
          </w:r>
        </w:p>
        <w:p w14:paraId="326E3535">
          <w:pPr>
            <w:pStyle w:val="11"/>
            <w:tabs>
              <w:tab w:val="right" w:leader="dot" w:pos="9072"/>
              <w:tab w:val="clear" w:pos="9062"/>
            </w:tabs>
          </w:pPr>
          <w:r>
            <w:rPr>
              <w:bCs/>
              <w:lang w:val="zh-CN"/>
            </w:rPr>
            <w:fldChar w:fldCharType="begin"/>
          </w:r>
          <w:r>
            <w:rPr>
              <w:bCs/>
              <w:lang w:val="zh-CN"/>
            </w:rPr>
            <w:instrText xml:space="preserve"> HYPERLINK \l _Toc16060 </w:instrText>
          </w:r>
          <w:r>
            <w:rPr>
              <w:bCs/>
              <w:lang w:val="zh-CN"/>
            </w:rPr>
            <w:fldChar w:fldCharType="separate"/>
          </w:r>
          <w:r>
            <w:rPr>
              <w:rFonts w:hint="default"/>
              <w:szCs w:val="28"/>
            </w:rPr>
            <w:t xml:space="preserve">2.2 </w:t>
          </w:r>
          <w:r>
            <w:rPr>
              <w:rFonts w:hint="eastAsia"/>
            </w:rPr>
            <w:t>自动标注数据质量控制方法</w:t>
          </w:r>
          <w:r>
            <w:tab/>
          </w:r>
          <w:r>
            <w:fldChar w:fldCharType="begin"/>
          </w:r>
          <w:r>
            <w:instrText xml:space="preserve"> PAGEREF _Toc16060 \h </w:instrText>
          </w:r>
          <w:r>
            <w:fldChar w:fldCharType="separate"/>
          </w:r>
          <w:r>
            <w:t>16</w:t>
          </w:r>
          <w:r>
            <w:fldChar w:fldCharType="end"/>
          </w:r>
          <w:r>
            <w:rPr>
              <w:bCs/>
              <w:lang w:val="zh-CN"/>
            </w:rPr>
            <w:fldChar w:fldCharType="end"/>
          </w:r>
        </w:p>
        <w:p w14:paraId="419EF854">
          <w:pPr>
            <w:pStyle w:val="6"/>
            <w:tabs>
              <w:tab w:val="right" w:leader="dot" w:pos="9072"/>
            </w:tabs>
          </w:pPr>
          <w:r>
            <w:rPr>
              <w:bCs/>
              <w:lang w:val="zh-CN"/>
            </w:rPr>
            <w:fldChar w:fldCharType="begin"/>
          </w:r>
          <w:r>
            <w:rPr>
              <w:bCs/>
              <w:lang w:val="zh-CN"/>
            </w:rPr>
            <w:instrText xml:space="preserve"> HYPERLINK \l _Toc668 </w:instrText>
          </w:r>
          <w:r>
            <w:rPr>
              <w:bCs/>
              <w:lang w:val="zh-CN"/>
            </w:rPr>
            <w:fldChar w:fldCharType="separate"/>
          </w:r>
          <w:r>
            <w:rPr>
              <w:rFonts w:hint="default"/>
              <w:szCs w:val="24"/>
            </w:rPr>
            <w:t xml:space="preserve">2.2.1 </w:t>
          </w:r>
          <w:r>
            <w:rPr>
              <w:rFonts w:hint="eastAsia"/>
            </w:rPr>
            <w:t>双信号一致性与错误检测</w:t>
          </w:r>
          <w:r>
            <w:tab/>
          </w:r>
          <w:r>
            <w:fldChar w:fldCharType="begin"/>
          </w:r>
          <w:r>
            <w:instrText xml:space="preserve"> PAGEREF _Toc668 \h </w:instrText>
          </w:r>
          <w:r>
            <w:fldChar w:fldCharType="separate"/>
          </w:r>
          <w:r>
            <w:t>16</w:t>
          </w:r>
          <w:r>
            <w:fldChar w:fldCharType="end"/>
          </w:r>
          <w:r>
            <w:rPr>
              <w:bCs/>
              <w:lang w:val="zh-CN"/>
            </w:rPr>
            <w:fldChar w:fldCharType="end"/>
          </w:r>
        </w:p>
        <w:p w14:paraId="2C379E0F">
          <w:pPr>
            <w:pStyle w:val="6"/>
            <w:tabs>
              <w:tab w:val="right" w:leader="dot" w:pos="9072"/>
            </w:tabs>
          </w:pPr>
          <w:r>
            <w:rPr>
              <w:bCs/>
              <w:lang w:val="zh-CN"/>
            </w:rPr>
            <w:fldChar w:fldCharType="begin"/>
          </w:r>
          <w:r>
            <w:rPr>
              <w:bCs/>
              <w:lang w:val="zh-CN"/>
            </w:rPr>
            <w:instrText xml:space="preserve"> HYPERLINK \l _Toc26820 </w:instrText>
          </w:r>
          <w:r>
            <w:rPr>
              <w:bCs/>
              <w:lang w:val="zh-CN"/>
            </w:rPr>
            <w:fldChar w:fldCharType="separate"/>
          </w:r>
          <w:r>
            <w:rPr>
              <w:rFonts w:hint="default"/>
              <w:szCs w:val="24"/>
            </w:rPr>
            <w:t xml:space="preserve">2.2.2 </w:t>
          </w:r>
          <w:r>
            <w:rPr>
              <w:rFonts w:hint="eastAsia"/>
            </w:rPr>
            <w:t>统计等价性检验</w:t>
          </w:r>
          <w:r>
            <w:tab/>
          </w:r>
          <w:r>
            <w:fldChar w:fldCharType="begin"/>
          </w:r>
          <w:r>
            <w:instrText xml:space="preserve"> PAGEREF _Toc26820 \h </w:instrText>
          </w:r>
          <w:r>
            <w:fldChar w:fldCharType="separate"/>
          </w:r>
          <w:r>
            <w:t>16</w:t>
          </w:r>
          <w:r>
            <w:fldChar w:fldCharType="end"/>
          </w:r>
          <w:r>
            <w:rPr>
              <w:bCs/>
              <w:lang w:val="zh-CN"/>
            </w:rPr>
            <w:fldChar w:fldCharType="end"/>
          </w:r>
        </w:p>
        <w:p w14:paraId="07EED344">
          <w:pPr>
            <w:pStyle w:val="11"/>
            <w:tabs>
              <w:tab w:val="right" w:leader="dot" w:pos="9072"/>
              <w:tab w:val="clear" w:pos="9062"/>
            </w:tabs>
          </w:pPr>
          <w:r>
            <w:rPr>
              <w:bCs/>
              <w:lang w:val="zh-CN"/>
            </w:rPr>
            <w:fldChar w:fldCharType="begin"/>
          </w:r>
          <w:r>
            <w:rPr>
              <w:bCs/>
              <w:lang w:val="zh-CN"/>
            </w:rPr>
            <w:instrText xml:space="preserve"> HYPERLINK \l _Toc21285 </w:instrText>
          </w:r>
          <w:r>
            <w:rPr>
              <w:bCs/>
              <w:lang w:val="zh-CN"/>
            </w:rPr>
            <w:fldChar w:fldCharType="separate"/>
          </w:r>
          <w:r>
            <w:rPr>
              <w:rFonts w:hint="default"/>
              <w:szCs w:val="28"/>
            </w:rPr>
            <w:t xml:space="preserve">2.3 </w:t>
          </w:r>
          <w:r>
            <w:rPr>
              <w:rFonts w:hint="eastAsia"/>
            </w:rPr>
            <w:t>语义表征与分类模型</w:t>
          </w:r>
          <w:r>
            <w:tab/>
          </w:r>
          <w:r>
            <w:fldChar w:fldCharType="begin"/>
          </w:r>
          <w:r>
            <w:instrText xml:space="preserve"> PAGEREF _Toc21285 \h </w:instrText>
          </w:r>
          <w:r>
            <w:fldChar w:fldCharType="separate"/>
          </w:r>
          <w:r>
            <w:t>17</w:t>
          </w:r>
          <w:r>
            <w:fldChar w:fldCharType="end"/>
          </w:r>
          <w:r>
            <w:rPr>
              <w:bCs/>
              <w:lang w:val="zh-CN"/>
            </w:rPr>
            <w:fldChar w:fldCharType="end"/>
          </w:r>
        </w:p>
        <w:p w14:paraId="440082BB">
          <w:pPr>
            <w:pStyle w:val="6"/>
            <w:tabs>
              <w:tab w:val="right" w:leader="dot" w:pos="9072"/>
            </w:tabs>
          </w:pPr>
          <w:r>
            <w:rPr>
              <w:bCs/>
              <w:lang w:val="zh-CN"/>
            </w:rPr>
            <w:fldChar w:fldCharType="begin"/>
          </w:r>
          <w:r>
            <w:rPr>
              <w:bCs/>
              <w:lang w:val="zh-CN"/>
            </w:rPr>
            <w:instrText xml:space="preserve"> HYPERLINK \l _Toc26336 </w:instrText>
          </w:r>
          <w:r>
            <w:rPr>
              <w:bCs/>
              <w:lang w:val="zh-CN"/>
            </w:rPr>
            <w:fldChar w:fldCharType="separate"/>
          </w:r>
          <w:r>
            <w:rPr>
              <w:rFonts w:hint="default"/>
              <w:szCs w:val="24"/>
            </w:rPr>
            <w:t xml:space="preserve">2.3.1 </w:t>
          </w:r>
          <w:r>
            <w:rPr>
              <w:rFonts w:hint="eastAsia"/>
              <w:lang w:val="en-US" w:eastAsia="zh-CN"/>
            </w:rPr>
            <w:t>传统</w:t>
          </w:r>
          <w:r>
            <w:rPr>
              <w:rFonts w:hint="eastAsia"/>
            </w:rPr>
            <w:t>机器学习</w:t>
          </w:r>
          <w:r>
            <w:rPr>
              <w:rFonts w:hint="eastAsia"/>
              <w:lang w:val="en-US" w:eastAsia="zh-CN"/>
            </w:rPr>
            <w:t>模型</w:t>
          </w:r>
          <w:r>
            <w:tab/>
          </w:r>
          <w:r>
            <w:fldChar w:fldCharType="begin"/>
          </w:r>
          <w:r>
            <w:instrText xml:space="preserve"> PAGEREF _Toc26336 \h </w:instrText>
          </w:r>
          <w:r>
            <w:fldChar w:fldCharType="separate"/>
          </w:r>
          <w:r>
            <w:t>17</w:t>
          </w:r>
          <w:r>
            <w:fldChar w:fldCharType="end"/>
          </w:r>
          <w:r>
            <w:rPr>
              <w:bCs/>
              <w:lang w:val="zh-CN"/>
            </w:rPr>
            <w:fldChar w:fldCharType="end"/>
          </w:r>
        </w:p>
        <w:p w14:paraId="7E8E776A">
          <w:pPr>
            <w:pStyle w:val="6"/>
            <w:tabs>
              <w:tab w:val="right" w:leader="dot" w:pos="9072"/>
            </w:tabs>
          </w:pPr>
          <w:r>
            <w:rPr>
              <w:bCs/>
              <w:lang w:val="zh-CN"/>
            </w:rPr>
            <w:fldChar w:fldCharType="begin"/>
          </w:r>
          <w:r>
            <w:rPr>
              <w:bCs/>
              <w:lang w:val="zh-CN"/>
            </w:rPr>
            <w:instrText xml:space="preserve"> HYPERLINK \l _Toc30409 </w:instrText>
          </w:r>
          <w:r>
            <w:rPr>
              <w:bCs/>
              <w:lang w:val="zh-CN"/>
            </w:rPr>
            <w:fldChar w:fldCharType="separate"/>
          </w:r>
          <w:r>
            <w:rPr>
              <w:rFonts w:hint="default"/>
              <w:szCs w:val="24"/>
            </w:rPr>
            <w:t xml:space="preserve">2.3.2 </w:t>
          </w:r>
          <w:r>
            <w:rPr>
              <w:rFonts w:hint="eastAsia"/>
            </w:rPr>
            <w:t>基于深度学习与预训练模型的语义表征</w:t>
          </w:r>
          <w:r>
            <w:tab/>
          </w:r>
          <w:r>
            <w:fldChar w:fldCharType="begin"/>
          </w:r>
          <w:r>
            <w:instrText xml:space="preserve"> PAGEREF _Toc30409 \h </w:instrText>
          </w:r>
          <w:r>
            <w:fldChar w:fldCharType="separate"/>
          </w:r>
          <w:r>
            <w:t>18</w:t>
          </w:r>
          <w:r>
            <w:fldChar w:fldCharType="end"/>
          </w:r>
          <w:r>
            <w:rPr>
              <w:bCs/>
              <w:lang w:val="zh-CN"/>
            </w:rPr>
            <w:fldChar w:fldCharType="end"/>
          </w:r>
        </w:p>
        <w:p w14:paraId="39403166">
          <w:pPr>
            <w:pStyle w:val="11"/>
            <w:tabs>
              <w:tab w:val="right" w:leader="dot" w:pos="9072"/>
              <w:tab w:val="clear" w:pos="9062"/>
            </w:tabs>
          </w:pPr>
          <w:r>
            <w:rPr>
              <w:bCs/>
              <w:lang w:val="zh-CN"/>
            </w:rPr>
            <w:fldChar w:fldCharType="begin"/>
          </w:r>
          <w:r>
            <w:rPr>
              <w:bCs/>
              <w:lang w:val="zh-CN"/>
            </w:rPr>
            <w:instrText xml:space="preserve"> HYPERLINK \l _Toc23221 </w:instrText>
          </w:r>
          <w:r>
            <w:rPr>
              <w:bCs/>
              <w:lang w:val="zh-CN"/>
            </w:rPr>
            <w:fldChar w:fldCharType="separate"/>
          </w:r>
          <w:r>
            <w:rPr>
              <w:rFonts w:hint="default"/>
              <w:szCs w:val="28"/>
            </w:rPr>
            <w:t xml:space="preserve">2.4 </w:t>
          </w:r>
          <w:r>
            <w:rPr>
              <w:rFonts w:hint="eastAsia"/>
            </w:rPr>
            <w:t>大语言模型与知识增强技术</w:t>
          </w:r>
          <w:r>
            <w:tab/>
          </w:r>
          <w:r>
            <w:fldChar w:fldCharType="begin"/>
          </w:r>
          <w:r>
            <w:instrText xml:space="preserve"> PAGEREF _Toc23221 \h </w:instrText>
          </w:r>
          <w:r>
            <w:fldChar w:fldCharType="separate"/>
          </w:r>
          <w:r>
            <w:t>22</w:t>
          </w:r>
          <w:r>
            <w:fldChar w:fldCharType="end"/>
          </w:r>
          <w:r>
            <w:rPr>
              <w:bCs/>
              <w:lang w:val="zh-CN"/>
            </w:rPr>
            <w:fldChar w:fldCharType="end"/>
          </w:r>
        </w:p>
        <w:p w14:paraId="4FC5054D">
          <w:pPr>
            <w:pStyle w:val="6"/>
            <w:tabs>
              <w:tab w:val="right" w:leader="dot" w:pos="9072"/>
            </w:tabs>
          </w:pPr>
          <w:r>
            <w:rPr>
              <w:bCs/>
              <w:lang w:val="zh-CN"/>
            </w:rPr>
            <w:fldChar w:fldCharType="begin"/>
          </w:r>
          <w:r>
            <w:rPr>
              <w:bCs/>
              <w:lang w:val="zh-CN"/>
            </w:rPr>
            <w:instrText xml:space="preserve"> HYPERLINK \l _Toc21804 </w:instrText>
          </w:r>
          <w:r>
            <w:rPr>
              <w:bCs/>
              <w:lang w:val="zh-CN"/>
            </w:rPr>
            <w:fldChar w:fldCharType="separate"/>
          </w:r>
          <w:r>
            <w:rPr>
              <w:rFonts w:hint="default"/>
              <w:szCs w:val="24"/>
            </w:rPr>
            <w:t xml:space="preserve">2.4.1 </w:t>
          </w:r>
          <w:r>
            <w:rPr>
              <w:rFonts w:hint="eastAsia"/>
            </w:rPr>
            <w:t>基于</w:t>
          </w:r>
          <w:r>
            <w:t>Q</w:t>
          </w:r>
          <w:r>
            <w:rPr>
              <w:rFonts w:hint="eastAsia"/>
            </w:rPr>
            <w:t>wen的数据标注推理</w:t>
          </w:r>
          <w:r>
            <w:tab/>
          </w:r>
          <w:r>
            <w:fldChar w:fldCharType="begin"/>
          </w:r>
          <w:r>
            <w:instrText xml:space="preserve"> PAGEREF _Toc21804 \h </w:instrText>
          </w:r>
          <w:r>
            <w:fldChar w:fldCharType="separate"/>
          </w:r>
          <w:r>
            <w:t>22</w:t>
          </w:r>
          <w:r>
            <w:fldChar w:fldCharType="end"/>
          </w:r>
          <w:r>
            <w:rPr>
              <w:bCs/>
              <w:lang w:val="zh-CN"/>
            </w:rPr>
            <w:fldChar w:fldCharType="end"/>
          </w:r>
        </w:p>
        <w:p w14:paraId="19701620">
          <w:pPr>
            <w:pStyle w:val="6"/>
            <w:tabs>
              <w:tab w:val="right" w:leader="dot" w:pos="9072"/>
            </w:tabs>
          </w:pPr>
          <w:r>
            <w:rPr>
              <w:bCs/>
              <w:lang w:val="zh-CN"/>
            </w:rPr>
            <w:fldChar w:fldCharType="begin"/>
          </w:r>
          <w:r>
            <w:rPr>
              <w:bCs/>
              <w:lang w:val="zh-CN"/>
            </w:rPr>
            <w:instrText xml:space="preserve"> HYPERLINK \l _Toc3969 </w:instrText>
          </w:r>
          <w:r>
            <w:rPr>
              <w:bCs/>
              <w:lang w:val="zh-CN"/>
            </w:rPr>
            <w:fldChar w:fldCharType="separate"/>
          </w:r>
          <w:r>
            <w:rPr>
              <w:rFonts w:hint="default"/>
              <w:szCs w:val="24"/>
            </w:rPr>
            <w:t xml:space="preserve">2.4.2 </w:t>
          </w:r>
          <w:r>
            <w:rPr>
              <w:rFonts w:hint="eastAsia"/>
            </w:rPr>
            <w:t>RAG 检索增强</w:t>
          </w:r>
          <w:r>
            <w:tab/>
          </w:r>
          <w:r>
            <w:fldChar w:fldCharType="begin"/>
          </w:r>
          <w:r>
            <w:instrText xml:space="preserve"> PAGEREF _Toc3969 \h </w:instrText>
          </w:r>
          <w:r>
            <w:fldChar w:fldCharType="separate"/>
          </w:r>
          <w:r>
            <w:t>23</w:t>
          </w:r>
          <w:r>
            <w:fldChar w:fldCharType="end"/>
          </w:r>
          <w:r>
            <w:rPr>
              <w:bCs/>
              <w:lang w:val="zh-CN"/>
            </w:rPr>
            <w:fldChar w:fldCharType="end"/>
          </w:r>
        </w:p>
        <w:p w14:paraId="4B48DC0E">
          <w:pPr>
            <w:pStyle w:val="6"/>
            <w:tabs>
              <w:tab w:val="right" w:leader="dot" w:pos="9072"/>
            </w:tabs>
          </w:pPr>
          <w:r>
            <w:rPr>
              <w:bCs/>
              <w:lang w:val="zh-CN"/>
            </w:rPr>
            <w:fldChar w:fldCharType="begin"/>
          </w:r>
          <w:r>
            <w:rPr>
              <w:bCs/>
              <w:lang w:val="zh-CN"/>
            </w:rPr>
            <w:instrText xml:space="preserve"> HYPERLINK \l _Toc19971 </w:instrText>
          </w:r>
          <w:r>
            <w:rPr>
              <w:bCs/>
              <w:lang w:val="zh-CN"/>
            </w:rPr>
            <w:fldChar w:fldCharType="separate"/>
          </w:r>
          <w:r>
            <w:rPr>
              <w:rFonts w:hint="default"/>
              <w:szCs w:val="24"/>
            </w:rPr>
            <w:t xml:space="preserve">2.4.3 </w:t>
          </w:r>
          <w:r>
            <w:rPr>
              <w:rFonts w:hint="eastAsia"/>
            </w:rPr>
            <w:t>基于</w:t>
          </w:r>
          <w:r>
            <w:t>D</w:t>
          </w:r>
          <w:r>
            <w:rPr>
              <w:rFonts w:hint="eastAsia"/>
            </w:rPr>
            <w:t>ify的标注工程化</w:t>
          </w:r>
          <w:r>
            <w:tab/>
          </w:r>
          <w:r>
            <w:fldChar w:fldCharType="begin"/>
          </w:r>
          <w:r>
            <w:instrText xml:space="preserve"> PAGEREF _Toc19971 \h </w:instrText>
          </w:r>
          <w:r>
            <w:fldChar w:fldCharType="separate"/>
          </w:r>
          <w:r>
            <w:t>24</w:t>
          </w:r>
          <w:r>
            <w:fldChar w:fldCharType="end"/>
          </w:r>
          <w:r>
            <w:rPr>
              <w:bCs/>
              <w:lang w:val="zh-CN"/>
            </w:rPr>
            <w:fldChar w:fldCharType="end"/>
          </w:r>
        </w:p>
        <w:p w14:paraId="20F916FA">
          <w:pPr>
            <w:pStyle w:val="11"/>
            <w:tabs>
              <w:tab w:val="right" w:leader="dot" w:pos="9072"/>
              <w:tab w:val="clear" w:pos="9062"/>
            </w:tabs>
          </w:pPr>
          <w:r>
            <w:rPr>
              <w:bCs/>
              <w:lang w:val="zh-CN"/>
            </w:rPr>
            <w:fldChar w:fldCharType="begin"/>
          </w:r>
          <w:r>
            <w:rPr>
              <w:bCs/>
              <w:lang w:val="zh-CN"/>
            </w:rPr>
            <w:instrText xml:space="preserve"> HYPERLINK \l _Toc18928 </w:instrText>
          </w:r>
          <w:r>
            <w:rPr>
              <w:bCs/>
              <w:lang w:val="zh-CN"/>
            </w:rPr>
            <w:fldChar w:fldCharType="separate"/>
          </w:r>
          <w:r>
            <w:rPr>
              <w:rFonts w:hint="default"/>
              <w:szCs w:val="28"/>
            </w:rPr>
            <w:t xml:space="preserve">2.5 </w:t>
          </w:r>
          <w:r>
            <w:rPr>
              <w:rFonts w:hint="eastAsia"/>
            </w:rPr>
            <w:t>层次文本分类模型</w:t>
          </w:r>
          <w:r>
            <w:tab/>
          </w:r>
          <w:r>
            <w:fldChar w:fldCharType="begin"/>
          </w:r>
          <w:r>
            <w:instrText xml:space="preserve"> PAGEREF _Toc18928 \h </w:instrText>
          </w:r>
          <w:r>
            <w:fldChar w:fldCharType="separate"/>
          </w:r>
          <w:r>
            <w:t>24</w:t>
          </w:r>
          <w:r>
            <w:fldChar w:fldCharType="end"/>
          </w:r>
          <w:r>
            <w:rPr>
              <w:bCs/>
              <w:lang w:val="zh-CN"/>
            </w:rPr>
            <w:fldChar w:fldCharType="end"/>
          </w:r>
        </w:p>
        <w:p w14:paraId="644D6B33">
          <w:pPr>
            <w:pStyle w:val="6"/>
            <w:tabs>
              <w:tab w:val="right" w:leader="dot" w:pos="9072"/>
            </w:tabs>
          </w:pPr>
          <w:r>
            <w:rPr>
              <w:bCs/>
              <w:lang w:val="zh-CN"/>
            </w:rPr>
            <w:fldChar w:fldCharType="begin"/>
          </w:r>
          <w:r>
            <w:rPr>
              <w:bCs/>
              <w:lang w:val="zh-CN"/>
            </w:rPr>
            <w:instrText xml:space="preserve"> HYPERLINK \l _Toc28674 </w:instrText>
          </w:r>
          <w:r>
            <w:rPr>
              <w:bCs/>
              <w:lang w:val="zh-CN"/>
            </w:rPr>
            <w:fldChar w:fldCharType="separate"/>
          </w:r>
          <w:r>
            <w:rPr>
              <w:rFonts w:hint="default"/>
              <w:szCs w:val="24"/>
            </w:rPr>
            <w:t xml:space="preserve">2.5.1 </w:t>
          </w:r>
          <w:r>
            <w:t>HiTIN</w:t>
          </w:r>
          <w:r>
            <w:rPr>
              <w:rFonts w:hint="eastAsia"/>
            </w:rPr>
            <w:t>模型</w:t>
          </w:r>
          <w:r>
            <w:tab/>
          </w:r>
          <w:r>
            <w:fldChar w:fldCharType="begin"/>
          </w:r>
          <w:r>
            <w:instrText xml:space="preserve"> PAGEREF _Toc28674 \h </w:instrText>
          </w:r>
          <w:r>
            <w:fldChar w:fldCharType="separate"/>
          </w:r>
          <w:r>
            <w:t>25</w:t>
          </w:r>
          <w:r>
            <w:fldChar w:fldCharType="end"/>
          </w:r>
          <w:r>
            <w:rPr>
              <w:bCs/>
              <w:lang w:val="zh-CN"/>
            </w:rPr>
            <w:fldChar w:fldCharType="end"/>
          </w:r>
        </w:p>
        <w:p w14:paraId="4356475B">
          <w:pPr>
            <w:pStyle w:val="6"/>
            <w:tabs>
              <w:tab w:val="right" w:leader="dot" w:pos="9072"/>
            </w:tabs>
          </w:pPr>
          <w:r>
            <w:rPr>
              <w:bCs/>
              <w:lang w:val="zh-CN"/>
            </w:rPr>
            <w:fldChar w:fldCharType="begin"/>
          </w:r>
          <w:r>
            <w:rPr>
              <w:bCs/>
              <w:lang w:val="zh-CN"/>
            </w:rPr>
            <w:instrText xml:space="preserve"> HYPERLINK \l _Toc12208 </w:instrText>
          </w:r>
          <w:r>
            <w:rPr>
              <w:bCs/>
              <w:lang w:val="zh-CN"/>
            </w:rPr>
            <w:fldChar w:fldCharType="separate"/>
          </w:r>
          <w:r>
            <w:rPr>
              <w:rFonts w:hint="default"/>
              <w:szCs w:val="24"/>
            </w:rPr>
            <w:t xml:space="preserve">2.5.2 </w:t>
          </w:r>
          <w:r>
            <w:rPr>
              <w:rFonts w:hint="eastAsia"/>
            </w:rPr>
            <w:t>HGCLR模型</w:t>
          </w:r>
          <w:r>
            <w:tab/>
          </w:r>
          <w:r>
            <w:fldChar w:fldCharType="begin"/>
          </w:r>
          <w:r>
            <w:instrText xml:space="preserve"> PAGEREF _Toc12208 \h </w:instrText>
          </w:r>
          <w:r>
            <w:fldChar w:fldCharType="separate"/>
          </w:r>
          <w:r>
            <w:t>25</w:t>
          </w:r>
          <w:r>
            <w:fldChar w:fldCharType="end"/>
          </w:r>
          <w:r>
            <w:rPr>
              <w:bCs/>
              <w:lang w:val="zh-CN"/>
            </w:rPr>
            <w:fldChar w:fldCharType="end"/>
          </w:r>
        </w:p>
        <w:p w14:paraId="7B2EA794">
          <w:pPr>
            <w:pStyle w:val="10"/>
            <w:tabs>
              <w:tab w:val="right" w:leader="dot" w:pos="9072"/>
            </w:tabs>
          </w:pPr>
          <w:r>
            <w:rPr>
              <w:bCs/>
              <w:lang w:val="zh-CN"/>
            </w:rPr>
            <w:fldChar w:fldCharType="begin"/>
          </w:r>
          <w:r>
            <w:rPr>
              <w:bCs/>
              <w:lang w:val="zh-CN"/>
            </w:rPr>
            <w:instrText xml:space="preserve"> HYPERLINK \l _Toc7334 </w:instrText>
          </w:r>
          <w:r>
            <w:rPr>
              <w:bCs/>
              <w:lang w:val="zh-CN"/>
            </w:rPr>
            <w:fldChar w:fldCharType="separate"/>
          </w:r>
          <w:r>
            <w:rPr>
              <w:rFonts w:hint="eastAsia"/>
              <w:szCs w:val="30"/>
            </w:rPr>
            <w:t xml:space="preserve">第三章 </w:t>
          </w:r>
          <w:r>
            <w:rPr>
              <w:rFonts w:hint="eastAsia"/>
            </w:rPr>
            <w:t>数据集与预处理</w:t>
          </w:r>
          <w:r>
            <w:tab/>
          </w:r>
          <w:r>
            <w:fldChar w:fldCharType="begin"/>
          </w:r>
          <w:r>
            <w:instrText xml:space="preserve"> PAGEREF _Toc7334 \h </w:instrText>
          </w:r>
          <w:r>
            <w:fldChar w:fldCharType="separate"/>
          </w:r>
          <w:r>
            <w:t>26</w:t>
          </w:r>
          <w:r>
            <w:fldChar w:fldCharType="end"/>
          </w:r>
          <w:r>
            <w:rPr>
              <w:bCs/>
              <w:lang w:val="zh-CN"/>
            </w:rPr>
            <w:fldChar w:fldCharType="end"/>
          </w:r>
        </w:p>
        <w:p w14:paraId="2A0A52FC">
          <w:pPr>
            <w:pStyle w:val="11"/>
            <w:tabs>
              <w:tab w:val="right" w:leader="dot" w:pos="9072"/>
              <w:tab w:val="clear" w:pos="9062"/>
            </w:tabs>
          </w:pPr>
          <w:r>
            <w:rPr>
              <w:bCs/>
              <w:lang w:val="zh-CN"/>
            </w:rPr>
            <w:fldChar w:fldCharType="begin"/>
          </w:r>
          <w:r>
            <w:rPr>
              <w:bCs/>
              <w:lang w:val="zh-CN"/>
            </w:rPr>
            <w:instrText xml:space="preserve"> HYPERLINK \l _Toc19631 </w:instrText>
          </w:r>
          <w:r>
            <w:rPr>
              <w:bCs/>
              <w:lang w:val="zh-CN"/>
            </w:rPr>
            <w:fldChar w:fldCharType="separate"/>
          </w:r>
          <w:r>
            <w:rPr>
              <w:rFonts w:hint="default"/>
              <w:szCs w:val="28"/>
            </w:rPr>
            <w:t xml:space="preserve">3.1 </w:t>
          </w:r>
          <w:r>
            <w:rPr>
              <w:rFonts w:hint="eastAsia"/>
            </w:rPr>
            <w:t>数据集介绍</w:t>
          </w:r>
          <w:r>
            <w:tab/>
          </w:r>
          <w:r>
            <w:fldChar w:fldCharType="begin"/>
          </w:r>
          <w:r>
            <w:instrText xml:space="preserve"> PAGEREF _Toc19631 \h </w:instrText>
          </w:r>
          <w:r>
            <w:fldChar w:fldCharType="separate"/>
          </w:r>
          <w:r>
            <w:t>26</w:t>
          </w:r>
          <w:r>
            <w:fldChar w:fldCharType="end"/>
          </w:r>
          <w:r>
            <w:rPr>
              <w:bCs/>
              <w:lang w:val="zh-CN"/>
            </w:rPr>
            <w:fldChar w:fldCharType="end"/>
          </w:r>
        </w:p>
        <w:p w14:paraId="7D5C0C0B">
          <w:pPr>
            <w:pStyle w:val="11"/>
            <w:tabs>
              <w:tab w:val="right" w:leader="dot" w:pos="9072"/>
              <w:tab w:val="clear" w:pos="9062"/>
            </w:tabs>
          </w:pPr>
          <w:r>
            <w:rPr>
              <w:bCs/>
              <w:lang w:val="zh-CN"/>
            </w:rPr>
            <w:fldChar w:fldCharType="begin"/>
          </w:r>
          <w:r>
            <w:rPr>
              <w:bCs/>
              <w:lang w:val="zh-CN"/>
            </w:rPr>
            <w:instrText xml:space="preserve"> HYPERLINK \l _Toc9990 </w:instrText>
          </w:r>
          <w:r>
            <w:rPr>
              <w:bCs/>
              <w:lang w:val="zh-CN"/>
            </w:rPr>
            <w:fldChar w:fldCharType="separate"/>
          </w:r>
          <w:r>
            <w:rPr>
              <w:rFonts w:hint="default" w:eastAsia="宋体"/>
              <w:szCs w:val="28"/>
            </w:rPr>
            <w:t xml:space="preserve">3.2 </w:t>
          </w:r>
          <w:r>
            <w:rPr>
              <w:rFonts w:hint="eastAsia"/>
            </w:rPr>
            <w:t>专家标注数据集构建</w:t>
          </w:r>
          <w:r>
            <w:tab/>
          </w:r>
          <w:r>
            <w:fldChar w:fldCharType="begin"/>
          </w:r>
          <w:r>
            <w:instrText xml:space="preserve"> PAGEREF _Toc9990 \h </w:instrText>
          </w:r>
          <w:r>
            <w:fldChar w:fldCharType="separate"/>
          </w:r>
          <w:r>
            <w:t>30</w:t>
          </w:r>
          <w:r>
            <w:fldChar w:fldCharType="end"/>
          </w:r>
          <w:r>
            <w:rPr>
              <w:bCs/>
              <w:lang w:val="zh-CN"/>
            </w:rPr>
            <w:fldChar w:fldCharType="end"/>
          </w:r>
        </w:p>
        <w:p w14:paraId="0C39B336">
          <w:pPr>
            <w:pStyle w:val="6"/>
            <w:tabs>
              <w:tab w:val="right" w:leader="dot" w:pos="9072"/>
            </w:tabs>
          </w:pPr>
          <w:r>
            <w:rPr>
              <w:bCs/>
              <w:lang w:val="zh-CN"/>
            </w:rPr>
            <w:fldChar w:fldCharType="begin"/>
          </w:r>
          <w:r>
            <w:rPr>
              <w:bCs/>
              <w:lang w:val="zh-CN"/>
            </w:rPr>
            <w:instrText xml:space="preserve"> HYPERLINK \l _Toc11035 </w:instrText>
          </w:r>
          <w:r>
            <w:rPr>
              <w:bCs/>
              <w:lang w:val="zh-CN"/>
            </w:rPr>
            <w:fldChar w:fldCharType="separate"/>
          </w:r>
          <w:r>
            <w:rPr>
              <w:rFonts w:hint="default"/>
              <w:szCs w:val="24"/>
            </w:rPr>
            <w:t xml:space="preserve">3.2.1 </w:t>
          </w:r>
          <w:r>
            <w:rPr>
              <w:rFonts w:hint="eastAsia"/>
            </w:rPr>
            <w:t>二级标签获取</w:t>
          </w:r>
          <w:r>
            <w:tab/>
          </w:r>
          <w:r>
            <w:fldChar w:fldCharType="begin"/>
          </w:r>
          <w:r>
            <w:instrText xml:space="preserve"> PAGEREF _Toc11035 \h </w:instrText>
          </w:r>
          <w:r>
            <w:fldChar w:fldCharType="separate"/>
          </w:r>
          <w:r>
            <w:t>30</w:t>
          </w:r>
          <w:r>
            <w:fldChar w:fldCharType="end"/>
          </w:r>
          <w:r>
            <w:rPr>
              <w:bCs/>
              <w:lang w:val="zh-CN"/>
            </w:rPr>
            <w:fldChar w:fldCharType="end"/>
          </w:r>
        </w:p>
        <w:p w14:paraId="798DAFF2">
          <w:pPr>
            <w:pStyle w:val="6"/>
            <w:tabs>
              <w:tab w:val="right" w:leader="dot" w:pos="9072"/>
            </w:tabs>
          </w:pPr>
          <w:r>
            <w:rPr>
              <w:bCs/>
              <w:lang w:val="zh-CN"/>
            </w:rPr>
            <w:fldChar w:fldCharType="begin"/>
          </w:r>
          <w:r>
            <w:rPr>
              <w:bCs/>
              <w:lang w:val="zh-CN"/>
            </w:rPr>
            <w:instrText xml:space="preserve"> HYPERLINK \l _Toc11838 </w:instrText>
          </w:r>
          <w:r>
            <w:rPr>
              <w:bCs/>
              <w:lang w:val="zh-CN"/>
            </w:rPr>
            <w:fldChar w:fldCharType="separate"/>
          </w:r>
          <w:r>
            <w:rPr>
              <w:rFonts w:hint="default"/>
              <w:szCs w:val="24"/>
            </w:rPr>
            <w:t xml:space="preserve">3.2.2 </w:t>
          </w:r>
          <w:r>
            <w:rPr>
              <w:rFonts w:hint="eastAsia"/>
            </w:rPr>
            <w:t>抽样设计</w:t>
          </w:r>
          <w:r>
            <w:tab/>
          </w:r>
          <w:r>
            <w:fldChar w:fldCharType="begin"/>
          </w:r>
          <w:r>
            <w:instrText xml:space="preserve"> PAGEREF _Toc11838 \h </w:instrText>
          </w:r>
          <w:r>
            <w:fldChar w:fldCharType="separate"/>
          </w:r>
          <w:r>
            <w:t>32</w:t>
          </w:r>
          <w:r>
            <w:fldChar w:fldCharType="end"/>
          </w:r>
          <w:r>
            <w:rPr>
              <w:bCs/>
              <w:lang w:val="zh-CN"/>
            </w:rPr>
            <w:fldChar w:fldCharType="end"/>
          </w:r>
        </w:p>
        <w:p w14:paraId="37871130">
          <w:pPr>
            <w:pStyle w:val="6"/>
            <w:tabs>
              <w:tab w:val="right" w:leader="dot" w:pos="9072"/>
            </w:tabs>
          </w:pPr>
          <w:r>
            <w:rPr>
              <w:bCs/>
              <w:lang w:val="zh-CN"/>
            </w:rPr>
            <w:fldChar w:fldCharType="begin"/>
          </w:r>
          <w:r>
            <w:rPr>
              <w:bCs/>
              <w:lang w:val="zh-CN"/>
            </w:rPr>
            <w:instrText xml:space="preserve"> HYPERLINK \l _Toc23714 </w:instrText>
          </w:r>
          <w:r>
            <w:rPr>
              <w:bCs/>
              <w:lang w:val="zh-CN"/>
            </w:rPr>
            <w:fldChar w:fldCharType="separate"/>
          </w:r>
          <w:r>
            <w:rPr>
              <w:rFonts w:hint="default"/>
              <w:szCs w:val="24"/>
            </w:rPr>
            <w:t xml:space="preserve">3.2.3 </w:t>
          </w:r>
          <w:r>
            <w:rPr>
              <w:rFonts w:hint="eastAsia"/>
            </w:rPr>
            <w:t>抽样结果评估</w:t>
          </w:r>
          <w:r>
            <w:tab/>
          </w:r>
          <w:r>
            <w:fldChar w:fldCharType="begin"/>
          </w:r>
          <w:r>
            <w:instrText xml:space="preserve"> PAGEREF _Toc23714 \h </w:instrText>
          </w:r>
          <w:r>
            <w:fldChar w:fldCharType="separate"/>
          </w:r>
          <w:r>
            <w:t>34</w:t>
          </w:r>
          <w:r>
            <w:fldChar w:fldCharType="end"/>
          </w:r>
          <w:r>
            <w:rPr>
              <w:bCs/>
              <w:lang w:val="zh-CN"/>
            </w:rPr>
            <w:fldChar w:fldCharType="end"/>
          </w:r>
        </w:p>
        <w:p w14:paraId="1EC5935F">
          <w:pPr>
            <w:pStyle w:val="11"/>
            <w:tabs>
              <w:tab w:val="right" w:leader="dot" w:pos="9072"/>
              <w:tab w:val="clear" w:pos="9062"/>
            </w:tabs>
          </w:pPr>
          <w:r>
            <w:rPr>
              <w:bCs/>
              <w:lang w:val="zh-CN"/>
            </w:rPr>
            <w:fldChar w:fldCharType="begin"/>
          </w:r>
          <w:r>
            <w:rPr>
              <w:bCs/>
              <w:lang w:val="zh-CN"/>
            </w:rPr>
            <w:instrText xml:space="preserve"> HYPERLINK \l _Toc14396 </w:instrText>
          </w:r>
          <w:r>
            <w:rPr>
              <w:bCs/>
              <w:lang w:val="zh-CN"/>
            </w:rPr>
            <w:fldChar w:fldCharType="separate"/>
          </w:r>
          <w:r>
            <w:rPr>
              <w:rFonts w:hint="default"/>
              <w:szCs w:val="28"/>
            </w:rPr>
            <w:t xml:space="preserve">3.3 </w:t>
          </w:r>
          <w:r>
            <w:rPr>
              <w:rFonts w:hint="eastAsia"/>
            </w:rPr>
            <w:t>自动标注工作流构建</w:t>
          </w:r>
          <w:r>
            <w:tab/>
          </w:r>
          <w:r>
            <w:fldChar w:fldCharType="begin"/>
          </w:r>
          <w:r>
            <w:instrText xml:space="preserve"> PAGEREF _Toc14396 \h </w:instrText>
          </w:r>
          <w:r>
            <w:fldChar w:fldCharType="separate"/>
          </w:r>
          <w:r>
            <w:t>38</w:t>
          </w:r>
          <w:r>
            <w:fldChar w:fldCharType="end"/>
          </w:r>
          <w:r>
            <w:rPr>
              <w:bCs/>
              <w:lang w:val="zh-CN"/>
            </w:rPr>
            <w:fldChar w:fldCharType="end"/>
          </w:r>
        </w:p>
        <w:p w14:paraId="6D4569E1">
          <w:pPr>
            <w:pStyle w:val="6"/>
            <w:tabs>
              <w:tab w:val="right" w:leader="dot" w:pos="9072"/>
            </w:tabs>
          </w:pPr>
          <w:r>
            <w:rPr>
              <w:bCs/>
              <w:lang w:val="zh-CN"/>
            </w:rPr>
            <w:fldChar w:fldCharType="begin"/>
          </w:r>
          <w:r>
            <w:rPr>
              <w:bCs/>
              <w:lang w:val="zh-CN"/>
            </w:rPr>
            <w:instrText xml:space="preserve"> HYPERLINK \l _Toc1676 </w:instrText>
          </w:r>
          <w:r>
            <w:rPr>
              <w:bCs/>
              <w:lang w:val="zh-CN"/>
            </w:rPr>
            <w:fldChar w:fldCharType="separate"/>
          </w:r>
          <w:r>
            <w:rPr>
              <w:rFonts w:hint="default"/>
              <w:szCs w:val="24"/>
            </w:rPr>
            <w:t xml:space="preserve">3.3.1 </w:t>
          </w:r>
          <w:r>
            <w:rPr>
              <w:rFonts w:hint="eastAsia"/>
            </w:rPr>
            <w:t>环境搭建</w:t>
          </w:r>
          <w:r>
            <w:tab/>
          </w:r>
          <w:r>
            <w:fldChar w:fldCharType="begin"/>
          </w:r>
          <w:r>
            <w:instrText xml:space="preserve"> PAGEREF _Toc1676 \h </w:instrText>
          </w:r>
          <w:r>
            <w:fldChar w:fldCharType="separate"/>
          </w:r>
          <w:r>
            <w:t>38</w:t>
          </w:r>
          <w:r>
            <w:fldChar w:fldCharType="end"/>
          </w:r>
          <w:r>
            <w:rPr>
              <w:bCs/>
              <w:lang w:val="zh-CN"/>
            </w:rPr>
            <w:fldChar w:fldCharType="end"/>
          </w:r>
        </w:p>
        <w:p w14:paraId="27E22457">
          <w:pPr>
            <w:pStyle w:val="6"/>
            <w:tabs>
              <w:tab w:val="right" w:leader="dot" w:pos="9072"/>
            </w:tabs>
          </w:pPr>
          <w:r>
            <w:rPr>
              <w:bCs/>
              <w:lang w:val="zh-CN"/>
            </w:rPr>
            <w:fldChar w:fldCharType="begin"/>
          </w:r>
          <w:r>
            <w:rPr>
              <w:bCs/>
              <w:lang w:val="zh-CN"/>
            </w:rPr>
            <w:instrText xml:space="preserve"> HYPERLINK \l _Toc30711 </w:instrText>
          </w:r>
          <w:r>
            <w:rPr>
              <w:bCs/>
              <w:lang w:val="zh-CN"/>
            </w:rPr>
            <w:fldChar w:fldCharType="separate"/>
          </w:r>
          <w:r>
            <w:rPr>
              <w:rFonts w:hint="default"/>
              <w:szCs w:val="24"/>
            </w:rPr>
            <w:t xml:space="preserve">3.3.2 </w:t>
          </w:r>
          <w:r>
            <w:rPr>
              <w:rFonts w:hint="eastAsia"/>
            </w:rPr>
            <w:t>自动标注工作流设计</w:t>
          </w:r>
          <w:r>
            <w:tab/>
          </w:r>
          <w:r>
            <w:fldChar w:fldCharType="begin"/>
          </w:r>
          <w:r>
            <w:instrText xml:space="preserve"> PAGEREF _Toc30711 \h </w:instrText>
          </w:r>
          <w:r>
            <w:fldChar w:fldCharType="separate"/>
          </w:r>
          <w:r>
            <w:t>39</w:t>
          </w:r>
          <w:r>
            <w:fldChar w:fldCharType="end"/>
          </w:r>
          <w:r>
            <w:rPr>
              <w:bCs/>
              <w:lang w:val="zh-CN"/>
            </w:rPr>
            <w:fldChar w:fldCharType="end"/>
          </w:r>
        </w:p>
        <w:p w14:paraId="013A6E48">
          <w:pPr>
            <w:pStyle w:val="6"/>
            <w:tabs>
              <w:tab w:val="right" w:leader="dot" w:pos="9072"/>
            </w:tabs>
          </w:pPr>
          <w:r>
            <w:rPr>
              <w:bCs/>
              <w:lang w:val="zh-CN"/>
            </w:rPr>
            <w:fldChar w:fldCharType="begin"/>
          </w:r>
          <w:r>
            <w:rPr>
              <w:bCs/>
              <w:lang w:val="zh-CN"/>
            </w:rPr>
            <w:instrText xml:space="preserve"> HYPERLINK \l _Toc20371 </w:instrText>
          </w:r>
          <w:r>
            <w:rPr>
              <w:bCs/>
              <w:lang w:val="zh-CN"/>
            </w:rPr>
            <w:fldChar w:fldCharType="separate"/>
          </w:r>
          <w:r>
            <w:rPr>
              <w:rFonts w:hint="default"/>
              <w:szCs w:val="24"/>
            </w:rPr>
            <w:t xml:space="preserve">3.3.3 </w:t>
          </w:r>
          <w:r>
            <w:rPr>
              <w:rFonts w:hint="eastAsia"/>
            </w:rPr>
            <w:t>自动标注结果评估</w:t>
          </w:r>
          <w:r>
            <w:tab/>
          </w:r>
          <w:r>
            <w:fldChar w:fldCharType="begin"/>
          </w:r>
          <w:r>
            <w:instrText xml:space="preserve"> PAGEREF _Toc20371 \h </w:instrText>
          </w:r>
          <w:r>
            <w:fldChar w:fldCharType="separate"/>
          </w:r>
          <w:r>
            <w:t>41</w:t>
          </w:r>
          <w:r>
            <w:fldChar w:fldCharType="end"/>
          </w:r>
          <w:r>
            <w:rPr>
              <w:bCs/>
              <w:lang w:val="zh-CN"/>
            </w:rPr>
            <w:fldChar w:fldCharType="end"/>
          </w:r>
        </w:p>
        <w:p w14:paraId="1CBA9031">
          <w:pPr>
            <w:pStyle w:val="6"/>
            <w:tabs>
              <w:tab w:val="right" w:leader="dot" w:pos="9072"/>
            </w:tabs>
          </w:pPr>
          <w:r>
            <w:rPr>
              <w:bCs/>
              <w:lang w:val="zh-CN"/>
            </w:rPr>
            <w:fldChar w:fldCharType="begin"/>
          </w:r>
          <w:r>
            <w:rPr>
              <w:bCs/>
              <w:lang w:val="zh-CN"/>
            </w:rPr>
            <w:instrText xml:space="preserve"> HYPERLINK \l _Toc16984 </w:instrText>
          </w:r>
          <w:r>
            <w:rPr>
              <w:bCs/>
              <w:lang w:val="zh-CN"/>
            </w:rPr>
            <w:fldChar w:fldCharType="separate"/>
          </w:r>
          <w:r>
            <w:rPr>
              <w:rFonts w:hint="default"/>
              <w:szCs w:val="24"/>
            </w:rPr>
            <w:t xml:space="preserve">3.3.4 </w:t>
          </w:r>
          <w:r>
            <w:rPr>
              <w:rFonts w:hint="eastAsia"/>
              <w:lang w:val="en-US" w:eastAsia="zh-CN"/>
            </w:rPr>
            <w:t>案例分析</w:t>
          </w:r>
          <w:r>
            <w:tab/>
          </w:r>
          <w:r>
            <w:fldChar w:fldCharType="begin"/>
          </w:r>
          <w:r>
            <w:instrText xml:space="preserve"> PAGEREF _Toc16984 \h </w:instrText>
          </w:r>
          <w:r>
            <w:fldChar w:fldCharType="separate"/>
          </w:r>
          <w:r>
            <w:t>44</w:t>
          </w:r>
          <w:r>
            <w:fldChar w:fldCharType="end"/>
          </w:r>
          <w:r>
            <w:rPr>
              <w:bCs/>
              <w:lang w:val="zh-CN"/>
            </w:rPr>
            <w:fldChar w:fldCharType="end"/>
          </w:r>
        </w:p>
        <w:p w14:paraId="426FECAE">
          <w:pPr>
            <w:pStyle w:val="11"/>
            <w:tabs>
              <w:tab w:val="right" w:leader="dot" w:pos="9072"/>
              <w:tab w:val="clear" w:pos="9062"/>
            </w:tabs>
          </w:pPr>
          <w:r>
            <w:rPr>
              <w:bCs/>
              <w:lang w:val="zh-CN"/>
            </w:rPr>
            <w:fldChar w:fldCharType="begin"/>
          </w:r>
          <w:r>
            <w:rPr>
              <w:bCs/>
              <w:lang w:val="zh-CN"/>
            </w:rPr>
            <w:instrText xml:space="preserve"> HYPERLINK \l _Toc17842 </w:instrText>
          </w:r>
          <w:r>
            <w:rPr>
              <w:bCs/>
              <w:lang w:val="zh-CN"/>
            </w:rPr>
            <w:fldChar w:fldCharType="separate"/>
          </w:r>
          <w:r>
            <w:rPr>
              <w:rFonts w:hint="default"/>
              <w:szCs w:val="28"/>
            </w:rPr>
            <w:t xml:space="preserve">3.4 </w:t>
          </w:r>
          <w:r>
            <w:rPr>
              <w:rFonts w:hint="eastAsia"/>
            </w:rPr>
            <w:t>置信度过滤与最终数据集</w:t>
          </w:r>
          <w:r>
            <w:tab/>
          </w:r>
          <w:r>
            <w:fldChar w:fldCharType="begin"/>
          </w:r>
          <w:r>
            <w:instrText xml:space="preserve"> PAGEREF _Toc17842 \h </w:instrText>
          </w:r>
          <w:r>
            <w:fldChar w:fldCharType="separate"/>
          </w:r>
          <w:r>
            <w:t>44</w:t>
          </w:r>
          <w:r>
            <w:fldChar w:fldCharType="end"/>
          </w:r>
          <w:r>
            <w:rPr>
              <w:bCs/>
              <w:lang w:val="zh-CN"/>
            </w:rPr>
            <w:fldChar w:fldCharType="end"/>
          </w:r>
        </w:p>
        <w:p w14:paraId="16F8FC6E">
          <w:pPr>
            <w:pStyle w:val="11"/>
            <w:tabs>
              <w:tab w:val="right" w:leader="dot" w:pos="9072"/>
              <w:tab w:val="clear" w:pos="9062"/>
            </w:tabs>
          </w:pPr>
          <w:r>
            <w:rPr>
              <w:bCs/>
              <w:lang w:val="zh-CN"/>
            </w:rPr>
            <w:fldChar w:fldCharType="begin"/>
          </w:r>
          <w:r>
            <w:rPr>
              <w:bCs/>
              <w:lang w:val="zh-CN"/>
            </w:rPr>
            <w:instrText xml:space="preserve"> HYPERLINK \l _Toc3925 </w:instrText>
          </w:r>
          <w:r>
            <w:rPr>
              <w:bCs/>
              <w:lang w:val="zh-CN"/>
            </w:rPr>
            <w:fldChar w:fldCharType="separate"/>
          </w:r>
          <w:r>
            <w:rPr>
              <w:rFonts w:hint="default"/>
              <w:szCs w:val="28"/>
            </w:rPr>
            <w:t xml:space="preserve">3.5 </w:t>
          </w:r>
          <w:r>
            <w:rPr>
              <w:rFonts w:hint="eastAsia"/>
            </w:rPr>
            <w:t>数据增强</w:t>
          </w:r>
          <w:r>
            <w:tab/>
          </w:r>
          <w:r>
            <w:fldChar w:fldCharType="begin"/>
          </w:r>
          <w:r>
            <w:instrText xml:space="preserve"> PAGEREF _Toc3925 \h </w:instrText>
          </w:r>
          <w:r>
            <w:fldChar w:fldCharType="separate"/>
          </w:r>
          <w:r>
            <w:t>46</w:t>
          </w:r>
          <w:r>
            <w:fldChar w:fldCharType="end"/>
          </w:r>
          <w:r>
            <w:rPr>
              <w:bCs/>
              <w:lang w:val="zh-CN"/>
            </w:rPr>
            <w:fldChar w:fldCharType="end"/>
          </w:r>
        </w:p>
        <w:p w14:paraId="0CA84E38">
          <w:pPr>
            <w:pStyle w:val="10"/>
            <w:tabs>
              <w:tab w:val="right" w:leader="dot" w:pos="9072"/>
            </w:tabs>
          </w:pPr>
          <w:r>
            <w:rPr>
              <w:bCs/>
              <w:lang w:val="zh-CN"/>
            </w:rPr>
            <w:fldChar w:fldCharType="begin"/>
          </w:r>
          <w:r>
            <w:rPr>
              <w:bCs/>
              <w:lang w:val="zh-CN"/>
            </w:rPr>
            <w:instrText xml:space="preserve"> HYPERLINK \l _Toc17222 </w:instrText>
          </w:r>
          <w:r>
            <w:rPr>
              <w:bCs/>
              <w:lang w:val="zh-CN"/>
            </w:rPr>
            <w:fldChar w:fldCharType="separate"/>
          </w:r>
          <w:r>
            <w:rPr>
              <w:rFonts w:hint="eastAsia"/>
              <w:szCs w:val="30"/>
            </w:rPr>
            <w:t xml:space="preserve">第四章 </w:t>
          </w:r>
          <w:r>
            <w:rPr>
              <w:rFonts w:hint="eastAsia"/>
            </w:rPr>
            <w:t>分类模型设计与评估</w:t>
          </w:r>
          <w:r>
            <w:tab/>
          </w:r>
          <w:r>
            <w:fldChar w:fldCharType="begin"/>
          </w:r>
          <w:r>
            <w:instrText xml:space="preserve"> PAGEREF _Toc17222 \h </w:instrText>
          </w:r>
          <w:r>
            <w:fldChar w:fldCharType="separate"/>
          </w:r>
          <w:r>
            <w:t>48</w:t>
          </w:r>
          <w:r>
            <w:fldChar w:fldCharType="end"/>
          </w:r>
          <w:r>
            <w:rPr>
              <w:bCs/>
              <w:lang w:val="zh-CN"/>
            </w:rPr>
            <w:fldChar w:fldCharType="end"/>
          </w:r>
        </w:p>
        <w:p w14:paraId="1DAD9D67">
          <w:pPr>
            <w:pStyle w:val="11"/>
            <w:tabs>
              <w:tab w:val="right" w:leader="dot" w:pos="9072"/>
              <w:tab w:val="clear" w:pos="9062"/>
            </w:tabs>
          </w:pPr>
          <w:r>
            <w:rPr>
              <w:bCs/>
              <w:lang w:val="zh-CN"/>
            </w:rPr>
            <w:fldChar w:fldCharType="begin"/>
          </w:r>
          <w:r>
            <w:rPr>
              <w:bCs/>
              <w:lang w:val="zh-CN"/>
            </w:rPr>
            <w:instrText xml:space="preserve"> HYPERLINK \l _Toc4376 </w:instrText>
          </w:r>
          <w:r>
            <w:rPr>
              <w:bCs/>
              <w:lang w:val="zh-CN"/>
            </w:rPr>
            <w:fldChar w:fldCharType="separate"/>
          </w:r>
          <w:r>
            <w:rPr>
              <w:rFonts w:hint="default"/>
              <w:szCs w:val="28"/>
            </w:rPr>
            <w:t xml:space="preserve">4.1 </w:t>
          </w:r>
          <w:r>
            <w:rPr>
              <w:rFonts w:hint="eastAsia"/>
            </w:rPr>
            <w:t>分类模型设计</w:t>
          </w:r>
          <w:r>
            <w:tab/>
          </w:r>
          <w:r>
            <w:fldChar w:fldCharType="begin"/>
          </w:r>
          <w:r>
            <w:instrText xml:space="preserve"> PAGEREF _Toc4376 \h </w:instrText>
          </w:r>
          <w:r>
            <w:fldChar w:fldCharType="separate"/>
          </w:r>
          <w:r>
            <w:t>48</w:t>
          </w:r>
          <w:r>
            <w:fldChar w:fldCharType="end"/>
          </w:r>
          <w:r>
            <w:rPr>
              <w:bCs/>
              <w:lang w:val="zh-CN"/>
            </w:rPr>
            <w:fldChar w:fldCharType="end"/>
          </w:r>
        </w:p>
        <w:p w14:paraId="31370124">
          <w:pPr>
            <w:pStyle w:val="6"/>
            <w:tabs>
              <w:tab w:val="right" w:leader="dot" w:pos="9072"/>
            </w:tabs>
          </w:pPr>
          <w:r>
            <w:rPr>
              <w:bCs/>
              <w:lang w:val="zh-CN"/>
            </w:rPr>
            <w:fldChar w:fldCharType="begin"/>
          </w:r>
          <w:r>
            <w:rPr>
              <w:bCs/>
              <w:lang w:val="zh-CN"/>
            </w:rPr>
            <w:instrText xml:space="preserve"> HYPERLINK \l _Toc22052 </w:instrText>
          </w:r>
          <w:r>
            <w:rPr>
              <w:bCs/>
              <w:lang w:val="zh-CN"/>
            </w:rPr>
            <w:fldChar w:fldCharType="separate"/>
          </w:r>
          <w:r>
            <w:rPr>
              <w:rFonts w:hint="default"/>
              <w:szCs w:val="24"/>
            </w:rPr>
            <w:t xml:space="preserve">4.1.1 </w:t>
          </w:r>
          <w:r>
            <w:t>机器学习</w:t>
          </w:r>
          <w:r>
            <w:rPr>
              <w:rFonts w:hint="eastAsia"/>
            </w:rPr>
            <w:t>模型</w:t>
          </w:r>
          <w:r>
            <w:tab/>
          </w:r>
          <w:r>
            <w:fldChar w:fldCharType="begin"/>
          </w:r>
          <w:r>
            <w:instrText xml:space="preserve"> PAGEREF _Toc22052 \h </w:instrText>
          </w:r>
          <w:r>
            <w:fldChar w:fldCharType="separate"/>
          </w:r>
          <w:r>
            <w:t>48</w:t>
          </w:r>
          <w:r>
            <w:fldChar w:fldCharType="end"/>
          </w:r>
          <w:r>
            <w:rPr>
              <w:bCs/>
              <w:lang w:val="zh-CN"/>
            </w:rPr>
            <w:fldChar w:fldCharType="end"/>
          </w:r>
        </w:p>
        <w:p w14:paraId="07CA1D8D">
          <w:pPr>
            <w:pStyle w:val="6"/>
            <w:tabs>
              <w:tab w:val="right" w:leader="dot" w:pos="9072"/>
            </w:tabs>
          </w:pPr>
          <w:r>
            <w:rPr>
              <w:bCs/>
              <w:lang w:val="zh-CN"/>
            </w:rPr>
            <w:fldChar w:fldCharType="begin"/>
          </w:r>
          <w:r>
            <w:rPr>
              <w:bCs/>
              <w:lang w:val="zh-CN"/>
            </w:rPr>
            <w:instrText xml:space="preserve"> HYPERLINK \l _Toc31013 </w:instrText>
          </w:r>
          <w:r>
            <w:rPr>
              <w:bCs/>
              <w:lang w:val="zh-CN"/>
            </w:rPr>
            <w:fldChar w:fldCharType="separate"/>
          </w:r>
          <w:r>
            <w:rPr>
              <w:rFonts w:hint="default" w:eastAsia="宋体"/>
              <w:szCs w:val="24"/>
            </w:rPr>
            <w:t xml:space="preserve">4.1.2 </w:t>
          </w:r>
          <w:r>
            <w:rPr>
              <w:rFonts w:hint="eastAsia"/>
            </w:rPr>
            <w:t>深度</w:t>
          </w:r>
          <w:r>
            <w:t>学习</w:t>
          </w:r>
          <w:r>
            <w:rPr>
              <w:rFonts w:hint="eastAsia"/>
            </w:rPr>
            <w:t>模型</w:t>
          </w:r>
          <w:r>
            <w:tab/>
          </w:r>
          <w:r>
            <w:fldChar w:fldCharType="begin"/>
          </w:r>
          <w:r>
            <w:instrText xml:space="preserve"> PAGEREF _Toc31013 \h </w:instrText>
          </w:r>
          <w:r>
            <w:fldChar w:fldCharType="separate"/>
          </w:r>
          <w:r>
            <w:t>49</w:t>
          </w:r>
          <w:r>
            <w:fldChar w:fldCharType="end"/>
          </w:r>
          <w:r>
            <w:rPr>
              <w:bCs/>
              <w:lang w:val="zh-CN"/>
            </w:rPr>
            <w:fldChar w:fldCharType="end"/>
          </w:r>
        </w:p>
        <w:p w14:paraId="57FF0F26">
          <w:pPr>
            <w:pStyle w:val="11"/>
            <w:tabs>
              <w:tab w:val="right" w:leader="dot" w:pos="9072"/>
              <w:tab w:val="clear" w:pos="9062"/>
            </w:tabs>
          </w:pPr>
          <w:r>
            <w:rPr>
              <w:bCs/>
              <w:lang w:val="zh-CN"/>
            </w:rPr>
            <w:fldChar w:fldCharType="begin"/>
          </w:r>
          <w:r>
            <w:rPr>
              <w:bCs/>
              <w:lang w:val="zh-CN"/>
            </w:rPr>
            <w:instrText xml:space="preserve"> HYPERLINK \l _Toc163 </w:instrText>
          </w:r>
          <w:r>
            <w:rPr>
              <w:bCs/>
              <w:lang w:val="zh-CN"/>
            </w:rPr>
            <w:fldChar w:fldCharType="separate"/>
          </w:r>
          <w:r>
            <w:rPr>
              <w:rFonts w:hint="default"/>
              <w:szCs w:val="28"/>
            </w:rPr>
            <w:t xml:space="preserve">4.2 </w:t>
          </w:r>
          <w:r>
            <w:rPr>
              <w:rFonts w:hint="eastAsia"/>
            </w:rPr>
            <w:t>分类模型评估</w:t>
          </w:r>
          <w:r>
            <w:tab/>
          </w:r>
          <w:r>
            <w:fldChar w:fldCharType="begin"/>
          </w:r>
          <w:r>
            <w:instrText xml:space="preserve"> PAGEREF _Toc163 \h </w:instrText>
          </w:r>
          <w:r>
            <w:fldChar w:fldCharType="separate"/>
          </w:r>
          <w:r>
            <w:t>52</w:t>
          </w:r>
          <w:r>
            <w:fldChar w:fldCharType="end"/>
          </w:r>
          <w:r>
            <w:rPr>
              <w:bCs/>
              <w:lang w:val="zh-CN"/>
            </w:rPr>
            <w:fldChar w:fldCharType="end"/>
          </w:r>
        </w:p>
        <w:p w14:paraId="70054DAA">
          <w:pPr>
            <w:pStyle w:val="6"/>
            <w:tabs>
              <w:tab w:val="right" w:leader="dot" w:pos="9072"/>
            </w:tabs>
          </w:pPr>
          <w:r>
            <w:rPr>
              <w:bCs/>
              <w:lang w:val="zh-CN"/>
            </w:rPr>
            <w:fldChar w:fldCharType="begin"/>
          </w:r>
          <w:r>
            <w:rPr>
              <w:bCs/>
              <w:lang w:val="zh-CN"/>
            </w:rPr>
            <w:instrText xml:space="preserve"> HYPERLINK \l _Toc983 </w:instrText>
          </w:r>
          <w:r>
            <w:rPr>
              <w:bCs/>
              <w:lang w:val="zh-CN"/>
            </w:rPr>
            <w:fldChar w:fldCharType="separate"/>
          </w:r>
          <w:r>
            <w:rPr>
              <w:rFonts w:hint="default"/>
              <w:szCs w:val="24"/>
            </w:rPr>
            <w:t xml:space="preserve">4.2.1 </w:t>
          </w:r>
          <w:r>
            <w:rPr>
              <w:rFonts w:hint="eastAsia"/>
            </w:rPr>
            <w:t>模型对比实验</w:t>
          </w:r>
          <w:r>
            <w:tab/>
          </w:r>
          <w:r>
            <w:fldChar w:fldCharType="begin"/>
          </w:r>
          <w:r>
            <w:instrText xml:space="preserve"> PAGEREF _Toc983 \h </w:instrText>
          </w:r>
          <w:r>
            <w:fldChar w:fldCharType="separate"/>
          </w:r>
          <w:r>
            <w:t>52</w:t>
          </w:r>
          <w:r>
            <w:fldChar w:fldCharType="end"/>
          </w:r>
          <w:r>
            <w:rPr>
              <w:bCs/>
              <w:lang w:val="zh-CN"/>
            </w:rPr>
            <w:fldChar w:fldCharType="end"/>
          </w:r>
        </w:p>
        <w:p w14:paraId="581C4F60">
          <w:pPr>
            <w:pStyle w:val="6"/>
            <w:tabs>
              <w:tab w:val="right" w:leader="dot" w:pos="9072"/>
            </w:tabs>
          </w:pPr>
          <w:r>
            <w:rPr>
              <w:bCs/>
              <w:lang w:val="zh-CN"/>
            </w:rPr>
            <w:fldChar w:fldCharType="begin"/>
          </w:r>
          <w:r>
            <w:rPr>
              <w:bCs/>
              <w:lang w:val="zh-CN"/>
            </w:rPr>
            <w:instrText xml:space="preserve"> HYPERLINK \l _Toc11171 </w:instrText>
          </w:r>
          <w:r>
            <w:rPr>
              <w:bCs/>
              <w:lang w:val="zh-CN"/>
            </w:rPr>
            <w:fldChar w:fldCharType="separate"/>
          </w:r>
          <w:r>
            <w:rPr>
              <w:rFonts w:hint="default"/>
              <w:szCs w:val="24"/>
            </w:rPr>
            <w:t xml:space="preserve">4.2.2 </w:t>
          </w:r>
          <w:r>
            <w:rPr>
              <w:rFonts w:hint="eastAsia"/>
            </w:rPr>
            <w:t>消融实验</w:t>
          </w:r>
          <w:r>
            <w:tab/>
          </w:r>
          <w:r>
            <w:fldChar w:fldCharType="begin"/>
          </w:r>
          <w:r>
            <w:instrText xml:space="preserve"> PAGEREF _Toc11171 \h </w:instrText>
          </w:r>
          <w:r>
            <w:fldChar w:fldCharType="separate"/>
          </w:r>
          <w:r>
            <w:t>56</w:t>
          </w:r>
          <w:r>
            <w:fldChar w:fldCharType="end"/>
          </w:r>
          <w:r>
            <w:rPr>
              <w:bCs/>
              <w:lang w:val="zh-CN"/>
            </w:rPr>
            <w:fldChar w:fldCharType="end"/>
          </w:r>
        </w:p>
        <w:p w14:paraId="0A4F1D82">
          <w:pPr>
            <w:pStyle w:val="6"/>
            <w:tabs>
              <w:tab w:val="right" w:leader="dot" w:pos="9072"/>
            </w:tabs>
          </w:pPr>
          <w:r>
            <w:rPr>
              <w:bCs/>
              <w:lang w:val="zh-CN"/>
            </w:rPr>
            <w:fldChar w:fldCharType="begin"/>
          </w:r>
          <w:r>
            <w:rPr>
              <w:bCs/>
              <w:lang w:val="zh-CN"/>
            </w:rPr>
            <w:instrText xml:space="preserve"> HYPERLINK \l _Toc25780 </w:instrText>
          </w:r>
          <w:r>
            <w:rPr>
              <w:bCs/>
              <w:lang w:val="zh-CN"/>
            </w:rPr>
            <w:fldChar w:fldCharType="separate"/>
          </w:r>
          <w:r>
            <w:rPr>
              <w:rFonts w:hint="default"/>
              <w:szCs w:val="24"/>
            </w:rPr>
            <w:t xml:space="preserve">4.2.3 </w:t>
          </w:r>
          <w:r>
            <w:rPr>
              <w:rFonts w:hint="eastAsia"/>
            </w:rPr>
            <w:t>外部验证</w:t>
          </w:r>
          <w:r>
            <w:tab/>
          </w:r>
          <w:r>
            <w:fldChar w:fldCharType="begin"/>
          </w:r>
          <w:r>
            <w:instrText xml:space="preserve"> PAGEREF _Toc25780 \h </w:instrText>
          </w:r>
          <w:r>
            <w:fldChar w:fldCharType="separate"/>
          </w:r>
          <w:r>
            <w:t>58</w:t>
          </w:r>
          <w:r>
            <w:fldChar w:fldCharType="end"/>
          </w:r>
          <w:r>
            <w:rPr>
              <w:bCs/>
              <w:lang w:val="zh-CN"/>
            </w:rPr>
            <w:fldChar w:fldCharType="end"/>
          </w:r>
        </w:p>
        <w:p w14:paraId="7C48499C">
          <w:pPr>
            <w:pStyle w:val="10"/>
            <w:tabs>
              <w:tab w:val="right" w:leader="dot" w:pos="9072"/>
            </w:tabs>
          </w:pPr>
          <w:r>
            <w:rPr>
              <w:bCs/>
              <w:lang w:val="zh-CN"/>
            </w:rPr>
            <w:fldChar w:fldCharType="begin"/>
          </w:r>
          <w:r>
            <w:rPr>
              <w:bCs/>
              <w:lang w:val="zh-CN"/>
            </w:rPr>
            <w:instrText xml:space="preserve"> HYPERLINK \l _Toc6678 </w:instrText>
          </w:r>
          <w:r>
            <w:rPr>
              <w:bCs/>
              <w:lang w:val="zh-CN"/>
            </w:rPr>
            <w:fldChar w:fldCharType="separate"/>
          </w:r>
          <w:r>
            <w:rPr>
              <w:rFonts w:hint="eastAsia"/>
              <w:szCs w:val="30"/>
            </w:rPr>
            <w:t xml:space="preserve">第五章 </w:t>
          </w:r>
          <w:r>
            <w:rPr>
              <w:rFonts w:hint="eastAsia"/>
            </w:rPr>
            <w:t>系统设计与实现</w:t>
          </w:r>
          <w:r>
            <w:tab/>
          </w:r>
          <w:r>
            <w:fldChar w:fldCharType="begin"/>
          </w:r>
          <w:r>
            <w:instrText xml:space="preserve"> PAGEREF _Toc6678 \h </w:instrText>
          </w:r>
          <w:r>
            <w:fldChar w:fldCharType="separate"/>
          </w:r>
          <w:r>
            <w:t>60</w:t>
          </w:r>
          <w:r>
            <w:fldChar w:fldCharType="end"/>
          </w:r>
          <w:r>
            <w:rPr>
              <w:bCs/>
              <w:lang w:val="zh-CN"/>
            </w:rPr>
            <w:fldChar w:fldCharType="end"/>
          </w:r>
        </w:p>
        <w:p w14:paraId="7ACC440D">
          <w:pPr>
            <w:pStyle w:val="11"/>
            <w:tabs>
              <w:tab w:val="right" w:leader="dot" w:pos="9072"/>
              <w:tab w:val="clear" w:pos="9062"/>
            </w:tabs>
          </w:pPr>
          <w:r>
            <w:rPr>
              <w:bCs/>
              <w:lang w:val="zh-CN"/>
            </w:rPr>
            <w:fldChar w:fldCharType="begin"/>
          </w:r>
          <w:r>
            <w:rPr>
              <w:bCs/>
              <w:lang w:val="zh-CN"/>
            </w:rPr>
            <w:instrText xml:space="preserve"> HYPERLINK \l _Toc16992 </w:instrText>
          </w:r>
          <w:r>
            <w:rPr>
              <w:bCs/>
              <w:lang w:val="zh-CN"/>
            </w:rPr>
            <w:fldChar w:fldCharType="separate"/>
          </w:r>
          <w:r>
            <w:rPr>
              <w:rFonts w:hint="default"/>
              <w:szCs w:val="28"/>
            </w:rPr>
            <w:t xml:space="preserve">5.1 </w:t>
          </w:r>
          <w:r>
            <w:rPr>
              <w:rFonts w:hint="eastAsia"/>
            </w:rPr>
            <w:t>需求分析</w:t>
          </w:r>
          <w:r>
            <w:tab/>
          </w:r>
          <w:r>
            <w:fldChar w:fldCharType="begin"/>
          </w:r>
          <w:r>
            <w:instrText xml:space="preserve"> PAGEREF _Toc16992 \h </w:instrText>
          </w:r>
          <w:r>
            <w:fldChar w:fldCharType="separate"/>
          </w:r>
          <w:r>
            <w:t>60</w:t>
          </w:r>
          <w:r>
            <w:fldChar w:fldCharType="end"/>
          </w:r>
          <w:r>
            <w:rPr>
              <w:bCs/>
              <w:lang w:val="zh-CN"/>
            </w:rPr>
            <w:fldChar w:fldCharType="end"/>
          </w:r>
        </w:p>
        <w:p w14:paraId="17DD9C7C">
          <w:pPr>
            <w:pStyle w:val="6"/>
            <w:tabs>
              <w:tab w:val="right" w:leader="dot" w:pos="9072"/>
            </w:tabs>
          </w:pPr>
          <w:r>
            <w:rPr>
              <w:bCs/>
              <w:lang w:val="zh-CN"/>
            </w:rPr>
            <w:fldChar w:fldCharType="begin"/>
          </w:r>
          <w:r>
            <w:rPr>
              <w:bCs/>
              <w:lang w:val="zh-CN"/>
            </w:rPr>
            <w:instrText xml:space="preserve"> HYPERLINK \l _Toc29087 </w:instrText>
          </w:r>
          <w:r>
            <w:rPr>
              <w:bCs/>
              <w:lang w:val="zh-CN"/>
            </w:rPr>
            <w:fldChar w:fldCharType="separate"/>
          </w:r>
          <w:r>
            <w:rPr>
              <w:rFonts w:hint="default"/>
              <w:szCs w:val="24"/>
            </w:rPr>
            <w:t xml:space="preserve">5.1.1 </w:t>
          </w:r>
          <w:r>
            <w:rPr>
              <w:rFonts w:hint="eastAsia"/>
            </w:rPr>
            <w:t>功能需求分析</w:t>
          </w:r>
          <w:r>
            <w:tab/>
          </w:r>
          <w:r>
            <w:fldChar w:fldCharType="begin"/>
          </w:r>
          <w:r>
            <w:instrText xml:space="preserve"> PAGEREF _Toc29087 \h </w:instrText>
          </w:r>
          <w:r>
            <w:fldChar w:fldCharType="separate"/>
          </w:r>
          <w:r>
            <w:t>60</w:t>
          </w:r>
          <w:r>
            <w:fldChar w:fldCharType="end"/>
          </w:r>
          <w:r>
            <w:rPr>
              <w:bCs/>
              <w:lang w:val="zh-CN"/>
            </w:rPr>
            <w:fldChar w:fldCharType="end"/>
          </w:r>
        </w:p>
        <w:p w14:paraId="62800A84">
          <w:pPr>
            <w:pStyle w:val="6"/>
            <w:tabs>
              <w:tab w:val="right" w:leader="dot" w:pos="9072"/>
            </w:tabs>
          </w:pPr>
          <w:r>
            <w:rPr>
              <w:bCs/>
              <w:lang w:val="zh-CN"/>
            </w:rPr>
            <w:fldChar w:fldCharType="begin"/>
          </w:r>
          <w:r>
            <w:rPr>
              <w:bCs/>
              <w:lang w:val="zh-CN"/>
            </w:rPr>
            <w:instrText xml:space="preserve"> HYPERLINK \l _Toc10046 </w:instrText>
          </w:r>
          <w:r>
            <w:rPr>
              <w:bCs/>
              <w:lang w:val="zh-CN"/>
            </w:rPr>
            <w:fldChar w:fldCharType="separate"/>
          </w:r>
          <w:r>
            <w:rPr>
              <w:rFonts w:hint="default"/>
              <w:szCs w:val="24"/>
            </w:rPr>
            <w:t xml:space="preserve">5.1.2 </w:t>
          </w:r>
          <w:r>
            <w:rPr>
              <w:rFonts w:hint="eastAsia"/>
            </w:rPr>
            <w:t>非功能性需求分析</w:t>
          </w:r>
          <w:r>
            <w:tab/>
          </w:r>
          <w:r>
            <w:fldChar w:fldCharType="begin"/>
          </w:r>
          <w:r>
            <w:instrText xml:space="preserve"> PAGEREF _Toc10046 \h </w:instrText>
          </w:r>
          <w:r>
            <w:fldChar w:fldCharType="separate"/>
          </w:r>
          <w:r>
            <w:t>62</w:t>
          </w:r>
          <w:r>
            <w:fldChar w:fldCharType="end"/>
          </w:r>
          <w:r>
            <w:rPr>
              <w:bCs/>
              <w:lang w:val="zh-CN"/>
            </w:rPr>
            <w:fldChar w:fldCharType="end"/>
          </w:r>
        </w:p>
        <w:p w14:paraId="60FB544D">
          <w:pPr>
            <w:pStyle w:val="11"/>
            <w:tabs>
              <w:tab w:val="right" w:leader="dot" w:pos="9072"/>
              <w:tab w:val="clear" w:pos="9062"/>
            </w:tabs>
          </w:pPr>
          <w:r>
            <w:rPr>
              <w:bCs/>
              <w:lang w:val="zh-CN"/>
            </w:rPr>
            <w:fldChar w:fldCharType="begin"/>
          </w:r>
          <w:r>
            <w:rPr>
              <w:bCs/>
              <w:lang w:val="zh-CN"/>
            </w:rPr>
            <w:instrText xml:space="preserve"> HYPERLINK \l _Toc18743 </w:instrText>
          </w:r>
          <w:r>
            <w:rPr>
              <w:bCs/>
              <w:lang w:val="zh-CN"/>
            </w:rPr>
            <w:fldChar w:fldCharType="separate"/>
          </w:r>
          <w:r>
            <w:rPr>
              <w:rFonts w:hint="default"/>
              <w:szCs w:val="28"/>
            </w:rPr>
            <w:t xml:space="preserve">5.2 </w:t>
          </w:r>
          <w:r>
            <w:rPr>
              <w:rFonts w:hint="eastAsia"/>
            </w:rPr>
            <w:t>系统设计</w:t>
          </w:r>
          <w:r>
            <w:tab/>
          </w:r>
          <w:r>
            <w:fldChar w:fldCharType="begin"/>
          </w:r>
          <w:r>
            <w:instrText xml:space="preserve"> PAGEREF _Toc18743 \h </w:instrText>
          </w:r>
          <w:r>
            <w:fldChar w:fldCharType="separate"/>
          </w:r>
          <w:r>
            <w:t>62</w:t>
          </w:r>
          <w:r>
            <w:fldChar w:fldCharType="end"/>
          </w:r>
          <w:r>
            <w:rPr>
              <w:bCs/>
              <w:lang w:val="zh-CN"/>
            </w:rPr>
            <w:fldChar w:fldCharType="end"/>
          </w:r>
        </w:p>
        <w:p w14:paraId="4E12B949">
          <w:pPr>
            <w:pStyle w:val="6"/>
            <w:tabs>
              <w:tab w:val="right" w:leader="dot" w:pos="9072"/>
            </w:tabs>
          </w:pPr>
          <w:r>
            <w:rPr>
              <w:bCs/>
              <w:lang w:val="zh-CN"/>
            </w:rPr>
            <w:fldChar w:fldCharType="begin"/>
          </w:r>
          <w:r>
            <w:rPr>
              <w:bCs/>
              <w:lang w:val="zh-CN"/>
            </w:rPr>
            <w:instrText xml:space="preserve"> HYPERLINK \l _Toc13312 </w:instrText>
          </w:r>
          <w:r>
            <w:rPr>
              <w:bCs/>
              <w:lang w:val="zh-CN"/>
            </w:rPr>
            <w:fldChar w:fldCharType="separate"/>
          </w:r>
          <w:r>
            <w:rPr>
              <w:rFonts w:hint="default"/>
              <w:szCs w:val="24"/>
            </w:rPr>
            <w:t xml:space="preserve">5.2.1 </w:t>
          </w:r>
          <w:r>
            <w:rPr>
              <w:rFonts w:hint="eastAsia"/>
            </w:rPr>
            <w:t>系统架构设计</w:t>
          </w:r>
          <w:r>
            <w:tab/>
          </w:r>
          <w:r>
            <w:fldChar w:fldCharType="begin"/>
          </w:r>
          <w:r>
            <w:instrText xml:space="preserve"> PAGEREF _Toc13312 \h </w:instrText>
          </w:r>
          <w:r>
            <w:fldChar w:fldCharType="separate"/>
          </w:r>
          <w:r>
            <w:t>62</w:t>
          </w:r>
          <w:r>
            <w:fldChar w:fldCharType="end"/>
          </w:r>
          <w:r>
            <w:rPr>
              <w:bCs/>
              <w:lang w:val="zh-CN"/>
            </w:rPr>
            <w:fldChar w:fldCharType="end"/>
          </w:r>
        </w:p>
        <w:p w14:paraId="7723BAA4">
          <w:pPr>
            <w:pStyle w:val="6"/>
            <w:tabs>
              <w:tab w:val="right" w:leader="dot" w:pos="9072"/>
            </w:tabs>
          </w:pPr>
          <w:r>
            <w:rPr>
              <w:bCs/>
              <w:lang w:val="zh-CN"/>
            </w:rPr>
            <w:fldChar w:fldCharType="begin"/>
          </w:r>
          <w:r>
            <w:rPr>
              <w:bCs/>
              <w:lang w:val="zh-CN"/>
            </w:rPr>
            <w:instrText xml:space="preserve"> HYPERLINK \l _Toc30205 </w:instrText>
          </w:r>
          <w:r>
            <w:rPr>
              <w:bCs/>
              <w:lang w:val="zh-CN"/>
            </w:rPr>
            <w:fldChar w:fldCharType="separate"/>
          </w:r>
          <w:r>
            <w:rPr>
              <w:rFonts w:hint="default"/>
              <w:szCs w:val="24"/>
            </w:rPr>
            <w:t xml:space="preserve">5.2.2 </w:t>
          </w:r>
          <w:r>
            <w:rPr>
              <w:rFonts w:hint="eastAsia"/>
            </w:rPr>
            <w:t>数据库设计</w:t>
          </w:r>
          <w:r>
            <w:tab/>
          </w:r>
          <w:r>
            <w:fldChar w:fldCharType="begin"/>
          </w:r>
          <w:r>
            <w:instrText xml:space="preserve"> PAGEREF _Toc30205 \h </w:instrText>
          </w:r>
          <w:r>
            <w:fldChar w:fldCharType="separate"/>
          </w:r>
          <w:r>
            <w:t>64</w:t>
          </w:r>
          <w:r>
            <w:fldChar w:fldCharType="end"/>
          </w:r>
          <w:r>
            <w:rPr>
              <w:bCs/>
              <w:lang w:val="zh-CN"/>
            </w:rPr>
            <w:fldChar w:fldCharType="end"/>
          </w:r>
        </w:p>
        <w:p w14:paraId="4370CC4E">
          <w:pPr>
            <w:pStyle w:val="11"/>
            <w:tabs>
              <w:tab w:val="right" w:leader="dot" w:pos="9072"/>
              <w:tab w:val="clear" w:pos="9062"/>
            </w:tabs>
          </w:pPr>
          <w:r>
            <w:rPr>
              <w:bCs/>
              <w:lang w:val="zh-CN"/>
            </w:rPr>
            <w:fldChar w:fldCharType="begin"/>
          </w:r>
          <w:r>
            <w:rPr>
              <w:bCs/>
              <w:lang w:val="zh-CN"/>
            </w:rPr>
            <w:instrText xml:space="preserve"> HYPERLINK \l _Toc2985 </w:instrText>
          </w:r>
          <w:r>
            <w:rPr>
              <w:bCs/>
              <w:lang w:val="zh-CN"/>
            </w:rPr>
            <w:fldChar w:fldCharType="separate"/>
          </w:r>
          <w:r>
            <w:rPr>
              <w:rFonts w:hint="default"/>
              <w:szCs w:val="28"/>
            </w:rPr>
            <w:t xml:space="preserve">5.3 </w:t>
          </w:r>
          <w:r>
            <w:rPr>
              <w:rFonts w:hint="eastAsia"/>
            </w:rPr>
            <w:t>系统实现</w:t>
          </w:r>
          <w:r>
            <w:tab/>
          </w:r>
          <w:r>
            <w:fldChar w:fldCharType="begin"/>
          </w:r>
          <w:r>
            <w:instrText xml:space="preserve"> PAGEREF _Toc2985 \h </w:instrText>
          </w:r>
          <w:r>
            <w:fldChar w:fldCharType="separate"/>
          </w:r>
          <w:r>
            <w:t>65</w:t>
          </w:r>
          <w:r>
            <w:fldChar w:fldCharType="end"/>
          </w:r>
          <w:r>
            <w:rPr>
              <w:bCs/>
              <w:lang w:val="zh-CN"/>
            </w:rPr>
            <w:fldChar w:fldCharType="end"/>
          </w:r>
        </w:p>
        <w:p w14:paraId="1A32E7A6">
          <w:pPr>
            <w:pStyle w:val="6"/>
            <w:tabs>
              <w:tab w:val="right" w:leader="dot" w:pos="9072"/>
            </w:tabs>
          </w:pPr>
          <w:r>
            <w:rPr>
              <w:bCs/>
              <w:lang w:val="zh-CN"/>
            </w:rPr>
            <w:fldChar w:fldCharType="begin"/>
          </w:r>
          <w:r>
            <w:rPr>
              <w:bCs/>
              <w:lang w:val="zh-CN"/>
            </w:rPr>
            <w:instrText xml:space="preserve"> HYPERLINK \l _Toc20390 </w:instrText>
          </w:r>
          <w:r>
            <w:rPr>
              <w:bCs/>
              <w:lang w:val="zh-CN"/>
            </w:rPr>
            <w:fldChar w:fldCharType="separate"/>
          </w:r>
          <w:r>
            <w:rPr>
              <w:rFonts w:hint="default"/>
              <w:szCs w:val="24"/>
            </w:rPr>
            <w:t xml:space="preserve">5.3.1 </w:t>
          </w:r>
          <w:r>
            <w:rPr>
              <w:rFonts w:hint="eastAsia"/>
            </w:rPr>
            <w:t>开发环境及工具</w:t>
          </w:r>
          <w:r>
            <w:tab/>
          </w:r>
          <w:r>
            <w:fldChar w:fldCharType="begin"/>
          </w:r>
          <w:r>
            <w:instrText xml:space="preserve"> PAGEREF _Toc20390 \h </w:instrText>
          </w:r>
          <w:r>
            <w:fldChar w:fldCharType="separate"/>
          </w:r>
          <w:r>
            <w:t>65</w:t>
          </w:r>
          <w:r>
            <w:fldChar w:fldCharType="end"/>
          </w:r>
          <w:r>
            <w:rPr>
              <w:bCs/>
              <w:lang w:val="zh-CN"/>
            </w:rPr>
            <w:fldChar w:fldCharType="end"/>
          </w:r>
        </w:p>
        <w:p w14:paraId="2F368916">
          <w:pPr>
            <w:pStyle w:val="6"/>
            <w:tabs>
              <w:tab w:val="right" w:leader="dot" w:pos="9072"/>
            </w:tabs>
          </w:pPr>
          <w:r>
            <w:rPr>
              <w:bCs/>
              <w:lang w:val="zh-CN"/>
            </w:rPr>
            <w:fldChar w:fldCharType="begin"/>
          </w:r>
          <w:r>
            <w:rPr>
              <w:bCs/>
              <w:lang w:val="zh-CN"/>
            </w:rPr>
            <w:instrText xml:space="preserve"> HYPERLINK \l _Toc27871 </w:instrText>
          </w:r>
          <w:r>
            <w:rPr>
              <w:bCs/>
              <w:lang w:val="zh-CN"/>
            </w:rPr>
            <w:fldChar w:fldCharType="separate"/>
          </w:r>
          <w:r>
            <w:rPr>
              <w:rFonts w:hint="default"/>
              <w:szCs w:val="24"/>
            </w:rPr>
            <w:t xml:space="preserve">5.3.2 </w:t>
          </w:r>
          <w:r>
            <w:rPr>
              <w:rFonts w:hint="eastAsia"/>
            </w:rPr>
            <w:t>用户模块实现</w:t>
          </w:r>
          <w:r>
            <w:tab/>
          </w:r>
          <w:r>
            <w:fldChar w:fldCharType="begin"/>
          </w:r>
          <w:r>
            <w:instrText xml:space="preserve"> PAGEREF _Toc27871 \h </w:instrText>
          </w:r>
          <w:r>
            <w:fldChar w:fldCharType="separate"/>
          </w:r>
          <w:r>
            <w:t>66</w:t>
          </w:r>
          <w:r>
            <w:fldChar w:fldCharType="end"/>
          </w:r>
          <w:r>
            <w:rPr>
              <w:bCs/>
              <w:lang w:val="zh-CN"/>
            </w:rPr>
            <w:fldChar w:fldCharType="end"/>
          </w:r>
        </w:p>
        <w:p w14:paraId="71544BC3">
          <w:pPr>
            <w:pStyle w:val="6"/>
            <w:tabs>
              <w:tab w:val="right" w:leader="dot" w:pos="9072"/>
            </w:tabs>
          </w:pPr>
          <w:r>
            <w:rPr>
              <w:bCs/>
              <w:lang w:val="zh-CN"/>
            </w:rPr>
            <w:fldChar w:fldCharType="begin"/>
          </w:r>
          <w:r>
            <w:rPr>
              <w:bCs/>
              <w:lang w:val="zh-CN"/>
            </w:rPr>
            <w:instrText xml:space="preserve"> HYPERLINK \l _Toc12568 </w:instrText>
          </w:r>
          <w:r>
            <w:rPr>
              <w:bCs/>
              <w:lang w:val="zh-CN"/>
            </w:rPr>
            <w:fldChar w:fldCharType="separate"/>
          </w:r>
          <w:r>
            <w:rPr>
              <w:rFonts w:hint="default"/>
              <w:szCs w:val="24"/>
            </w:rPr>
            <w:t xml:space="preserve">5.3.3 </w:t>
          </w:r>
          <w:r>
            <w:rPr>
              <w:rFonts w:hint="eastAsia"/>
              <w:lang w:val="en-US" w:eastAsia="zh-CN"/>
            </w:rPr>
            <w:t>单条</w:t>
          </w:r>
          <w:r>
            <w:rPr>
              <w:rFonts w:hint="eastAsia"/>
            </w:rPr>
            <w:t>分类模块实现</w:t>
          </w:r>
          <w:r>
            <w:tab/>
          </w:r>
          <w:r>
            <w:fldChar w:fldCharType="begin"/>
          </w:r>
          <w:r>
            <w:instrText xml:space="preserve"> PAGEREF _Toc12568 \h </w:instrText>
          </w:r>
          <w:r>
            <w:fldChar w:fldCharType="separate"/>
          </w:r>
          <w:r>
            <w:t>67</w:t>
          </w:r>
          <w:r>
            <w:fldChar w:fldCharType="end"/>
          </w:r>
          <w:r>
            <w:rPr>
              <w:bCs/>
              <w:lang w:val="zh-CN"/>
            </w:rPr>
            <w:fldChar w:fldCharType="end"/>
          </w:r>
        </w:p>
        <w:p w14:paraId="17954411">
          <w:pPr>
            <w:pStyle w:val="6"/>
            <w:tabs>
              <w:tab w:val="right" w:leader="dot" w:pos="9072"/>
            </w:tabs>
          </w:pPr>
          <w:r>
            <w:rPr>
              <w:bCs/>
              <w:lang w:val="zh-CN"/>
            </w:rPr>
            <w:fldChar w:fldCharType="begin"/>
          </w:r>
          <w:r>
            <w:rPr>
              <w:bCs/>
              <w:lang w:val="zh-CN"/>
            </w:rPr>
            <w:instrText xml:space="preserve"> HYPERLINK \l _Toc19059 </w:instrText>
          </w:r>
          <w:r>
            <w:rPr>
              <w:bCs/>
              <w:lang w:val="zh-CN"/>
            </w:rPr>
            <w:fldChar w:fldCharType="separate"/>
          </w:r>
          <w:r>
            <w:rPr>
              <w:rFonts w:hint="default"/>
              <w:szCs w:val="24"/>
            </w:rPr>
            <w:t xml:space="preserve">5.3.4 </w:t>
          </w:r>
          <w:r>
            <w:rPr>
              <w:rFonts w:hint="eastAsia"/>
              <w:lang w:val="en-US" w:eastAsia="zh-CN"/>
            </w:rPr>
            <w:t>批量分类模块实</w:t>
          </w:r>
          <w:r>
            <w:rPr>
              <w:rFonts w:hint="eastAsia"/>
            </w:rPr>
            <w:t>现</w:t>
          </w:r>
          <w:r>
            <w:tab/>
          </w:r>
          <w:r>
            <w:fldChar w:fldCharType="begin"/>
          </w:r>
          <w:r>
            <w:instrText xml:space="preserve"> PAGEREF _Toc19059 \h </w:instrText>
          </w:r>
          <w:r>
            <w:fldChar w:fldCharType="separate"/>
          </w:r>
          <w:r>
            <w:t>68</w:t>
          </w:r>
          <w:r>
            <w:fldChar w:fldCharType="end"/>
          </w:r>
          <w:r>
            <w:rPr>
              <w:bCs/>
              <w:lang w:val="zh-CN"/>
            </w:rPr>
            <w:fldChar w:fldCharType="end"/>
          </w:r>
        </w:p>
        <w:p w14:paraId="26A19355">
          <w:pPr>
            <w:pStyle w:val="6"/>
            <w:tabs>
              <w:tab w:val="right" w:leader="dot" w:pos="9072"/>
            </w:tabs>
          </w:pPr>
          <w:r>
            <w:rPr>
              <w:bCs/>
              <w:lang w:val="zh-CN"/>
            </w:rPr>
            <w:fldChar w:fldCharType="begin"/>
          </w:r>
          <w:r>
            <w:rPr>
              <w:bCs/>
              <w:lang w:val="zh-CN"/>
            </w:rPr>
            <w:instrText xml:space="preserve"> HYPERLINK \l _Toc24377 </w:instrText>
          </w:r>
          <w:r>
            <w:rPr>
              <w:bCs/>
              <w:lang w:val="zh-CN"/>
            </w:rPr>
            <w:fldChar w:fldCharType="separate"/>
          </w:r>
          <w:r>
            <w:rPr>
              <w:rFonts w:hint="default"/>
              <w:szCs w:val="24"/>
              <w:lang w:val="en-US" w:eastAsia="zh-CN"/>
            </w:rPr>
            <w:t xml:space="preserve">5.3.5 </w:t>
          </w:r>
          <w:r>
            <w:rPr>
              <w:rFonts w:hint="eastAsia"/>
              <w:lang w:val="en-US" w:eastAsia="zh-CN"/>
            </w:rPr>
            <w:t>分类历史与导出模块实现</w:t>
          </w:r>
          <w:r>
            <w:tab/>
          </w:r>
          <w:r>
            <w:fldChar w:fldCharType="begin"/>
          </w:r>
          <w:r>
            <w:instrText xml:space="preserve"> PAGEREF _Toc24377 \h </w:instrText>
          </w:r>
          <w:r>
            <w:fldChar w:fldCharType="separate"/>
          </w:r>
          <w:r>
            <w:t>69</w:t>
          </w:r>
          <w:r>
            <w:fldChar w:fldCharType="end"/>
          </w:r>
          <w:r>
            <w:rPr>
              <w:bCs/>
              <w:lang w:val="zh-CN"/>
            </w:rPr>
            <w:fldChar w:fldCharType="end"/>
          </w:r>
        </w:p>
        <w:p w14:paraId="705DBDDB">
          <w:pPr>
            <w:pStyle w:val="11"/>
            <w:tabs>
              <w:tab w:val="right" w:leader="dot" w:pos="9072"/>
              <w:tab w:val="clear" w:pos="9062"/>
            </w:tabs>
          </w:pPr>
          <w:r>
            <w:rPr>
              <w:bCs/>
              <w:lang w:val="zh-CN"/>
            </w:rPr>
            <w:fldChar w:fldCharType="begin"/>
          </w:r>
          <w:r>
            <w:rPr>
              <w:bCs/>
              <w:lang w:val="zh-CN"/>
            </w:rPr>
            <w:instrText xml:space="preserve"> HYPERLINK \l _Toc1423 </w:instrText>
          </w:r>
          <w:r>
            <w:rPr>
              <w:bCs/>
              <w:lang w:val="zh-CN"/>
            </w:rPr>
            <w:fldChar w:fldCharType="separate"/>
          </w:r>
          <w:r>
            <w:rPr>
              <w:rFonts w:hint="default"/>
              <w:szCs w:val="28"/>
              <w:lang w:val="en-US" w:eastAsia="zh-CN"/>
            </w:rPr>
            <w:t xml:space="preserve">5.4 </w:t>
          </w:r>
          <w:r>
            <w:rPr>
              <w:rFonts w:hint="default"/>
              <w:lang w:val="en-US" w:eastAsia="zh-CN"/>
            </w:rPr>
            <w:t>系统测试与验证</w:t>
          </w:r>
          <w:r>
            <w:tab/>
          </w:r>
          <w:r>
            <w:fldChar w:fldCharType="begin"/>
          </w:r>
          <w:r>
            <w:instrText xml:space="preserve"> PAGEREF _Toc1423 \h </w:instrText>
          </w:r>
          <w:r>
            <w:fldChar w:fldCharType="separate"/>
          </w:r>
          <w:r>
            <w:t>70</w:t>
          </w:r>
          <w:r>
            <w:fldChar w:fldCharType="end"/>
          </w:r>
          <w:r>
            <w:rPr>
              <w:bCs/>
              <w:lang w:val="zh-CN"/>
            </w:rPr>
            <w:fldChar w:fldCharType="end"/>
          </w:r>
        </w:p>
        <w:p w14:paraId="11BF1A82">
          <w:pPr>
            <w:pStyle w:val="6"/>
            <w:tabs>
              <w:tab w:val="right" w:leader="dot" w:pos="9072"/>
            </w:tabs>
          </w:pPr>
          <w:r>
            <w:rPr>
              <w:bCs/>
              <w:lang w:val="zh-CN"/>
            </w:rPr>
            <w:fldChar w:fldCharType="begin"/>
          </w:r>
          <w:r>
            <w:rPr>
              <w:bCs/>
              <w:lang w:val="zh-CN"/>
            </w:rPr>
            <w:instrText xml:space="preserve"> HYPERLINK \l _Toc3846 </w:instrText>
          </w:r>
          <w:r>
            <w:rPr>
              <w:bCs/>
              <w:lang w:val="zh-CN"/>
            </w:rPr>
            <w:fldChar w:fldCharType="separate"/>
          </w:r>
          <w:r>
            <w:rPr>
              <w:rFonts w:hint="default"/>
              <w:szCs w:val="24"/>
              <w:lang w:val="en-US" w:eastAsia="zh-CN"/>
            </w:rPr>
            <w:t xml:space="preserve">5.4.1 </w:t>
          </w:r>
          <w:r>
            <w:rPr>
              <w:rFonts w:hint="eastAsia"/>
              <w:lang w:val="en-US" w:eastAsia="zh-CN"/>
            </w:rPr>
            <w:t>功能测试</w:t>
          </w:r>
          <w:r>
            <w:tab/>
          </w:r>
          <w:r>
            <w:fldChar w:fldCharType="begin"/>
          </w:r>
          <w:r>
            <w:instrText xml:space="preserve"> PAGEREF _Toc3846 \h </w:instrText>
          </w:r>
          <w:r>
            <w:fldChar w:fldCharType="separate"/>
          </w:r>
          <w:r>
            <w:t>70</w:t>
          </w:r>
          <w:r>
            <w:fldChar w:fldCharType="end"/>
          </w:r>
          <w:r>
            <w:rPr>
              <w:bCs/>
              <w:lang w:val="zh-CN"/>
            </w:rPr>
            <w:fldChar w:fldCharType="end"/>
          </w:r>
        </w:p>
        <w:p w14:paraId="540D6A45">
          <w:pPr>
            <w:pStyle w:val="6"/>
            <w:tabs>
              <w:tab w:val="right" w:leader="dot" w:pos="9072"/>
            </w:tabs>
          </w:pPr>
          <w:r>
            <w:rPr>
              <w:bCs/>
              <w:lang w:val="zh-CN"/>
            </w:rPr>
            <w:fldChar w:fldCharType="begin"/>
          </w:r>
          <w:r>
            <w:rPr>
              <w:bCs/>
              <w:lang w:val="zh-CN"/>
            </w:rPr>
            <w:instrText xml:space="preserve"> HYPERLINK \l _Toc15850 </w:instrText>
          </w:r>
          <w:r>
            <w:rPr>
              <w:bCs/>
              <w:lang w:val="zh-CN"/>
            </w:rPr>
            <w:fldChar w:fldCharType="separate"/>
          </w:r>
          <w:r>
            <w:rPr>
              <w:rFonts w:hint="default"/>
              <w:szCs w:val="24"/>
              <w:lang w:val="en-US" w:eastAsia="zh-CN"/>
            </w:rPr>
            <w:t xml:space="preserve">5.4.2 </w:t>
          </w:r>
          <w:r>
            <w:rPr>
              <w:rFonts w:hint="eastAsia"/>
              <w:lang w:val="en-US" w:eastAsia="zh-CN"/>
            </w:rPr>
            <w:t>非功能测试</w:t>
          </w:r>
          <w:r>
            <w:tab/>
          </w:r>
          <w:r>
            <w:fldChar w:fldCharType="begin"/>
          </w:r>
          <w:r>
            <w:instrText xml:space="preserve"> PAGEREF _Toc15850 \h </w:instrText>
          </w:r>
          <w:r>
            <w:fldChar w:fldCharType="separate"/>
          </w:r>
          <w:r>
            <w:t>71</w:t>
          </w:r>
          <w:r>
            <w:fldChar w:fldCharType="end"/>
          </w:r>
          <w:r>
            <w:rPr>
              <w:bCs/>
              <w:lang w:val="zh-CN"/>
            </w:rPr>
            <w:fldChar w:fldCharType="end"/>
          </w:r>
        </w:p>
        <w:p w14:paraId="7CB16DC9">
          <w:pPr>
            <w:pStyle w:val="10"/>
            <w:tabs>
              <w:tab w:val="right" w:leader="dot" w:pos="9072"/>
            </w:tabs>
          </w:pPr>
          <w:r>
            <w:rPr>
              <w:bCs/>
              <w:lang w:val="zh-CN"/>
            </w:rPr>
            <w:fldChar w:fldCharType="begin"/>
          </w:r>
          <w:r>
            <w:rPr>
              <w:bCs/>
              <w:lang w:val="zh-CN"/>
            </w:rPr>
            <w:instrText xml:space="preserve"> HYPERLINK \l _Toc19802 </w:instrText>
          </w:r>
          <w:r>
            <w:rPr>
              <w:bCs/>
              <w:lang w:val="zh-CN"/>
            </w:rPr>
            <w:fldChar w:fldCharType="separate"/>
          </w:r>
          <w:r>
            <w:rPr>
              <w:rFonts w:hint="eastAsia"/>
              <w:szCs w:val="30"/>
            </w:rPr>
            <w:t xml:space="preserve">第六章 </w:t>
          </w:r>
          <w:r>
            <w:rPr>
              <w:rFonts w:hint="eastAsia"/>
            </w:rPr>
            <w:t>总结与展望</w:t>
          </w:r>
          <w:r>
            <w:tab/>
          </w:r>
          <w:r>
            <w:fldChar w:fldCharType="begin"/>
          </w:r>
          <w:r>
            <w:instrText xml:space="preserve"> PAGEREF _Toc19802 \h </w:instrText>
          </w:r>
          <w:r>
            <w:fldChar w:fldCharType="separate"/>
          </w:r>
          <w:r>
            <w:t>72</w:t>
          </w:r>
          <w:r>
            <w:fldChar w:fldCharType="end"/>
          </w:r>
          <w:r>
            <w:rPr>
              <w:bCs/>
              <w:lang w:val="zh-CN"/>
            </w:rPr>
            <w:fldChar w:fldCharType="end"/>
          </w:r>
        </w:p>
        <w:p w14:paraId="2B8D69F8">
          <w:pPr>
            <w:pStyle w:val="11"/>
            <w:tabs>
              <w:tab w:val="right" w:leader="dot" w:pos="9072"/>
              <w:tab w:val="clear" w:pos="9062"/>
            </w:tabs>
          </w:pPr>
          <w:r>
            <w:rPr>
              <w:bCs/>
              <w:lang w:val="zh-CN"/>
            </w:rPr>
            <w:fldChar w:fldCharType="begin"/>
          </w:r>
          <w:r>
            <w:rPr>
              <w:bCs/>
              <w:lang w:val="zh-CN"/>
            </w:rPr>
            <w:instrText xml:space="preserve"> HYPERLINK \l _Toc4326 </w:instrText>
          </w:r>
          <w:r>
            <w:rPr>
              <w:bCs/>
              <w:lang w:val="zh-CN"/>
            </w:rPr>
            <w:fldChar w:fldCharType="separate"/>
          </w:r>
          <w:r>
            <w:rPr>
              <w:rFonts w:hint="default"/>
              <w:szCs w:val="28"/>
            </w:rPr>
            <w:t xml:space="preserve">6.1 </w:t>
          </w:r>
          <w:r>
            <w:rPr>
              <w:rFonts w:hint="eastAsia"/>
            </w:rPr>
            <w:t>总结</w:t>
          </w:r>
          <w:r>
            <w:tab/>
          </w:r>
          <w:r>
            <w:fldChar w:fldCharType="begin"/>
          </w:r>
          <w:r>
            <w:instrText xml:space="preserve"> PAGEREF _Toc4326 \h </w:instrText>
          </w:r>
          <w:r>
            <w:fldChar w:fldCharType="separate"/>
          </w:r>
          <w:r>
            <w:t>72</w:t>
          </w:r>
          <w:r>
            <w:fldChar w:fldCharType="end"/>
          </w:r>
          <w:r>
            <w:rPr>
              <w:bCs/>
              <w:lang w:val="zh-CN"/>
            </w:rPr>
            <w:fldChar w:fldCharType="end"/>
          </w:r>
        </w:p>
        <w:p w14:paraId="379C8CEB">
          <w:pPr>
            <w:pStyle w:val="11"/>
            <w:tabs>
              <w:tab w:val="right" w:leader="dot" w:pos="9072"/>
              <w:tab w:val="clear" w:pos="9062"/>
            </w:tabs>
          </w:pPr>
          <w:r>
            <w:rPr>
              <w:bCs/>
              <w:lang w:val="zh-CN"/>
            </w:rPr>
            <w:fldChar w:fldCharType="begin"/>
          </w:r>
          <w:r>
            <w:rPr>
              <w:bCs/>
              <w:lang w:val="zh-CN"/>
            </w:rPr>
            <w:instrText xml:space="preserve"> HYPERLINK \l _Toc24092 </w:instrText>
          </w:r>
          <w:r>
            <w:rPr>
              <w:bCs/>
              <w:lang w:val="zh-CN"/>
            </w:rPr>
            <w:fldChar w:fldCharType="separate"/>
          </w:r>
          <w:r>
            <w:rPr>
              <w:rFonts w:hint="default"/>
              <w:szCs w:val="28"/>
            </w:rPr>
            <w:t xml:space="preserve">6.2 </w:t>
          </w:r>
          <w:r>
            <w:rPr>
              <w:rFonts w:hint="eastAsia"/>
            </w:rPr>
            <w:t>创新点</w:t>
          </w:r>
          <w:r>
            <w:tab/>
          </w:r>
          <w:r>
            <w:fldChar w:fldCharType="begin"/>
          </w:r>
          <w:r>
            <w:instrText xml:space="preserve"> PAGEREF _Toc24092 \h </w:instrText>
          </w:r>
          <w:r>
            <w:fldChar w:fldCharType="separate"/>
          </w:r>
          <w:r>
            <w:t>74</w:t>
          </w:r>
          <w:r>
            <w:fldChar w:fldCharType="end"/>
          </w:r>
          <w:r>
            <w:rPr>
              <w:bCs/>
              <w:lang w:val="zh-CN"/>
            </w:rPr>
            <w:fldChar w:fldCharType="end"/>
          </w:r>
        </w:p>
        <w:p w14:paraId="1FE32D0E">
          <w:pPr>
            <w:pStyle w:val="11"/>
            <w:tabs>
              <w:tab w:val="right" w:leader="dot" w:pos="9072"/>
              <w:tab w:val="clear" w:pos="9062"/>
            </w:tabs>
          </w:pPr>
          <w:r>
            <w:rPr>
              <w:bCs/>
              <w:lang w:val="zh-CN"/>
            </w:rPr>
            <w:fldChar w:fldCharType="begin"/>
          </w:r>
          <w:r>
            <w:rPr>
              <w:bCs/>
              <w:lang w:val="zh-CN"/>
            </w:rPr>
            <w:instrText xml:space="preserve"> HYPERLINK \l _Toc9883 </w:instrText>
          </w:r>
          <w:r>
            <w:rPr>
              <w:bCs/>
              <w:lang w:val="zh-CN"/>
            </w:rPr>
            <w:fldChar w:fldCharType="separate"/>
          </w:r>
          <w:r>
            <w:rPr>
              <w:rFonts w:hint="default"/>
              <w:szCs w:val="28"/>
            </w:rPr>
            <w:t xml:space="preserve">6.3 </w:t>
          </w:r>
          <w:r>
            <w:rPr>
              <w:rFonts w:hint="eastAsia"/>
            </w:rPr>
            <w:t>展望</w:t>
          </w:r>
          <w:r>
            <w:tab/>
          </w:r>
          <w:r>
            <w:fldChar w:fldCharType="begin"/>
          </w:r>
          <w:r>
            <w:instrText xml:space="preserve"> PAGEREF _Toc9883 \h </w:instrText>
          </w:r>
          <w:r>
            <w:fldChar w:fldCharType="separate"/>
          </w:r>
          <w:r>
            <w:t>75</w:t>
          </w:r>
          <w:r>
            <w:fldChar w:fldCharType="end"/>
          </w:r>
          <w:r>
            <w:rPr>
              <w:bCs/>
              <w:lang w:val="zh-CN"/>
            </w:rPr>
            <w:fldChar w:fldCharType="end"/>
          </w:r>
        </w:p>
        <w:p w14:paraId="2FEFAAE2">
          <w:pPr>
            <w:pStyle w:val="10"/>
            <w:tabs>
              <w:tab w:val="right" w:leader="dot" w:pos="9072"/>
            </w:tabs>
          </w:pPr>
          <w:r>
            <w:rPr>
              <w:bCs/>
              <w:lang w:val="zh-CN"/>
            </w:rPr>
            <w:fldChar w:fldCharType="begin"/>
          </w:r>
          <w:r>
            <w:rPr>
              <w:bCs/>
              <w:lang w:val="zh-CN"/>
            </w:rPr>
            <w:instrText xml:space="preserve"> HYPERLINK \l _Toc5546 </w:instrText>
          </w:r>
          <w:r>
            <w:rPr>
              <w:bCs/>
              <w:lang w:val="zh-CN"/>
            </w:rPr>
            <w:fldChar w:fldCharType="separate"/>
          </w:r>
          <w:r>
            <w:rPr>
              <w:rFonts w:hint="eastAsia"/>
            </w:rPr>
            <w:t>参考文献</w:t>
          </w:r>
          <w:r>
            <w:tab/>
          </w:r>
          <w:r>
            <w:fldChar w:fldCharType="begin"/>
          </w:r>
          <w:r>
            <w:instrText xml:space="preserve"> PAGEREF _Toc5546 \h </w:instrText>
          </w:r>
          <w:r>
            <w:fldChar w:fldCharType="separate"/>
          </w:r>
          <w:r>
            <w:t>77</w:t>
          </w:r>
          <w:r>
            <w:fldChar w:fldCharType="end"/>
          </w:r>
          <w:r>
            <w:rPr>
              <w:bCs/>
              <w:lang w:val="zh-CN"/>
            </w:rPr>
            <w:fldChar w:fldCharType="end"/>
          </w:r>
        </w:p>
        <w:p w14:paraId="785627E3">
          <w:pPr>
            <w:pStyle w:val="10"/>
            <w:tabs>
              <w:tab w:val="right" w:leader="dot" w:pos="9072"/>
            </w:tabs>
          </w:pPr>
          <w:r>
            <w:rPr>
              <w:bCs/>
              <w:lang w:val="zh-CN"/>
            </w:rPr>
            <w:fldChar w:fldCharType="begin"/>
          </w:r>
          <w:r>
            <w:rPr>
              <w:bCs/>
              <w:lang w:val="zh-CN"/>
            </w:rPr>
            <w:instrText xml:space="preserve"> HYPERLINK \l _Toc9225 </w:instrText>
          </w:r>
          <w:r>
            <w:rPr>
              <w:bCs/>
              <w:lang w:val="zh-CN"/>
            </w:rPr>
            <w:fldChar w:fldCharType="separate"/>
          </w:r>
          <w:r>
            <w:rPr>
              <w:rFonts w:hint="eastAsia"/>
            </w:rPr>
            <w:t>致谢</w:t>
          </w:r>
          <w:r>
            <w:tab/>
          </w:r>
          <w:r>
            <w:fldChar w:fldCharType="begin"/>
          </w:r>
          <w:r>
            <w:instrText xml:space="preserve"> PAGEREF _Toc9225 \h </w:instrText>
          </w:r>
          <w:r>
            <w:fldChar w:fldCharType="separate"/>
          </w:r>
          <w:r>
            <w:t>80</w:t>
          </w:r>
          <w:r>
            <w:fldChar w:fldCharType="end"/>
          </w:r>
          <w:r>
            <w:rPr>
              <w:bCs/>
              <w:lang w:val="zh-CN"/>
            </w:rPr>
            <w:fldChar w:fldCharType="end"/>
          </w:r>
        </w:p>
        <w:p w14:paraId="650B961C">
          <w:pPr>
            <w:ind w:firstLine="480"/>
            <w:sectPr>
              <w:headerReference r:id="rId11" w:type="default"/>
              <w:footerReference r:id="rId13" w:type="default"/>
              <w:headerReference r:id="rId12" w:type="even"/>
              <w:footerReference r:id="rId14" w:type="even"/>
              <w:pgSz w:w="11906" w:h="16838"/>
              <w:pgMar w:top="1417" w:right="1417" w:bottom="1417" w:left="1417" w:header="851" w:footer="992" w:gutter="0"/>
              <w:pgBorders>
                <w:top w:val="none" w:sz="0" w:space="0"/>
                <w:left w:val="none" w:sz="0" w:space="0"/>
                <w:bottom w:val="none" w:sz="0" w:space="0"/>
                <w:right w:val="none" w:sz="0" w:space="0"/>
              </w:pgBorders>
              <w:cols w:space="720" w:num="1"/>
              <w:docGrid w:type="lines" w:linePitch="333" w:charSpace="0"/>
            </w:sectPr>
          </w:pPr>
          <w:r>
            <w:rPr>
              <w:bCs/>
              <w:lang w:val="zh-CN"/>
            </w:rPr>
            <w:fldChar w:fldCharType="end"/>
          </w:r>
        </w:p>
      </w:sdtContent>
    </w:sdt>
    <w:p w14:paraId="088AA3CA">
      <w:pPr>
        <w:pStyle w:val="2"/>
        <w:rPr>
          <w:color w:val="auto"/>
        </w:rPr>
      </w:pPr>
      <w:bookmarkStart w:id="0" w:name="_Toc216114463"/>
      <w:bookmarkStart w:id="1" w:name="_Toc14144"/>
      <w:r>
        <w:rPr>
          <w:rFonts w:hint="eastAsia"/>
          <w:color w:val="auto"/>
        </w:rPr>
        <w:t>摘要</w:t>
      </w:r>
      <w:bookmarkEnd w:id="0"/>
      <w:bookmarkEnd w:id="1"/>
    </w:p>
    <w:p w14:paraId="3FDCD06A">
      <w:pPr>
        <w:ind w:firstLine="480"/>
        <w:jc w:val="left"/>
        <w:rPr>
          <w:rFonts w:hint="eastAsia"/>
          <w:color w:val="auto"/>
        </w:rPr>
      </w:pPr>
      <w:r>
        <w:rPr>
          <w:rFonts w:hint="eastAsia"/>
          <w:color w:val="auto"/>
        </w:rPr>
        <w:t>医疗器械发明专利是医疗器械技术创新成果的重要载体。近年来，相关专利数量持续增长，但现有专利分类体系主要依据IPC或CPC等通用技术分类标准组织，难以直接对应我国《医疗器械分类目录》中的监管类别。同时，医疗器械专利文本包含医学、机械、电子、材料等多学科术语，摘要表述专业性强、类别交叉明显，给自动分类模型训练带来困难。针对上述问题，本文以主IPC分类号属于A61B的医疗器械发明专利为研究对象，开展面向《医疗器械分类目录》22个一级产品类别的自动分类研究。</w:t>
      </w:r>
    </w:p>
    <w:p w14:paraId="2783D860">
      <w:pPr>
        <w:ind w:firstLine="480"/>
        <w:jc w:val="left"/>
        <w:rPr>
          <w:rFonts w:hint="eastAsia"/>
          <w:color w:val="auto"/>
        </w:rPr>
      </w:pPr>
      <w:r>
        <w:rPr>
          <w:rFonts w:hint="eastAsia"/>
          <w:color w:val="auto"/>
        </w:rPr>
        <w:t>为提高训练数据质量，本文依据授权状态、附图、一级产品类别标签和文本完整性等条件筛选候选专利，并以申请号去重，获得58495条原始候选数据。在此基础上，构建1104条</w:t>
      </w:r>
      <w:r>
        <w:rPr>
          <w:rFonts w:hint="eastAsia"/>
          <w:color w:val="auto"/>
          <w:lang w:val="en-US" w:eastAsia="zh-CN"/>
        </w:rPr>
        <w:t>专家</w:t>
      </w:r>
      <w:r>
        <w:rPr>
          <w:rFonts w:hint="eastAsia"/>
          <w:color w:val="auto"/>
        </w:rPr>
        <w:t>校对数据集D2，用于评价自动标注方法和分析标签置信度。针对原始标签质量不稳定的问题，本文基于Qwen大模型、Dify工作流、《医疗器械分类目录》和《医疗器械分类规则》构建自动标注流程，在模型判断过程中引入分类目录知识、分类规则和易混类别校验机制。实验结果显示，完整标注流程在D2上的Accuracy为0.9321，Macro F1-score为0.9220。随后，本文依据原始标签与自动标注标签的一致性划分高低置信层，并通过D3抽样验证和TOST等价性检验确认高置信样本可用性，</w:t>
      </w:r>
      <w:r>
        <w:rPr>
          <w:rFonts w:hint="eastAsia"/>
          <w:color w:val="auto"/>
          <w:lang w:val="en-US" w:eastAsia="zh-CN"/>
        </w:rPr>
        <w:t>然后对小类别数据进行增强，</w:t>
      </w:r>
      <w:r>
        <w:rPr>
          <w:rFonts w:hint="eastAsia"/>
          <w:color w:val="auto"/>
        </w:rPr>
        <w:t>最终形成34493条训练数据。</w:t>
      </w:r>
    </w:p>
    <w:p w14:paraId="5D6BD599">
      <w:pPr>
        <w:ind w:firstLine="480"/>
        <w:jc w:val="left"/>
        <w:rPr>
          <w:color w:val="auto"/>
        </w:rPr>
      </w:pPr>
      <w:r>
        <w:rPr>
          <w:rFonts w:hint="eastAsia"/>
          <w:color w:val="auto"/>
        </w:rPr>
        <w:t>在分类模型方面，本文构建并评估BERT-TextCNN模型。该模型以Chinese-RoBERTa-WWM-Ext作为文本编码器提取上下文语义表示，并通过TextCNN补充局部短语和关键术语特征。实验结果显示，BERT-TextCNN在测试集上的Accuracy为0.9261，Macro F1-score为0.8792，Weighted F1-score为0.9249，整体优于KNN、DeepPatent、PatentSBERTa、PaECTER和RAMHA等对比方法。外部验证结果显示，该模型在330条医知桥平台2025年发明专利上的Accuracy为0.8424，Macro F1-score为0.8546。基于该模型，本文开发了基于B/S架构的医疗器械专利自动分类系统</w:t>
      </w:r>
      <w:r>
        <w:rPr>
          <w:rFonts w:hint="eastAsia"/>
          <w:color w:val="auto"/>
          <w:lang w:eastAsia="zh-CN"/>
        </w:rPr>
        <w:t>，</w:t>
      </w:r>
      <w:r>
        <w:rPr>
          <w:rFonts w:hint="eastAsia"/>
          <w:color w:val="auto"/>
        </w:rPr>
        <w:t>为医疗器械专利数据的分类管理、结果复核和后续分析提供了支撑。</w:t>
      </w:r>
    </w:p>
    <w:p w14:paraId="0CEE27AD">
      <w:pPr>
        <w:ind w:firstLine="0" w:firstLineChars="0"/>
        <w:jc w:val="left"/>
        <w:rPr>
          <w:rFonts w:eastAsia="黑体"/>
          <w:color w:val="auto"/>
        </w:rPr>
        <w:sectPr>
          <w:headerReference r:id="rId15" w:type="default"/>
          <w:footerReference r:id="rId16" w:type="default"/>
          <w:footerReference r:id="rId17" w:type="even"/>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eastAsia" w:eastAsia="黑体"/>
          <w:color w:val="auto"/>
        </w:rPr>
        <w:t>关键词：医疗器械，发明专利分类，BERT，Qwen</w:t>
      </w:r>
    </w:p>
    <w:p w14:paraId="2774CA34">
      <w:pPr>
        <w:pStyle w:val="2"/>
        <w:rPr>
          <w:b/>
          <w:bCs/>
          <w:color w:val="auto"/>
        </w:rPr>
      </w:pPr>
      <w:bookmarkStart w:id="2" w:name="_Toc216114464"/>
      <w:bookmarkStart w:id="3" w:name="_Toc22864"/>
      <w:r>
        <w:rPr>
          <w:rFonts w:hint="eastAsia"/>
          <w:b/>
          <w:bCs/>
          <w:color w:val="auto"/>
        </w:rPr>
        <w:t>ABSTRACT</w:t>
      </w:r>
      <w:bookmarkEnd w:id="2"/>
      <w:bookmarkEnd w:id="3"/>
      <w:bookmarkStart w:id="4" w:name="_Toc216114465"/>
    </w:p>
    <w:p w14:paraId="16A1057D">
      <w:pPr>
        <w:ind w:firstLine="480"/>
        <w:rPr>
          <w:rFonts w:hint="eastAsia"/>
          <w:color w:val="auto"/>
        </w:rPr>
      </w:pPr>
      <w:r>
        <w:rPr>
          <w:rFonts w:hint="eastAsia"/>
          <w:color w:val="auto"/>
        </w:rPr>
        <w:t>Medical device invention patents are important carriers of technological innovation in the medical device industry. In recent years, the number of related patents has continued to increase. However, existing patent classification systems are mainly organized according to general technical classification standards such as IPC or CPC, and they cannot be directly matched with the regulatory categories in the Medical Device Classification Catalogue of China. In addition, medical device patent texts contain terms from medicine, machinery, electronics, materials and other disciplines. Their abstracts are highly specialized, and category boundaries often overlap, which brings difficulties to the training of automatic classification models. To address these problems, this paper takes medical device invention patents whose main IPC classification number belongs to A61B as the research object, and studies automatic classification for the 22 first-level product categories in the Medical Device Classification Catalogue.</w:t>
      </w:r>
    </w:p>
    <w:p w14:paraId="79FA92D7">
      <w:pPr>
        <w:ind w:firstLine="480"/>
        <w:rPr>
          <w:rFonts w:hint="eastAsia"/>
          <w:color w:val="auto"/>
        </w:rPr>
      </w:pPr>
      <w:r>
        <w:rPr>
          <w:rFonts w:hint="eastAsia"/>
          <w:color w:val="auto"/>
        </w:rPr>
        <w:t>To improve the quality of training data, this paper screens candidate patents according to authorization status, drawings, first-level product category labels and text completeness, and removes duplicate records by application number. A total of 58,495 original candidate samples are obtained. On this basis, an expert-checked dataset D2 containing 1,104 samples is constructed to evaluate automatic labeling methods and analyze label confidence. For the instability of original labels, this paper builds an automatic labeling process based on the Qwen large language model, Dify workflow, the Medical Device Classification Catalogue and the Medical Device Classification Rules. Catalogue knowledge, classification rules and verification mechanisms for easily confused categories are introduced into the model judgment process. The experimental results show that the complete labeling process achieves an Accuracy of 0.9321 and a Macro F1-score of 0.9220 on D2. Then, high-confidence and low-confidence layers are divided according to the consistency between original labels and automatically generated labels. The availability of high-confidence samples is verified through D3 sampling validation and TOST equivalence testing. After data enhancement for small categories, 34,493 training samples are finally formed.</w:t>
      </w:r>
    </w:p>
    <w:p w14:paraId="0A6C3A79">
      <w:pPr>
        <w:ind w:firstLine="480"/>
        <w:rPr>
          <w:rFonts w:hint="eastAsia"/>
          <w:color w:val="auto"/>
        </w:rPr>
      </w:pPr>
      <w:r>
        <w:rPr>
          <w:rFonts w:hint="eastAsia"/>
          <w:color w:val="auto"/>
        </w:rPr>
        <w:t>In terms of classification modeling, this paper constructs and evaluates a BERT-TextCNN model. The model uses Chinese-RoBERTa-WWM-Ext as the text encoder to extract contextual semantic representations, and uses TextCNN to supplement local phrase and key term features. The experimental results show that BERT-TextCNN achieves an Accuracy of 0.9261, a Macro F1-score of 0.8792 and a Weighted F1-score of 0.9249 on the test set, outperforming KNN, DeepPatent, PatentSBERTa, PaECTER and RAMHA as a whole. The external validation results show that the model achieves an Accuracy of 0.8424 and a Macro F1-score of 0.8546 on 330 invention patents from Yizhiqiao in 2025. Based on this model, this paper develops an automatic classification system for medical device patents using a B/S architecture, providing support for patent data classification management, result review and subsequent analysis.</w:t>
      </w:r>
    </w:p>
    <w:p w14:paraId="1899D630">
      <w:pPr>
        <w:pStyle w:val="7"/>
        <w:ind w:firstLine="0" w:firstLineChars="0"/>
        <w:jc w:val="left"/>
        <w:rPr>
          <w:rFonts w:hint="eastAsia" w:ascii="Times New Roman" w:hAnsi="Times New Roman" w:eastAsia="仿宋"/>
          <w:b/>
          <w:bCs/>
          <w:color w:val="auto"/>
          <w:sz w:val="24"/>
          <w:szCs w:val="24"/>
        </w:rPr>
      </w:pPr>
      <w:r>
        <w:rPr>
          <w:rFonts w:hint="eastAsia" w:ascii="Times New Roman" w:hAnsi="Times New Roman" w:eastAsia="仿宋"/>
          <w:b/>
          <w:bCs/>
          <w:color w:val="auto"/>
          <w:sz w:val="24"/>
          <w:szCs w:val="24"/>
        </w:rPr>
        <w:t>Keywords: medical devices</w:t>
      </w:r>
      <w:r>
        <w:rPr>
          <w:rFonts w:hint="eastAsia" w:ascii="Times New Roman" w:hAnsi="Times New Roman" w:eastAsia="仿宋"/>
          <w:b/>
          <w:bCs/>
          <w:color w:val="auto"/>
          <w:sz w:val="24"/>
          <w:szCs w:val="24"/>
          <w:lang w:val="en-US" w:eastAsia="zh-CN"/>
        </w:rPr>
        <w:t>,</w:t>
      </w:r>
      <w:r>
        <w:rPr>
          <w:rFonts w:hint="eastAsia" w:ascii="Times New Roman" w:hAnsi="Times New Roman" w:eastAsia="仿宋"/>
          <w:b/>
          <w:bCs/>
          <w:color w:val="auto"/>
          <w:sz w:val="24"/>
          <w:szCs w:val="24"/>
        </w:rPr>
        <w:t xml:space="preserve"> invention patent classification</w:t>
      </w:r>
      <w:r>
        <w:rPr>
          <w:rFonts w:hint="eastAsia" w:ascii="Times New Roman" w:hAnsi="Times New Roman" w:eastAsia="仿宋"/>
          <w:b/>
          <w:bCs/>
          <w:color w:val="auto"/>
          <w:sz w:val="24"/>
          <w:szCs w:val="24"/>
          <w:lang w:val="en-US" w:eastAsia="zh-CN"/>
        </w:rPr>
        <w:t>,</w:t>
      </w:r>
      <w:r>
        <w:rPr>
          <w:rFonts w:hint="eastAsia" w:ascii="Times New Roman" w:hAnsi="Times New Roman" w:eastAsia="仿宋"/>
          <w:b/>
          <w:bCs/>
          <w:color w:val="auto"/>
          <w:sz w:val="24"/>
          <w:szCs w:val="24"/>
        </w:rPr>
        <w:t xml:space="preserve"> BERT</w:t>
      </w:r>
      <w:r>
        <w:rPr>
          <w:rFonts w:hint="eastAsia" w:ascii="Times New Roman" w:hAnsi="Times New Roman" w:eastAsia="仿宋"/>
          <w:b/>
          <w:bCs/>
          <w:color w:val="auto"/>
          <w:sz w:val="24"/>
          <w:szCs w:val="24"/>
          <w:lang w:val="en-US" w:eastAsia="zh-CN"/>
        </w:rPr>
        <w:t xml:space="preserve">, </w:t>
      </w:r>
      <w:r>
        <w:rPr>
          <w:rFonts w:hint="eastAsia" w:ascii="Times New Roman" w:hAnsi="Times New Roman" w:eastAsia="仿宋"/>
          <w:b/>
          <w:bCs/>
          <w:color w:val="auto"/>
          <w:sz w:val="24"/>
          <w:szCs w:val="24"/>
        </w:rPr>
        <w:t>Qwen</w:t>
      </w:r>
    </w:p>
    <w:p w14:paraId="7B561108">
      <w:pPr>
        <w:pStyle w:val="7"/>
        <w:ind w:firstLine="0" w:firstLineChars="0"/>
        <w:jc w:val="left"/>
        <w:rPr>
          <w:rFonts w:ascii="Times New Roman" w:hAnsi="Times New Roman" w:eastAsia="仿宋"/>
          <w:b/>
          <w:bCs/>
          <w:color w:val="auto"/>
          <w:sz w:val="24"/>
          <w:szCs w:val="24"/>
        </w:rPr>
        <w:sectPr>
          <w:headerReference r:id="rId18" w:type="default"/>
          <w:footerReference r:id="rId20" w:type="default"/>
          <w:headerReference r:id="rId19" w:type="even"/>
          <w:footerReference r:id="rId21" w:type="even"/>
          <w:pgSz w:w="11906" w:h="16838"/>
          <w:pgMar w:top="1440" w:right="1800" w:bottom="1440" w:left="1800" w:header="851" w:footer="992" w:gutter="0"/>
          <w:pgBorders>
            <w:top w:val="none" w:sz="0" w:space="0"/>
            <w:left w:val="none" w:sz="0" w:space="0"/>
            <w:bottom w:val="none" w:sz="0" w:space="0"/>
            <w:right w:val="none" w:sz="0" w:space="0"/>
          </w:pgBorders>
          <w:pgNumType w:fmt="upperRoman" w:start="2"/>
          <w:cols w:space="0" w:num="1"/>
          <w:docGrid w:type="lines" w:linePitch="312" w:charSpace="0"/>
        </w:sectPr>
      </w:pPr>
    </w:p>
    <w:p w14:paraId="2FD8565F">
      <w:pPr>
        <w:pStyle w:val="2"/>
        <w:numPr>
          <w:ilvl w:val="0"/>
          <w:numId w:val="1"/>
        </w:numPr>
        <w:tabs>
          <w:tab w:val="clear" w:pos="0"/>
        </w:tabs>
      </w:pPr>
      <w:bookmarkStart w:id="5" w:name="_Toc15878"/>
      <w:r>
        <w:rPr>
          <w:rFonts w:hint="eastAsia"/>
        </w:rPr>
        <w:t>绪论</w:t>
      </w:r>
      <w:bookmarkEnd w:id="4"/>
      <w:bookmarkEnd w:id="5"/>
    </w:p>
    <w:p w14:paraId="197634BC">
      <w:pPr>
        <w:pStyle w:val="3"/>
        <w:numPr>
          <w:ilvl w:val="1"/>
          <w:numId w:val="1"/>
        </w:numPr>
        <w:tabs>
          <w:tab w:val="clear" w:pos="420"/>
        </w:tabs>
      </w:pPr>
      <w:bookmarkStart w:id="6" w:name="_Toc216114466"/>
      <w:bookmarkStart w:id="7" w:name="_Toc30945"/>
      <w:bookmarkStart w:id="8" w:name="_Toc216114467"/>
      <w:r>
        <w:rPr>
          <w:rFonts w:hint="eastAsia"/>
        </w:rPr>
        <w:t>研究背景及意义</w:t>
      </w:r>
      <w:bookmarkEnd w:id="6"/>
      <w:bookmarkEnd w:id="7"/>
    </w:p>
    <w:p w14:paraId="66D1C8F1">
      <w:pPr>
        <w:pStyle w:val="4"/>
        <w:numPr>
          <w:ilvl w:val="2"/>
          <w:numId w:val="1"/>
        </w:numPr>
        <w:tabs>
          <w:tab w:val="clear" w:pos="420"/>
        </w:tabs>
      </w:pPr>
      <w:bookmarkStart w:id="9" w:name="_Toc28748"/>
      <w:r>
        <w:rPr>
          <w:rFonts w:hint="eastAsia"/>
        </w:rPr>
        <w:t>研究背景</w:t>
      </w:r>
      <w:bookmarkEnd w:id="9"/>
    </w:p>
    <w:p w14:paraId="6C42527C">
      <w:pPr>
        <w:ind w:firstLine="480"/>
        <w:rPr>
          <w:rFonts w:hint="eastAsia"/>
        </w:rPr>
      </w:pPr>
      <w:r>
        <w:rPr>
          <w:rFonts w:hint="eastAsia"/>
        </w:rPr>
        <w:t>医疗器械产业是融合了生命科学、机械、电子及信息技术等多种高尖端技术于一体的高技术、高风险、高投入行业。医疗器械的技术水平直接关系到人类健康，对疾病的诊断治疗与健康维护具有至关重要的作用[1]。在生物医学工程与人工智能技术深度融合的背景下，医疗器械已成为全球主要经济体竞相布局的关键战略领域[2]。同时，随着我国人口老龄化的加速、慢性病发病率逐年上升，地区间医疗资源配置不平衡等问题的凸显，使医疗器械产品在疾病的预防、诊断、治疗及康复环节中体现出更加重要的作用与价值[3]。医疗器械的创新研发已成为近年来我国健康产业领域的研究热点。</w:t>
      </w:r>
    </w:p>
    <w:p w14:paraId="73A91B74">
      <w:pPr>
        <w:ind w:firstLine="480"/>
        <w:rPr>
          <w:rFonts w:hint="eastAsia"/>
        </w:rPr>
      </w:pPr>
      <w:r>
        <w:rPr>
          <w:rFonts w:hint="eastAsia"/>
        </w:rPr>
        <w:t>由于医疗器械产品研发周期长、资金投入巨大且面临极高的监管门槛，发明专利成为了企业保护技术成果、降低研发风险以及维持市场核心竞争力的重要手段[4]。通过专利布局，医疗器械企业可以为高额创新研发投入构筑保护壁垒，不仅使技术创新得到了显著促进，更加速了产业的整体转型与优化升级，全球范围内，该领域的专利申请数量呈现持续增长态势。依据欧洲专利局（European Patent Office, EPO）发布的最新数据表明，2024年度医疗器械领域的专利申请量突破1.5万件，在各类技术领域中位居前列[5]。在中国，依据国家药品监督管理局相关统计数据，自2019年以来医疗器械注册数量持续上升，反映出行业发展活跃度不断提升。这一趋势对精准的技术监测与知识产权保护机制提出了更高要求[6]。</w:t>
      </w:r>
    </w:p>
    <w:p w14:paraId="5B2BD9AD">
      <w:pPr>
        <w:ind w:firstLine="480"/>
        <w:rPr>
          <w:rFonts w:hint="eastAsia"/>
        </w:rPr>
      </w:pPr>
      <w:r>
        <w:rPr>
          <w:rFonts w:hint="eastAsia"/>
        </w:rPr>
        <w:t>然而，现行的全球专利管理体系与实际的医疗器械产业监管体系之间存在严重的信息不对称。目前的专利分类主要依赖国际专利分类（International Patent Classification, IPC）[7]和联合专利分类（Cooperative Patent Classification, CPC）[8]系统，在IPC体系中，A61B类目涉及医学影像、诊疗工具以及外科器械等范畴。</w:t>
      </w:r>
      <w:r>
        <w:rPr>
          <w:rFonts w:hint="eastAsia"/>
          <w:lang w:val="en-US" w:eastAsia="zh-CN"/>
        </w:rPr>
        <w:t>但</w:t>
      </w:r>
      <w:r>
        <w:rPr>
          <w:rFonts w:hint="eastAsia"/>
        </w:rPr>
        <w:t>药品监管与市场准入审核通常不依赖于上述通用分类标准，而是依据各国药品监督管理部门制定的专业化分类规则开展工作。这使得国际专利分类虽然具有全球普适性，但其分类逻辑过于广泛，与药品监督管理部门制定的《医疗器械分类目录》属于完全不同的体系。</w:t>
      </w:r>
    </w:p>
    <w:p w14:paraId="0A029F1D">
      <w:pPr>
        <w:ind w:firstLine="480"/>
        <w:rPr>
          <w:rFonts w:hint="eastAsia"/>
        </w:rPr>
      </w:pPr>
      <w:r>
        <w:rPr>
          <w:rFonts w:hint="eastAsia"/>
        </w:rPr>
        <w:t>2017年，中国国家药品监督管理局（National Medical Products Administration, NMPA）发布新版《医疗器械分类目录》，将原有的43个子目整合为22个一级产品类别和206个二级产品类别[9,10]，以适应行业发展的新需求。尽管此次改革显著优化了医疗器械管理体系的结构化水平，但专利分类系统与现行监管法规之间的体系鸿沟仍然存在。这种分类体系的脱节给医疗器械企业在创新研究过程中带来了现实困境。</w:t>
      </w:r>
    </w:p>
    <w:p w14:paraId="263CEFAD">
      <w:pPr>
        <w:ind w:firstLine="480"/>
        <w:rPr>
          <w:rFonts w:hint="eastAsia"/>
        </w:rPr>
      </w:pPr>
      <w:r>
        <w:rPr>
          <w:rFonts w:hint="eastAsia"/>
        </w:rPr>
        <w:t>在专利预警和查新阶段，企业往往难以通过通用的IPC分类号精准映射到医疗器械的具体监管目录类别。这导致检索结果中混杂了大量非医疗器械类或者不属于该医疗器械类别的冗余专利，严重影响查新效率与数据收集的准确性。专利分类与医疗器械分类目录映射关联的缺失，使企业和监管机构在进行技术评估时，无法快速锁定某一专利技术特征所对应的监管风险等级[11]。这直接制约了企业在知识产权风险控制及研发方向选择上的决策效率。同时，这也为监管机构的技术评估效率带来了挑战。</w:t>
      </w:r>
    </w:p>
    <w:p w14:paraId="5AF9F739">
      <w:pPr>
        <w:ind w:firstLine="480"/>
        <w:rPr>
          <w:rFonts w:hint="eastAsia"/>
        </w:rPr>
      </w:pPr>
      <w:r>
        <w:rPr>
          <w:rFonts w:hint="eastAsia"/>
        </w:rPr>
        <w:t>如何解决这两套体系的自动映射问题一直是行业痛点。传统的人工分类方式在海量专利文献面前，不仅效率低下，并且极易产生因标注人员的背景知识差异导致分类结果的不一致甚至错误[12]。同时，医疗器械领域的专利文本因其独特的特性而更具挑战性：一方面表现为文档长度较长，并融合了医学、机械工程、电子学、材料科学及信息技术等多学科的专业术语；另一方面则体现在信息结构复杂，涉及跨领域的综合知识体系[13]。</w:t>
      </w:r>
    </w:p>
    <w:p w14:paraId="356B829E">
      <w:pPr>
        <w:ind w:firstLine="480"/>
        <w:rPr>
          <w:rFonts w:hint="eastAsia"/>
        </w:rPr>
      </w:pPr>
      <w:r>
        <w:rPr>
          <w:rFonts w:hint="eastAsia"/>
        </w:rPr>
        <w:t>深度学习以及自然语言处理等人工智能技术的兴起，为这一瓶颈的解决带来了契机。与传统机器学习算法相比，以BERT为代表的自然语言处理（Natural language processing, NLP）技术可以自动提取专利摘要中的语义特征，大语言模型（Large Language Models, LLM）在长文本理解上表现出非凡的潜力[13]。但针对医疗器械专利向专业监管的《医疗器械分类目录》自动映射这一垂直领域的研究尚属空白。</w:t>
      </w:r>
    </w:p>
    <w:p w14:paraId="7404A6F4">
      <w:pPr>
        <w:ind w:firstLine="480"/>
        <w:rPr>
          <w:rFonts w:hint="eastAsia"/>
        </w:rPr>
      </w:pPr>
      <w:r>
        <w:rPr>
          <w:rFonts w:hint="eastAsia"/>
        </w:rPr>
        <w:t>当前，实现这两套不同体系之间的自动映射主要面临着以下三个方面的技术挑战。首先，IPC分类体系的构建基础主要是发明专利的技术原理，而《医疗器械分类目录》的分类体系则侧重于产品的临床用途和监管风险，这两者之间的分类逻辑存在着本质的差异。这种跨体系的语义不对称，导致传统的关键词匹配或浅层语义模型难以实现两者之间的准确映射。其次，目前公开的医疗器械发明专利数据缺少依据《医疗器械分类目录》的高质量标注。这导致垂直领域模型无法提供稳定可靠的监督信号，模型可能捕获错误的技术逻辑关联，产生知识幻觉，降低了其在实际应用场景中的可靠性。此外，由于《医疗器械分类目录》的二级、三级细分子目录下样本的稀疏与极度不平衡，同时海量专利文本由行业专家人工标注时间与人力成本高昂，导致缺乏具有层级细粒度的高质量标签，制约了模型实现从通用专利向精细化层级目录转化的技术路径。如何在数据受限条件下构建稳健的第一层级映射基准，是实现全层级精细映射面临的先行挑战。</w:t>
      </w:r>
    </w:p>
    <w:p w14:paraId="107C6256">
      <w:pPr>
        <w:ind w:firstLine="480"/>
        <w:rPr>
          <w:rFonts w:hint="eastAsia"/>
        </w:rPr>
      </w:pPr>
      <w:r>
        <w:rPr>
          <w:rFonts w:hint="eastAsia"/>
        </w:rPr>
        <w:t>为解决该领域面临的瓶颈问题，当前亟待构建符合行业特性、面向《医疗器械分类目录》的高质量标注数据集；并在此基础上探索一种融合大模型知识推理与深度学习特征抽取的混合框架，建立医疗器械专利与行业监管标准之间的精确映射关系。</w:t>
      </w:r>
    </w:p>
    <w:p w14:paraId="69BD4A98">
      <w:pPr>
        <w:pStyle w:val="4"/>
        <w:numPr>
          <w:ilvl w:val="2"/>
          <w:numId w:val="1"/>
        </w:numPr>
        <w:tabs>
          <w:tab w:val="clear" w:pos="420"/>
        </w:tabs>
      </w:pPr>
      <w:bookmarkStart w:id="10" w:name="_Toc10566"/>
      <w:r>
        <w:rPr>
          <w:rFonts w:hint="eastAsia"/>
        </w:rPr>
        <w:t>研究意义</w:t>
      </w:r>
      <w:bookmarkEnd w:id="10"/>
    </w:p>
    <w:p w14:paraId="3DC30E99">
      <w:pPr>
        <w:ind w:firstLine="480"/>
        <w:rPr>
          <w:rFonts w:hint="eastAsia" w:ascii="宋体" w:hAnsi="宋体" w:cs="宋体"/>
        </w:rPr>
      </w:pPr>
      <w:r>
        <w:rPr>
          <w:rFonts w:hint="eastAsia" w:ascii="宋体" w:hAnsi="宋体" w:cs="宋体"/>
        </w:rPr>
        <w:t>发明专利是技术创新的重要体现，虽然已经形成比较完整的体系，但是主要集中在专利检索和技术领域的划分上，不能很好地满足医疗器械监管及发展对于精准匹配的需求。在医疗器械这一高度依赖专利保护且研发投入巨大的高科技领域，这种匹配缺失直接导致了研发创新与行业监管标准的脱节。而《医疗器械分类目录》是我国医疗器械产品的注册、审查、风险管理等工作的基本依据。如果能够建立起它们之间的映射关系，不仅能够消除通用专利体系与监管体系间的信息不对称，更能为企业进行知识产权精准预警以及制定研发决策提供依据，促进技术创新成果转化为实际的应用价值。同时可以支撑行业监管机构提升技术评估与注册审查的效率，从而助力国产创新医疗器械在严峻的国际市场竞争中实现高效合规与商业转化。</w:t>
      </w:r>
    </w:p>
    <w:p w14:paraId="2798FE22">
      <w:pPr>
        <w:ind w:firstLine="480"/>
        <w:rPr>
          <w:rFonts w:hint="eastAsia" w:ascii="宋体" w:hAnsi="宋体" w:cs="宋体"/>
        </w:rPr>
      </w:pPr>
      <w:r>
        <w:rPr>
          <w:rFonts w:hint="eastAsia" w:ascii="宋体" w:hAnsi="宋体" w:cs="宋体"/>
        </w:rPr>
        <w:t>在专利数量持续快速增长的背景下，人工方式完成专利到监管类别的映射面临成本高、效率低和一致性低的问题。通过构建面向医疗器械分类目录的自动专利分类模型实现规模化、稳定化的专利映射或许是解决问题的关键。真实专利数据的标签往往存在噪声，甚至是缺失，而且分类口径也随政策调整而变化，这些问题制约自动分类模型的训练效果与应用可靠性[14]。围绕低质量原始标签条件下的专利自动分类问题开展系统研究，不仅可以填补深度学习技术在医疗器械监管映射领域的应用空白，更有助于探索数据治理与模型建模相结合的有效路径，为实现从通用技术语义向垂直监管逻辑的跨体系对齐，以及未来进一步开展层级化、精细化的专利文本深度挖掘与精细化映射提供方法参考与理论支撑。</w:t>
      </w:r>
    </w:p>
    <w:p w14:paraId="751000B7">
      <w:pPr>
        <w:ind w:firstLine="480"/>
        <w:rPr>
          <w:rFonts w:ascii="宋体" w:hAnsi="宋体" w:cs="宋体"/>
        </w:rPr>
      </w:pPr>
      <w:r>
        <w:rPr>
          <w:rFonts w:hint="eastAsia" w:ascii="宋体" w:hAnsi="宋体" w:cs="宋体"/>
        </w:rPr>
        <w:t>因此，开展面向《医疗器械分类目录》的医疗器械发明专利自动分类的研究对于打通专利分类体系和行业监管标准之间的衔接，赋能医疗器械研发企业精准的创新决策与监管机构高效的技术评估，以及推动医疗器械专利领域后续的分析工作具有重要的理论意义和现实意义。</w:t>
      </w:r>
    </w:p>
    <w:p w14:paraId="01F85336">
      <w:pPr>
        <w:pStyle w:val="3"/>
        <w:numPr>
          <w:ilvl w:val="1"/>
          <w:numId w:val="1"/>
        </w:numPr>
        <w:tabs>
          <w:tab w:val="clear" w:pos="420"/>
        </w:tabs>
      </w:pPr>
      <w:bookmarkStart w:id="11" w:name="_Toc6934"/>
      <w:r>
        <w:rPr>
          <w:rFonts w:hint="eastAsia"/>
        </w:rPr>
        <w:t>研究现状</w:t>
      </w:r>
      <w:bookmarkEnd w:id="8"/>
      <w:bookmarkEnd w:id="11"/>
    </w:p>
    <w:p w14:paraId="562E5253">
      <w:pPr>
        <w:pStyle w:val="4"/>
        <w:numPr>
          <w:ilvl w:val="2"/>
          <w:numId w:val="1"/>
        </w:numPr>
      </w:pPr>
      <w:bookmarkStart w:id="12" w:name="_Toc16415"/>
      <w:r>
        <w:rPr>
          <w:rFonts w:hint="eastAsia"/>
        </w:rPr>
        <w:t>文本分类算法的演进与前沿进展</w:t>
      </w:r>
      <w:bookmarkEnd w:id="12"/>
    </w:p>
    <w:p w14:paraId="0A1BB753">
      <w:pPr>
        <w:ind w:firstLine="480"/>
        <w:rPr>
          <w:rFonts w:hint="eastAsia"/>
        </w:rPr>
      </w:pPr>
      <w:r>
        <w:rPr>
          <w:rFonts w:hint="eastAsia"/>
        </w:rPr>
        <w:t>文本分类研究经历了从基于统计学的机器学习，到基于神经网络的深度学习，到当前以预训练模型及生成式大模型为主导的演进阶段。</w:t>
      </w:r>
    </w:p>
    <w:p w14:paraId="18964EEE">
      <w:pPr>
        <w:ind w:firstLine="480"/>
        <w:rPr>
          <w:rFonts w:hint="eastAsia"/>
        </w:rPr>
      </w:pPr>
      <w:r>
        <w:rPr>
          <w:rFonts w:hint="eastAsia"/>
        </w:rPr>
        <w:t>（1）从特征工程到预训练模型</w:t>
      </w:r>
    </w:p>
    <w:p w14:paraId="4009EBBD">
      <w:pPr>
        <w:ind w:firstLine="480"/>
        <w:rPr>
          <w:rFonts w:hint="eastAsia"/>
        </w:rPr>
      </w:pPr>
      <w:r>
        <w:rPr>
          <w:rFonts w:hint="eastAsia"/>
        </w:rPr>
        <w:t>早期的文本分类研究主要采用逻辑回归（Logistic Regression, LR）、朴素贝叶斯（Naive Bayes, NB）等模型。通过词袋模型、TF-IDF权重向量化或N-gram统计特征等方法将非结构化文本映射为高维稀疏特征空间，但受限于人工特征选择的局限，无法捕获深层语义信息[15-17]。随着深度学习的兴起与发展，2014年，Kim提出的TextCNN模型利用多尺度卷积核实现了对短语级局部语义特征自动提取[18]。长短期记忆网络（Long Short-Term Memory, LSTM）通过门控机制解决了深层网络训练中的梯度消失问题，强化了对时序依赖关系的建模[19]。2018年，BERT模型开启了“预训练+微调”的新范式，通过双向编码器表示和自注意力机制显著提升了跨领域任务的泛化性能[20]。然而，在面对术语密集的专利长文本时，这些方法仍面临远距离特征捕获能力不足等问题。</w:t>
      </w:r>
    </w:p>
    <w:p w14:paraId="1581999A">
      <w:pPr>
        <w:ind w:firstLine="480"/>
        <w:rPr>
          <w:rFonts w:hint="eastAsia"/>
        </w:rPr>
      </w:pPr>
      <w:r>
        <w:rPr>
          <w:rFonts w:hint="eastAsia"/>
        </w:rPr>
        <w:t xml:space="preserve"> </w:t>
      </w:r>
    </w:p>
    <w:p w14:paraId="6765178C">
      <w:pPr>
        <w:ind w:firstLine="480"/>
        <w:rPr>
          <w:rFonts w:hint="eastAsia"/>
        </w:rPr>
      </w:pPr>
      <w:r>
        <w:rPr>
          <w:rFonts w:hint="eastAsia"/>
        </w:rPr>
        <w:t>（2）长文本分类与全局建模</w:t>
      </w:r>
    </w:p>
    <w:p w14:paraId="4991DC25">
      <w:pPr>
        <w:ind w:firstLine="480"/>
        <w:rPr>
          <w:rFonts w:hint="eastAsia"/>
        </w:rPr>
      </w:pPr>
      <w:r>
        <w:rPr>
          <w:rFonts w:hint="eastAsia"/>
        </w:rPr>
        <w:t>针对传统模型在处理长文本时存在的瓶颈，研究者从稀疏注意力机制、层级化编码和长上下文大模型三个技术路径实现对长文本的全局语义建模。以Longformer等为代表的模型通过引入稀疏注意力机制，将计算复杂度降低至线性水平，实现对长文档的直接表征[21]。Yang等提出的层级注意力网络（Hierarchical Attention Networks, HAN）首先利用编码器在词级进行分布式向量化，再通过注意力机制聚合词向量生成句子表示，再利用句子级编码器捕获句间逻辑，最终在保留局部细节的同时构建出文档级的全文表示[22]。随着长上下文大模型技术取得突破性进展，Qwen-Long、ChatGLM-1M等模型通过位置编码改进与外推技术，极大程度提升了对长文本全局语义关联的建模精度[23-25]。</w:t>
      </w:r>
    </w:p>
    <w:p w14:paraId="334F7531">
      <w:pPr>
        <w:pStyle w:val="4"/>
        <w:numPr>
          <w:ilvl w:val="2"/>
          <w:numId w:val="1"/>
        </w:numPr>
        <w:rPr>
          <w:rFonts w:hint="eastAsia"/>
        </w:rPr>
      </w:pPr>
      <w:bookmarkStart w:id="13" w:name="_Toc12164"/>
      <w:r>
        <w:rPr>
          <w:rFonts w:hint="eastAsia"/>
        </w:rPr>
        <w:t>垂直领域专用预训练模型的发展</w:t>
      </w:r>
      <w:bookmarkEnd w:id="13"/>
    </w:p>
    <w:p w14:paraId="21801FF7">
      <w:pPr>
        <w:rPr>
          <w:rFonts w:hint="eastAsia"/>
        </w:rPr>
      </w:pPr>
      <w:r>
        <w:rPr>
          <w:rFonts w:hint="eastAsia"/>
        </w:rPr>
        <w:t>为实现对特定行业语义特征的精准对齐，预训练模型逐渐向垂直领域专用预训练模型发展。针对专利文本特有的层级结构与语义复杂性，研究界提出了多种改进模型。Lee等提出的PatentBERT是在大量专利文献上进行领域适应性预训练，使它能更好地理解专业技术词汇，在IPC和CPC分类上PatentBERT也表现良好[26]。Bekamiri团队设计的PatentSBERTa基于Sentence-BERT架构，生成的句向量足以胜任基于语义相似度的多标签分类及检索任务[27]。RoBERTa则通过剔除NSP任务、引入动态掩码并扩大Batch Size，显著增强了多标签专利分类的鲁棒性[28]。而在处理长文本依赖方面，XLNet凭借自回归预训练方式，性能表现甚至优于BERT[29]。Xie等构建的专利专用对比学习模型则通过引入对比学习，在预训练阶段强化对硬负样本的判别能力，显著增强了模型对“有源”与“无源”等语义高度相似医疗器械类别的区分度[12]。</w:t>
      </w:r>
    </w:p>
    <w:p w14:paraId="120FB5AD">
      <w:pPr>
        <w:pStyle w:val="4"/>
        <w:numPr>
          <w:ilvl w:val="2"/>
          <w:numId w:val="1"/>
        </w:numPr>
        <w:rPr>
          <w:rFonts w:hint="eastAsia"/>
        </w:rPr>
      </w:pPr>
      <w:bookmarkStart w:id="14" w:name="_Toc7175"/>
      <w:r>
        <w:rPr>
          <w:rFonts w:hint="eastAsia"/>
        </w:rPr>
        <w:t>层次化文本分类技术的发展</w:t>
      </w:r>
      <w:bookmarkEnd w:id="14"/>
    </w:p>
    <w:p w14:paraId="59E1FFB4">
      <w:pPr>
        <w:rPr>
          <w:rFonts w:hint="eastAsia"/>
        </w:rPr>
      </w:pPr>
      <w:r>
        <w:rPr>
          <w:rFonts w:hint="eastAsia"/>
        </w:rPr>
        <w:t>针对专利文本特有的层级结构与语义复杂性，研究界提出了多种改进模型。相较于前述方法，He Zhu构建的层级感知树同构网络HiTIN更注重层级逻辑，该架构利用结构编码器将层级信息嵌入文本表示，确保模型在预测子组时能感知主组信息，从而攻克了层级分类中的逻辑一致性难题[30]。2024年，研究者在此基础上引入基于路径约束的交叉熵损失函数，通过在目标函数中显式惩罚违反层级包含逻辑的预测路径，强制模型遵循“由大类到子类”的推理链条，显著提升了模型在数据稀疏子类上的分类精度与稳健性[12]。这些层次化文本分类技术的发展为实现医疗器械专利文本从基础的一级分类映射向更高细粒度的二级、三级分类发展提供了理论基础。</w:t>
      </w:r>
    </w:p>
    <w:p w14:paraId="1E89C4D5">
      <w:pPr>
        <w:pStyle w:val="4"/>
        <w:numPr>
          <w:ilvl w:val="2"/>
          <w:numId w:val="1"/>
        </w:numPr>
        <w:rPr>
          <w:rFonts w:hint="eastAsia"/>
        </w:rPr>
      </w:pPr>
      <w:bookmarkStart w:id="15" w:name="_Toc25563"/>
      <w:r>
        <w:rPr>
          <w:rFonts w:hint="eastAsia"/>
        </w:rPr>
        <w:t>大语言模型与自动化数据治理进展</w:t>
      </w:r>
      <w:bookmarkEnd w:id="15"/>
    </w:p>
    <w:p w14:paraId="30980CEF">
      <w:pPr>
        <w:rPr>
          <w:rFonts w:hint="eastAsia"/>
        </w:rPr>
      </w:pPr>
      <w:r>
        <w:rPr>
          <w:rFonts w:hint="eastAsia"/>
        </w:rPr>
        <w:t>2023年，LLM为代表的生成式 AI 开启了自然语言处理的新范式。LLM不仅在长文档理解上展现出巨大潜力，特别是检索增强生成（Retrieval-Augmented Generation, RAG）技术的介入，允许模型将《医疗器械分类目录》、行业法规及审查指南作为外部知识库进行决策辅助[31]，有效缓解了垂直领域的知识过时与幻觉问题。此外，针对专家指出的高质量标注成本高、标签噪声治理困难等痛点，利用 Dify 等低代码智能体构建自动化标注工作流，正成为实现大规模专利数据精炼与垂直领域模型深度适配的关键路径[32]。这为本研究构建高质量训练集、解决原始标签噪声提供了系统性的技术支撑。</w:t>
      </w:r>
    </w:p>
    <w:p w14:paraId="4179D70E">
      <w:pPr>
        <w:pStyle w:val="4"/>
        <w:numPr>
          <w:ilvl w:val="2"/>
          <w:numId w:val="1"/>
        </w:numPr>
      </w:pPr>
      <w:bookmarkStart w:id="16" w:name="_Toc27638"/>
      <w:r>
        <w:rPr>
          <w:rFonts w:hint="eastAsia"/>
        </w:rPr>
        <w:t>现有研究分析</w:t>
      </w:r>
      <w:bookmarkEnd w:id="16"/>
    </w:p>
    <w:p w14:paraId="1066EA32">
      <w:pPr>
        <w:ind w:firstLine="480"/>
        <w:rPr>
          <w:rFonts w:hint="eastAsia"/>
        </w:rPr>
      </w:pPr>
      <w:r>
        <w:rPr>
          <w:rFonts w:hint="eastAsia"/>
        </w:rPr>
        <w:t>（1）专利文本分类领域国内外研究进展</w:t>
      </w:r>
    </w:p>
    <w:p w14:paraId="5F187187">
      <w:pPr>
        <w:ind w:firstLine="480"/>
        <w:rPr>
          <w:rFonts w:hint="eastAsia"/>
        </w:rPr>
      </w:pPr>
      <w:r>
        <w:rPr>
          <w:rFonts w:hint="eastAsia"/>
        </w:rPr>
        <w:t>国内外研究者在专利文本分类领域已取得显著成果，研究热点从单一的文本特征提取逐渐向深度表征、多模态融合等方向演进。PaECTER通过引入专利引证网络信息，实现了对专利级全局语义的增强建模，证明了非文本特征在捕捉隐含技术关联中的核心价值[33]。Xie等通过整合专利摘要、权利要求书及专利附图特征，利用跨模态对齐技术实现了对多源异构信息的协同表征，显著提升了识别精度[12]。PatentSBERTa利用增强的SBERT架构提升了专利间的语义距离计算精度，为处理多标签分类任务提供了稳健的向量空间支撑[27]。针对医疗等具有高度专业壁垒的垂直领域，RAMHA等通过在Transformer架构中集成适配器模块，在保留预训练模型通用语义的同时，以低参数代价完成对特定领域逻辑的精准迁移[34]。这些成果为探索医疗器械专利向《医疗器械分类目录》的跨体系映射研究奠定了技术基础。</w:t>
      </w:r>
    </w:p>
    <w:p w14:paraId="7C774D32">
      <w:pPr>
        <w:ind w:firstLine="480"/>
        <w:rPr>
          <w:rFonts w:hint="eastAsia"/>
        </w:rPr>
      </w:pPr>
      <w:r>
        <w:rPr>
          <w:rFonts w:hint="eastAsia"/>
        </w:rPr>
        <w:t>（2）当前存在的问题</w:t>
      </w:r>
    </w:p>
    <w:p w14:paraId="7FFD8F15">
      <w:pPr>
        <w:ind w:firstLine="480"/>
        <w:rPr>
          <w:rFonts w:hint="eastAsia"/>
        </w:rPr>
      </w:pPr>
      <w:r>
        <w:rPr>
          <w:rFonts w:hint="eastAsia"/>
        </w:rPr>
        <w:t>尽管专利分类技术日益成熟，但针对《医疗器械分类目录》的医疗器械专利自动映射研究仍属空白，并且存在以下亟待解决的技术问题：</w:t>
      </w:r>
    </w:p>
    <w:p w14:paraId="1B7FCEE6">
      <w:pPr>
        <w:ind w:firstLine="480"/>
        <w:rPr>
          <w:rFonts w:hint="eastAsia"/>
        </w:rPr>
      </w:pPr>
      <w:r>
        <w:rPr>
          <w:rFonts w:hint="eastAsia"/>
        </w:rPr>
        <w:t>在数据层面，存在医疗器械垂直领域自动化标注的置信度评价机制缺失。目前尚无经NMPA备案的标注协议支撑的公开语料库，可靠监督信号的缺失导致垂直领域模型在训练初期极易捕获错误的技术逻辑关联，进而产生知识幻觉。同时缺乏针对医疗器械垂直领域标注质量的评价标准。标注数据的缺失与自动化标注逻辑偏差严重影响模型在实际应用场景中的可靠性。因此，建立系统性的置信度评价机制，识别并剔除原始弱标签中的噪声数据，是构建稳健分类模型的前提，也是医疗器械专利垂直领域数据治理方面亟待解决的问题之一。</w:t>
      </w:r>
    </w:p>
    <w:p w14:paraId="553FD516">
      <w:pPr>
        <w:ind w:firstLine="480"/>
        <w:rPr>
          <w:rFonts w:hint="eastAsia"/>
        </w:rPr>
      </w:pPr>
      <w:r>
        <w:rPr>
          <w:rFonts w:hint="eastAsia"/>
        </w:rPr>
        <w:t>在模型层面，现有专利文本分类模型及预训练模型虽在通用专利分类（如IPC、CPC系统）任务中取得了显著成果，但直接面向医疗器械专利与《医疗器械分类目录》自动映射的专用模型仍属研究空白。目前的研究多侧重于通用技术语义的提取，忽略了《医疗器械分类目录》以及相关指南、法规等所代表的行业行政监管语境与专利文本的技术原理语境之间的逻辑错位。如何有效利用RAG等技术将医疗器械监管背景知识注入模型推理过程，从而实现跨体系的语义精准对齐，是当前模型研究所面临的新挑战。此外，模型向细粒度目录层级的精准映射也是现有模型所面临的技术难点。</w:t>
      </w:r>
    </w:p>
    <w:p w14:paraId="7A3C066E">
      <w:pPr>
        <w:ind w:firstLine="480"/>
      </w:pPr>
      <w:r>
        <w:rPr>
          <w:rFonts w:hint="eastAsia"/>
        </w:rPr>
        <w:t>在应用层面，现有的专利数据库与检索平台主要基于IPC或CPC体系构建，难以直接输出符合NMPA监管逻辑的分类结果，面向医疗器械垂直领域的智能化专利数据平台仍处于匮乏状态。而在实际业务中，企业与监管机构往往依赖高成本、低效率的人工检索和筛选完成不同体系下的数据映射，这不仅造成大量人力与时间成本的浪费，更容易因为标注人员专业知识的匮乏导致分类精度与一致性下降。医疗器械专利数据集成化应用工具的缺乏导致专利技术特征与监管风险等级之间存在严重的信息断层，直接制约了企业在知识产权预警、合规性查新及研发方向决策上的效率。因此，构建具备跨体系自动化映射能力的专用服务平台，是打通技术创新与行业标准之间壁垒的实际需求。</w:t>
      </w:r>
    </w:p>
    <w:p w14:paraId="6BCF9BB3">
      <w:pPr>
        <w:pStyle w:val="3"/>
        <w:numPr>
          <w:ilvl w:val="1"/>
          <w:numId w:val="1"/>
        </w:numPr>
        <w:tabs>
          <w:tab w:val="clear" w:pos="420"/>
        </w:tabs>
      </w:pPr>
      <w:bookmarkStart w:id="17" w:name="_Toc216114468"/>
      <w:bookmarkStart w:id="18" w:name="_Toc24021"/>
      <w:r>
        <w:rPr>
          <w:rFonts w:hint="eastAsia"/>
        </w:rPr>
        <w:t>研究内容及流程</w:t>
      </w:r>
      <w:bookmarkEnd w:id="17"/>
      <w:bookmarkEnd w:id="18"/>
    </w:p>
    <w:p w14:paraId="1695180B">
      <w:pPr>
        <w:ind w:firstLine="480"/>
      </w:pPr>
      <w:r>
        <w:rPr>
          <w:rFonts w:hint="eastAsia"/>
        </w:rPr>
        <w:t>针对现有研究存在的不足，本研究以IPC分类号为A61B的发明专利为对象，围绕《医疗器械分类目录》一级产品类别进行22类自动分类，旨在解决现有专利分类体系与行业监管标准脱节及原始标签质量低的问题。</w:t>
      </w:r>
    </w:p>
    <w:p w14:paraId="70C814C4">
      <w:pPr>
        <w:pStyle w:val="4"/>
        <w:numPr>
          <w:ilvl w:val="2"/>
          <w:numId w:val="1"/>
        </w:numPr>
        <w:tabs>
          <w:tab w:val="clear" w:pos="420"/>
        </w:tabs>
      </w:pPr>
      <w:bookmarkStart w:id="19" w:name="_Toc11993"/>
      <w:r>
        <w:rPr>
          <w:rFonts w:hint="eastAsia"/>
        </w:rPr>
        <w:t>研究内容</w:t>
      </w:r>
      <w:bookmarkEnd w:id="19"/>
    </w:p>
    <w:p w14:paraId="547610A1">
      <w:pPr>
        <w:ind w:firstLine="420" w:firstLineChars="0"/>
        <w:rPr>
          <w:rFonts w:hint="eastAsia"/>
        </w:rPr>
      </w:pPr>
      <w:r>
        <w:rPr>
          <w:rFonts w:hint="eastAsia"/>
        </w:rPr>
        <w:t>本文针对实现医疗器械专利与《医疗器械分类目录》自动映射研究中存在的专利技术体系与行业监管体系逻辑断层、高质量标注数据匮乏以及预训练模型对垂直领域专业技术感知力不足等瓶颈问题，主要开展以下研究工作：</w:t>
      </w:r>
    </w:p>
    <w:p w14:paraId="5EDE750F">
      <w:pPr>
        <w:ind w:firstLine="420" w:firstLineChars="0"/>
        <w:rPr>
          <w:rFonts w:hint="eastAsia"/>
        </w:rPr>
      </w:pPr>
      <w:r>
        <w:rPr>
          <w:rFonts w:hint="eastAsia"/>
        </w:rPr>
        <w:t>（1）知识增强驱动的跨体系数据治理与置信度评价</w:t>
      </w:r>
    </w:p>
    <w:p w14:paraId="3F270F7A">
      <w:pPr>
        <w:ind w:firstLine="420" w:firstLineChars="0"/>
        <w:rPr>
          <w:rFonts w:hint="eastAsia"/>
        </w:rPr>
      </w:pPr>
      <w:r>
        <w:rPr>
          <w:rFonts w:hint="eastAsia"/>
        </w:rPr>
        <w:t>针对医疗器械垂直领域缺乏标准数据集，且专家人工标注面临规模化瓶颈的现状，研究如何构建具备行业合规性支撑的自动化标注体系。</w:t>
      </w:r>
    </w:p>
    <w:p w14:paraId="7B6692D6">
      <w:pPr>
        <w:ind w:firstLine="420" w:firstLineChars="0"/>
        <w:rPr>
          <w:rFonts w:hint="eastAsia"/>
        </w:rPr>
      </w:pPr>
      <w:r>
        <w:rPr>
          <w:rFonts w:hint="eastAsia"/>
        </w:rPr>
        <w:t>利用LLM的逻辑推理能力，通过RAG技术实时注入《医疗器械分类目录》、《医疗器械分类规则》等非参数化知识，解决通用模型在垂直领域下的知识幻觉与语义漂移问题，实现从技术描述向监管逻辑的跨体系语义对齐。</w:t>
      </w:r>
    </w:p>
    <w:p w14:paraId="72D6DCA8">
      <w:pPr>
        <w:ind w:firstLine="420" w:firstLineChars="0"/>
        <w:rPr>
          <w:rFonts w:hint="eastAsia"/>
        </w:rPr>
      </w:pPr>
      <w:r>
        <w:rPr>
          <w:rFonts w:hint="eastAsia"/>
        </w:rPr>
        <w:t>高置信度标签治理：引入置信学习中的双信号印证机制，基于Jensen-Shannon（JS）散度与TOST检验的统计评估模型，在数学层面论证自动标注数据集对专家标注数据集的替代可行性，构建高质量的训练数据集。</w:t>
      </w:r>
    </w:p>
    <w:p w14:paraId="3C6C3BF0">
      <w:pPr>
        <w:ind w:firstLine="420" w:firstLineChars="0"/>
        <w:rPr>
          <w:rFonts w:hint="eastAsia"/>
        </w:rPr>
      </w:pPr>
      <w:r>
        <w:rPr>
          <w:rFonts w:hint="eastAsia"/>
        </w:rPr>
        <w:t>（2）BERT-TextCNN表征模型构建</w:t>
      </w:r>
    </w:p>
    <w:p w14:paraId="47024C42">
      <w:pPr>
        <w:ind w:firstLine="420" w:firstLineChars="0"/>
        <w:rPr>
          <w:rFonts w:hint="eastAsia"/>
        </w:rPr>
      </w:pPr>
      <w:r>
        <w:rPr>
          <w:rFonts w:hint="eastAsia"/>
        </w:rPr>
        <w:t>针对医疗器械专利摘要术语密度大、关键技术判定依据决定分类归属的特点，提出BERT-TextCNN混合架构。利用Chinese-RoBERTa-WWM-Ext捕捉专利文本的深层全局语义，同时结合TextCNN在特征空间中捕捉局部N-gram技术关键词，通过两者的融合提升模型对细微类别边界的区分精度。</w:t>
      </w:r>
    </w:p>
    <w:p w14:paraId="18BFEF2E">
      <w:pPr>
        <w:ind w:firstLine="420" w:firstLineChars="0"/>
        <w:rPr>
          <w:rFonts w:hint="eastAsia"/>
        </w:rPr>
      </w:pPr>
      <w:r>
        <w:rPr>
          <w:rFonts w:hint="eastAsia"/>
        </w:rPr>
        <w:t>（3）异构架构下的智能分类系统构建与泛化性能验证</w:t>
      </w:r>
    </w:p>
    <w:p w14:paraId="619E1BED">
      <w:pPr>
        <w:ind w:firstLine="420" w:firstLineChars="0"/>
      </w:pPr>
      <w:r>
        <w:rPr>
          <w:rFonts w:hint="eastAsia"/>
        </w:rPr>
        <w:t>为将成果转化为可落地的工程化应用，并验证模型的稳健性，基于Java SpringBoot业务控制层与Python Flask模型推理层的异构架构，实现海量专利数据的自动化标注与高效在线分类判别。利用医知桥平台的跨年度新增专利数据进行外部验证，对比分析本文方法与现有商业分类器在的性能差异。</w:t>
      </w:r>
    </w:p>
    <w:p w14:paraId="09A241C5">
      <w:pPr>
        <w:pStyle w:val="4"/>
        <w:numPr>
          <w:ilvl w:val="2"/>
          <w:numId w:val="1"/>
        </w:numPr>
        <w:tabs>
          <w:tab w:val="clear" w:pos="420"/>
        </w:tabs>
        <w:rPr>
          <w:rFonts w:eastAsia="宋体"/>
          <w:color w:val="auto"/>
        </w:rPr>
      </w:pPr>
      <w:bookmarkStart w:id="20" w:name="_Toc14425"/>
      <w:r>
        <w:rPr>
          <w:rFonts w:hint="eastAsia"/>
          <w:color w:val="auto"/>
        </w:rPr>
        <w:t>研究流程</w:t>
      </w:r>
      <w:bookmarkEnd w:id="20"/>
    </w:p>
    <w:p w14:paraId="30C1E0E8">
      <w:pPr>
        <w:ind w:firstLine="480"/>
        <w:rPr>
          <w:color w:val="auto"/>
        </w:rPr>
      </w:pPr>
      <w:r>
        <w:rPr>
          <w:rFonts w:hint="eastAsia"/>
          <w:color w:val="auto"/>
        </w:rPr>
        <w:t>本文围绕医疗器械发明专利向《医疗器械分类目录》一级产品类别的自动映射问题开展研究，整体流程包括数据采集与清洗、</w:t>
      </w:r>
      <w:r>
        <w:rPr>
          <w:rFonts w:hint="eastAsia"/>
          <w:color w:val="auto"/>
          <w:lang w:val="en-US" w:eastAsia="zh-CN"/>
        </w:rPr>
        <w:t>数据</w:t>
      </w:r>
      <w:r>
        <w:rPr>
          <w:rFonts w:hint="eastAsia"/>
          <w:color w:val="auto"/>
        </w:rPr>
        <w:t>标注、过滤与增强、建模与评估、系统应用五个环节，具体研究流程如图1-1所示。</w:t>
      </w:r>
    </w:p>
    <w:p w14:paraId="18DE02EB">
      <w:pPr>
        <w:pStyle w:val="25"/>
        <w:bidi w:val="0"/>
        <w:rPr>
          <w:rFonts w:hint="eastAsia" w:eastAsia="宋体"/>
          <w:color w:val="0000FF"/>
          <w:lang w:eastAsia="zh-CN"/>
        </w:rPr>
      </w:pPr>
      <w:r>
        <w:drawing>
          <wp:inline distT="0" distB="0" distL="114300" distR="114300">
            <wp:extent cx="4512310" cy="6445885"/>
            <wp:effectExtent l="0" t="0" r="0" b="0"/>
            <wp:docPr id="1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IMG_256"/>
                    <pic:cNvPicPr>
                      <a:picLocks noChangeAspect="1"/>
                    </pic:cNvPicPr>
                  </pic:nvPicPr>
                  <pic:blipFill>
                    <a:blip r:embed="rId35"/>
                    <a:srcRect t="3171" b="1604"/>
                    <a:stretch>
                      <a:fillRect/>
                    </a:stretch>
                  </pic:blipFill>
                  <pic:spPr>
                    <a:xfrm>
                      <a:off x="0" y="0"/>
                      <a:ext cx="4512310" cy="6445885"/>
                    </a:xfrm>
                    <a:prstGeom prst="rect">
                      <a:avLst/>
                    </a:prstGeom>
                    <a:noFill/>
                    <a:ln w="9525">
                      <a:noFill/>
                    </a:ln>
                  </pic:spPr>
                </pic:pic>
              </a:graphicData>
            </a:graphic>
          </wp:inline>
        </w:drawing>
      </w:r>
    </w:p>
    <w:p w14:paraId="1822B4A9">
      <w:pPr>
        <w:pStyle w:val="25"/>
        <w:rPr>
          <w:rFonts w:hint="default"/>
          <w:color w:val="auto"/>
        </w:rPr>
      </w:pPr>
      <w:r>
        <w:rPr>
          <w:color w:val="auto"/>
        </w:rPr>
        <w:t>图1-1</w:t>
      </w:r>
      <w:r>
        <w:rPr>
          <w:rFonts w:hint="eastAsia"/>
          <w:color w:val="auto"/>
          <w:lang w:val="en-US" w:eastAsia="zh-CN"/>
        </w:rPr>
        <w:t xml:space="preserve">  </w:t>
      </w:r>
      <w:r>
        <w:rPr>
          <w:color w:val="auto"/>
        </w:rPr>
        <w:t>研究流程</w:t>
      </w:r>
    </w:p>
    <w:p w14:paraId="226516A0">
      <w:pPr>
        <w:ind w:firstLine="480"/>
        <w:rPr>
          <w:rFonts w:cs="Times New Roman"/>
          <w:bCs/>
          <w:color w:val="auto"/>
        </w:rPr>
      </w:pPr>
      <w:r>
        <w:rPr>
          <w:rFonts w:hint="eastAsia" w:cs="Times New Roman"/>
          <w:bCs/>
          <w:color w:val="auto"/>
        </w:rPr>
        <w:t>在模型构建阶段，以BERT预训练模型为基础生成动态词嵌入，并分别建立传统机器学习基准模型与深度学习集成模型，进而开展分类任务的研究工作。</w:t>
      </w:r>
    </w:p>
    <w:p w14:paraId="1B21B5CB">
      <w:pPr>
        <w:ind w:firstLine="480"/>
        <w:rPr>
          <w:rFonts w:hint="eastAsia" w:cs="Times New Roman"/>
          <w:bCs/>
          <w:color w:val="auto"/>
        </w:rPr>
      </w:pPr>
      <w:r>
        <w:rPr>
          <w:rFonts w:hint="eastAsia" w:cs="Times New Roman"/>
          <w:bCs/>
          <w:color w:val="auto"/>
        </w:rPr>
        <w:t>在评估与实现阶段，通过对比实验、消融实验及外部验证等手段，对模型进行分类性能与泛化能力等的量化，以此为基础开发基于B/S架构的在线专利分类系统，完成研究到应用的转化。</w:t>
      </w:r>
    </w:p>
    <w:p w14:paraId="5150A4CA">
      <w:pPr>
        <w:ind w:firstLine="480"/>
        <w:rPr>
          <w:rFonts w:hint="eastAsia" w:cs="Times New Roman"/>
          <w:bCs/>
          <w:color w:val="auto"/>
        </w:rPr>
      </w:pPr>
      <w:r>
        <w:rPr>
          <w:rFonts w:hint="eastAsia" w:cs="Times New Roman"/>
          <w:bCs/>
          <w:color w:val="auto"/>
        </w:rPr>
        <w:t>在数据采集与清洗环节，本文依托智慧芽专利数据库</w:t>
      </w:r>
      <w:r>
        <w:rPr>
          <w:rStyle w:val="32"/>
          <w:color w:val="0000FF"/>
        </w:rPr>
        <w:fldChar w:fldCharType="begin"/>
      </w:r>
      <w:r>
        <w:rPr>
          <w:rStyle w:val="32"/>
          <w:color w:val="0000FF"/>
        </w:rPr>
        <w:instrText xml:space="preserve"> ADDIN ZOTERO_ITEM CSL_CITATION {"citationID":"4AxQgXPK","properties":{"formattedCitation":"\\super [50]\\nosupersub{}","plainCitation":"[50]","noteIndex":0},"citationItems":[{"id":144,"uris":["http://zotero.org/users/local/2JDDwpa7/items/ZQBAV555"],"item</w:instrText>
      </w:r>
      <w:r>
        <w:rPr>
          <w:rStyle w:val="32"/>
          <w:rFonts w:hint="eastAsia"/>
          <w:color w:val="0000FF"/>
        </w:rPr>
        <w:instrText xml:space="preserve">Data":{"id":144,"type":"webpage","title":"智慧芽官网 - 更懂技术创新的AI Agent平台","URL":"https://www.zhihuiya.com/","accessed":{"date-parts":[["2026",3,17]]}}}],"schema":"https://github.com/citation-style-language/schema/raw/master/csl-citation.json"} </w:instrText>
      </w:r>
      <w:r>
        <w:rPr>
          <w:rStyle w:val="32"/>
          <w:color w:val="0000FF"/>
        </w:rPr>
        <w:fldChar w:fldCharType="separate"/>
      </w:r>
      <w:r>
        <w:rPr>
          <w:rFonts w:cs="Times New Roman"/>
          <w:color w:val="0000FF"/>
          <w:kern w:val="0"/>
          <w:sz w:val="21"/>
          <w:vertAlign w:val="superscript"/>
        </w:rPr>
        <w:t>[50]</w:t>
      </w:r>
      <w:r>
        <w:rPr>
          <w:rStyle w:val="32"/>
          <w:color w:val="0000FF"/>
        </w:rPr>
        <w:fldChar w:fldCharType="end"/>
      </w:r>
      <w:r>
        <w:rPr>
          <w:rFonts w:hint="eastAsia" w:cs="Times New Roman"/>
          <w:bCs/>
          <w:color w:val="auto"/>
        </w:rPr>
        <w:t>，以主IPC分类号属于A61B的发明专利作为候选数据来源，并结合申请日期、授权状态、附图、一级产品类别标签和文本完整性等条件进行筛选。为减少重复样本对后续训练的影响，本文以申请号作为唯一标识进行去重，并对专利摘要中的HTML标签、异常字符和多余空白等内容进行清洗，形成后续标注与建模所需的候选数据集。</w:t>
      </w:r>
    </w:p>
    <w:p w14:paraId="49A2F49A">
      <w:pPr>
        <w:ind w:firstLine="480"/>
        <w:rPr>
          <w:rFonts w:hint="eastAsia" w:cs="Times New Roman"/>
          <w:bCs/>
          <w:color w:val="auto"/>
        </w:rPr>
      </w:pPr>
      <w:r>
        <w:rPr>
          <w:rFonts w:hint="eastAsia" w:cs="Times New Roman"/>
          <w:bCs/>
          <w:color w:val="auto"/>
        </w:rPr>
        <w:t>在</w:t>
      </w:r>
      <w:r>
        <w:rPr>
          <w:rFonts w:hint="eastAsia" w:cs="Times New Roman"/>
          <w:bCs/>
          <w:color w:val="auto"/>
          <w:lang w:val="en-US" w:eastAsia="zh-CN"/>
        </w:rPr>
        <w:t>数据标注环节</w:t>
      </w:r>
      <w:r>
        <w:rPr>
          <w:rFonts w:hint="eastAsia" w:cs="Times New Roman"/>
          <w:bCs/>
          <w:color w:val="auto"/>
        </w:rPr>
        <w:t>，针对原始标签质量不稳定的问题，本文先通过分层抽样构建</w:t>
      </w:r>
      <w:r>
        <w:rPr>
          <w:rFonts w:hint="eastAsia" w:cs="Times New Roman"/>
          <w:bCs/>
          <w:color w:val="auto"/>
          <w:lang w:val="en-US" w:eastAsia="zh-CN"/>
        </w:rPr>
        <w:t>专家</w:t>
      </w:r>
      <w:r>
        <w:rPr>
          <w:rFonts w:hint="eastAsia" w:cs="Times New Roman"/>
          <w:bCs/>
          <w:color w:val="auto"/>
        </w:rPr>
        <w:t>校对数据集D2，用于评价不同自动标注方法的效果。随后，基于Dify</w:t>
      </w:r>
      <w:r>
        <w:rPr>
          <w:rStyle w:val="32"/>
          <w:color w:val="0000FF"/>
        </w:rPr>
        <w:fldChar w:fldCharType="begin"/>
      </w:r>
      <w:r>
        <w:rPr>
          <w:rStyle w:val="32"/>
          <w:color w:val="0000FF"/>
        </w:rPr>
        <w:instrText xml:space="preserve"> ADDIN ZOTERO_ITEM CSL_CITATION {"citationID":"mVJM5BHe","properties":{"formattedCitation":"\\super [52]\\nosupersub{}","plainCitation":"[52]","noteIndex":0},"citationItems":[{"id":147,"uris":["http://zotero.org/users/local/2JDDwpa7/items/BERAXD6P"],"itemData":{"id":147,"type":"software","abstract":"Production-ready platform for agentic workflow development.","genre":"TypeScript","note":"original-date: 2023-04-12T07:40:24Z","publisher":"LangGenius","source":"GitHub","title":"langgenius/dify","URL":"https://github.com/langgenius/dify","accessed":{"date-parts":[["2026",3,17]]},"issued":{"date-parts":[["2026",3,17]]}}}],"schema":"https://github.com/citation-style-language/schema/raw/master/csl-citation.json"} </w:instrText>
      </w:r>
      <w:r>
        <w:rPr>
          <w:rStyle w:val="32"/>
          <w:color w:val="0000FF"/>
        </w:rPr>
        <w:fldChar w:fldCharType="separate"/>
      </w:r>
      <w:r>
        <w:rPr>
          <w:rFonts w:cs="Times New Roman"/>
          <w:color w:val="0000FF"/>
          <w:kern w:val="0"/>
          <w:sz w:val="21"/>
          <w:vertAlign w:val="superscript"/>
        </w:rPr>
        <w:t>[52]</w:t>
      </w:r>
      <w:r>
        <w:rPr>
          <w:rStyle w:val="32"/>
          <w:color w:val="0000FF"/>
        </w:rPr>
        <w:fldChar w:fldCharType="end"/>
      </w:r>
      <w:r>
        <w:rPr>
          <w:rFonts w:hint="eastAsia" w:cs="Times New Roman"/>
          <w:bCs/>
          <w:color w:val="auto"/>
        </w:rPr>
        <w:t>平台搭建自动标注流程，在模型判断过程中引入《医疗器械分类目录》《医疗器械分类规则》等领域知识，并结合Qwen模型和易混类别校验机制生成一级产品类别标签。该环节的目的不是直接替代人工判断，而是在有限</w:t>
      </w:r>
      <w:r>
        <w:rPr>
          <w:rFonts w:hint="eastAsia" w:cs="Times New Roman"/>
          <w:bCs/>
          <w:color w:val="auto"/>
          <w:lang w:val="en-US" w:eastAsia="zh-CN"/>
        </w:rPr>
        <w:t>专家</w:t>
      </w:r>
      <w:r>
        <w:rPr>
          <w:rFonts w:hint="eastAsia" w:cs="Times New Roman"/>
          <w:bCs/>
          <w:color w:val="auto"/>
        </w:rPr>
        <w:t>校对样本的基础上，提高大规模候选数据的标签一致性。</w:t>
      </w:r>
    </w:p>
    <w:p w14:paraId="24FBE833">
      <w:pPr>
        <w:ind w:firstLine="480"/>
        <w:rPr>
          <w:rFonts w:hint="eastAsia" w:cs="Times New Roman"/>
          <w:bCs/>
          <w:color w:val="auto"/>
        </w:rPr>
      </w:pPr>
      <w:r>
        <w:rPr>
          <w:rFonts w:hint="eastAsia" w:cs="Times New Roman"/>
          <w:bCs/>
          <w:color w:val="auto"/>
        </w:rPr>
        <w:t>在过滤与增强环节，本文依据原始标签与自动标注标签的一致性划分高低置信层，并通过D3抽样验证和TOST等价性检验判断高置信样本是否可用于模型训练。对于未通过质量验证的低置信样本，本文暂不纳入训练集，以降低噪声标签对模型的影响。在完成置信度过滤后，本文将</w:t>
      </w:r>
      <w:r>
        <w:rPr>
          <w:rFonts w:hint="eastAsia" w:cs="Times New Roman"/>
          <w:bCs/>
          <w:color w:val="auto"/>
          <w:lang w:val="en-US" w:eastAsia="zh-CN"/>
        </w:rPr>
        <w:t>专家</w:t>
      </w:r>
      <w:r>
        <w:rPr>
          <w:rFonts w:hint="eastAsia" w:cs="Times New Roman"/>
          <w:bCs/>
          <w:color w:val="auto"/>
        </w:rPr>
        <w:t>校对样本与高置信样本进行融合；同时，针对训练过程中难以学习的极少数类别，采用定向数据增强方式补充样本，并通过人工核验和语义相似度分析控制增强文本的技术一致性，最终形成训练数据集。</w:t>
      </w:r>
    </w:p>
    <w:p w14:paraId="71D837E4">
      <w:pPr>
        <w:ind w:firstLine="480"/>
        <w:rPr>
          <w:rFonts w:hint="eastAsia" w:cs="Times New Roman"/>
          <w:bCs/>
          <w:color w:val="auto"/>
        </w:rPr>
      </w:pPr>
      <w:r>
        <w:rPr>
          <w:rFonts w:hint="eastAsia" w:cs="Times New Roman"/>
          <w:bCs/>
          <w:color w:val="auto"/>
        </w:rPr>
        <w:t>在建模与评估环节，本文以专利摘要文本作为模型输入，分别构建传统机器学习模型和BERT-TextCNN分类模型。传统机器学习模型包括KNN、LR、RF和XGBoost等方法，用于提供基准比较；BERT-TextCNN模型则利用预训练语言模型获取上下文语义表示，并通过TextCNN提取局部短语和关键术语特征，最终输出《医疗器械分类目录》中的22个一级产品类别。模型评估部分包括模型对比实验、消融实验和外部验证实验，用于分析不同方法在本文数据集上的分类效果及其应用边界。</w:t>
      </w:r>
    </w:p>
    <w:p w14:paraId="748283BF">
      <w:pPr>
        <w:ind w:firstLine="480"/>
        <w:rPr>
          <w:rFonts w:hint="eastAsia" w:cs="Times New Roman"/>
          <w:bCs/>
          <w:color w:val="auto"/>
        </w:rPr>
      </w:pPr>
    </w:p>
    <w:p w14:paraId="6C816CFE">
      <w:pPr>
        <w:ind w:firstLine="480"/>
        <w:rPr>
          <w:rFonts w:hint="eastAsia" w:cs="Times New Roman"/>
          <w:bCs/>
          <w:color w:val="auto"/>
        </w:rPr>
      </w:pPr>
      <w:r>
        <w:rPr>
          <w:rFonts w:hint="eastAsia" w:cs="Times New Roman"/>
          <w:bCs/>
          <w:color w:val="auto"/>
        </w:rPr>
        <w:t>在系统应用环节，本文将训练得到的分类模型接入在线分类系统，构建基于Vue前端、Spring Boot后端、Flask推理服务和MySQL数据库的B/S架构原型系统。系统支持单条分类、批量分类、历史查询、结果导出和类别概率可视化等功能，用于验证本文模型在实际分类流程中的接入方式和基本可用性。通过该系统，本文完成了从专利摘要文本输入到医疗器械监管目录类别输出的应用流程验证。</w:t>
      </w:r>
    </w:p>
    <w:p w14:paraId="7747F307">
      <w:pPr>
        <w:pStyle w:val="3"/>
        <w:numPr>
          <w:ilvl w:val="1"/>
          <w:numId w:val="1"/>
        </w:numPr>
        <w:tabs>
          <w:tab w:val="clear" w:pos="420"/>
        </w:tabs>
        <w:rPr>
          <w:color w:val="auto"/>
        </w:rPr>
      </w:pPr>
      <w:bookmarkStart w:id="21" w:name="_Toc216114469"/>
      <w:bookmarkStart w:id="22" w:name="_Toc5349"/>
      <w:r>
        <w:rPr>
          <w:rFonts w:hint="eastAsia"/>
          <w:color w:val="auto"/>
        </w:rPr>
        <w:t>论文</w:t>
      </w:r>
      <w:bookmarkEnd w:id="21"/>
      <w:r>
        <w:rPr>
          <w:rFonts w:hint="eastAsia"/>
          <w:color w:val="auto"/>
        </w:rPr>
        <w:t>结构</w:t>
      </w:r>
      <w:bookmarkEnd w:id="22"/>
    </w:p>
    <w:p w14:paraId="1E433BEC">
      <w:pPr>
        <w:ind w:firstLine="480"/>
        <w:rPr>
          <w:color w:val="auto"/>
        </w:rPr>
      </w:pPr>
      <w:r>
        <w:rPr>
          <w:rFonts w:hint="eastAsia"/>
          <w:color w:val="auto"/>
        </w:rPr>
        <w:t>本文共分为六章，各章节安排如下：</w:t>
      </w:r>
    </w:p>
    <w:p w14:paraId="670D178B">
      <w:pPr>
        <w:ind w:firstLine="480"/>
        <w:rPr>
          <w:rFonts w:hint="eastAsia"/>
          <w:color w:val="auto"/>
        </w:rPr>
      </w:pPr>
      <w:r>
        <w:rPr>
          <w:rFonts w:hint="eastAsia"/>
          <w:color w:val="auto"/>
        </w:rPr>
        <w:t>第一章为绪论，主要介绍研究背景与意义、国内外研究现状、研究内容、研究流程和论文结构。</w:t>
      </w:r>
    </w:p>
    <w:p w14:paraId="34379A78">
      <w:pPr>
        <w:ind w:firstLine="480"/>
        <w:rPr>
          <w:rFonts w:hint="eastAsia"/>
          <w:color w:val="auto"/>
        </w:rPr>
      </w:pPr>
      <w:r>
        <w:rPr>
          <w:rFonts w:hint="eastAsia"/>
          <w:color w:val="auto"/>
        </w:rPr>
        <w:t>第二章为相关理论与技术概述，主要介绍专利数据特征、专利分类体系、《医疗器械分类目录》、传统机器学习方法、BERT、TextCNN、Qwen、RAG和Dify等相关技术。</w:t>
      </w:r>
    </w:p>
    <w:p w14:paraId="1274C7D2">
      <w:pPr>
        <w:ind w:firstLine="480"/>
        <w:rPr>
          <w:rFonts w:hint="eastAsia"/>
          <w:color w:val="auto"/>
        </w:rPr>
      </w:pPr>
      <w:r>
        <w:rPr>
          <w:rFonts w:hint="eastAsia"/>
          <w:color w:val="auto"/>
        </w:rPr>
        <w:t>第三章为数据集与预处理，主要说明候选专利数据的筛选与清洗、</w:t>
      </w:r>
      <w:r>
        <w:rPr>
          <w:rFonts w:hint="eastAsia"/>
          <w:color w:val="auto"/>
          <w:lang w:val="en-US" w:eastAsia="zh-CN"/>
        </w:rPr>
        <w:t>专家</w:t>
      </w:r>
      <w:r>
        <w:rPr>
          <w:rFonts w:hint="eastAsia"/>
          <w:color w:val="auto"/>
        </w:rPr>
        <w:t>校对数据集构建、自动标注流程、置信度过滤、案例分析和定向数据增强过程。</w:t>
      </w:r>
    </w:p>
    <w:p w14:paraId="383AED89">
      <w:pPr>
        <w:ind w:firstLine="480"/>
        <w:rPr>
          <w:rFonts w:hint="eastAsia"/>
          <w:color w:val="auto"/>
        </w:rPr>
      </w:pPr>
      <w:r>
        <w:rPr>
          <w:rFonts w:hint="eastAsia"/>
          <w:color w:val="auto"/>
        </w:rPr>
        <w:t>第四章为分类模型设计与评估，主要介绍传统机器学习模型和BERT-TextCNN模型的构建，并通过模型对比实验、消融实验和外部验证评估模型性能。</w:t>
      </w:r>
    </w:p>
    <w:p w14:paraId="4D10B17E">
      <w:pPr>
        <w:ind w:firstLine="480"/>
        <w:rPr>
          <w:rFonts w:hint="eastAsia"/>
          <w:color w:val="auto"/>
        </w:rPr>
      </w:pPr>
      <w:r>
        <w:rPr>
          <w:rFonts w:hint="eastAsia"/>
          <w:color w:val="auto"/>
        </w:rPr>
        <w:t>第五章为系统设计与实现，主要介绍医疗器械专利自动分类系统的需求分析、系统架构、数据库设计、核心功能实现以及系统测试与验证。</w:t>
      </w:r>
    </w:p>
    <w:p w14:paraId="6F4BF7C2">
      <w:pPr>
        <w:ind w:firstLine="480"/>
        <w:rPr>
          <w:color w:val="auto"/>
        </w:rPr>
        <w:sectPr>
          <w:footerReference r:id="rId22" w:type="default"/>
          <w:footerReference r:id="rId23" w:type="even"/>
          <w:pgSz w:w="11906" w:h="16838"/>
          <w:pgMar w:top="1440" w:right="1800" w:bottom="1440" w:left="1800" w:header="851" w:footer="992" w:gutter="0"/>
          <w:pgBorders>
            <w:top w:val="none" w:sz="0" w:space="0"/>
            <w:left w:val="none" w:sz="0" w:space="0"/>
            <w:bottom w:val="none" w:sz="0" w:space="0"/>
            <w:right w:val="none" w:sz="0" w:space="0"/>
          </w:pgBorders>
          <w:pgNumType w:start="1"/>
          <w:cols w:space="0" w:num="1"/>
          <w:docGrid w:type="lines" w:linePitch="312" w:charSpace="0"/>
        </w:sectPr>
      </w:pPr>
      <w:r>
        <w:rPr>
          <w:rFonts w:hint="eastAsia"/>
          <w:color w:val="auto"/>
        </w:rPr>
        <w:t>第六章为总结与展望，主要总结全文工作和创新点，分析当前研究不足，并提出后续研究方向。</w:t>
      </w:r>
    </w:p>
    <w:p w14:paraId="506CCF8D">
      <w:pPr>
        <w:pStyle w:val="2"/>
        <w:numPr>
          <w:ilvl w:val="0"/>
          <w:numId w:val="1"/>
        </w:numPr>
        <w:tabs>
          <w:tab w:val="clear" w:pos="0"/>
        </w:tabs>
      </w:pPr>
      <w:bookmarkStart w:id="23" w:name="_Toc216114470"/>
      <w:bookmarkStart w:id="24" w:name="_Toc2059"/>
      <w:r>
        <w:rPr>
          <w:rFonts w:hint="eastAsia"/>
        </w:rPr>
        <w:t>医疗器械专利分类模型相关理论基础</w:t>
      </w:r>
      <w:bookmarkEnd w:id="23"/>
      <w:bookmarkEnd w:id="24"/>
    </w:p>
    <w:p w14:paraId="79633AA5">
      <w:pPr>
        <w:ind w:firstLine="480"/>
        <w:rPr>
          <w:rFonts w:hint="eastAsia"/>
        </w:rPr>
      </w:pPr>
      <w:r>
        <w:rPr>
          <w:rFonts w:hint="eastAsia"/>
        </w:rPr>
        <w:t>本章将对支撑本研究的核心理论与技术进行详尽的梳理与分析，为自动标注工作流和分类模型奠定理论基石。</w:t>
      </w:r>
      <w:bookmarkStart w:id="25" w:name="_Toc216115340"/>
      <w:bookmarkEnd w:id="25"/>
      <w:bookmarkStart w:id="26" w:name="_Toc216114401"/>
      <w:bookmarkEnd w:id="26"/>
      <w:bookmarkStart w:id="27" w:name="_Toc216114400"/>
      <w:bookmarkEnd w:id="27"/>
      <w:bookmarkStart w:id="28" w:name="_Toc216114329"/>
      <w:bookmarkEnd w:id="28"/>
      <w:bookmarkStart w:id="29" w:name="_Toc216114631"/>
      <w:bookmarkEnd w:id="29"/>
      <w:bookmarkStart w:id="30" w:name="_Toc216116604"/>
      <w:bookmarkEnd w:id="30"/>
      <w:bookmarkStart w:id="31" w:name="_Toc216116605"/>
      <w:bookmarkEnd w:id="31"/>
      <w:bookmarkStart w:id="32" w:name="_Toc216117035"/>
      <w:bookmarkEnd w:id="32"/>
      <w:bookmarkStart w:id="33" w:name="_Toc216116676"/>
      <w:bookmarkEnd w:id="33"/>
      <w:bookmarkStart w:id="34" w:name="_Toc216117034"/>
      <w:bookmarkEnd w:id="34"/>
      <w:bookmarkStart w:id="35" w:name="_Toc216115272"/>
      <w:bookmarkEnd w:id="35"/>
      <w:bookmarkStart w:id="36" w:name="_Toc216115341"/>
      <w:bookmarkEnd w:id="36"/>
      <w:bookmarkStart w:id="37" w:name="_Toc216114472"/>
      <w:bookmarkEnd w:id="37"/>
      <w:bookmarkStart w:id="38" w:name="_Toc216114471"/>
      <w:bookmarkEnd w:id="38"/>
      <w:bookmarkStart w:id="39" w:name="_Toc216116677"/>
      <w:bookmarkEnd w:id="39"/>
      <w:bookmarkStart w:id="40" w:name="_Toc216115271"/>
      <w:bookmarkEnd w:id="40"/>
      <w:bookmarkStart w:id="41" w:name="_Toc216114330"/>
      <w:bookmarkEnd w:id="41"/>
      <w:bookmarkStart w:id="42" w:name="_Toc216114632"/>
      <w:bookmarkEnd w:id="42"/>
    </w:p>
    <w:p w14:paraId="6ECDD7C1">
      <w:pPr>
        <w:pStyle w:val="3"/>
        <w:numPr>
          <w:ilvl w:val="1"/>
          <w:numId w:val="1"/>
        </w:numPr>
        <w:tabs>
          <w:tab w:val="clear" w:pos="420"/>
        </w:tabs>
      </w:pPr>
      <w:bookmarkStart w:id="43" w:name="_Toc30822"/>
      <w:bookmarkStart w:id="44" w:name="_Toc216114474"/>
      <w:r>
        <w:rPr>
          <w:rFonts w:hint="eastAsia"/>
        </w:rPr>
        <w:t>专利数据特征与医疗器械监管体系结构</w:t>
      </w:r>
      <w:bookmarkEnd w:id="43"/>
    </w:p>
    <w:p w14:paraId="11618C68">
      <w:pPr>
        <w:pStyle w:val="4"/>
        <w:numPr>
          <w:ilvl w:val="2"/>
          <w:numId w:val="1"/>
        </w:numPr>
        <w:tabs>
          <w:tab w:val="clear" w:pos="420"/>
        </w:tabs>
        <w:rPr>
          <w:rFonts w:hint="eastAsia" w:eastAsia="宋体"/>
          <w:lang w:val="en-US" w:eastAsia="zh-CN"/>
        </w:rPr>
      </w:pPr>
      <w:bookmarkStart w:id="45" w:name="_Toc23900"/>
      <w:r>
        <w:rPr>
          <w:rFonts w:hint="eastAsia"/>
          <w:lang w:val="en-US" w:eastAsia="zh-CN"/>
        </w:rPr>
        <w:t>专利数据</w:t>
      </w:r>
      <w:bookmarkEnd w:id="45"/>
    </w:p>
    <w:p w14:paraId="69DB0537">
      <w:pPr>
        <w:ind w:firstLine="480"/>
      </w:pPr>
      <w:r>
        <w:rPr>
          <w:rFonts w:hint="eastAsia"/>
        </w:rPr>
        <w:t>中文发明专利文本包含大量专业知识，因此具有较高的信息量并且有自身特点。其中各个组成部分对于所承载的信息量、所表达的意义以及对于分类任务的帮助程度不同，这也决定了后续如何表示该文本、如何选取相应的特征以及构建什么样的机器学习模型等。因此，了解专利文献的数据组织方式以及主要特点，是进行中文发明专利文本分类的重要基础</w:t>
      </w:r>
      <w:r>
        <w:t>。</w:t>
      </w:r>
    </w:p>
    <w:p w14:paraId="126403CC">
      <w:pPr>
        <w:ind w:firstLine="480"/>
      </w:pPr>
      <w:r>
        <w:rPr>
          <w:rFonts w:hint="eastAsia"/>
        </w:rPr>
        <w:t>一篇中文发明专利主要由以下核心要素组成：</w:t>
      </w:r>
    </w:p>
    <w:p w14:paraId="21F26368">
      <w:pPr>
        <w:numPr>
          <w:ilvl w:val="0"/>
          <w:numId w:val="2"/>
        </w:numPr>
        <w:ind w:firstLine="480"/>
      </w:pPr>
      <w:r>
        <w:t>标题</w:t>
      </w:r>
    </w:p>
    <w:p w14:paraId="6ADC4C65">
      <w:pPr>
        <w:ind w:firstLine="480"/>
      </w:pPr>
      <w:r>
        <w:rPr>
          <w:rFonts w:hint="eastAsia"/>
        </w:rPr>
        <w:t>即专利名称，应简洁、明确地反映该发明创造的技术领域以及主要技术特征与创新点等信息。</w:t>
      </w:r>
    </w:p>
    <w:p w14:paraId="206BA0B3">
      <w:pPr>
        <w:numPr>
          <w:ilvl w:val="0"/>
          <w:numId w:val="2"/>
        </w:numPr>
        <w:ind w:firstLine="480"/>
      </w:pPr>
      <w:r>
        <w:t>摘要</w:t>
      </w:r>
    </w:p>
    <w:p w14:paraId="5C00BCFB">
      <w:pPr>
        <w:ind w:firstLine="420" w:firstLineChars="0"/>
      </w:pPr>
      <w:r>
        <w:rPr>
          <w:rFonts w:hint="eastAsia"/>
        </w:rPr>
        <w:t>专利文献中的摘要一般在文件开头部分出现，主要作用是概述整个文档的核心思想和主要内容。这一部分内容要明确阐述所涉及的技术领域、创新点、主要组成部分以及所要解决的问题，并对可能的应用场景或者前景进行描述</w:t>
      </w:r>
      <w:r>
        <w:t>。</w:t>
      </w:r>
    </w:p>
    <w:p w14:paraId="235ECDBD">
      <w:pPr>
        <w:numPr>
          <w:ilvl w:val="0"/>
          <w:numId w:val="2"/>
        </w:numPr>
        <w:ind w:firstLine="480"/>
      </w:pPr>
      <w:r>
        <w:t>权利要求书</w:t>
      </w:r>
    </w:p>
    <w:p w14:paraId="07079C5D">
      <w:pPr>
        <w:ind w:firstLine="420" w:firstLineChars="0"/>
      </w:pPr>
      <w:r>
        <w:rPr>
          <w:rFonts w:hint="eastAsia"/>
        </w:rPr>
        <w:t>作为专利文献的重要组成部分，权利要求书是判断专利权保护范围的重要标准，也是有较强的法律效力以及规范化属性。权利要求书的撰写应当符合相关法律规定并具备严密的逻辑关系，是一种具有一定专业技术性和规范性的文体</w:t>
      </w:r>
      <w:r>
        <w:t>。</w:t>
      </w:r>
    </w:p>
    <w:p w14:paraId="4A0640F3">
      <w:pPr>
        <w:numPr>
          <w:ilvl w:val="0"/>
          <w:numId w:val="2"/>
        </w:numPr>
        <w:ind w:firstLine="480"/>
      </w:pPr>
      <w:r>
        <w:t>说明书</w:t>
      </w:r>
    </w:p>
    <w:p w14:paraId="6CF687B6">
      <w:pPr>
        <w:ind w:firstLine="420" w:firstLineChars="0"/>
      </w:pPr>
      <w:r>
        <w:t>说明书是对发明内容的详细介绍，必须清楚、完整地描述发明或实用新型，以所属技术领域的技术人员能够实现为准。说明书是专利文档中篇幅最长的部分，通常包含技术领域、背景技术、发明内容、附图说明和具体实施方式五个部分。</w:t>
      </w:r>
    </w:p>
    <w:p w14:paraId="48C13E5D">
      <w:pPr>
        <w:pStyle w:val="4"/>
        <w:numPr>
          <w:ilvl w:val="2"/>
          <w:numId w:val="1"/>
        </w:numPr>
        <w:tabs>
          <w:tab w:val="clear" w:pos="420"/>
        </w:tabs>
      </w:pPr>
      <w:bookmarkStart w:id="46" w:name="_Toc4633"/>
      <w:r>
        <w:rPr>
          <w:rFonts w:hint="eastAsia"/>
        </w:rPr>
        <w:t>专利分类</w:t>
      </w:r>
      <w:bookmarkEnd w:id="44"/>
      <w:r>
        <w:rPr>
          <w:rFonts w:hint="eastAsia"/>
        </w:rPr>
        <w:t>体系</w:t>
      </w:r>
      <w:bookmarkEnd w:id="46"/>
    </w:p>
    <w:p w14:paraId="38824955">
      <w:pPr>
        <w:ind w:firstLine="480"/>
      </w:pPr>
      <w:r>
        <w:rPr>
          <w:rFonts w:hint="eastAsia"/>
        </w:rPr>
        <w:t>在医疗器械领域，由于技术的高度交叉性以及监管政策的严格性，理解不同分类体系的逻辑架构对于构建自动分类模型至关重要。</w:t>
      </w:r>
    </w:p>
    <w:p w14:paraId="794409A8">
      <w:pPr>
        <w:numPr>
          <w:ilvl w:val="0"/>
          <w:numId w:val="3"/>
        </w:numPr>
        <w:ind w:firstLine="480"/>
      </w:pPr>
      <w:bookmarkStart w:id="47" w:name="_Toc216114475"/>
      <w:r>
        <w:rPr>
          <w:rFonts w:hint="eastAsia"/>
        </w:rPr>
        <w:t>国际专利分类体系</w:t>
      </w:r>
      <w:bookmarkEnd w:id="47"/>
    </w:p>
    <w:p w14:paraId="423372AF">
      <w:pPr>
        <w:ind w:firstLine="480"/>
      </w:pPr>
      <w:r>
        <w:rPr>
          <w:rFonts w:hint="eastAsia"/>
        </w:rPr>
        <w:t>IPC是在1971年缔结的《斯特拉斯堡协定》基础上由世界知识产权组织（World Intellectual Property Organization, WIPO）制定并维护的一个分级分类体系，在全世界范围内被广泛采用的专利文献分类方法。IPC每5年更新一次，从2006年开始核心版每年更新，高级版每3个月更新，以便及时反映新技术的发展变化情况</w:t>
      </w:r>
      <w:r>
        <w:rPr>
          <w:rStyle w:val="32"/>
        </w:rPr>
        <w:fldChar w:fldCharType="begin"/>
      </w:r>
      <w:r>
        <w:rPr>
          <w:rStyle w:val="32"/>
        </w:rPr>
        <w:instrText xml:space="preserve"> ADDIN ZOTERO_ITEM CSL_CITATION {"citationID":"O3ZSBeoP","properties":{"formattedCitation":"\\super [7]\\nosupersub{}","plainCitation":"[7]","noteIndex":0},"citationItems":[{"id":154,"uris":["http://zotero.org/users/local/2JDDwpa7/items/C45HDY8D"],"itemData":{"id":154,"type":"webpage","container-title":"treaties","language":"en-US","title":"Locarno Agreement Establishing an International Classification for Industrial Designs","URL":"https://www.wipo.int/en/web/treaties/classification/locarno/index","accessed":{"date-parts":[["2026",3,17]]}}}],"schema":"https://github.com/citation-style-language/schema/raw/master/csl-citation.json"} </w:instrText>
      </w:r>
      <w:r>
        <w:rPr>
          <w:rStyle w:val="32"/>
        </w:rPr>
        <w:fldChar w:fldCharType="separate"/>
      </w:r>
      <w:r>
        <w:rPr>
          <w:rStyle w:val="32"/>
        </w:rPr>
        <w:t>[7]</w:t>
      </w:r>
      <w:r>
        <w:rPr>
          <w:rStyle w:val="32"/>
        </w:rPr>
        <w:fldChar w:fldCharType="end"/>
      </w:r>
      <w:r>
        <w:rPr>
          <w:rFonts w:hint="eastAsia"/>
        </w:rPr>
        <w:t>。</w:t>
      </w:r>
    </w:p>
    <w:p w14:paraId="4AC378C4">
      <w:pPr>
        <w:ind w:firstLine="480"/>
      </w:pPr>
      <w:r>
        <w:rPr>
          <w:rFonts w:hint="eastAsia"/>
        </w:rPr>
        <w:t>PC有五个级别，分别是部（Section）、大类（Class）、小类（Subclass）、大组（MainGroup）以及小组（Subgroup）。而IPC分类的原则主要是以功能或者用途，也就是根据发明的技术主题来进行划分。</w:t>
      </w:r>
    </w:p>
    <w:p w14:paraId="47FCE533">
      <w:pPr>
        <w:ind w:firstLine="480"/>
      </w:pPr>
      <w:r>
        <w:rPr>
          <w:rFonts w:hint="eastAsia"/>
        </w:rPr>
        <w:t>在IPC的八个部（A-H）里，只有A部（人类生活需要）有明确定义医疗器械的内容，在A部下，A61（医学或兽医学；卫生学）包含大部分与医疗有关的技术创新，而在A61下面又有重要分支即A61B（诊断；外科；鉴定），它是医疗器械分类中的一个重要类别。一个具体的IPC示例代码如表2-1所示。</w:t>
      </w:r>
    </w:p>
    <w:p w14:paraId="4BF1A1E1">
      <w:pPr>
        <w:pStyle w:val="25"/>
        <w:rPr>
          <w:rFonts w:hint="default"/>
        </w:rPr>
      </w:pPr>
      <w:r>
        <w:t>表2-1</w:t>
      </w:r>
      <w:r>
        <w:rPr>
          <w:rFonts w:hint="eastAsia"/>
          <w:lang w:val="en-US" w:eastAsia="zh-CN"/>
        </w:rPr>
        <w:t xml:space="preserve">  </w:t>
      </w:r>
      <w:r>
        <w:t>A61B1/005</w:t>
      </w:r>
      <w:r>
        <w:rPr>
          <w:rFonts w:hint="eastAsia"/>
          <w:lang w:val="en-US" w:eastAsia="zh-CN"/>
        </w:rPr>
        <w:t xml:space="preserve"> </w:t>
      </w:r>
      <w:r>
        <w:t>IPC代码示例</w:t>
      </w:r>
    </w:p>
    <w:tbl>
      <w:tblPr>
        <w:tblStyle w:val="16"/>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1873"/>
        <w:gridCol w:w="5378"/>
      </w:tblGrid>
      <w:tr w14:paraId="1FDBDE0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single" w:color="auto" w:sz="8" w:space="0"/>
              <w:bottom w:val="single" w:color="auto" w:sz="6" w:space="0"/>
            </w:tcBorders>
          </w:tcPr>
          <w:p w14:paraId="0FDC121A">
            <w:pPr>
              <w:ind w:firstLine="0" w:firstLineChars="0"/>
              <w:jc w:val="center"/>
              <w:rPr>
                <w:sz w:val="21"/>
                <w:szCs w:val="21"/>
              </w:rPr>
            </w:pPr>
            <w:r>
              <w:rPr>
                <w:rFonts w:hint="eastAsia"/>
                <w:sz w:val="21"/>
                <w:szCs w:val="21"/>
              </w:rPr>
              <w:t>层级</w:t>
            </w:r>
          </w:p>
        </w:tc>
        <w:tc>
          <w:tcPr>
            <w:tcW w:w="1873" w:type="dxa"/>
            <w:tcBorders>
              <w:top w:val="single" w:color="auto" w:sz="8" w:space="0"/>
              <w:bottom w:val="single" w:color="auto" w:sz="6" w:space="0"/>
            </w:tcBorders>
          </w:tcPr>
          <w:p w14:paraId="08AF2F5D">
            <w:pPr>
              <w:ind w:firstLine="0" w:firstLineChars="0"/>
              <w:jc w:val="center"/>
              <w:rPr>
                <w:sz w:val="21"/>
                <w:szCs w:val="21"/>
              </w:rPr>
            </w:pPr>
            <w:r>
              <w:rPr>
                <w:rFonts w:hint="eastAsia"/>
                <w:sz w:val="21"/>
                <w:szCs w:val="21"/>
              </w:rPr>
              <w:t>代码</w:t>
            </w:r>
          </w:p>
        </w:tc>
        <w:tc>
          <w:tcPr>
            <w:tcW w:w="5378" w:type="dxa"/>
            <w:tcBorders>
              <w:top w:val="single" w:color="auto" w:sz="8" w:space="0"/>
              <w:bottom w:val="single" w:color="auto" w:sz="6" w:space="0"/>
            </w:tcBorders>
          </w:tcPr>
          <w:p w14:paraId="43B8B3F0">
            <w:pPr>
              <w:ind w:firstLine="0" w:firstLineChars="0"/>
              <w:jc w:val="center"/>
              <w:rPr>
                <w:sz w:val="21"/>
                <w:szCs w:val="21"/>
              </w:rPr>
            </w:pPr>
            <w:r>
              <w:rPr>
                <w:rFonts w:hint="eastAsia"/>
                <w:sz w:val="21"/>
                <w:szCs w:val="21"/>
              </w:rPr>
              <w:t>含义</w:t>
            </w:r>
          </w:p>
        </w:tc>
      </w:tr>
      <w:tr w14:paraId="555DCAE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single" w:color="auto" w:sz="6" w:space="0"/>
              <w:bottom w:val="nil"/>
            </w:tcBorders>
          </w:tcPr>
          <w:p w14:paraId="50E14BDE">
            <w:pPr>
              <w:ind w:firstLine="0" w:firstLineChars="0"/>
              <w:jc w:val="center"/>
              <w:rPr>
                <w:sz w:val="21"/>
                <w:szCs w:val="21"/>
              </w:rPr>
            </w:pPr>
            <w:r>
              <w:rPr>
                <w:rFonts w:hint="eastAsia"/>
                <w:sz w:val="21"/>
                <w:szCs w:val="21"/>
              </w:rPr>
              <w:t>部</w:t>
            </w:r>
          </w:p>
        </w:tc>
        <w:tc>
          <w:tcPr>
            <w:tcW w:w="1873" w:type="dxa"/>
            <w:tcBorders>
              <w:top w:val="single" w:color="auto" w:sz="6" w:space="0"/>
              <w:bottom w:val="nil"/>
            </w:tcBorders>
          </w:tcPr>
          <w:p w14:paraId="6E286C9F">
            <w:pPr>
              <w:ind w:firstLine="0" w:firstLineChars="0"/>
              <w:jc w:val="center"/>
              <w:rPr>
                <w:sz w:val="21"/>
                <w:szCs w:val="21"/>
              </w:rPr>
            </w:pPr>
            <w:r>
              <w:rPr>
                <w:rFonts w:hint="eastAsia"/>
                <w:sz w:val="21"/>
                <w:szCs w:val="21"/>
              </w:rPr>
              <w:t>A</w:t>
            </w:r>
          </w:p>
        </w:tc>
        <w:tc>
          <w:tcPr>
            <w:tcW w:w="5378" w:type="dxa"/>
            <w:tcBorders>
              <w:top w:val="single" w:color="auto" w:sz="6" w:space="0"/>
              <w:bottom w:val="nil"/>
            </w:tcBorders>
          </w:tcPr>
          <w:p w14:paraId="1FDBFBF6">
            <w:pPr>
              <w:ind w:firstLine="0" w:firstLineChars="0"/>
              <w:jc w:val="center"/>
              <w:rPr>
                <w:sz w:val="21"/>
                <w:szCs w:val="21"/>
              </w:rPr>
            </w:pPr>
            <w:r>
              <w:rPr>
                <w:rFonts w:hint="eastAsia"/>
                <w:sz w:val="21"/>
                <w:szCs w:val="21"/>
              </w:rPr>
              <w:t>人类生活需要</w:t>
            </w:r>
          </w:p>
        </w:tc>
      </w:tr>
      <w:tr w14:paraId="060A58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nil"/>
              <w:bottom w:val="nil"/>
            </w:tcBorders>
          </w:tcPr>
          <w:p w14:paraId="0A3F0001">
            <w:pPr>
              <w:ind w:firstLine="0" w:firstLineChars="0"/>
              <w:jc w:val="center"/>
              <w:rPr>
                <w:sz w:val="21"/>
                <w:szCs w:val="21"/>
              </w:rPr>
            </w:pPr>
            <w:r>
              <w:rPr>
                <w:rFonts w:hint="eastAsia"/>
                <w:sz w:val="21"/>
                <w:szCs w:val="21"/>
              </w:rPr>
              <w:t>大类</w:t>
            </w:r>
          </w:p>
        </w:tc>
        <w:tc>
          <w:tcPr>
            <w:tcW w:w="1873" w:type="dxa"/>
            <w:tcBorders>
              <w:top w:val="nil"/>
              <w:bottom w:val="nil"/>
            </w:tcBorders>
          </w:tcPr>
          <w:p w14:paraId="2DEFDD4A">
            <w:pPr>
              <w:ind w:firstLine="0" w:firstLineChars="0"/>
              <w:jc w:val="center"/>
              <w:rPr>
                <w:sz w:val="21"/>
                <w:szCs w:val="21"/>
              </w:rPr>
            </w:pPr>
            <w:r>
              <w:rPr>
                <w:rFonts w:hint="eastAsia"/>
                <w:sz w:val="21"/>
                <w:szCs w:val="21"/>
              </w:rPr>
              <w:t>A61</w:t>
            </w:r>
          </w:p>
        </w:tc>
        <w:tc>
          <w:tcPr>
            <w:tcW w:w="5378" w:type="dxa"/>
            <w:tcBorders>
              <w:top w:val="nil"/>
              <w:bottom w:val="nil"/>
            </w:tcBorders>
          </w:tcPr>
          <w:p w14:paraId="660918D4">
            <w:pPr>
              <w:ind w:firstLine="0" w:firstLineChars="0"/>
              <w:jc w:val="center"/>
              <w:rPr>
                <w:sz w:val="21"/>
                <w:szCs w:val="21"/>
              </w:rPr>
            </w:pPr>
            <w:r>
              <w:rPr>
                <w:sz w:val="21"/>
                <w:szCs w:val="21"/>
              </w:rPr>
              <w:t>医学或兽医学；卫生学</w:t>
            </w:r>
          </w:p>
        </w:tc>
      </w:tr>
      <w:tr w14:paraId="27AB85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nil"/>
              <w:bottom w:val="nil"/>
            </w:tcBorders>
          </w:tcPr>
          <w:p w14:paraId="55F7DE20">
            <w:pPr>
              <w:ind w:firstLine="0" w:firstLineChars="0"/>
              <w:jc w:val="center"/>
              <w:rPr>
                <w:sz w:val="21"/>
                <w:szCs w:val="21"/>
              </w:rPr>
            </w:pPr>
            <w:r>
              <w:rPr>
                <w:rFonts w:hint="eastAsia"/>
                <w:sz w:val="21"/>
                <w:szCs w:val="21"/>
              </w:rPr>
              <w:t>小类</w:t>
            </w:r>
          </w:p>
        </w:tc>
        <w:tc>
          <w:tcPr>
            <w:tcW w:w="1873" w:type="dxa"/>
            <w:tcBorders>
              <w:top w:val="nil"/>
              <w:bottom w:val="nil"/>
            </w:tcBorders>
          </w:tcPr>
          <w:p w14:paraId="21115B34">
            <w:pPr>
              <w:ind w:firstLine="0" w:firstLineChars="0"/>
              <w:jc w:val="center"/>
              <w:rPr>
                <w:sz w:val="21"/>
                <w:szCs w:val="21"/>
              </w:rPr>
            </w:pPr>
            <w:r>
              <w:rPr>
                <w:rFonts w:hint="eastAsia"/>
                <w:sz w:val="21"/>
                <w:szCs w:val="21"/>
              </w:rPr>
              <w:t>A61B</w:t>
            </w:r>
          </w:p>
        </w:tc>
        <w:tc>
          <w:tcPr>
            <w:tcW w:w="5378" w:type="dxa"/>
            <w:tcBorders>
              <w:top w:val="nil"/>
              <w:bottom w:val="nil"/>
            </w:tcBorders>
          </w:tcPr>
          <w:p w14:paraId="31E48ABF">
            <w:pPr>
              <w:widowControl/>
              <w:ind w:firstLine="0" w:firstLineChars="0"/>
              <w:jc w:val="center"/>
              <w:rPr>
                <w:sz w:val="21"/>
                <w:szCs w:val="21"/>
              </w:rPr>
            </w:pPr>
            <w:r>
              <w:rPr>
                <w:rFonts w:hint="eastAsia" w:ascii="宋体" w:hAnsi="宋体" w:cs="宋体"/>
                <w:color w:val="000000"/>
                <w:kern w:val="0"/>
                <w:sz w:val="21"/>
                <w:szCs w:val="21"/>
                <w:lang w:bidi="ar"/>
              </w:rPr>
              <w:t>诊断；外科；鉴定</w:t>
            </w:r>
          </w:p>
        </w:tc>
      </w:tr>
      <w:tr w14:paraId="73AF972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nil"/>
              <w:bottom w:val="nil"/>
            </w:tcBorders>
          </w:tcPr>
          <w:p w14:paraId="7A277781">
            <w:pPr>
              <w:ind w:firstLine="0" w:firstLineChars="0"/>
              <w:jc w:val="center"/>
              <w:rPr>
                <w:sz w:val="21"/>
                <w:szCs w:val="21"/>
              </w:rPr>
            </w:pPr>
            <w:r>
              <w:rPr>
                <w:rFonts w:hint="eastAsia"/>
                <w:sz w:val="21"/>
                <w:szCs w:val="21"/>
              </w:rPr>
              <w:t>大组</w:t>
            </w:r>
          </w:p>
        </w:tc>
        <w:tc>
          <w:tcPr>
            <w:tcW w:w="1873" w:type="dxa"/>
            <w:tcBorders>
              <w:top w:val="nil"/>
              <w:bottom w:val="nil"/>
            </w:tcBorders>
          </w:tcPr>
          <w:p w14:paraId="57207757">
            <w:pPr>
              <w:ind w:firstLine="0" w:firstLineChars="0"/>
              <w:jc w:val="center"/>
              <w:rPr>
                <w:sz w:val="21"/>
                <w:szCs w:val="21"/>
              </w:rPr>
            </w:pPr>
            <w:r>
              <w:rPr>
                <w:rFonts w:hint="eastAsia"/>
                <w:sz w:val="21"/>
                <w:szCs w:val="21"/>
              </w:rPr>
              <w:t>A61B1/00</w:t>
            </w:r>
          </w:p>
        </w:tc>
        <w:tc>
          <w:tcPr>
            <w:tcW w:w="5378" w:type="dxa"/>
            <w:tcBorders>
              <w:top w:val="nil"/>
              <w:bottom w:val="nil"/>
            </w:tcBorders>
          </w:tcPr>
          <w:p w14:paraId="138F189A">
            <w:pPr>
              <w:widowControl/>
              <w:ind w:firstLine="0" w:firstLineChars="0"/>
              <w:jc w:val="center"/>
              <w:rPr>
                <w:sz w:val="21"/>
                <w:szCs w:val="21"/>
              </w:rPr>
            </w:pPr>
            <w:r>
              <w:rPr>
                <w:rFonts w:hint="eastAsia" w:ascii="宋体" w:hAnsi="宋体" w:cs="宋体"/>
                <w:color w:val="000000"/>
                <w:kern w:val="0"/>
                <w:sz w:val="21"/>
                <w:szCs w:val="21"/>
                <w:lang w:bidi="ar"/>
              </w:rPr>
              <w:t>用目视或照相检查人体的腔或管的仪器，例如内窥镜...</w:t>
            </w:r>
          </w:p>
        </w:tc>
      </w:tr>
      <w:tr w14:paraId="15D0E3E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Borders>
              <w:top w:val="nil"/>
              <w:bottom w:val="single" w:color="auto" w:sz="8" w:space="0"/>
            </w:tcBorders>
          </w:tcPr>
          <w:p w14:paraId="32475AE9">
            <w:pPr>
              <w:ind w:firstLine="0" w:firstLineChars="0"/>
              <w:jc w:val="center"/>
              <w:rPr>
                <w:sz w:val="21"/>
                <w:szCs w:val="21"/>
              </w:rPr>
            </w:pPr>
            <w:r>
              <w:rPr>
                <w:rFonts w:hint="eastAsia"/>
                <w:sz w:val="21"/>
                <w:szCs w:val="21"/>
              </w:rPr>
              <w:t>小组</w:t>
            </w:r>
          </w:p>
        </w:tc>
        <w:tc>
          <w:tcPr>
            <w:tcW w:w="1873" w:type="dxa"/>
            <w:tcBorders>
              <w:top w:val="nil"/>
              <w:bottom w:val="single" w:color="auto" w:sz="8" w:space="0"/>
            </w:tcBorders>
          </w:tcPr>
          <w:p w14:paraId="76777415">
            <w:pPr>
              <w:ind w:firstLine="0" w:firstLineChars="0"/>
              <w:jc w:val="center"/>
              <w:rPr>
                <w:sz w:val="21"/>
                <w:szCs w:val="21"/>
              </w:rPr>
            </w:pPr>
            <w:r>
              <w:rPr>
                <w:rFonts w:hint="eastAsia"/>
                <w:sz w:val="21"/>
                <w:szCs w:val="21"/>
              </w:rPr>
              <w:t>A61B1/005</w:t>
            </w:r>
          </w:p>
        </w:tc>
        <w:tc>
          <w:tcPr>
            <w:tcW w:w="5378" w:type="dxa"/>
            <w:tcBorders>
              <w:top w:val="nil"/>
              <w:bottom w:val="single" w:color="auto" w:sz="8" w:space="0"/>
            </w:tcBorders>
          </w:tcPr>
          <w:p w14:paraId="5FAD48DB">
            <w:pPr>
              <w:widowControl/>
              <w:ind w:firstLine="0" w:firstLineChars="0"/>
              <w:jc w:val="center"/>
              <w:rPr>
                <w:sz w:val="21"/>
                <w:szCs w:val="21"/>
              </w:rPr>
            </w:pPr>
            <w:r>
              <w:rPr>
                <w:rFonts w:hint="eastAsia" w:ascii="宋体" w:hAnsi="宋体" w:cs="宋体"/>
                <w:color w:val="000000"/>
                <w:kern w:val="0"/>
                <w:sz w:val="21"/>
                <w:szCs w:val="21"/>
                <w:lang w:bidi="ar"/>
              </w:rPr>
              <w:t>可弯曲的内窥镜[2006.01]</w:t>
            </w:r>
          </w:p>
        </w:tc>
      </w:tr>
    </w:tbl>
    <w:p w14:paraId="09C32547">
      <w:pPr>
        <w:ind w:firstLine="420" w:firstLineChars="0"/>
      </w:pPr>
      <w:r>
        <w:rPr>
          <w:rFonts w:hint="eastAsia"/>
        </w:rPr>
        <w:t>IPC分类的优势在于其通用性和稳定性，但其基于功能的分类逻辑有时难以直接对应医疗器械的临床监管类别。</w:t>
      </w:r>
    </w:p>
    <w:p w14:paraId="1E79D5E8">
      <w:pPr>
        <w:numPr>
          <w:ilvl w:val="0"/>
          <w:numId w:val="3"/>
        </w:numPr>
        <w:ind w:firstLine="480"/>
      </w:pPr>
      <w:r>
        <w:rPr>
          <w:rFonts w:hint="eastAsia"/>
        </w:rPr>
        <w:t>联合专利分类体系</w:t>
      </w:r>
    </w:p>
    <w:p w14:paraId="430FF933">
      <w:pPr>
        <w:ind w:firstLine="480"/>
      </w:pPr>
      <w:r>
        <w:rPr>
          <w:rFonts w:hint="eastAsia"/>
        </w:rPr>
        <w:t>CPC是EPO与美国专利商标局（U.S. Patent and Trademark Office, USPTO）于2013年共同开发的一种分类体系</w:t>
      </w:r>
      <w:r>
        <w:rPr>
          <w:rStyle w:val="32"/>
        </w:rPr>
        <w:fldChar w:fldCharType="begin"/>
      </w:r>
      <w:r>
        <w:rPr>
          <w:rStyle w:val="32"/>
        </w:rPr>
        <w:instrText xml:space="preserve"> ADDIN ZOTERO_ITEM CSL_CITATION {"citationID":"ipDb4B93","properties":{"formattedCitation":"\\super [8]\\nosupersub{}","plainCitation":"[8]","noteIndex":0},"citationItems":[{"id":28,"uris":["http://zotero.org/users/local/2JDDwpa7/items/HU8TKXCD"],"itemData":{"id":28,"type":"webpage","language":"en","title":"CPC Definition - G16H HEALTHCARE INFORMATICS, i.e. INFORMATION AND COMMUNICATION TECHNOLOGY [ICT]...","URL":"https://www.uspto.gov/web/patents/classification/cpc/html/defG16H.html","accessed":{"date-parts":[["2026",3,16]]}}}],"schema":"https://github.com/citation-style-language/schema/raw/master/csl-citation.json"} </w:instrText>
      </w:r>
      <w:r>
        <w:rPr>
          <w:rStyle w:val="32"/>
        </w:rPr>
        <w:fldChar w:fldCharType="separate"/>
      </w:r>
      <w:r>
        <w:rPr>
          <w:rStyle w:val="32"/>
        </w:rPr>
        <w:t>[8]</w:t>
      </w:r>
      <w:r>
        <w:rPr>
          <w:rStyle w:val="32"/>
        </w:rPr>
        <w:fldChar w:fldCharType="end"/>
      </w:r>
      <w:r>
        <w:rPr>
          <w:rFonts w:hint="eastAsia"/>
        </w:rPr>
        <w:t>。CPC是在IPC的基础上进行大幅度扩充而形成的，目的是为了更好地进行专利检索。</w:t>
      </w:r>
    </w:p>
    <w:p w14:paraId="56D80426">
      <w:pPr>
        <w:ind w:firstLine="480"/>
      </w:pPr>
      <w:r>
        <w:rPr>
          <w:rFonts w:hint="eastAsia"/>
        </w:rPr>
        <w:t>尽管CPC在部、大类、小类层级上与IPC保持一致，但在小组层级上，CPC的粒度要细得多。IPC约有7万个分类条目，而CPC则拥有超过25万个分类条目，CPC还通过Y部（YSection）引入了交叉技术分类，用于标记跨领域的创新。</w:t>
      </w:r>
    </w:p>
    <w:p w14:paraId="382411DA">
      <w:pPr>
        <w:ind w:firstLine="480"/>
      </w:pPr>
      <w:r>
        <w:rPr>
          <w:rFonts w:hint="eastAsia"/>
        </w:rPr>
        <w:t>这种高精度的分类体系使得CPC在捕捉技术细节方面具有显著优势，但也为分类增加了难度。</w:t>
      </w:r>
    </w:p>
    <w:p w14:paraId="5ACDAF30">
      <w:pPr>
        <w:pStyle w:val="4"/>
        <w:numPr>
          <w:ilvl w:val="2"/>
          <w:numId w:val="1"/>
        </w:numPr>
        <w:tabs>
          <w:tab w:val="clear" w:pos="420"/>
        </w:tabs>
      </w:pPr>
      <w:bookmarkStart w:id="48" w:name="_Toc216114477"/>
      <w:bookmarkStart w:id="49" w:name="_Toc30709"/>
      <w:r>
        <w:rPr>
          <w:rFonts w:hint="eastAsia"/>
        </w:rPr>
        <w:t>医疗器械监管分类体系</w:t>
      </w:r>
      <w:bookmarkEnd w:id="48"/>
      <w:bookmarkEnd w:id="49"/>
    </w:p>
    <w:p w14:paraId="0C48BBD1">
      <w:pPr>
        <w:ind w:firstLine="480"/>
        <w:rPr>
          <w:rFonts w:hint="eastAsia"/>
        </w:rPr>
      </w:pPr>
      <w:r>
        <w:rPr>
          <w:rFonts w:hint="eastAsia"/>
        </w:rPr>
        <w:t>与IPC、CPC关注技术原理不同，NMPA发布的《医疗器械分类目录》是医疗器械注册、生产、经营和使用的法定依据[9]。</w:t>
      </w:r>
    </w:p>
    <w:p w14:paraId="27E465D6">
      <w:pPr>
        <w:ind w:firstLine="480"/>
        <w:rPr>
          <w:rFonts w:hint="eastAsia"/>
        </w:rPr>
      </w:pPr>
      <w:r>
        <w:rPr>
          <w:rFonts w:hint="eastAsia"/>
        </w:rPr>
        <w:t>鉴于医疗器械产品的复杂性，对技术交叉或学科交叉的产品，按以下优先顺序确定归属：第一，按照临床专科优先顺序；第二，多功能产品依次按照主要功能、高风险功能、新功能优先顺序；第三，按照医疗器械管理的附件类产品，优先归属整机所在子目录或者产品类别。</w:t>
      </w:r>
    </w:p>
    <w:p w14:paraId="5C8E0388">
      <w:pPr>
        <w:ind w:firstLine="480"/>
        <w:rPr>
          <w:rFonts w:hint="eastAsia"/>
        </w:rPr>
      </w:pPr>
      <w:r>
        <w:rPr>
          <w:rFonts w:hint="eastAsia"/>
        </w:rPr>
        <w:t>为贯彻实施《医疗器械监督管理条例》和《国务院关于改革药品医疗器械审评审批制度的意见》的要求，国家食品药品监督管理总局发布的目录，目录调整工作原则上每年不少于一次[37]。</w:t>
      </w:r>
    </w:p>
    <w:p w14:paraId="26A44F07">
      <w:pPr>
        <w:ind w:firstLine="480"/>
      </w:pPr>
      <w:r>
        <w:rPr>
          <w:rFonts w:hint="eastAsia"/>
        </w:rPr>
        <w:t>2017年颁布的《医疗器械分类目录》是对原有分类的一个较大调整，在这个新分类中将原来43类简化成22个一级产品类别[38]，见下表2-2，并有三级层次划分。而这22种一级产品类别是中国医疗器械监管顶层架构，也是本文中所进行自动分类的任务类别。</w:t>
      </w:r>
    </w:p>
    <w:p w14:paraId="087874F8">
      <w:pPr>
        <w:ind w:firstLine="480"/>
      </w:pPr>
    </w:p>
    <w:p w14:paraId="102C1521">
      <w:pPr>
        <w:ind w:firstLine="0" w:firstLineChars="0"/>
      </w:pPr>
    </w:p>
    <w:p w14:paraId="06334DF6">
      <w:pPr>
        <w:pStyle w:val="25"/>
        <w:rPr>
          <w:rFonts w:hint="default"/>
        </w:rPr>
      </w:pPr>
      <w:r>
        <w:t>表2-2</w:t>
      </w:r>
      <w:r>
        <w:rPr>
          <w:rFonts w:hint="eastAsia"/>
          <w:lang w:val="en-US" w:eastAsia="zh-CN"/>
        </w:rPr>
        <w:t xml:space="preserve">  </w:t>
      </w:r>
      <w:r>
        <w:t>《医疗器械分类目录》一级产品类别</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57"/>
        <w:gridCol w:w="7065"/>
      </w:tblGrid>
      <w:tr w14:paraId="761EE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tcBorders>
              <w:top w:val="single" w:color="auto" w:sz="8" w:space="0"/>
              <w:bottom w:val="single" w:color="auto" w:sz="6" w:space="0"/>
            </w:tcBorders>
            <w:vAlign w:val="center"/>
          </w:tcPr>
          <w:p w14:paraId="794287F7">
            <w:pPr>
              <w:pStyle w:val="26"/>
              <w:rPr>
                <w:rFonts w:hint="default"/>
              </w:rPr>
            </w:pPr>
            <w:r>
              <w:t>序号</w:t>
            </w:r>
          </w:p>
        </w:tc>
        <w:tc>
          <w:tcPr>
            <w:tcW w:w="7065" w:type="dxa"/>
            <w:tcBorders>
              <w:top w:val="single" w:color="auto" w:sz="8" w:space="0"/>
              <w:bottom w:val="single" w:color="auto" w:sz="6" w:space="0"/>
            </w:tcBorders>
            <w:vAlign w:val="center"/>
          </w:tcPr>
          <w:p w14:paraId="08671861">
            <w:pPr>
              <w:pStyle w:val="26"/>
              <w:rPr>
                <w:rFonts w:hint="default"/>
              </w:rPr>
            </w:pPr>
            <w:r>
              <w:rPr>
                <w:rFonts w:hint="default"/>
              </w:rPr>
              <w:t>一级序号/产品类别</w:t>
            </w:r>
          </w:p>
        </w:tc>
      </w:tr>
      <w:tr w14:paraId="774FF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tcBorders>
              <w:top w:val="single" w:color="auto" w:sz="6" w:space="0"/>
            </w:tcBorders>
            <w:vAlign w:val="center"/>
          </w:tcPr>
          <w:p w14:paraId="1AC1B79F">
            <w:pPr>
              <w:pStyle w:val="26"/>
              <w:rPr>
                <w:rFonts w:hint="default"/>
              </w:rPr>
            </w:pPr>
            <w:r>
              <w:rPr>
                <w:rFonts w:hint="default"/>
              </w:rPr>
              <w:t>1</w:t>
            </w:r>
          </w:p>
        </w:tc>
        <w:tc>
          <w:tcPr>
            <w:tcW w:w="7065" w:type="dxa"/>
            <w:tcBorders>
              <w:top w:val="single" w:color="auto" w:sz="6" w:space="0"/>
            </w:tcBorders>
            <w:vAlign w:val="center"/>
          </w:tcPr>
          <w:p w14:paraId="14AE21B6">
            <w:pPr>
              <w:pStyle w:val="26"/>
              <w:rPr>
                <w:rFonts w:hint="default"/>
              </w:rPr>
            </w:pPr>
            <w:r>
              <w:rPr>
                <w:rFonts w:hint="default"/>
              </w:rPr>
              <w:t>有源手术器械</w:t>
            </w:r>
          </w:p>
        </w:tc>
      </w:tr>
      <w:tr w14:paraId="034EE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522411D9">
            <w:pPr>
              <w:pStyle w:val="26"/>
              <w:rPr>
                <w:rFonts w:hint="default"/>
              </w:rPr>
            </w:pPr>
            <w:r>
              <w:rPr>
                <w:rFonts w:hint="default"/>
              </w:rPr>
              <w:t>2</w:t>
            </w:r>
          </w:p>
        </w:tc>
        <w:tc>
          <w:tcPr>
            <w:tcW w:w="7065" w:type="dxa"/>
            <w:vAlign w:val="center"/>
          </w:tcPr>
          <w:p w14:paraId="4CCD8407">
            <w:pPr>
              <w:pStyle w:val="26"/>
              <w:rPr>
                <w:rFonts w:hint="default"/>
              </w:rPr>
            </w:pPr>
            <w:r>
              <w:rPr>
                <w:rFonts w:hint="default"/>
              </w:rPr>
              <w:t>无源手术器械</w:t>
            </w:r>
          </w:p>
        </w:tc>
      </w:tr>
      <w:tr w14:paraId="4EBFD1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49B0214">
            <w:pPr>
              <w:pStyle w:val="26"/>
              <w:rPr>
                <w:rFonts w:hint="default"/>
              </w:rPr>
            </w:pPr>
            <w:r>
              <w:rPr>
                <w:rFonts w:hint="default"/>
              </w:rPr>
              <w:t>3</w:t>
            </w:r>
          </w:p>
        </w:tc>
        <w:tc>
          <w:tcPr>
            <w:tcW w:w="7065" w:type="dxa"/>
            <w:vAlign w:val="center"/>
          </w:tcPr>
          <w:p w14:paraId="49AB6148">
            <w:pPr>
              <w:pStyle w:val="26"/>
              <w:rPr>
                <w:rFonts w:hint="default"/>
              </w:rPr>
            </w:pPr>
            <w:r>
              <w:rPr>
                <w:rFonts w:hint="default"/>
              </w:rPr>
              <w:t>神经和心血管手术器械</w:t>
            </w:r>
          </w:p>
        </w:tc>
      </w:tr>
      <w:tr w14:paraId="09680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2FD40712">
            <w:pPr>
              <w:pStyle w:val="26"/>
              <w:rPr>
                <w:rFonts w:hint="default"/>
              </w:rPr>
            </w:pPr>
            <w:r>
              <w:rPr>
                <w:rFonts w:hint="default"/>
              </w:rPr>
              <w:t>4</w:t>
            </w:r>
          </w:p>
        </w:tc>
        <w:tc>
          <w:tcPr>
            <w:tcW w:w="7065" w:type="dxa"/>
            <w:vAlign w:val="center"/>
          </w:tcPr>
          <w:p w14:paraId="741FF788">
            <w:pPr>
              <w:pStyle w:val="26"/>
              <w:rPr>
                <w:rFonts w:hint="default"/>
              </w:rPr>
            </w:pPr>
            <w:r>
              <w:rPr>
                <w:rFonts w:hint="default"/>
              </w:rPr>
              <w:t>骨科手术器械</w:t>
            </w:r>
          </w:p>
        </w:tc>
      </w:tr>
      <w:tr w14:paraId="79D049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77C2B993">
            <w:pPr>
              <w:pStyle w:val="26"/>
              <w:rPr>
                <w:rFonts w:hint="default"/>
              </w:rPr>
            </w:pPr>
            <w:r>
              <w:rPr>
                <w:rFonts w:hint="default"/>
              </w:rPr>
              <w:t>5</w:t>
            </w:r>
          </w:p>
        </w:tc>
        <w:tc>
          <w:tcPr>
            <w:tcW w:w="7065" w:type="dxa"/>
            <w:vAlign w:val="center"/>
          </w:tcPr>
          <w:p w14:paraId="04563232">
            <w:pPr>
              <w:pStyle w:val="26"/>
              <w:rPr>
                <w:rFonts w:hint="default"/>
              </w:rPr>
            </w:pPr>
            <w:r>
              <w:rPr>
                <w:rFonts w:hint="default"/>
              </w:rPr>
              <w:t>放射治疗器械</w:t>
            </w:r>
          </w:p>
        </w:tc>
      </w:tr>
      <w:tr w14:paraId="2CAEF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46B212C5">
            <w:pPr>
              <w:pStyle w:val="26"/>
              <w:rPr>
                <w:rFonts w:hint="default"/>
              </w:rPr>
            </w:pPr>
            <w:r>
              <w:rPr>
                <w:rFonts w:hint="default"/>
              </w:rPr>
              <w:t>6</w:t>
            </w:r>
          </w:p>
        </w:tc>
        <w:tc>
          <w:tcPr>
            <w:tcW w:w="7065" w:type="dxa"/>
            <w:vAlign w:val="center"/>
          </w:tcPr>
          <w:p w14:paraId="3886F698">
            <w:pPr>
              <w:pStyle w:val="26"/>
              <w:rPr>
                <w:rFonts w:hint="default"/>
              </w:rPr>
            </w:pPr>
            <w:r>
              <w:rPr>
                <w:rFonts w:hint="default"/>
              </w:rPr>
              <w:t>医用成像器械</w:t>
            </w:r>
          </w:p>
        </w:tc>
      </w:tr>
      <w:tr w14:paraId="3DF5C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4F146449">
            <w:pPr>
              <w:pStyle w:val="26"/>
              <w:rPr>
                <w:rFonts w:hint="default"/>
              </w:rPr>
            </w:pPr>
            <w:r>
              <w:rPr>
                <w:rFonts w:hint="default"/>
              </w:rPr>
              <w:t>7</w:t>
            </w:r>
          </w:p>
        </w:tc>
        <w:tc>
          <w:tcPr>
            <w:tcW w:w="7065" w:type="dxa"/>
            <w:vAlign w:val="center"/>
          </w:tcPr>
          <w:p w14:paraId="5C582E51">
            <w:pPr>
              <w:pStyle w:val="26"/>
              <w:rPr>
                <w:rFonts w:hint="default"/>
              </w:rPr>
            </w:pPr>
            <w:r>
              <w:rPr>
                <w:rFonts w:hint="default"/>
              </w:rPr>
              <w:t>医用诊察和监护器械</w:t>
            </w:r>
          </w:p>
        </w:tc>
      </w:tr>
      <w:tr w14:paraId="15CF4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18A869D2">
            <w:pPr>
              <w:pStyle w:val="26"/>
              <w:rPr>
                <w:rFonts w:hint="default"/>
              </w:rPr>
            </w:pPr>
            <w:r>
              <w:rPr>
                <w:rFonts w:hint="default"/>
              </w:rPr>
              <w:t>8</w:t>
            </w:r>
          </w:p>
        </w:tc>
        <w:tc>
          <w:tcPr>
            <w:tcW w:w="7065" w:type="dxa"/>
            <w:vAlign w:val="center"/>
          </w:tcPr>
          <w:p w14:paraId="0FF06E97">
            <w:pPr>
              <w:pStyle w:val="26"/>
              <w:rPr>
                <w:rFonts w:hint="default"/>
              </w:rPr>
            </w:pPr>
            <w:r>
              <w:rPr>
                <w:rFonts w:hint="default"/>
              </w:rPr>
              <w:t>呼吸、麻醉和急救器械</w:t>
            </w:r>
          </w:p>
        </w:tc>
      </w:tr>
      <w:tr w14:paraId="7C93E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4CD94B3F">
            <w:pPr>
              <w:pStyle w:val="26"/>
              <w:rPr>
                <w:rFonts w:hint="default"/>
              </w:rPr>
            </w:pPr>
            <w:r>
              <w:rPr>
                <w:rFonts w:hint="default"/>
              </w:rPr>
              <w:t>9</w:t>
            </w:r>
          </w:p>
        </w:tc>
        <w:tc>
          <w:tcPr>
            <w:tcW w:w="7065" w:type="dxa"/>
            <w:vAlign w:val="center"/>
          </w:tcPr>
          <w:p w14:paraId="4728A021">
            <w:pPr>
              <w:pStyle w:val="26"/>
              <w:rPr>
                <w:rFonts w:hint="default"/>
              </w:rPr>
            </w:pPr>
            <w:r>
              <w:rPr>
                <w:rFonts w:hint="default"/>
              </w:rPr>
              <w:t>物理治疗器械</w:t>
            </w:r>
          </w:p>
        </w:tc>
      </w:tr>
      <w:tr w14:paraId="49F22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525AAF38">
            <w:pPr>
              <w:pStyle w:val="26"/>
              <w:rPr>
                <w:rFonts w:hint="default"/>
              </w:rPr>
            </w:pPr>
            <w:r>
              <w:rPr>
                <w:rFonts w:hint="default"/>
              </w:rPr>
              <w:t>10</w:t>
            </w:r>
          </w:p>
        </w:tc>
        <w:tc>
          <w:tcPr>
            <w:tcW w:w="7065" w:type="dxa"/>
            <w:vAlign w:val="center"/>
          </w:tcPr>
          <w:p w14:paraId="7C00E8DB">
            <w:pPr>
              <w:pStyle w:val="26"/>
              <w:rPr>
                <w:rFonts w:hint="default"/>
              </w:rPr>
            </w:pPr>
            <w:r>
              <w:rPr>
                <w:rFonts w:hint="default"/>
              </w:rPr>
              <w:t>输血、透析和体外循环器械</w:t>
            </w:r>
          </w:p>
        </w:tc>
      </w:tr>
      <w:tr w14:paraId="619FA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68E43360">
            <w:pPr>
              <w:pStyle w:val="26"/>
              <w:rPr>
                <w:rFonts w:hint="default"/>
              </w:rPr>
            </w:pPr>
            <w:r>
              <w:rPr>
                <w:rFonts w:hint="default"/>
              </w:rPr>
              <w:t>11</w:t>
            </w:r>
          </w:p>
        </w:tc>
        <w:tc>
          <w:tcPr>
            <w:tcW w:w="7065" w:type="dxa"/>
            <w:vAlign w:val="center"/>
          </w:tcPr>
          <w:p w14:paraId="1593C956">
            <w:pPr>
              <w:pStyle w:val="26"/>
              <w:rPr>
                <w:rFonts w:hint="default"/>
              </w:rPr>
            </w:pPr>
            <w:r>
              <w:rPr>
                <w:rFonts w:hint="default"/>
              </w:rPr>
              <w:t>医疗器械消毒灭菌器械</w:t>
            </w:r>
          </w:p>
        </w:tc>
      </w:tr>
      <w:tr w14:paraId="1D34D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4581585B">
            <w:pPr>
              <w:pStyle w:val="26"/>
              <w:rPr>
                <w:rFonts w:hint="default"/>
              </w:rPr>
            </w:pPr>
            <w:r>
              <w:rPr>
                <w:rFonts w:hint="default"/>
              </w:rPr>
              <w:t>12</w:t>
            </w:r>
          </w:p>
        </w:tc>
        <w:tc>
          <w:tcPr>
            <w:tcW w:w="7065" w:type="dxa"/>
            <w:vAlign w:val="center"/>
          </w:tcPr>
          <w:p w14:paraId="0E278563">
            <w:pPr>
              <w:pStyle w:val="26"/>
              <w:rPr>
                <w:rFonts w:hint="default"/>
              </w:rPr>
            </w:pPr>
            <w:r>
              <w:rPr>
                <w:rFonts w:hint="default"/>
              </w:rPr>
              <w:t>有源植入器械</w:t>
            </w:r>
          </w:p>
        </w:tc>
      </w:tr>
      <w:tr w14:paraId="608C5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E3A2369">
            <w:pPr>
              <w:pStyle w:val="26"/>
              <w:rPr>
                <w:rFonts w:hint="default"/>
              </w:rPr>
            </w:pPr>
            <w:r>
              <w:rPr>
                <w:rFonts w:hint="default"/>
              </w:rPr>
              <w:t>13</w:t>
            </w:r>
          </w:p>
        </w:tc>
        <w:tc>
          <w:tcPr>
            <w:tcW w:w="7065" w:type="dxa"/>
            <w:vAlign w:val="center"/>
          </w:tcPr>
          <w:p w14:paraId="676D20B3">
            <w:pPr>
              <w:pStyle w:val="26"/>
              <w:rPr>
                <w:rFonts w:hint="default"/>
              </w:rPr>
            </w:pPr>
            <w:r>
              <w:rPr>
                <w:rFonts w:hint="default"/>
              </w:rPr>
              <w:t>无源植入器械</w:t>
            </w:r>
          </w:p>
        </w:tc>
      </w:tr>
      <w:tr w14:paraId="7AB85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3F1955B">
            <w:pPr>
              <w:pStyle w:val="26"/>
              <w:rPr>
                <w:rFonts w:hint="default"/>
              </w:rPr>
            </w:pPr>
            <w:r>
              <w:rPr>
                <w:rFonts w:hint="default"/>
              </w:rPr>
              <w:t>14</w:t>
            </w:r>
          </w:p>
        </w:tc>
        <w:tc>
          <w:tcPr>
            <w:tcW w:w="7065" w:type="dxa"/>
            <w:vAlign w:val="center"/>
          </w:tcPr>
          <w:p w14:paraId="65FB74AF">
            <w:pPr>
              <w:pStyle w:val="26"/>
              <w:rPr>
                <w:rFonts w:hint="default"/>
              </w:rPr>
            </w:pPr>
            <w:r>
              <w:rPr>
                <w:rFonts w:hint="default"/>
              </w:rPr>
              <w:t>注输、护理和防护器械</w:t>
            </w:r>
          </w:p>
        </w:tc>
      </w:tr>
      <w:tr w14:paraId="217BE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D48D499">
            <w:pPr>
              <w:pStyle w:val="26"/>
              <w:rPr>
                <w:rFonts w:hint="default"/>
              </w:rPr>
            </w:pPr>
            <w:r>
              <w:rPr>
                <w:rFonts w:hint="default"/>
              </w:rPr>
              <w:t>15</w:t>
            </w:r>
          </w:p>
        </w:tc>
        <w:tc>
          <w:tcPr>
            <w:tcW w:w="7065" w:type="dxa"/>
            <w:vAlign w:val="center"/>
          </w:tcPr>
          <w:p w14:paraId="3E10B1A5">
            <w:pPr>
              <w:pStyle w:val="26"/>
              <w:rPr>
                <w:rFonts w:hint="default"/>
              </w:rPr>
            </w:pPr>
            <w:r>
              <w:rPr>
                <w:rFonts w:hint="default"/>
              </w:rPr>
              <w:t>患者承载器械</w:t>
            </w:r>
          </w:p>
        </w:tc>
      </w:tr>
      <w:tr w14:paraId="69416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2A28B649">
            <w:pPr>
              <w:pStyle w:val="26"/>
              <w:rPr>
                <w:rFonts w:hint="default"/>
              </w:rPr>
            </w:pPr>
            <w:r>
              <w:rPr>
                <w:rFonts w:hint="default"/>
              </w:rPr>
              <w:t>16</w:t>
            </w:r>
          </w:p>
        </w:tc>
        <w:tc>
          <w:tcPr>
            <w:tcW w:w="7065" w:type="dxa"/>
            <w:vAlign w:val="center"/>
          </w:tcPr>
          <w:p w14:paraId="76E5CEF4">
            <w:pPr>
              <w:pStyle w:val="26"/>
              <w:rPr>
                <w:rFonts w:hint="default"/>
              </w:rPr>
            </w:pPr>
            <w:r>
              <w:rPr>
                <w:rFonts w:hint="default"/>
              </w:rPr>
              <w:t>眼科器械</w:t>
            </w:r>
          </w:p>
        </w:tc>
      </w:tr>
      <w:tr w14:paraId="334D3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0E49B040">
            <w:pPr>
              <w:pStyle w:val="26"/>
              <w:rPr>
                <w:rFonts w:hint="default"/>
              </w:rPr>
            </w:pPr>
            <w:r>
              <w:rPr>
                <w:rFonts w:hint="default"/>
              </w:rPr>
              <w:t>17</w:t>
            </w:r>
          </w:p>
        </w:tc>
        <w:tc>
          <w:tcPr>
            <w:tcW w:w="7065" w:type="dxa"/>
            <w:vAlign w:val="center"/>
          </w:tcPr>
          <w:p w14:paraId="3BFB5088">
            <w:pPr>
              <w:pStyle w:val="26"/>
              <w:rPr>
                <w:rFonts w:hint="default"/>
              </w:rPr>
            </w:pPr>
            <w:r>
              <w:rPr>
                <w:rFonts w:hint="default"/>
              </w:rPr>
              <w:t>口腔科器械</w:t>
            </w:r>
          </w:p>
        </w:tc>
      </w:tr>
      <w:tr w14:paraId="5A24E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35415919">
            <w:pPr>
              <w:pStyle w:val="26"/>
              <w:rPr>
                <w:rFonts w:hint="default"/>
              </w:rPr>
            </w:pPr>
            <w:r>
              <w:rPr>
                <w:rFonts w:hint="default"/>
              </w:rPr>
              <w:t>18</w:t>
            </w:r>
          </w:p>
        </w:tc>
        <w:tc>
          <w:tcPr>
            <w:tcW w:w="7065" w:type="dxa"/>
            <w:vAlign w:val="center"/>
          </w:tcPr>
          <w:p w14:paraId="2703DC3D">
            <w:pPr>
              <w:pStyle w:val="26"/>
              <w:rPr>
                <w:rFonts w:hint="default"/>
              </w:rPr>
            </w:pPr>
            <w:r>
              <w:rPr>
                <w:rFonts w:hint="default"/>
              </w:rPr>
              <w:t>妇产科、辅助生殖和避孕器械</w:t>
            </w:r>
          </w:p>
        </w:tc>
      </w:tr>
      <w:tr w14:paraId="467CF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54BBF8F9">
            <w:pPr>
              <w:pStyle w:val="26"/>
              <w:rPr>
                <w:rFonts w:hint="default"/>
              </w:rPr>
            </w:pPr>
            <w:r>
              <w:rPr>
                <w:rFonts w:hint="default"/>
              </w:rPr>
              <w:t>19</w:t>
            </w:r>
          </w:p>
        </w:tc>
        <w:tc>
          <w:tcPr>
            <w:tcW w:w="7065" w:type="dxa"/>
            <w:vAlign w:val="center"/>
          </w:tcPr>
          <w:p w14:paraId="4A4B515B">
            <w:pPr>
              <w:pStyle w:val="26"/>
              <w:rPr>
                <w:rFonts w:hint="default"/>
              </w:rPr>
            </w:pPr>
            <w:r>
              <w:rPr>
                <w:rFonts w:hint="default"/>
              </w:rPr>
              <w:t>医用康复器械</w:t>
            </w:r>
          </w:p>
        </w:tc>
      </w:tr>
      <w:tr w14:paraId="533B1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42DADA92">
            <w:pPr>
              <w:pStyle w:val="26"/>
              <w:rPr>
                <w:rFonts w:hint="default"/>
              </w:rPr>
            </w:pPr>
            <w:r>
              <w:rPr>
                <w:rFonts w:hint="default"/>
              </w:rPr>
              <w:t>20</w:t>
            </w:r>
          </w:p>
        </w:tc>
        <w:tc>
          <w:tcPr>
            <w:tcW w:w="7065" w:type="dxa"/>
            <w:vAlign w:val="center"/>
          </w:tcPr>
          <w:p w14:paraId="60FFDFD7">
            <w:pPr>
              <w:pStyle w:val="26"/>
              <w:rPr>
                <w:rFonts w:hint="default"/>
              </w:rPr>
            </w:pPr>
            <w:r>
              <w:rPr>
                <w:rFonts w:hint="default"/>
              </w:rPr>
              <w:t>中医器械</w:t>
            </w:r>
          </w:p>
        </w:tc>
      </w:tr>
      <w:tr w14:paraId="6CE0D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vAlign w:val="center"/>
          </w:tcPr>
          <w:p w14:paraId="1DAAAD90">
            <w:pPr>
              <w:pStyle w:val="26"/>
              <w:rPr>
                <w:rFonts w:hint="default"/>
              </w:rPr>
            </w:pPr>
            <w:r>
              <w:rPr>
                <w:rFonts w:hint="default"/>
              </w:rPr>
              <w:t>21</w:t>
            </w:r>
          </w:p>
        </w:tc>
        <w:tc>
          <w:tcPr>
            <w:tcW w:w="7065" w:type="dxa"/>
            <w:vAlign w:val="center"/>
          </w:tcPr>
          <w:p w14:paraId="37D120B7">
            <w:pPr>
              <w:pStyle w:val="26"/>
              <w:rPr>
                <w:rFonts w:hint="default"/>
              </w:rPr>
            </w:pPr>
            <w:r>
              <w:rPr>
                <w:rFonts w:hint="default"/>
              </w:rPr>
              <w:t>医用软件</w:t>
            </w:r>
          </w:p>
        </w:tc>
      </w:tr>
      <w:tr w14:paraId="3DE08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7" w:type="dxa"/>
            <w:tcBorders>
              <w:bottom w:val="single" w:color="auto" w:sz="8" w:space="0"/>
            </w:tcBorders>
            <w:vAlign w:val="center"/>
          </w:tcPr>
          <w:p w14:paraId="08AC0397">
            <w:pPr>
              <w:pStyle w:val="26"/>
              <w:rPr>
                <w:rFonts w:hint="default"/>
              </w:rPr>
            </w:pPr>
            <w:r>
              <w:t>22</w:t>
            </w:r>
          </w:p>
        </w:tc>
        <w:tc>
          <w:tcPr>
            <w:tcW w:w="7065" w:type="dxa"/>
            <w:tcBorders>
              <w:bottom w:val="single" w:color="auto" w:sz="8" w:space="0"/>
            </w:tcBorders>
            <w:vAlign w:val="center"/>
          </w:tcPr>
          <w:p w14:paraId="4A125F58">
            <w:pPr>
              <w:pStyle w:val="26"/>
              <w:rPr>
                <w:rFonts w:hint="default"/>
              </w:rPr>
            </w:pPr>
            <w:r>
              <w:t>临床检验器械</w:t>
            </w:r>
          </w:p>
        </w:tc>
      </w:tr>
    </w:tbl>
    <w:p w14:paraId="08846902">
      <w:pPr>
        <w:pStyle w:val="4"/>
        <w:numPr>
          <w:ilvl w:val="2"/>
          <w:numId w:val="1"/>
        </w:numPr>
        <w:tabs>
          <w:tab w:val="clear" w:pos="420"/>
        </w:tabs>
      </w:pPr>
      <w:bookmarkStart w:id="50" w:name="_Toc27991"/>
      <w:r>
        <w:rPr>
          <w:rFonts w:hint="eastAsia"/>
        </w:rPr>
        <w:t>跨体系语义映射问题定义与分析</w:t>
      </w:r>
      <w:bookmarkEnd w:id="50"/>
    </w:p>
    <w:p w14:paraId="7A4637D8">
      <w:pPr>
        <w:rPr>
          <w:rFonts w:hint="eastAsia"/>
        </w:rPr>
      </w:pPr>
      <w:r>
        <w:rPr>
          <w:rFonts w:hint="eastAsia"/>
        </w:rPr>
        <w:t>医疗器械专利的跨体系语义映射，是从以技术原理为特征的技术发明向以临床监管为特征的管理层级进行跨域知识对齐的过程。其核心挑战在于两套体系存在显著的逻辑断层：IPC体系关注发明的物理实现与功能特征，而《医疗器械分类目录》则注重临床用途、专科归属以及风险等因素。因此，该映射本质上是复杂的跨域语义内在关联的深度挖掘，将泛化的技术描述精准映射至监管规则之中。</w:t>
      </w:r>
    </w:p>
    <w:p w14:paraId="5729EE83">
      <w:pPr>
        <w:rPr>
          <w:rFonts w:hint="eastAsia"/>
        </w:rPr>
      </w:pPr>
      <w:r>
        <w:rPr>
          <w:rFonts w:hint="eastAsia"/>
        </w:rPr>
        <w:t>实现跨域精准映射需在数据治理、自动标注、知识增强和表征学习等多个维度协同突破，确保分类路径在多级监管目录中具备严格的逻辑一致性，从而打通从通用技术语义向垂直监管逻辑的映射路径。</w:t>
      </w:r>
    </w:p>
    <w:p w14:paraId="13CCEC27">
      <w:pPr>
        <w:pStyle w:val="3"/>
        <w:numPr>
          <w:ilvl w:val="1"/>
          <w:numId w:val="1"/>
        </w:numPr>
        <w:tabs>
          <w:tab w:val="clear" w:pos="420"/>
        </w:tabs>
        <w:rPr>
          <w:rFonts w:hint="eastAsia"/>
        </w:rPr>
      </w:pPr>
      <w:bookmarkStart w:id="51" w:name="_Toc16060"/>
      <w:r>
        <w:rPr>
          <w:rFonts w:hint="eastAsia"/>
        </w:rPr>
        <w:t>自动标注数据质量控制方法</w:t>
      </w:r>
      <w:bookmarkEnd w:id="51"/>
    </w:p>
    <w:p w14:paraId="454118B6">
      <w:pPr>
        <w:ind w:firstLine="480"/>
      </w:pPr>
      <w:r>
        <w:rPr>
          <w:rFonts w:hint="eastAsia"/>
        </w:rPr>
        <w:t>由于缺乏标准数据集，医疗器械专利数据自动化标注存在知识幻觉与标签噪声问题。为确保数据质量，通过引入置信学习中的双信号印证机制与统计学等价性检验，为构建高质量数据集提供方法论支撑。</w:t>
      </w:r>
    </w:p>
    <w:p w14:paraId="5E3811FC">
      <w:pPr>
        <w:pStyle w:val="4"/>
        <w:numPr>
          <w:ilvl w:val="2"/>
          <w:numId w:val="1"/>
        </w:numPr>
        <w:tabs>
          <w:tab w:val="clear" w:pos="420"/>
        </w:tabs>
      </w:pPr>
      <w:bookmarkStart w:id="52" w:name="_Toc668"/>
      <w:r>
        <w:rPr>
          <w:rFonts w:hint="eastAsia"/>
        </w:rPr>
        <w:t>双信号一致性与错误检测</w:t>
      </w:r>
      <w:bookmarkEnd w:id="52"/>
    </w:p>
    <w:p w14:paraId="7410205D">
      <w:pPr>
        <w:ind w:firstLine="480"/>
      </w:pPr>
      <w:r>
        <w:rPr>
          <w:rFonts w:hint="eastAsia"/>
        </w:rPr>
        <w:t>在无法进行海量数据大规模专家标注的情况下，基于双信号一致性的置信度评价模型可以用于数据的错误检测。双信号一致性检验利用两个犯错模式相互独立的信号源进行交叉验证，通过分析两个具有独立噪声来源的标注信号评估标签的可靠性</w:t>
      </w:r>
      <w:r>
        <w:rPr>
          <w:rFonts w:hint="eastAsia"/>
          <w:highlight w:val="yellow"/>
        </w:rPr>
        <w:t>[</w:t>
      </w:r>
      <w:r>
        <w:rPr>
          <w:highlight w:val="yellow"/>
        </w:rPr>
        <w:t>39]</w:t>
      </w:r>
      <w:r>
        <w:rPr>
          <w:rFonts w:hint="eastAsia"/>
        </w:rPr>
        <w:t>。</w:t>
      </w:r>
    </w:p>
    <w:p w14:paraId="29B69336">
      <w:pPr>
        <w:ind w:firstLine="480"/>
        <w:rPr>
          <w:rFonts w:hint="eastAsia"/>
        </w:rPr>
      </w:pPr>
      <w:r>
        <w:rPr>
          <w:rFonts w:hint="eastAsia"/>
        </w:rPr>
        <w:t>信号A（原始标签）：来源于非专业人士的初步标注，噪声源于标注人员的专业知识偏差。</w:t>
      </w:r>
    </w:p>
    <w:p w14:paraId="4315EC8F">
      <w:pPr>
        <w:ind w:firstLine="480"/>
        <w:rPr>
          <w:rFonts w:hint="eastAsia"/>
        </w:rPr>
      </w:pPr>
      <w:r>
        <w:rPr>
          <w:rFonts w:hint="eastAsia"/>
        </w:rPr>
        <w:t>信号B（工作流标签）：来源于LLM的自动标注，噪声源于LLM的逻辑推理偏差或知识幻觉。</w:t>
      </w:r>
    </w:p>
    <w:p w14:paraId="1B127A61">
      <w:pPr>
        <w:ind w:firstLine="480"/>
      </w:pPr>
      <w:r>
        <w:rPr>
          <w:rFonts w:hint="eastAsia"/>
        </w:rPr>
        <w:t>由于两类信号的噪声生成机制具备独立性，当双信号达成一致时，标签的后验概率显著提升，判定为高置信级；而信号冲突区域则被视为错误高风险区，判定为低置信级</w:t>
      </w:r>
      <w:r>
        <w:rPr>
          <w:rFonts w:hint="eastAsia"/>
          <w:highlight w:val="yellow"/>
        </w:rPr>
        <w:t>[</w:t>
      </w:r>
      <w:r>
        <w:rPr>
          <w:highlight w:val="yellow"/>
        </w:rPr>
        <w:t>40]</w:t>
      </w:r>
      <w:r>
        <w:rPr>
          <w:rFonts w:hint="eastAsia"/>
        </w:rPr>
        <w:t>。这种基于信号对齐度的置信度分级方法通过识别信号冲突来判别潜在的错误风险，从而实现对数据的分层质量管控。</w:t>
      </w:r>
    </w:p>
    <w:p w14:paraId="4BAC2225">
      <w:pPr>
        <w:pStyle w:val="4"/>
        <w:numPr>
          <w:ilvl w:val="2"/>
          <w:numId w:val="1"/>
        </w:numPr>
        <w:tabs>
          <w:tab w:val="clear" w:pos="420"/>
        </w:tabs>
      </w:pPr>
      <w:bookmarkStart w:id="53" w:name="_Toc26820"/>
      <w:r>
        <w:rPr>
          <w:rFonts w:hint="eastAsia"/>
        </w:rPr>
        <w:t>统计等价性检验</w:t>
      </w:r>
      <w:bookmarkEnd w:id="53"/>
    </w:p>
    <w:p w14:paraId="578E49AE">
      <w:pPr>
        <w:ind w:firstLine="480"/>
      </w:pPr>
      <w:r>
        <w:rPr>
          <w:rFonts w:hint="eastAsia"/>
        </w:rPr>
        <w:t>为了对LLM自动标注的弱标签数据质量进行评价，可以采用双单侧等价性检验（Two One-Sided Tests, TOST）作为数据质量检验方法[</w:t>
      </w:r>
      <w:r>
        <w:t>41]</w:t>
      </w:r>
      <w:r>
        <w:rPr>
          <w:rFonts w:hint="eastAsia"/>
        </w:rPr>
        <w:t>。传统的统计假设检验中，研究者通常试图拒绝原假设，以证明样本间差异的显著性。然而，在数据集质量评估中，目标是证明两个分布足够接近。单纯的</w:t>
      </w:r>
      <m:oMath>
        <m:r>
          <m:rPr/>
          <w:rPr>
            <w:rFonts w:hint="eastAsia" w:ascii="Cambria Math" w:hAnsi="Cambria Math"/>
          </w:rPr>
          <m:t>p</m:t>
        </m:r>
      </m:oMath>
      <w:r>
        <w:rPr>
          <w:rFonts w:hint="eastAsia"/>
        </w:rPr>
        <w:t>值不显著并不能说明两者无显著差异，也就是统计学上的“无法拒绝原假设并不代表原假设成立”理论。</w:t>
      </w:r>
    </w:p>
    <w:p w14:paraId="5933F4D5">
      <w:pPr>
        <w:ind w:firstLine="480"/>
        <w:rPr>
          <w:rFonts w:hint="eastAsia"/>
        </w:rPr>
      </w:pPr>
      <w:r>
        <w:rPr>
          <w:rFonts w:hint="eastAsia"/>
        </w:rPr>
        <w:t xml:space="preserve">TOST通过对等价性区间（Equivalence Margin, </w:t>
      </w:r>
      <m:oMath>
        <m:r>
          <m:rPr>
            <m:sty m:val="p"/>
          </m:rPr>
          <w:rPr>
            <w:rFonts w:ascii="Cambria Math" w:hAnsi="Cambria Math"/>
          </w:rPr>
          <m:t>Δ</m:t>
        </m:r>
      </m:oMath>
      <w:r>
        <w:rPr>
          <w:rFonts w:hint="eastAsia"/>
        </w:rPr>
        <w:t>）的设定，通过判断两者差异在统计上是否落入一个可接受的微小区间内，来验证自动标注数据集与专家标注数据集在数据质量上是否具有统计学意义的等效性。其原理是通过同时执行两个方向相反的单侧假设检验，证明两组数据的指标均值差异被严格限制在预设的界限之内</w:t>
      </w:r>
      <w:r>
        <w:rPr>
          <w:rFonts w:hint="eastAsia"/>
          <w:highlight w:val="yellow"/>
        </w:rPr>
        <w:t>[</w:t>
      </w:r>
      <w:r>
        <w:rPr>
          <w:highlight w:val="yellow"/>
        </w:rPr>
        <w:t>41]</w:t>
      </w:r>
      <w:r>
        <w:rPr>
          <w:rFonts w:hint="eastAsia"/>
        </w:rPr>
        <w:t>：</w:t>
      </w:r>
    </w:p>
    <w:p w14:paraId="5C4043EE">
      <w:pPr>
        <w:ind w:firstLine="480"/>
        <w:rPr>
          <w:rFonts w:ascii="Times New Roman" w:hAnsi="Times New Roman"/>
          <w:i w:val="0"/>
        </w:rPr>
      </w:pPr>
      <m:oMathPara>
        <m:oMath>
          <m:eqArr>
            <m:eqArrPr>
              <m:maxDist m:val="1"/>
              <m:ctrlPr>
                <w:rPr>
                  <w:rFonts w:hint="default" w:ascii="Cambria Math" w:hAnsi="Cambria Math" w:cs="Times New Roman"/>
                </w:rPr>
              </m:ctrlPr>
            </m:eqArrPr>
            <m:e>
              <m:sSub>
                <m:sSubPr>
                  <m:ctrlPr>
                    <w:rPr>
                      <w:rFonts w:hint="default" w:ascii="Cambria Math" w:hAnsi="Cambria Math" w:cs="Times New Roman"/>
                      <w:i/>
                    </w:rPr>
                  </m:ctrlPr>
                </m:sSubPr>
                <m:e>
                  <m:r>
                    <m:rPr>
                      <m:nor/>
                    </m:rPr>
                    <w:rPr>
                      <w:rFonts w:hint="default" w:ascii="Times New Roman" w:hAnsi="Times New Roman" w:cs="Times New Roman"/>
                      <w:i/>
                    </w:rPr>
                    <m:t>H</m:t>
                  </m:r>
                  <m:ctrlPr>
                    <w:rPr>
                      <w:rFonts w:hint="default" w:ascii="Cambria Math" w:hAnsi="Cambria Math" w:cs="Times New Roman"/>
                      <w:i/>
                    </w:rPr>
                  </m:ctrlPr>
                </m:e>
                <m:sub>
                  <m:r>
                    <m:rPr>
                      <m:nor/>
                      <m:sty m:val="p"/>
                    </m:rPr>
                    <w:rPr>
                      <w:rFonts w:hint="default" w:ascii="Times New Roman" w:hAnsi="Times New Roman" w:cs="Times New Roman"/>
                      <w:b w:val="0"/>
                      <w:i w:val="0"/>
                    </w:rPr>
                    <m:t>0</m:t>
                  </m:r>
                  <m:ctrlPr>
                    <w:rPr>
                      <w:rFonts w:hint="default" w:ascii="Cambria Math" w:hAnsi="Cambria Math" w:cs="Times New Roman"/>
                      <w:i/>
                    </w:rPr>
                  </m:ctrlPr>
                </m:sub>
              </m:sSub>
              <m:r>
                <m:rPr>
                  <m:nor/>
                  <m:sty m:val="p"/>
                </m:rPr>
                <w:rPr>
                  <w:rFonts w:hint="default" w:ascii="Times New Roman" w:hAnsi="Times New Roman" w:cs="Times New Roman"/>
                  <w:b w:val="0"/>
                  <w:i w:val="0"/>
                </w:rPr>
                <m:t>:</m:t>
              </m:r>
              <m:d>
                <m:dPr>
                  <m:begChr m:val="|"/>
                  <m:endChr m:val="|"/>
                  <m:ctrlPr>
                    <w:rPr>
                      <w:rFonts w:hint="default" w:ascii="Cambria Math" w:hAnsi="Cambria Math" w:cs="Times New Roman"/>
                      <w:i/>
                    </w:rPr>
                  </m:ctrlPr>
                </m:dPr>
                <m:e>
                  <m:sSub>
                    <m:sSubPr>
                      <m:ctrlPr>
                        <w:rPr>
                          <w:rFonts w:hint="default" w:ascii="Cambria Math" w:hAnsi="Cambria Math" w:cs="Times New Roman"/>
                          <w:i/>
                        </w:rPr>
                      </m:ctrlPr>
                    </m:sSubPr>
                    <m:e>
                      <m:r>
                        <m:rPr>
                          <m:nor/>
                        </m:rPr>
                        <w:rPr>
                          <w:rFonts w:hint="default" w:ascii="Times New Roman" w:hAnsi="Times New Roman" w:cs="Times New Roman"/>
                          <w:i/>
                        </w:rPr>
                        <m:t>μ</m:t>
                      </m:r>
                      <m:ctrlPr>
                        <w:rPr>
                          <w:rFonts w:hint="default" w:ascii="Cambria Math" w:hAnsi="Cambria Math" w:cs="Times New Roman"/>
                          <w:i/>
                        </w:rPr>
                      </m:ctrlPr>
                    </m:e>
                    <m:sub>
                      <m:r>
                        <m:rPr>
                          <m:nor/>
                          <m:sty m:val="p"/>
                        </m:rPr>
                        <w:rPr>
                          <w:rFonts w:hint="default" w:ascii="Times New Roman" w:hAnsi="Times New Roman" w:cs="Times New Roman"/>
                          <w:b w:val="0"/>
                          <w:i w:val="0"/>
                        </w:rPr>
                        <m:t>1</m:t>
                      </m:r>
                      <m:ctrlPr>
                        <w:rPr>
                          <w:rFonts w:hint="default" w:ascii="Cambria Math" w:hAnsi="Cambria Math" w:cs="Times New Roman"/>
                          <w:i/>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i/>
                        </w:rPr>
                      </m:ctrlPr>
                    </m:sSubPr>
                    <m:e>
                      <m:r>
                        <m:rPr>
                          <m:nor/>
                        </m:rPr>
                        <w:rPr>
                          <w:rFonts w:hint="default" w:ascii="Times New Roman" w:hAnsi="Times New Roman" w:cs="Times New Roman"/>
                          <w:i/>
                        </w:rPr>
                        <m:t>μ</m:t>
                      </m:r>
                      <m:ctrlPr>
                        <w:rPr>
                          <w:rFonts w:hint="default" w:ascii="Cambria Math" w:hAnsi="Cambria Math" w:cs="Times New Roman"/>
                          <w:i/>
                        </w:rPr>
                      </m:ctrlPr>
                    </m:e>
                    <m:sub>
                      <m:r>
                        <m:rPr>
                          <m:nor/>
                          <m:sty m:val="p"/>
                        </m:rPr>
                        <w:rPr>
                          <w:rFonts w:hint="default" w:ascii="Times New Roman" w:hAnsi="Times New Roman" w:cs="Times New Roman"/>
                          <w:b w:val="0"/>
                          <w:i w:val="0"/>
                        </w:rPr>
                        <m:t>2</m:t>
                      </m:r>
                      <m:ctrlPr>
                        <w:rPr>
                          <w:rFonts w:hint="default" w:ascii="Cambria Math" w:hAnsi="Cambria Math" w:cs="Times New Roman"/>
                          <w:i/>
                        </w:rPr>
                      </m:ctrlPr>
                    </m:sub>
                  </m:sSub>
                  <m:ctrlPr>
                    <w:rPr>
                      <w:rFonts w:hint="default" w:ascii="Cambria Math" w:hAnsi="Cambria Math" w:cs="Times New Roman"/>
                      <w:i/>
                    </w:rPr>
                  </m:ctrlPr>
                </m:e>
              </m:d>
              <m:r>
                <m:rPr>
                  <m:nor/>
                  <m:sty m:val="p"/>
                </m:rPr>
                <w:rPr>
                  <w:rFonts w:hint="default" w:ascii="Times New Roman" w:hAnsi="Times New Roman" w:cs="Times New Roman"/>
                  <w:b w:val="0"/>
                  <w:i w:val="0"/>
                </w:rPr>
                <m:t>≥Δ</m:t>
              </m:r>
              <m:r>
                <m:rPr>
                  <m:sty m:val="p"/>
                </m:rPr>
                <w:rPr>
                  <w:rFonts w:hint="default" w:ascii="Cambria Math" w:hAnsi="Cambria Math" w:cs="Times New Roman"/>
                </w:rPr>
                <m:t>#</m:t>
              </m:r>
              <m:d>
                <m:dPr>
                  <m:ctrlPr>
                    <w:rPr>
                      <w:rFonts w:hint="default" w:ascii="Cambria Math" w:hAnsi="Cambria Math" w:cs="Times New Roman"/>
                    </w:rPr>
                  </m:ctrlPr>
                </m:dPr>
                <m:e>
                  <m:r>
                    <m:rPr>
                      <m:nor/>
                      <m:sty m:val="p"/>
                    </m:rPr>
                    <w:rPr>
                      <w:rFonts w:hint="default" w:ascii="Times New Roman" w:hAnsi="Times New Roman" w:cs="Times New Roman"/>
                      <w:b w:val="0"/>
                      <w:i w:val="0"/>
                    </w:rPr>
                    <m:t>2−1</m:t>
                  </m:r>
                  <m:ctrlPr>
                    <w:rPr>
                      <w:rFonts w:hint="default" w:ascii="Cambria Math" w:hAnsi="Cambria Math" w:cs="Times New Roman"/>
                    </w:rPr>
                  </m:ctrlPr>
                </m:e>
              </m:d>
              <m:ctrlPr>
                <w:rPr>
                  <w:rFonts w:hint="default" w:ascii="Cambria Math" w:hAnsi="Cambria Math" w:cs="Times New Roman"/>
                  <w:i/>
                </w:rPr>
              </m:ctrlPr>
            </m:e>
          </m:eqArr>
        </m:oMath>
      </m:oMathPara>
    </w:p>
    <w:p w14:paraId="1D466B6F">
      <w:pPr>
        <w:ind w:firstLine="480"/>
      </w:pPr>
      <m:oMathPara>
        <m:oMath>
          <m:eqArr>
            <m:eqArrPr>
              <m:maxDist m:val="1"/>
              <m:ctrlPr>
                <w:rPr>
                  <w:rFonts w:hint="default" w:ascii="Cambria Math" w:hAnsi="Cambria Math" w:cs="Times New Roman"/>
                </w:rPr>
              </m:ctrlPr>
            </m:eqArrPr>
            <m:e>
              <m:sSub>
                <m:sSubPr>
                  <m:ctrlPr>
                    <w:rPr>
                      <w:rFonts w:hint="default" w:ascii="Cambria Math" w:hAnsi="Cambria Math" w:cs="Times New Roman"/>
                      <w:i/>
                    </w:rPr>
                  </m:ctrlPr>
                </m:sSubPr>
                <m:e>
                  <m:r>
                    <m:rPr>
                      <m:nor/>
                    </m:rPr>
                    <w:rPr>
                      <w:rFonts w:hint="default" w:ascii="Times New Roman" w:hAnsi="Times New Roman" w:cs="Times New Roman"/>
                      <w:i/>
                    </w:rPr>
                    <m:t>H</m:t>
                  </m:r>
                  <m:ctrlPr>
                    <w:rPr>
                      <w:rFonts w:hint="default" w:ascii="Cambria Math" w:hAnsi="Cambria Math" w:cs="Times New Roman"/>
                      <w:i/>
                    </w:rPr>
                  </m:ctrlPr>
                </m:e>
                <m:sub>
                  <m:r>
                    <m:rPr>
                      <m:nor/>
                      <m:sty m:val="p"/>
                    </m:rPr>
                    <w:rPr>
                      <w:rFonts w:hint="default" w:ascii="Times New Roman" w:hAnsi="Times New Roman" w:cs="Times New Roman"/>
                      <w:b w:val="0"/>
                      <w:i w:val="0"/>
                    </w:rPr>
                    <m:t>1</m:t>
                  </m:r>
                  <m:ctrlPr>
                    <w:rPr>
                      <w:rFonts w:hint="default" w:ascii="Cambria Math" w:hAnsi="Cambria Math" w:cs="Times New Roman"/>
                      <w:i/>
                    </w:rPr>
                  </m:ctrlPr>
                </m:sub>
              </m:sSub>
              <m:r>
                <m:rPr>
                  <m:nor/>
                  <m:sty m:val="p"/>
                </m:rPr>
                <w:rPr>
                  <w:rFonts w:hint="default" w:ascii="Times New Roman" w:hAnsi="Times New Roman" w:cs="Times New Roman"/>
                  <w:b w:val="0"/>
                  <w:i w:val="0"/>
                </w:rPr>
                <m:t>:</m:t>
              </m:r>
              <m:d>
                <m:dPr>
                  <m:begChr m:val="|"/>
                  <m:endChr m:val="|"/>
                  <m:ctrlPr>
                    <w:rPr>
                      <w:rFonts w:hint="default" w:ascii="Cambria Math" w:hAnsi="Cambria Math" w:cs="Times New Roman"/>
                      <w:i/>
                    </w:rPr>
                  </m:ctrlPr>
                </m:dPr>
                <m:e>
                  <m:sSub>
                    <m:sSubPr>
                      <m:ctrlPr>
                        <w:rPr>
                          <w:rFonts w:hint="default" w:ascii="Cambria Math" w:hAnsi="Cambria Math" w:cs="Times New Roman"/>
                          <w:i/>
                        </w:rPr>
                      </m:ctrlPr>
                    </m:sSubPr>
                    <m:e>
                      <m:r>
                        <m:rPr>
                          <m:nor/>
                        </m:rPr>
                        <w:rPr>
                          <w:rFonts w:hint="default" w:ascii="Times New Roman" w:hAnsi="Times New Roman" w:cs="Times New Roman"/>
                          <w:i/>
                        </w:rPr>
                        <m:t>μ</m:t>
                      </m:r>
                      <m:ctrlPr>
                        <w:rPr>
                          <w:rFonts w:hint="default" w:ascii="Cambria Math" w:hAnsi="Cambria Math" w:cs="Times New Roman"/>
                          <w:i/>
                        </w:rPr>
                      </m:ctrlPr>
                    </m:e>
                    <m:sub>
                      <m:r>
                        <m:rPr>
                          <m:nor/>
                          <m:sty m:val="p"/>
                        </m:rPr>
                        <w:rPr>
                          <w:rFonts w:hint="default" w:ascii="Times New Roman" w:hAnsi="Times New Roman" w:cs="Times New Roman"/>
                          <w:b w:val="0"/>
                          <w:i w:val="0"/>
                        </w:rPr>
                        <m:t>1</m:t>
                      </m:r>
                      <m:ctrlPr>
                        <w:rPr>
                          <w:rFonts w:hint="default" w:ascii="Cambria Math" w:hAnsi="Cambria Math" w:cs="Times New Roman"/>
                          <w:i/>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i/>
                        </w:rPr>
                      </m:ctrlPr>
                    </m:sSubPr>
                    <m:e>
                      <m:r>
                        <m:rPr>
                          <m:nor/>
                        </m:rPr>
                        <w:rPr>
                          <w:rFonts w:hint="default" w:ascii="Times New Roman" w:hAnsi="Times New Roman" w:cs="Times New Roman"/>
                          <w:i/>
                        </w:rPr>
                        <m:t>μ</m:t>
                      </m:r>
                      <m:ctrlPr>
                        <w:rPr>
                          <w:rFonts w:hint="default" w:ascii="Cambria Math" w:hAnsi="Cambria Math" w:cs="Times New Roman"/>
                          <w:i/>
                        </w:rPr>
                      </m:ctrlPr>
                    </m:e>
                    <m:sub>
                      <m:r>
                        <m:rPr>
                          <m:nor/>
                          <m:sty m:val="p"/>
                        </m:rPr>
                        <w:rPr>
                          <w:rFonts w:hint="default" w:ascii="Times New Roman" w:hAnsi="Times New Roman" w:cs="Times New Roman"/>
                          <w:b w:val="0"/>
                          <w:i w:val="0"/>
                        </w:rPr>
                        <m:t>2</m:t>
                      </m:r>
                      <m:ctrlPr>
                        <w:rPr>
                          <w:rFonts w:hint="default" w:ascii="Cambria Math" w:hAnsi="Cambria Math" w:cs="Times New Roman"/>
                          <w:i/>
                        </w:rPr>
                      </m:ctrlPr>
                    </m:sub>
                  </m:sSub>
                  <m:ctrlPr>
                    <w:rPr>
                      <w:rFonts w:hint="default" w:ascii="Cambria Math" w:hAnsi="Cambria Math" w:cs="Times New Roman"/>
                      <w:i/>
                    </w:rPr>
                  </m:ctrlPr>
                </m:e>
              </m:d>
              <m:r>
                <m:rPr>
                  <m:nor/>
                  <m:sty m:val="p"/>
                </m:rPr>
                <w:rPr>
                  <w:rFonts w:hint="default" w:ascii="Times New Roman" w:hAnsi="Times New Roman" w:cs="Times New Roman"/>
                  <w:b w:val="0"/>
                  <w:i w:val="0"/>
                </w:rPr>
                <m:t>&lt;Δ</m:t>
              </m:r>
              <m:r>
                <m:rPr>
                  <m:sty m:val="p"/>
                </m:rPr>
                <w:rPr>
                  <w:rFonts w:hint="default" w:ascii="Cambria Math" w:hAnsi="Cambria Math" w:cs="Times New Roman"/>
                </w:rPr>
                <m:t>#</m:t>
              </m:r>
              <m:d>
                <m:dPr>
                  <m:ctrlPr>
                    <w:rPr>
                      <w:rFonts w:hint="default" w:ascii="Cambria Math" w:hAnsi="Cambria Math" w:cs="Times New Roman"/>
                    </w:rPr>
                  </m:ctrlPr>
                </m:dPr>
                <m:e>
                  <m:r>
                    <m:rPr>
                      <m:nor/>
                      <m:sty m:val="p"/>
                    </m:rPr>
                    <w:rPr>
                      <w:rFonts w:hint="default" w:ascii="Times New Roman" w:hAnsi="Times New Roman" w:cs="Times New Roman"/>
                      <w:b w:val="0"/>
                      <w:i w:val="0"/>
                    </w:rPr>
                    <m:t>2−2</m:t>
                  </m:r>
                  <m:ctrlPr>
                    <w:rPr>
                      <w:rFonts w:hint="default" w:ascii="Cambria Math" w:hAnsi="Cambria Math" w:cs="Times New Roman"/>
                    </w:rPr>
                  </m:ctrlPr>
                </m:e>
              </m:d>
              <m:ctrlPr>
                <w:rPr>
                  <w:rFonts w:hint="default" w:ascii="Cambria Math" w:hAnsi="Cambria Math" w:cs="Times New Roman"/>
                  <w:i/>
                </w:rPr>
              </m:ctrlPr>
            </m:e>
          </m:eqArr>
        </m:oMath>
      </m:oMathPara>
    </w:p>
    <w:p w14:paraId="2B60E193">
      <w:pPr>
        <w:ind w:firstLine="480"/>
        <w:rPr>
          <w:rFonts w:hint="eastAsia" w:ascii="Times New Roman" w:hAnsi="Times New Roman"/>
        </w:rPr>
      </w:pPr>
      <w:r>
        <w:rPr>
          <w:rFonts w:hint="eastAsia"/>
        </w:rPr>
        <w:t>其中，</w:t>
      </w:r>
      <m:oMath>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1</m:t>
            </m:r>
            <m:ctrlPr>
              <w:rPr>
                <w:rFonts w:ascii="Cambria Math" w:hAnsi="Cambria Math"/>
                <w:i/>
              </w:rPr>
            </m:ctrlPr>
          </m:sub>
        </m:sSub>
      </m:oMath>
      <w:r>
        <w:rPr>
          <w:rFonts w:hint="eastAsia"/>
        </w:rPr>
        <w:t xml:space="preserve">与 </w:t>
      </w:r>
      <m:oMath>
        <m:sSub>
          <m:sSubPr>
            <m:ctrlPr>
              <w:rPr>
                <w:rFonts w:ascii="Cambria Math" w:hAnsi="Cambria Math"/>
                <w:i/>
              </w:rPr>
            </m:ctrlPr>
          </m:sSubPr>
          <m:e>
            <m:r>
              <m:rPr/>
              <w:rPr>
                <w:rFonts w:ascii="Cambria Math" w:hAnsi="Cambria Math"/>
              </w:rPr>
              <m:t>μ</m:t>
            </m:r>
            <m:ctrlPr>
              <w:rPr>
                <w:rFonts w:ascii="Cambria Math" w:hAnsi="Cambria Math"/>
                <w:i/>
              </w:rPr>
            </m:ctrlPr>
          </m:e>
          <m:sub>
            <m:r>
              <m:rPr/>
              <w:rPr>
                <w:rFonts w:ascii="Cambria Math" w:hAnsi="Cambria Math"/>
              </w:rPr>
              <m:t>2</m:t>
            </m:r>
            <m:ctrlPr>
              <w:rPr>
                <w:rFonts w:ascii="Cambria Math" w:hAnsi="Cambria Math"/>
                <w:i/>
              </w:rPr>
            </m:ctrlPr>
          </m:sub>
        </m:sSub>
      </m:oMath>
      <w:r>
        <w:rPr>
          <w:rFonts w:hint="eastAsia"/>
        </w:rPr>
        <w:t>分别代表不同标注来源的准确率基准与观测值。当且仅当两者差异的置信区间完全落在</w:t>
      </w:r>
      <m:oMath>
        <m:r>
          <m:rPr>
            <m:nor/>
            <m:sty m:val="p"/>
          </m:rPr>
          <w:rPr>
            <w:rFonts w:hint="default" w:ascii="Times New Roman" w:hAnsi="Times New Roman" w:cs="Times New Roman"/>
            <w:b w:val="0"/>
            <w:i w:val="0"/>
          </w:rPr>
          <m:t>(−Δ,Δ)</m:t>
        </m:r>
      </m:oMath>
      <w:r>
        <w:rPr>
          <w:rFonts w:hint="eastAsia"/>
        </w:rPr>
        <w:t>这一等价区间内时，方可拒绝原假设</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0</m:t>
            </m:r>
            <m:ctrlPr>
              <w:rPr>
                <w:rFonts w:ascii="Cambria Math" w:hAnsi="Cambria Math"/>
                <w:i/>
              </w:rPr>
            </m:ctrlPr>
          </m:sub>
        </m:sSub>
      </m:oMath>
      <w:r>
        <w:rPr>
          <w:rFonts w:hint="eastAsia"/>
        </w:rPr>
        <w:t>，认定自动标注数据集在质量层面与专家标注数据集具有统计学意义上的等价性。</w:t>
      </w:r>
    </w:p>
    <w:p w14:paraId="3C819E16">
      <w:pPr>
        <w:pStyle w:val="3"/>
        <w:numPr>
          <w:ilvl w:val="1"/>
          <w:numId w:val="1"/>
        </w:numPr>
        <w:tabs>
          <w:tab w:val="clear" w:pos="420"/>
        </w:tabs>
      </w:pPr>
      <w:bookmarkStart w:id="54" w:name="_Toc21285"/>
      <w:r>
        <w:rPr>
          <w:rFonts w:hint="eastAsia"/>
        </w:rPr>
        <w:t>语义表征与分类模型</w:t>
      </w:r>
      <w:bookmarkEnd w:id="54"/>
    </w:p>
    <w:p w14:paraId="2DD79BEF">
      <w:pPr>
        <w:ind w:firstLine="480"/>
      </w:pPr>
      <w:r>
        <w:rPr>
          <w:rFonts w:hint="eastAsia"/>
        </w:rPr>
        <w:t>文本分类技术</w:t>
      </w:r>
      <w:r>
        <w:rPr>
          <w:rFonts w:hint="eastAsia"/>
          <w:highlight w:val="none"/>
        </w:rPr>
        <w:t>经历了</w:t>
      </w:r>
      <w:r>
        <w:rPr>
          <w:rFonts w:hint="eastAsia"/>
        </w:rPr>
        <w:t>从统计学特征到深度语义表征的演进历程</w:t>
      </w:r>
      <w:r>
        <w:rPr>
          <w:rFonts w:hint="eastAsia"/>
          <w:highlight w:val="none"/>
        </w:rPr>
        <w:t>。</w:t>
      </w:r>
      <w:r>
        <w:rPr>
          <w:rFonts w:hint="eastAsia"/>
        </w:rPr>
        <w:t>针对医疗器械专利这一垂直领域的特殊</w:t>
      </w:r>
      <w:r>
        <w:rPr>
          <w:rFonts w:hint="eastAsia"/>
          <w:highlight w:val="none"/>
        </w:rPr>
        <w:t>性</w:t>
      </w:r>
      <w:r>
        <w:rPr>
          <w:rFonts w:hint="eastAsia"/>
        </w:rPr>
        <w:t>，分析各阶段主流模型在本研究任务中的适配性与局限性，</w:t>
      </w:r>
      <w:r>
        <w:rPr>
          <w:rFonts w:hint="eastAsia"/>
          <w:highlight w:val="none"/>
        </w:rPr>
        <w:t>为后续模型的构建奠定理论基础</w:t>
      </w:r>
      <w:r>
        <w:rPr>
          <w:rFonts w:hint="eastAsia"/>
        </w:rPr>
        <w:t>。</w:t>
      </w:r>
    </w:p>
    <w:p w14:paraId="68F1651B">
      <w:pPr>
        <w:pStyle w:val="4"/>
        <w:numPr>
          <w:ilvl w:val="2"/>
          <w:numId w:val="1"/>
        </w:numPr>
        <w:tabs>
          <w:tab w:val="clear" w:pos="420"/>
        </w:tabs>
      </w:pPr>
      <w:bookmarkStart w:id="55" w:name="_Toc26336"/>
      <w:r>
        <w:rPr>
          <w:rFonts w:hint="eastAsia"/>
          <w:lang w:val="en-US" w:eastAsia="zh-CN"/>
        </w:rPr>
        <w:t>传统</w:t>
      </w:r>
      <w:r>
        <w:rPr>
          <w:rFonts w:hint="eastAsia"/>
        </w:rPr>
        <w:t>机器学习</w:t>
      </w:r>
      <w:r>
        <w:rPr>
          <w:rFonts w:hint="eastAsia"/>
          <w:lang w:val="en-US" w:eastAsia="zh-CN"/>
        </w:rPr>
        <w:t>模型</w:t>
      </w:r>
      <w:bookmarkEnd w:id="55"/>
    </w:p>
    <w:p w14:paraId="1FB9A9F6">
      <w:pPr>
        <w:ind w:firstLine="480"/>
      </w:pPr>
      <w:r>
        <w:rPr>
          <w:rFonts w:hint="eastAsia"/>
        </w:rPr>
        <w:t>在深度学习流行之前，使用统计特征的传统机器学习算法是文本分类的主要手段。这些方法是建立在一个矢量空间模型上，把非结构化文本转变为结构化数字表示形式，例如TF-IDF等，再用一个分类器作出判断。</w:t>
      </w:r>
    </w:p>
    <w:p w14:paraId="58953E04">
      <w:pPr>
        <w:numPr>
          <w:ilvl w:val="0"/>
          <w:numId w:val="4"/>
        </w:numPr>
        <w:ind w:firstLine="480" w:firstLineChars="0"/>
      </w:pPr>
      <w:r>
        <w:rPr>
          <w:rFonts w:hint="eastAsia"/>
        </w:rPr>
        <w:t>逻辑回归（LR）</w:t>
      </w:r>
    </w:p>
    <w:p w14:paraId="0C0A9257">
      <w:pPr>
        <w:ind w:firstLine="480"/>
      </w:pPr>
      <w:r>
        <w:rPr>
          <w:rFonts w:hint="eastAsia"/>
        </w:rPr>
        <w:t>LR是自然语言处理领域常用的判别式分类的基本方法</w:t>
      </w:r>
      <w:r>
        <w:rPr>
          <w:rStyle w:val="32"/>
        </w:rPr>
        <w:fldChar w:fldCharType="begin"/>
      </w:r>
      <w:r>
        <w:rPr>
          <w:rStyle w:val="32"/>
        </w:rPr>
        <w:instrText xml:space="preserve"> ADDIN ZOTERO_ITEM CSL_CITATION {"citationID":"dJLX3104","properties":{"formattedCitation":"\\super [55]\\nosupersub{}","plainCitation":"[55]","noteIndex":0},"citationItems":[{"id":166,"uris":["http://zotero.org/users/local/2JDDwpa7/items/5B45SDTC"],"itemData":{"id":166,"type":"article-journal","abstract":"A sequence of 0’s and 1’s is observed and it is suspected that the chance that a particular trial is a 1 depends on the value of one or more independent variables. Tests and estimates for such situations are considered, dealing first with problems in which the independent variable is preassigned and then with independent variables that are functions of the sequence. There is a considerable amount of earlier work, which is reviewed.","container-title":"Journal of the Royal Statistical Society: Series B (Methodological)","DOI":"10.1111/j.2517-6161.1958.tb00292.x","ISSN":"0035-9246","issue":"2","journalAbbreviation":"Royal Statistical Society. Journal. Series B: Methodological","page":"215-232","source":"Silverchair","title":"The Regression Analysis of Binary Sequences","volume":"20","author":[{"family":"Cox","given":"D. R."}],"issued":{"date-parts":[["1958",7,1]]}}}],"schema":"https://github.com/citation-style-language/schema/raw/master/csl-citation.json"} </w:instrText>
      </w:r>
      <w:r>
        <w:rPr>
          <w:rStyle w:val="32"/>
        </w:rPr>
        <w:fldChar w:fldCharType="separate"/>
      </w:r>
      <w:r>
        <w:rPr>
          <w:rFonts w:cs="Times New Roman"/>
          <w:kern w:val="0"/>
          <w:sz w:val="21"/>
          <w:vertAlign w:val="superscript"/>
        </w:rPr>
        <w:t>[42]</w:t>
      </w:r>
      <w:r>
        <w:rPr>
          <w:rStyle w:val="32"/>
        </w:rPr>
        <w:fldChar w:fldCharType="end"/>
      </w:r>
      <w:r>
        <w:rPr>
          <w:rFonts w:hint="eastAsia"/>
        </w:rPr>
        <w:t>。其思路是将输入特征进行加权求和之后再使用Sigmoid函数将其映射到(0,1)之间得到一个直观的概率预测值。尽管通过引入L1/L2正则可增强模型的稀疏性并抑制过拟合，但LR本质上仍属于线性分类器，难以捕捉专利文本中复杂的非线性语义逻辑。</w:t>
      </w:r>
    </w:p>
    <w:p w14:paraId="4499BC91">
      <w:pPr>
        <w:numPr>
          <w:ilvl w:val="0"/>
          <w:numId w:val="4"/>
        </w:numPr>
        <w:ind w:firstLine="480" w:firstLineChars="0"/>
        <w:rPr>
          <w:rFonts w:hint="eastAsia"/>
        </w:rPr>
      </w:pPr>
      <w:r>
        <w:rPr>
          <w:rFonts w:hint="eastAsia"/>
        </w:rPr>
        <w:t>K最近邻（KNN）</w:t>
      </w:r>
    </w:p>
    <w:p w14:paraId="38EA48C4">
      <w:pPr>
        <w:ind w:firstLine="480"/>
      </w:pPr>
      <w:r>
        <w:rPr>
          <w:rFonts w:hint="eastAsia"/>
        </w:rPr>
        <w:t>KNN是基于实例的一种懒惰学习方法，在KNN中相似文档在向量空间中距离较近并且具有相同的类别</w:t>
      </w:r>
      <w:r>
        <w:rPr>
          <w:rStyle w:val="32"/>
        </w:rPr>
        <w:fldChar w:fldCharType="begin"/>
      </w:r>
      <w:r>
        <w:rPr>
          <w:rStyle w:val="32"/>
        </w:rPr>
        <w:instrText xml:space="preserve"> ADDIN ZOTERO_ITEM CSL_CITATION {"citationID":"LuUmMYqK","properties":{"formattedCitation":"\\super [56]\\nosupersub{}","plainCitation":"[56]","noteIndex":0},"citationItems":[{"id":164,"uris":["http://zotero.org/users/local/2JDDwpa7/items/NEAMCRN3"],"itemData":{"id":164,"type":"article-journal","abstract":"The nearest neighbor decision rule assigns to an unclassified sample point the classification of the nearest of a set of previously classified points. This rule is independent of the underlying joint distribution on the sample points and their classifications, and hence the probability of errorRof such a rule must be at least as great as the Bayes probability of errorR^\\ast–the minimum probability of error over all decision rules taking underlying probability structure into account. However, in a large sample analysis, we will show in theM-category case thatR^\\ast łeq R łeq R^\\ast(2 –MR^\\ast/(M-1)), where these bounds are the tightest possible, for all suitably smooth underlying distributions. Thus for any number of categories, the probability of error of the nearest neighbor rule is bounded above by twice the Bayes probability of error. In this sense, it may be said that half the classification information in an infinite sample set is contained in the nearest neighbor.","container-title":"IEEE Transactions on Information Theory","DOI":"10.1109/TIT.1967.1053964","ISSN":"1557-9654","issue":"1","page":"21-27","source":"IEEE Xplore","title":"Nearest neighbor pattern classification","volume":"13","author":[{"family":"Cover","given":"T."},{"family":"Hart","given":"P."}],"issued":{"date-parts":[["1967",1]]}}}],"schema":"https://github.com/citation-style-language/schema/raw/master/csl-citation.json"} </w:instrText>
      </w:r>
      <w:r>
        <w:rPr>
          <w:rStyle w:val="32"/>
        </w:rPr>
        <w:fldChar w:fldCharType="separate"/>
      </w:r>
      <w:r>
        <w:rPr>
          <w:rFonts w:cs="Times New Roman"/>
          <w:kern w:val="0"/>
          <w:sz w:val="21"/>
          <w:vertAlign w:val="superscript"/>
        </w:rPr>
        <w:t>[43]</w:t>
      </w:r>
      <w:r>
        <w:rPr>
          <w:rStyle w:val="32"/>
        </w:rPr>
        <w:fldChar w:fldCharType="end"/>
      </w:r>
      <w:r>
        <w:rPr>
          <w:rFonts w:hint="eastAsia"/>
        </w:rPr>
        <w:t>。虽然基于余弦相似度的距离计算更适合文本任务，但在处理高维稀疏的医疗专利数据时，维数灾难导致计算量巨大，且无法识别术语间的同义关系。</w:t>
      </w:r>
    </w:p>
    <w:p w14:paraId="666B7272">
      <w:pPr>
        <w:numPr>
          <w:ilvl w:val="0"/>
          <w:numId w:val="4"/>
        </w:numPr>
        <w:ind w:firstLine="480" w:firstLineChars="0"/>
        <w:rPr>
          <w:rFonts w:hint="eastAsia"/>
        </w:rPr>
      </w:pPr>
      <w:r>
        <w:rPr>
          <w:rFonts w:hint="eastAsia"/>
        </w:rPr>
        <w:t>随机森林（RF）</w:t>
      </w:r>
    </w:p>
    <w:p w14:paraId="67A4B653">
      <w:pPr>
        <w:ind w:firstLine="480"/>
      </w:pPr>
      <w:r>
        <w:rPr>
          <w:rFonts w:hint="eastAsia"/>
        </w:rPr>
        <w:t>RF是建立在决策树基础上的一种集成学习方法，在许多决策树基础上进行投票以减少过拟合带来的不良影响，提高模型鲁棒性</w:t>
      </w:r>
      <w:r>
        <w:rPr>
          <w:rStyle w:val="32"/>
        </w:rPr>
        <w:fldChar w:fldCharType="begin"/>
      </w:r>
      <w:r>
        <w:rPr>
          <w:rStyle w:val="32"/>
        </w:rPr>
        <w:instrText xml:space="preserve"> ADDIN ZOTERO_ITEM CSL_CITATION {"citationID":"zC4nbIDg","properties":{"formattedCitation":"\\super [57]\\nosupersub{}","plainCitation":"[57]","noteIndex":0},"citationItems":[{"id":162,"uris":["http://zotero.org/users/local/2JDDwpa7/items/I4TPTC4B"],"itemData":{"id":162,"type":"article-journal","abstract":"Random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Pr>
          <w:rStyle w:val="32"/>
        </w:rPr>
        <w:fldChar w:fldCharType="separate"/>
      </w:r>
      <w:r>
        <w:rPr>
          <w:rFonts w:cs="Times New Roman"/>
          <w:kern w:val="0"/>
          <w:sz w:val="21"/>
          <w:vertAlign w:val="superscript"/>
        </w:rPr>
        <w:t>[44]</w:t>
      </w:r>
      <w:r>
        <w:rPr>
          <w:rStyle w:val="32"/>
        </w:rPr>
        <w:fldChar w:fldCharType="end"/>
      </w:r>
      <w:r>
        <w:rPr>
          <w:rFonts w:hint="eastAsia"/>
        </w:rPr>
        <w:t>。它的基本原理是Bootstrap Aggregating，在样本以及特征选取上具有一定的随机性。RF作为一种基于集成思想的模型虽然可以学习到复杂的非线性关系，但受限于TF-IDF的浅层统计特征，其无法理解医疗器械专利中极具判别性的技术上下文语义。</w:t>
      </w:r>
    </w:p>
    <w:p w14:paraId="0C0339FA">
      <w:pPr>
        <w:numPr>
          <w:ilvl w:val="0"/>
          <w:numId w:val="4"/>
        </w:numPr>
        <w:ind w:firstLine="480" w:firstLineChars="0"/>
        <w:rPr>
          <w:rFonts w:hint="eastAsia"/>
        </w:rPr>
      </w:pPr>
      <w:r>
        <w:rPr>
          <w:rFonts w:hint="eastAsia"/>
        </w:rPr>
        <w:t>XGBoost</w:t>
      </w:r>
    </w:p>
    <w:p w14:paraId="3BBF3A1B">
      <w:pPr>
        <w:ind w:firstLine="480"/>
      </w:pPr>
      <w:r>
        <w:rPr>
          <w:rFonts w:hint="eastAsia"/>
        </w:rPr>
        <w:t>XGBoost（eXtreme Gradient Boosting）是Gradient Boosting Decision Tree的一个更快速、更强大的版本，被大量应用于文本分类领域</w:t>
      </w:r>
      <w:r>
        <w:rPr>
          <w:rStyle w:val="32"/>
        </w:rPr>
        <w:fldChar w:fldCharType="begin"/>
      </w:r>
      <w:r>
        <w:rPr>
          <w:rStyle w:val="32"/>
        </w:rPr>
        <w:instrText xml:space="preserve"> ADDIN ZOTERO_ITEM CSL_CITATION {"citationID":"zCFIzOlW","properties":{"formattedCitation":"\\super [58]\\nosupersub{}","plainCitation":"[58]","noteIndex":0},"citationItems":[{"id":160,"uris":["http://zotero.org/users/local/2JDDwpa7/items/IZTIUCUK"],"itemData":{"id":160,"type":"webpage","container-title":"ACM Conferences","language":"en","title":"XGBoost | Proceedings of the 22nd ACM SIGKDD International Conference on Knowledge Discovery and Data Mining","URL":"https://dl.acm.org/doi/10.1145/2939672.2939785","accessed":{"date-parts":[["2026",3,17]]}}}],"schema":"https://github.com/citation-style-language/schema/raw/master/csl-citation.json"} </w:instrText>
      </w:r>
      <w:r>
        <w:rPr>
          <w:rStyle w:val="32"/>
        </w:rPr>
        <w:fldChar w:fldCharType="separate"/>
      </w:r>
      <w:r>
        <w:rPr>
          <w:rFonts w:cs="Times New Roman"/>
          <w:kern w:val="0"/>
          <w:sz w:val="21"/>
          <w:vertAlign w:val="superscript"/>
        </w:rPr>
        <w:t>[45]</w:t>
      </w:r>
      <w:r>
        <w:rPr>
          <w:rStyle w:val="32"/>
        </w:rPr>
        <w:fldChar w:fldCharType="end"/>
      </w:r>
      <w:r>
        <w:rPr>
          <w:rFonts w:hint="eastAsia"/>
        </w:rPr>
        <w:t>，它的预测结果是每棵树预测结果求和之后再乘以相应权重。</w:t>
      </w:r>
    </w:p>
    <w:p w14:paraId="3224FA59">
      <w:pPr>
        <w:widowControl/>
        <w:spacing w:line="10" w:lineRule="atLeast"/>
        <w:ind w:firstLine="480"/>
        <w:jc w:val="left"/>
        <w:rPr>
          <w:iCs/>
        </w:rPr>
      </w:pPr>
      <m:oMathPara>
        <m:oMath>
          <m:eqArr>
            <m:eqArrPr>
              <m:maxDist m:val="1"/>
              <m:ctrlPr>
                <w:rPr>
                  <w:rFonts w:ascii="Cambria Math" w:hAnsi="Cambria Math" w:eastAsia="MS Mincho" w:cs="Times New Roman"/>
                  <w:iCs/>
                </w:rPr>
              </m:ctrlPr>
            </m:eqArrPr>
            <m:e>
              <m:sSub>
                <m:sSubPr>
                  <m:ctrlPr>
                    <w:rPr>
                      <w:rFonts w:ascii="Cambria Math" w:hAnsi="Cambria Math" w:cs="Times New Roman"/>
                      <w:iCs/>
                    </w:rPr>
                  </m:ctrlPr>
                </m:sSubPr>
                <m:e>
                  <m:acc>
                    <m:accPr>
                      <m:ctrlPr>
                        <w:rPr>
                          <w:rFonts w:ascii="Cambria Math" w:hAnsi="Cambria Math" w:cs="Times New Roman"/>
                          <w:iCs/>
                        </w:rPr>
                      </m:ctrlPr>
                    </m:accPr>
                    <m:e>
                      <m:r>
                        <m:rPr>
                          <m:nor/>
                          <m:sty m:val="p"/>
                        </m:rPr>
                        <w:rPr>
                          <w:rFonts w:cs="Times New Roman"/>
                          <w:b w:val="0"/>
                          <w:i w:val="0"/>
                          <w:iCs/>
                        </w:rPr>
                        <m:t>y</m:t>
                      </m:r>
                      <m:ctrlPr>
                        <w:rPr>
                          <w:rFonts w:ascii="Cambria Math" w:hAnsi="Cambria Math" w:cs="Times New Roman"/>
                          <w:iCs/>
                        </w:rPr>
                      </m:ctrlPr>
                    </m:e>
                  </m:acc>
                  <m:ctrlPr>
                    <w:rPr>
                      <w:rFonts w:ascii="Cambria Math" w:hAnsi="Cambria Math" w:cs="Times New Roman"/>
                      <w:iCs/>
                    </w:rPr>
                  </m:ctrlPr>
                </m:e>
                <m:sub>
                  <m:r>
                    <m:rPr>
                      <m:nor/>
                      <m:sty m:val="p"/>
                    </m:rPr>
                    <w:rPr>
                      <w:rFonts w:cs="Times New Roman"/>
                      <w:b w:val="0"/>
                      <w:i w:val="0"/>
                      <w:iCs/>
                    </w:rPr>
                    <m:t>i</m:t>
                  </m:r>
                  <m:ctrlPr>
                    <w:rPr>
                      <w:rFonts w:ascii="Cambria Math" w:hAnsi="Cambria Math" w:cs="Times New Roman"/>
                      <w:iCs/>
                    </w:rPr>
                  </m:ctrlPr>
                </m:sub>
              </m:sSub>
              <m:r>
                <m:rPr>
                  <m:nor/>
                  <m:sty m:val="p"/>
                </m:rPr>
                <w:rPr>
                  <w:rFonts w:cs="Times New Roman"/>
                  <w:b w:val="0"/>
                  <w:i w:val="0"/>
                  <w:iCs/>
                </w:rPr>
                <m:t>=</m:t>
              </m:r>
              <m:nary>
                <m:naryPr>
                  <m:chr m:val="∑"/>
                  <m:limLoc m:val="undOvr"/>
                  <m:ctrlPr>
                    <w:rPr>
                      <w:rFonts w:ascii="Cambria Math" w:hAnsi="Cambria Math" w:cs="Times New Roman"/>
                      <w:iCs/>
                    </w:rPr>
                  </m:ctrlPr>
                </m:naryPr>
                <m:sub>
                  <m:r>
                    <m:rPr>
                      <m:nor/>
                      <m:sty m:val="p"/>
                    </m:rPr>
                    <w:rPr>
                      <w:rFonts w:cs="Times New Roman"/>
                      <w:b w:val="0"/>
                      <w:i w:val="0"/>
                      <w:iCs/>
                    </w:rPr>
                    <m:t>k=1</m:t>
                  </m:r>
                  <m:ctrlPr>
                    <w:rPr>
                      <w:rFonts w:ascii="Cambria Math" w:hAnsi="Cambria Math" w:cs="Times New Roman"/>
                      <w:iCs/>
                    </w:rPr>
                  </m:ctrlPr>
                </m:sub>
                <m:sup>
                  <m:r>
                    <m:rPr>
                      <m:nor/>
                      <m:sty m:val="p"/>
                    </m:rPr>
                    <w:rPr>
                      <w:rFonts w:cs="Times New Roman"/>
                      <w:b w:val="0"/>
                      <w:i w:val="0"/>
                      <w:iCs/>
                    </w:rPr>
                    <m:t>K</m:t>
                  </m:r>
                  <m:ctrlPr>
                    <w:rPr>
                      <w:rFonts w:ascii="Cambria Math" w:hAnsi="Cambria Math" w:cs="Times New Roman"/>
                      <w:iCs/>
                    </w:rPr>
                  </m:ctrlPr>
                </m:sup>
                <m:e>
                  <m:sSub>
                    <m:sSubPr>
                      <m:ctrlPr>
                        <w:rPr>
                          <w:rFonts w:ascii="Cambria Math" w:hAnsi="Cambria Math" w:cs="Times New Roman"/>
                          <w:iCs/>
                        </w:rPr>
                      </m:ctrlPr>
                    </m:sSubPr>
                    <m:e>
                      <m:r>
                        <m:rPr>
                          <m:nor/>
                          <m:sty m:val="p"/>
                        </m:rPr>
                        <w:rPr>
                          <w:rFonts w:cs="Times New Roman"/>
                          <w:b w:val="0"/>
                          <w:i w:val="0"/>
                          <w:iCs/>
                        </w:rPr>
                        <m:t>f</m:t>
                      </m:r>
                      <m:ctrlPr>
                        <w:rPr>
                          <w:rFonts w:ascii="Cambria Math" w:hAnsi="Cambria Math" w:cs="Times New Roman"/>
                          <w:iCs/>
                        </w:rPr>
                      </m:ctrlPr>
                    </m:e>
                    <m:sub>
                      <m:r>
                        <m:rPr>
                          <m:nor/>
                          <m:sty m:val="p"/>
                        </m:rPr>
                        <w:rPr>
                          <w:rFonts w:cs="Times New Roman"/>
                          <w:b w:val="0"/>
                          <w:i w:val="0"/>
                          <w:iCs/>
                        </w:rPr>
                        <m:t>k</m:t>
                      </m:r>
                      <m:ctrlPr>
                        <w:rPr>
                          <w:rFonts w:ascii="Cambria Math" w:hAnsi="Cambria Math" w:cs="Times New Roman"/>
                          <w:iCs/>
                        </w:rPr>
                      </m:ctrlPr>
                    </m:sub>
                  </m:sSub>
                  <m:ctrlPr>
                    <w:rPr>
                      <w:rFonts w:ascii="Cambria Math" w:hAnsi="Cambria Math" w:cs="Times New Roman"/>
                      <w:iCs/>
                    </w:rPr>
                  </m:ctrlPr>
                </m:e>
              </m:nary>
              <m:d>
                <m:dPr>
                  <m:ctrlPr>
                    <w:rPr>
                      <w:rFonts w:ascii="Cambria Math" w:hAnsi="Cambria Math" w:cs="Times New Roman"/>
                      <w:iCs/>
                    </w:rPr>
                  </m:ctrlPr>
                </m:dPr>
                <m:e>
                  <m:sSub>
                    <m:sSubPr>
                      <m:ctrlPr>
                        <w:rPr>
                          <w:rFonts w:ascii="Cambria Math" w:hAnsi="Cambria Math" w:cs="Times New Roman"/>
                          <w:iCs/>
                        </w:rPr>
                      </m:ctrlPr>
                    </m:sSubPr>
                    <m:e>
                      <m:r>
                        <m:rPr>
                          <m:nor/>
                          <m:sty m:val="p"/>
                        </m:rPr>
                        <w:rPr>
                          <w:rFonts w:cs="Times New Roman"/>
                          <w:b w:val="0"/>
                          <w:i w:val="0"/>
                          <w:iCs/>
                        </w:rPr>
                        <m:t>x</m:t>
                      </m:r>
                      <m:ctrlPr>
                        <w:rPr>
                          <w:rFonts w:ascii="Cambria Math" w:hAnsi="Cambria Math" w:cs="Times New Roman"/>
                          <w:iCs/>
                        </w:rPr>
                      </m:ctrlPr>
                    </m:e>
                    <m:sub>
                      <m:r>
                        <m:rPr>
                          <m:nor/>
                          <m:sty m:val="p"/>
                        </m:rPr>
                        <w:rPr>
                          <w:rFonts w:cs="Times New Roman"/>
                          <w:b w:val="0"/>
                          <w:i w:val="0"/>
                          <w:iCs/>
                        </w:rPr>
                        <m:t>i</m:t>
                      </m:r>
                      <m:ctrlPr>
                        <w:rPr>
                          <w:rFonts w:ascii="Cambria Math" w:hAnsi="Cambria Math" w:cs="Times New Roman"/>
                          <w:iCs/>
                        </w:rPr>
                      </m:ctrlPr>
                    </m:sub>
                  </m:sSub>
                  <m:ctrlPr>
                    <w:rPr>
                      <w:rFonts w:ascii="Cambria Math" w:hAnsi="Cambria Math" w:cs="Times New Roman"/>
                      <w:iCs/>
                    </w:rPr>
                  </m:ctrlPr>
                </m:e>
              </m:d>
              <m:r>
                <m:rPr>
                  <m:nor/>
                  <m:sty m:val="p"/>
                </m:rPr>
                <w:rPr>
                  <w:rFonts w:cs="Times New Roman"/>
                  <w:b w:val="0"/>
                  <w:i w:val="0"/>
                  <w:iCs/>
                </w:rPr>
                <m:t>,</m:t>
              </m:r>
              <m:sSub>
                <m:sSubPr>
                  <m:ctrlPr>
                    <w:rPr>
                      <w:rFonts w:ascii="Cambria Math" w:hAnsi="Cambria Math" w:cs="Times New Roman"/>
                      <w:iCs/>
                    </w:rPr>
                  </m:ctrlPr>
                </m:sSubPr>
                <m:e>
                  <m:r>
                    <m:rPr>
                      <m:nor/>
                      <m:sty m:val="p"/>
                    </m:rPr>
                    <w:rPr>
                      <w:rFonts w:cs="Times New Roman"/>
                      <w:b w:val="0"/>
                      <w:i w:val="0"/>
                      <w:iCs/>
                    </w:rPr>
                    <m:t>f</m:t>
                  </m:r>
                  <m:ctrlPr>
                    <w:rPr>
                      <w:rFonts w:ascii="Cambria Math" w:hAnsi="Cambria Math" w:cs="Times New Roman"/>
                      <w:iCs/>
                    </w:rPr>
                  </m:ctrlPr>
                </m:e>
                <m:sub>
                  <m:r>
                    <m:rPr>
                      <m:nor/>
                      <m:sty m:val="p"/>
                    </m:rPr>
                    <w:rPr>
                      <w:rFonts w:cs="Times New Roman"/>
                      <w:b w:val="0"/>
                      <w:i w:val="0"/>
                      <w:iCs/>
                    </w:rPr>
                    <m:t>k</m:t>
                  </m:r>
                  <m:ctrlPr>
                    <w:rPr>
                      <w:rFonts w:ascii="Cambria Math" w:hAnsi="Cambria Math" w:cs="Times New Roman"/>
                      <w:iCs/>
                    </w:rPr>
                  </m:ctrlPr>
                </m:sub>
              </m:sSub>
              <m:r>
                <m:rPr>
                  <m:nor/>
                  <m:sty m:val="p"/>
                </m:rPr>
                <w:rPr>
                  <w:rFonts w:cs="Times New Roman"/>
                  <w:b w:val="0"/>
                  <w:i w:val="0"/>
                  <w:iCs/>
                </w:rPr>
                <m:t>∈F</m:t>
              </m:r>
              <m:r>
                <m:rPr>
                  <m:sty m:val="p"/>
                </m:rPr>
                <w:rPr>
                  <w:rFonts w:ascii="Cambria Math" w:hAnsi="Cambria Math" w:cs="Times New Roman"/>
                </w:rPr>
                <m:t>#</m:t>
              </m:r>
              <m:d>
                <m:dPr>
                  <m:ctrlPr>
                    <w:rPr>
                      <w:rFonts w:ascii="Cambria Math" w:hAnsi="Cambria Math" w:cs="Times New Roman"/>
                      <w:iCs/>
                    </w:rPr>
                  </m:ctrlPr>
                </m:dPr>
                <m:e>
                  <m:r>
                    <m:rPr>
                      <m:nor/>
                      <m:sty m:val="p"/>
                    </m:rPr>
                    <w:rPr>
                      <w:rFonts w:cs="Times New Roman"/>
                      <w:b w:val="0"/>
                      <w:i w:val="0"/>
                      <w:iCs/>
                    </w:rPr>
                    <m:t>2-</m:t>
                  </m:r>
                  <m:r>
                    <m:rPr>
                      <m:nor/>
                      <m:sty m:val="p"/>
                    </m:rPr>
                    <w:rPr>
                      <w:rFonts w:hint="eastAsia" w:cs="Times New Roman"/>
                      <w:b w:val="0"/>
                      <w:i w:val="0"/>
                      <w:iCs/>
                      <w:lang w:val="en-US" w:eastAsia="zh-CN"/>
                    </w:rPr>
                    <m:t>3</m:t>
                  </m:r>
                  <m:ctrlPr>
                    <w:rPr>
                      <w:rFonts w:ascii="Cambria Math" w:hAnsi="Cambria Math" w:cs="Times New Roman"/>
                      <w:iCs/>
                    </w:rPr>
                  </m:ctrlPr>
                </m:e>
              </m:d>
              <m:ctrlPr>
                <w:rPr>
                  <w:rFonts w:ascii="Cambria Math" w:hAnsi="Cambria Math" w:eastAsia="sans-serif" w:cs="Times New Roman"/>
                  <w:iCs/>
                </w:rPr>
              </m:ctrlPr>
            </m:e>
          </m:eqArr>
        </m:oMath>
      </m:oMathPara>
    </w:p>
    <w:p w14:paraId="4FA4E852">
      <w:pPr>
        <w:widowControl/>
        <w:spacing w:line="10" w:lineRule="atLeast"/>
        <w:ind w:firstLine="480"/>
        <w:jc w:val="left"/>
        <w:rPr>
          <w:rFonts w:hAnsi="Cambria Math" w:eastAsia="MS Mincho"/>
        </w:rPr>
      </w:pPr>
      <w:r>
        <w:rPr>
          <w:rFonts w:hint="eastAsia" w:ascii="宋体" w:hAnsi="宋体" w:cs="宋体"/>
        </w:rPr>
        <w:t>其中</w:t>
      </w:r>
      <m:oMath>
        <m:r>
          <m:rPr>
            <m:nor/>
            <m:sty m:val="p"/>
          </m:rPr>
          <w:rPr>
            <w:rFonts w:cs="Times New Roman"/>
            <w:b w:val="0"/>
            <w:i w:val="0"/>
            <w:iCs/>
          </w:rPr>
          <m:t>F</m:t>
        </m:r>
      </m:oMath>
      <w:r>
        <w:rPr>
          <w:rFonts w:hint="eastAsia" w:ascii="宋体" w:hAnsi="宋体" w:cs="宋体"/>
        </w:rPr>
        <w:t>是回归树空间</w:t>
      </w:r>
      <w:r>
        <w:rPr>
          <w:rFonts w:hint="eastAsia" w:hAnsi="Cambria Math" w:eastAsia="MS Mincho"/>
        </w:rPr>
        <w:t>。</w:t>
      </w:r>
    </w:p>
    <w:p w14:paraId="0EED0925">
      <w:pPr>
        <w:ind w:firstLine="480"/>
        <w:rPr>
          <w:rFonts w:hint="eastAsia"/>
        </w:rPr>
      </w:pPr>
      <w:r>
        <w:rPr>
          <w:rFonts w:hint="eastAsia"/>
        </w:rPr>
        <w:t>XGBoost支持特征级别的并行运算以及对缺失值的支持，在文本分类任务中面对大量的稀疏特征时它可以学习到更加复杂的非线性关系来弥补线性模型所不能表达的内容。与RF相同，XGBoost仍然难以捕获医疗器械专利中深层的语义逻辑与技术脉络，对复杂语境表征能力的缺失，使传统机器学习算法在面对专业领域长文本特征表征上存在无法逾越的局限性。</w:t>
      </w:r>
    </w:p>
    <w:p w14:paraId="3B9EC5DB">
      <w:pPr>
        <w:pStyle w:val="4"/>
        <w:numPr>
          <w:ilvl w:val="2"/>
          <w:numId w:val="1"/>
        </w:numPr>
        <w:tabs>
          <w:tab w:val="clear" w:pos="420"/>
        </w:tabs>
        <w:rPr>
          <w:rFonts w:hint="eastAsia"/>
        </w:rPr>
      </w:pPr>
      <w:bookmarkStart w:id="56" w:name="_Toc30409"/>
      <w:r>
        <w:rPr>
          <w:rFonts w:hint="eastAsia"/>
        </w:rPr>
        <w:t>基于深度学习与预训练模型的语义表征</w:t>
      </w:r>
      <w:bookmarkEnd w:id="56"/>
    </w:p>
    <w:p w14:paraId="4977E4B7">
      <w:pPr>
        <w:ind w:firstLine="480"/>
      </w:pPr>
      <w:r>
        <w:rPr>
          <w:rFonts w:hint="eastAsia"/>
        </w:rPr>
        <w:t>深度学习发展特别是卷积神经网络、Transformer被应用到自然语言处理中对于文本分类也有很大促进作用。通过这种方法可以让机器学习到文本的低维稠密表示而且还可以学到文本内部的一些细节或者是全局的信息，从而根本上解决跨体系映射中的语义对齐问题。</w:t>
      </w:r>
    </w:p>
    <w:p w14:paraId="20038C16">
      <w:pPr>
        <w:numPr>
          <w:ilvl w:val="0"/>
          <w:numId w:val="5"/>
        </w:numPr>
        <w:ind w:firstLine="480" w:firstLineChars="0"/>
      </w:pPr>
      <w:r>
        <w:rPr>
          <w:rFonts w:hint="eastAsia"/>
        </w:rPr>
        <w:t>基于TextCNN的局部语义表征</w:t>
      </w:r>
    </w:p>
    <w:p w14:paraId="56990941">
      <w:pPr>
        <w:ind w:firstLine="480"/>
      </w:pPr>
      <w:r>
        <w:rPr>
          <w:rFonts w:hint="eastAsia"/>
        </w:rPr>
        <w:t>TextCNN是Kim于2014年提出的将卷积神经网络应用于文本分类的一种方法，证明了卷积对于学习短语级别的语义有效</w:t>
      </w:r>
      <w:r>
        <w:rPr>
          <w:rStyle w:val="32"/>
        </w:rPr>
        <w:fldChar w:fldCharType="begin"/>
      </w:r>
      <w:r>
        <w:rPr>
          <w:rStyle w:val="32"/>
        </w:rPr>
        <w:instrText xml:space="preserve"> ADDIN ZOTERO_ITEM CSL_CITATION {"citationID":"EVBlJILg","properties":{"formattedCitation":"\\super [36]\\nosupersub{}","plainCitation":"[36]","noteIndex":0},"citationItems":[{"id":97,"uris":["http://zotero.org/users/local/2JDDwpa7/items/NJ3IFXP5"],"itemData":{"id":97,"type":"paper-conference","container-title":"Proceedings of the 2014 Conference on Empirical Methods in Natural Language Processing (EMNLP)","DOI":"10.3115/v1/D14-1181","event-title":"EMNLP 2014","language":"en","page":"1746–1751","publisher":"Association for Computational Linguistics","publisher-place":"Doha, Qatar","source":"ACLWeb","title":"Convolutional Neural Networks for Sentence Classification","URL":"https://aclanthology.org/D14-1181/","author":[{"family":"Kim","given":"Yoon"}],"editor":[{"family":"Moschitti","given":"Alessandro"},{"family":"Pang","given":"Bo"},{"family":"Daelemans","given":"Walter"}],"accessed":{"date-parts":[["2026",3,16]]},"issued":{"date-parts":[["2014",10]]}}}],"schema":"https://github.com/citation-style-language/schema/raw/master/csl-citation.json"} </w:instrText>
      </w:r>
      <w:r>
        <w:rPr>
          <w:rStyle w:val="32"/>
        </w:rPr>
        <w:fldChar w:fldCharType="separate"/>
      </w:r>
      <w:r>
        <w:rPr>
          <w:rStyle w:val="32"/>
        </w:rPr>
        <w:t>[18]</w:t>
      </w:r>
      <w:r>
        <w:rPr>
          <w:rStyle w:val="32"/>
        </w:rPr>
        <w:fldChar w:fldCharType="end"/>
      </w:r>
      <w:r>
        <w:rPr>
          <w:rFonts w:hint="eastAsia"/>
        </w:rPr>
        <w:t>。如图2-1所示，它包括输入层、卷积层、池化层以及输出层。</w:t>
      </w:r>
    </w:p>
    <w:p w14:paraId="4804E48B">
      <w:pPr>
        <w:ind w:firstLine="0" w:firstLineChars="0"/>
        <w:rPr>
          <w:rFonts w:ascii="宋体" w:hAnsi="宋体" w:cs="宋体"/>
        </w:rPr>
      </w:pPr>
      <w:r>
        <w:rPr>
          <w:rFonts w:ascii="宋体" w:hAnsi="宋体" w:cs="宋体"/>
        </w:rPr>
        <w:drawing>
          <wp:inline distT="0" distB="0" distL="114300" distR="114300">
            <wp:extent cx="5266690" cy="4194175"/>
            <wp:effectExtent l="0" t="0" r="1270" b="5080"/>
            <wp:docPr id="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6"/>
                    <pic:cNvPicPr>
                      <a:picLocks noChangeAspect="1"/>
                    </pic:cNvPicPr>
                  </pic:nvPicPr>
                  <pic:blipFill>
                    <a:blip r:embed="rId36"/>
                    <a:stretch>
                      <a:fillRect/>
                    </a:stretch>
                  </pic:blipFill>
                  <pic:spPr>
                    <a:xfrm>
                      <a:off x="0" y="0"/>
                      <a:ext cx="5266690" cy="4194175"/>
                    </a:xfrm>
                    <a:prstGeom prst="rect">
                      <a:avLst/>
                    </a:prstGeom>
                    <a:noFill/>
                    <a:ln w="9525">
                      <a:noFill/>
                    </a:ln>
                  </pic:spPr>
                </pic:pic>
              </a:graphicData>
            </a:graphic>
          </wp:inline>
        </w:drawing>
      </w:r>
    </w:p>
    <w:p w14:paraId="7EC091D7">
      <w:pPr>
        <w:pStyle w:val="25"/>
        <w:rPr>
          <w:rFonts w:hint="default"/>
        </w:rPr>
      </w:pPr>
      <w:r>
        <w:t>图2-1</w:t>
      </w:r>
      <w:r>
        <w:rPr>
          <w:rFonts w:hint="eastAsia"/>
          <w:lang w:val="en-US" w:eastAsia="zh-CN"/>
        </w:rPr>
        <w:t xml:space="preserve">  </w:t>
      </w:r>
      <w:r>
        <w:t>TextCNN</w:t>
      </w:r>
    </w:p>
    <w:p w14:paraId="3CA7F425">
      <w:pPr>
        <w:ind w:firstLine="480"/>
      </w:pPr>
      <w:r>
        <w:rPr>
          <w:rFonts w:hint="eastAsia"/>
        </w:rPr>
        <w:t>在输入层，将长度为</w:t>
      </w:r>
      <m:oMath>
        <m:r>
          <m:rPr>
            <m:nor/>
          </m:rPr>
          <w:rPr>
            <w:rFonts w:cs="Times New Roman"/>
            <w:i/>
          </w:rPr>
          <m:t>n</m:t>
        </m:r>
      </m:oMath>
      <w:r>
        <w:rPr>
          <w:rFonts w:hint="eastAsia"/>
        </w:rPr>
        <w:t>的文本用</w:t>
      </w:r>
      <m:oMath>
        <m:r>
          <m:rPr>
            <m:nor/>
            <m:sty m:val="p"/>
          </m:rPr>
          <w:rPr>
            <w:rFonts w:cs="Times New Roman"/>
            <w:b w:val="0"/>
            <w:i w:val="0"/>
          </w:rPr>
          <m:t>n×k</m:t>
        </m:r>
      </m:oMath>
      <w:r>
        <w:rPr>
          <w:rFonts w:hint="eastAsia"/>
        </w:rPr>
        <w:t>的词向量矩阵来表示。在卷积层使用多个不同高度</w:t>
      </w:r>
      <m:oMath>
        <m:r>
          <m:rPr>
            <m:nor/>
            <m:sty m:val="p"/>
          </m:rPr>
          <w:rPr>
            <w:rFonts w:cs="Times New Roman"/>
            <w:b w:val="0"/>
            <w:i w:val="0"/>
          </w:rPr>
          <m:t>h</m:t>
        </m:r>
      </m:oMath>
      <w:r>
        <w:rPr>
          <w:rFonts w:hint="eastAsia"/>
        </w:rPr>
        <w:t>的卷积核，例如</w:t>
      </w:r>
      <m:oMath>
        <m:r>
          <m:rPr>
            <m:nor/>
            <m:sty m:val="p"/>
          </m:rPr>
          <w:rPr>
            <w:rFonts w:cs="Times New Roman"/>
            <w:b w:val="0"/>
            <w:i w:val="0"/>
          </w:rPr>
          <m:t>h∈{2,3,4,5,6}</m:t>
        </m:r>
      </m:oMath>
      <w:r>
        <w:rPr>
          <w:rFonts w:hint="eastAsia"/>
        </w:rPr>
        <w:t>，沿着词序方向移动得到不同大小的N-gram特征，在池化层一般使用最大池化，对于每一个特征图求最大值：</w:t>
      </w:r>
    </w:p>
    <w:p w14:paraId="124DFFD8">
      <w:pPr>
        <w:widowControl/>
        <w:spacing w:line="10" w:lineRule="atLeast"/>
        <w:ind w:firstLine="480"/>
        <w:jc w:val="left"/>
      </w:pPr>
      <m:oMathPara>
        <m:oMath>
          <m:eqArr>
            <m:eqArrPr>
              <m:maxDist m:val="1"/>
              <m:ctrlPr>
                <w:rPr>
                  <w:rFonts w:ascii="Cambria Math" w:hAnsi="Cambria Math" w:eastAsia="sans-serif" w:cs="Times New Roman"/>
                  <w:i/>
                </w:rPr>
              </m:ctrlPr>
            </m:eqArrPr>
            <m:e>
              <m:acc>
                <m:accPr>
                  <m:ctrlPr>
                    <w:rPr>
                      <w:rFonts w:ascii="Cambria Math" w:hAnsi="Cambria Math" w:eastAsia="sans-serif" w:cs="Times New Roman"/>
                    </w:rPr>
                  </m:ctrlPr>
                </m:accPr>
                <m:e>
                  <m:r>
                    <m:rPr>
                      <m:nor/>
                    </m:rPr>
                    <w:rPr>
                      <w:rFonts w:eastAsia="sans-serif" w:cs="Times New Roman"/>
                      <w:i/>
                    </w:rPr>
                    <m:t>c</m:t>
                  </m:r>
                  <m:ctrlPr>
                    <w:rPr>
                      <w:rFonts w:ascii="Cambria Math" w:hAnsi="Cambria Math" w:eastAsia="sans-serif" w:cs="Times New Roman"/>
                    </w:rPr>
                  </m:ctrlPr>
                </m:e>
              </m:acc>
              <m:r>
                <m:rPr>
                  <m:nor/>
                  <m:sty m:val="p"/>
                </m:rPr>
                <w:rPr>
                  <w:rFonts w:ascii="Cambria Math" w:hAnsi="Cambria Math" w:cs="Times New Roman"/>
                  <w:b w:val="0"/>
                  <w:i w:val="0"/>
                </w:rPr>
                <m:t xml:space="preserve"> </m:t>
              </m:r>
              <m:r>
                <m:rPr>
                  <m:nor/>
                  <m:sty m:val="p"/>
                </m:rPr>
                <w:rPr>
                  <w:rFonts w:eastAsia="sans-serif" w:cs="Times New Roman"/>
                  <w:b w:val="0"/>
                  <w:i w:val="0"/>
                </w:rPr>
                <m:t>=</m:t>
              </m:r>
              <m:func>
                <m:funcPr>
                  <m:ctrlPr>
                    <w:rPr>
                      <w:rFonts w:ascii="Cambria Math" w:hAnsi="Cambria Math" w:eastAsia="sans-serif" w:cs="Times New Roman"/>
                    </w:rPr>
                  </m:ctrlPr>
                </m:funcPr>
                <m:fName>
                  <m:r>
                    <m:rPr>
                      <m:nor/>
                      <m:sty m:val="p"/>
                    </m:rPr>
                    <w:rPr>
                      <w:rFonts w:eastAsia="sans-serif" w:cs="Times New Roman"/>
                      <w:b w:val="0"/>
                      <w:i w:val="0"/>
                    </w:rPr>
                    <m:t>max</m:t>
                  </m:r>
                  <m:ctrlPr>
                    <w:rPr>
                      <w:rFonts w:ascii="Cambria Math" w:hAnsi="Cambria Math" w:eastAsia="sans-serif" w:cs="Times New Roman"/>
                    </w:rPr>
                  </m:ctrlPr>
                </m:fName>
                <m:e>
                  <m:r>
                    <m:rPr>
                      <m:nor/>
                      <m:sty m:val="p"/>
                    </m:rPr>
                    <w:rPr>
                      <w:rFonts w:hint="eastAsia" w:ascii="Cambria Math" w:hAnsi="Cambria Math" w:cs="Times New Roman"/>
                      <w:b w:val="0"/>
                      <w:i w:val="0"/>
                    </w:rPr>
                    <m:t>{</m:t>
                  </m:r>
                  <m:r>
                    <m:rPr>
                      <m:nor/>
                      <m:sty m:val="p"/>
                    </m:rPr>
                    <w:rPr>
                      <w:rFonts w:eastAsia="sans-serif" w:cs="Times New Roman"/>
                      <w:b w:val="0"/>
                      <w:i w:val="0"/>
                    </w:rPr>
                    <m:t>c</m:t>
                  </m:r>
                  <m:r>
                    <m:rPr>
                      <m:nor/>
                      <m:sty m:val="p"/>
                    </m:rPr>
                    <w:rPr>
                      <w:rFonts w:hint="eastAsia" w:cs="Times New Roman"/>
                      <w:b w:val="0"/>
                      <w:i w:val="0"/>
                    </w:rPr>
                    <m:t>}</m:t>
                  </m:r>
                  <m:ctrlPr>
                    <w:rPr>
                      <w:rFonts w:ascii="Cambria Math" w:hAnsi="Cambria Math" w:eastAsia="sans-serif" w:cs="Times New Roman"/>
                    </w:rPr>
                  </m:ctrlPr>
                </m:e>
              </m:func>
              <m:r>
                <m:rPr>
                  <m:sty m:val="p"/>
                </m:rPr>
                <w:rPr>
                  <w:rFonts w:ascii="Cambria Math" w:hAnsi="Cambria Math" w:eastAsia="sans-serif" w:cs="Times New Roman"/>
                </w:rPr>
                <m:t>#</m:t>
              </m:r>
              <m:d>
                <m:dPr>
                  <m:ctrlPr>
                    <w:rPr>
                      <w:rFonts w:ascii="Cambria Math" w:hAnsi="Cambria Math" w:eastAsia="sans-serif" w:cs="Times New Roman"/>
                      <w:i/>
                    </w:rPr>
                  </m:ctrlPr>
                </m:dPr>
                <m:e>
                  <m:r>
                    <m:rPr>
                      <m:nor/>
                      <m:sty m:val="p"/>
                    </m:rPr>
                    <w:rPr>
                      <w:rFonts w:eastAsia="sans-serif" w:cs="Times New Roman"/>
                      <w:b w:val="0"/>
                      <w:i w:val="0"/>
                    </w:rPr>
                    <m:t>2-</m:t>
                  </m:r>
                  <m:r>
                    <m:rPr>
                      <m:nor/>
                      <m:sty m:val="p"/>
                    </m:rPr>
                    <w:rPr>
                      <w:rFonts w:hint="eastAsia" w:cs="Times New Roman"/>
                      <w:b w:val="0"/>
                      <w:i w:val="0"/>
                      <w:lang w:val="en-US" w:eastAsia="zh-CN"/>
                    </w:rPr>
                    <m:t>4</m:t>
                  </m:r>
                  <m:ctrlPr>
                    <w:rPr>
                      <w:rFonts w:ascii="Cambria Math" w:hAnsi="Cambria Math" w:eastAsia="sans-serif" w:cs="Times New Roman"/>
                      <w:i/>
                    </w:rPr>
                  </m:ctrlPr>
                </m:e>
              </m:d>
              <m:ctrlPr>
                <w:rPr>
                  <w:rFonts w:ascii="Cambria Math" w:hAnsi="Cambria Math" w:eastAsia="sans-serif" w:cs="Times New Roman"/>
                  <w:i/>
                </w:rPr>
              </m:ctrlPr>
            </m:e>
          </m:eqArr>
        </m:oMath>
      </m:oMathPara>
    </w:p>
    <w:p w14:paraId="555CB11F">
      <w:pPr>
        <w:ind w:firstLine="480"/>
      </w:pPr>
      <w:r>
        <w:rPr>
          <w:rFonts w:hint="eastAsia"/>
        </w:rPr>
        <w:t>这一步可以找出一个句子最突出的地方并且把变长的文本转化为定长表示，然后把每一个卷积核的最大值连接在一起作为特征向量，经过Dropout再送入到Softmax进行分类。</w:t>
      </w:r>
    </w:p>
    <w:p w14:paraId="6003E02E">
      <w:pPr>
        <w:ind w:firstLine="480"/>
        <w:rPr>
          <w:rFonts w:hint="eastAsia"/>
        </w:rPr>
      </w:pPr>
      <w:r>
        <w:rPr>
          <w:rFonts w:hint="eastAsia"/>
        </w:rPr>
        <w:t>TextCNN是常用的N-gram特征提取器，具有较好的并行性和较低的时间复杂度。在医疗器械专利文本中包含如“有源手术器械”、“超声换能器”或“血管支架”等专业术语，这些短语特征通常是界定分类的核心依据。TextCNN 利用多尺度卷积核可以有效提取这些具有强判别性的局部语义特征，然而，受限于卷积感受野的固定宽度，在处理复杂的长程语义时仍存在局限性。</w:t>
      </w:r>
    </w:p>
    <w:p w14:paraId="62C658FE">
      <w:pPr>
        <w:numPr>
          <w:ilvl w:val="0"/>
          <w:numId w:val="5"/>
        </w:numPr>
        <w:ind w:firstLine="480" w:firstLineChars="0"/>
      </w:pPr>
      <w:r>
        <w:rPr>
          <w:rFonts w:hint="eastAsia"/>
        </w:rPr>
        <w:t>基于预训练模型的全局语义表征</w:t>
      </w:r>
    </w:p>
    <w:p w14:paraId="37AFD76C">
      <w:pPr>
        <w:ind w:firstLine="480"/>
        <w:rPr>
          <w:rFonts w:hint="eastAsia"/>
        </w:rPr>
      </w:pPr>
      <w:r>
        <w:rPr>
          <w:rFonts w:hint="eastAsia"/>
        </w:rPr>
        <w:t>预训练模型的兴起解决了深度学习模型在处理长距离语义依赖及一词多义问题上存在的局限性。以BERT为代表的模型基于Transformer编码器结构，利用双向自注意力机制计算序列中各Token之间的关联权重</w:t>
      </w:r>
      <w:r>
        <w:rPr>
          <w:rStyle w:val="32"/>
        </w:rPr>
        <w:fldChar w:fldCharType="begin"/>
      </w:r>
      <w:r>
        <w:rPr>
          <w:rStyle w:val="32"/>
        </w:rPr>
        <w:instrText xml:space="preserve"> ADDIN ZOTERO_ITEM CSL_CITATION {"citationID":"GJNI8qoz","properties":{"formattedCitation":"\\super [42]\\nosupersub{}","plainCitation":"[42]","noteIndex":0},"citationItems":[{"id":169,"uris":["http://zotero.org/users/local/2JDDwpa7/items/9B58C5M6"],"itemData":{"id":169,"type":"paper-conference","abstract":"We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improvement).","container-title":"Proceedings of the 2019 Conference of the North American Chapter of the Association for Computational Linguistics: Human Language Technologies, Volume 1 (Long and Short Papers)","DOI":"10.18653/v1/N19-1423","event-title":"NAACL-HLT 2019","language":"en","page":"4171–4186","publisher":"Association for Computational Linguistics","publisher-place":"Minneapolis, Minnesota","source":"ACLWeb","title":"BERT: Pre-training of Deep Bidirectional Transformers for Language Understanding","title-short":"BERT","URL":"https://aclanthology.org/N19-1423/","author":[{"family":"Devlin","given":"Jacob"},{"family":"Chang","given":"Ming-Wei"},{"family":"Lee","given":"Kenton"},{"family":"Toutanova","given":"Kristina"}],"editor":[{"family":"Burstein","given":"Jill"},{"family":"Doran","given":"Christy"},{"family":"Solorio","given":"Thamar"}],"accessed":{"date-parts":[["2026",3,17]]},"issued":{"date-parts":[["2019",6]]}}}],"schema":"https://github.com/citation-style-language/schema/raw/master/csl-citation.json"} </w:instrText>
      </w:r>
      <w:r>
        <w:rPr>
          <w:rStyle w:val="32"/>
        </w:rPr>
        <w:fldChar w:fldCharType="separate"/>
      </w:r>
      <w:r>
        <w:rPr>
          <w:rStyle w:val="32"/>
        </w:rPr>
        <w:t>[20]</w:t>
      </w:r>
      <w:r>
        <w:rPr>
          <w:rStyle w:val="32"/>
        </w:rPr>
        <w:fldChar w:fldCharType="end"/>
      </w:r>
      <w:r>
        <w:rPr>
          <w:rFonts w:hint="eastAsia"/>
        </w:rPr>
        <w:t>。</w:t>
      </w:r>
    </w:p>
    <w:p w14:paraId="13067E74">
      <w:pPr>
        <w:ind w:firstLine="480"/>
        <w:rPr>
          <w:rFonts w:hint="eastAsia" w:eastAsia="宋体"/>
          <w:lang w:eastAsia="zh-CN"/>
        </w:rPr>
      </w:pPr>
      <w:r>
        <w:rPr>
          <w:rFonts w:hint="eastAsia"/>
        </w:rPr>
        <w:t>如图2-2所示，BERT是基于Transformer中Encoder部分，有多个自注意力层加上前向连接的feed-forward neural network构成，在自注意力层中，用于捕捉词与词之间联系的是自注意力机制，计算方式是如下所示</w:t>
      </w:r>
      <w:r>
        <w:rPr>
          <w:rFonts w:hint="eastAsia"/>
          <w:lang w:eastAsia="zh-CN"/>
        </w:rPr>
        <w:t>：</w:t>
      </w:r>
    </w:p>
    <w:p w14:paraId="7B2DDCD0">
      <w:pPr>
        <w:widowControl/>
        <w:spacing w:line="10" w:lineRule="atLeast"/>
        <w:ind w:firstLine="480"/>
        <w:jc w:val="left"/>
        <w:rPr>
          <w:iCs/>
        </w:rPr>
      </w:pPr>
      <m:oMathPara>
        <m:oMath>
          <m:eqArr>
            <m:eqArrPr>
              <m:maxDist m:val="1"/>
              <m:ctrlPr>
                <w:rPr>
                  <w:rFonts w:ascii="Cambria Math" w:hAnsi="Cambria Math" w:eastAsia="sans-serif" w:cs="Times New Roman"/>
                  <w:iCs/>
                </w:rPr>
              </m:ctrlPr>
            </m:eqArrPr>
            <m:e>
              <m:r>
                <m:rPr>
                  <m:nor/>
                  <m:sty m:val="p"/>
                </m:rPr>
                <w:rPr>
                  <w:rFonts w:eastAsia="sans-serif" w:cs="Times New Roman"/>
                  <w:b w:val="0"/>
                  <w:i w:val="0"/>
                  <w:iCs/>
                </w:rPr>
                <m:t>Attention</m:t>
              </m:r>
              <m:d>
                <m:dPr>
                  <m:ctrlPr>
                    <w:rPr>
                      <w:rFonts w:ascii="Cambria Math" w:hAnsi="Cambria Math" w:eastAsia="sans-serif" w:cs="Times New Roman"/>
                      <w:iCs/>
                    </w:rPr>
                  </m:ctrlPr>
                </m:dPr>
                <m:e>
                  <m:r>
                    <m:rPr>
                      <m:nor/>
                      <m:sty m:val="p"/>
                    </m:rPr>
                    <w:rPr>
                      <w:rFonts w:eastAsia="sans-serif" w:cs="Times New Roman"/>
                      <w:b w:val="0"/>
                      <w:i w:val="0"/>
                      <w:iCs/>
                    </w:rPr>
                    <m:t>Q,K,V</m:t>
                  </m:r>
                  <m:ctrlPr>
                    <w:rPr>
                      <w:rFonts w:ascii="Cambria Math" w:hAnsi="Cambria Math" w:eastAsia="sans-serif" w:cs="Times New Roman"/>
                      <w:iCs/>
                    </w:rPr>
                  </m:ctrlPr>
                </m:e>
              </m:d>
              <m:r>
                <m:rPr>
                  <m:nor/>
                  <m:sty m:val="p"/>
                </m:rPr>
                <w:rPr>
                  <w:rFonts w:eastAsia="sans-serif" w:cs="Times New Roman"/>
                  <w:b w:val="0"/>
                  <w:i w:val="0"/>
                  <w:iCs/>
                </w:rPr>
                <m:t>=softmax</m:t>
              </m:r>
              <m:d>
                <m:dPr>
                  <m:ctrlPr>
                    <w:rPr>
                      <w:rFonts w:ascii="Cambria Math" w:hAnsi="Cambria Math" w:eastAsia="sans-serif" w:cs="Times New Roman"/>
                      <w:iCs/>
                    </w:rPr>
                  </m:ctrlPr>
                </m:dPr>
                <m:e>
                  <m:f>
                    <m:fPr>
                      <m:ctrlPr>
                        <w:rPr>
                          <w:rFonts w:ascii="Cambria Math" w:hAnsi="Cambria Math" w:eastAsia="sans-serif" w:cs="Times New Roman"/>
                          <w:iCs/>
                        </w:rPr>
                      </m:ctrlPr>
                    </m:fPr>
                    <m:num>
                      <m:r>
                        <m:rPr>
                          <m:nor/>
                          <m:sty m:val="p"/>
                        </m:rPr>
                        <w:rPr>
                          <w:rFonts w:eastAsia="sans-serif" w:cs="Times New Roman"/>
                          <w:b w:val="0"/>
                          <w:i w:val="0"/>
                          <w:iCs/>
                        </w:rPr>
                        <m:t>Q</m:t>
                      </m:r>
                      <m:sSup>
                        <m:sSupPr>
                          <m:ctrlPr>
                            <w:rPr>
                              <w:rFonts w:ascii="Cambria Math" w:hAnsi="Cambria Math" w:eastAsia="sans-serif" w:cs="Times New Roman"/>
                              <w:iCs/>
                            </w:rPr>
                          </m:ctrlPr>
                        </m:sSupPr>
                        <m:e>
                          <m:r>
                            <m:rPr>
                              <m:nor/>
                              <m:sty m:val="p"/>
                            </m:rPr>
                            <w:rPr>
                              <w:rFonts w:eastAsia="sans-serif" w:cs="Times New Roman"/>
                              <w:b w:val="0"/>
                              <w:i w:val="0"/>
                              <w:iCs/>
                            </w:rPr>
                            <m:t>K</m:t>
                          </m:r>
                          <m:ctrlPr>
                            <w:rPr>
                              <w:rFonts w:ascii="Cambria Math" w:hAnsi="Cambria Math" w:eastAsia="sans-serif" w:cs="Times New Roman"/>
                              <w:iCs/>
                            </w:rPr>
                          </m:ctrlPr>
                        </m:e>
                        <m:sup>
                          <m:r>
                            <m:rPr>
                              <m:nor/>
                              <m:sty m:val="p"/>
                            </m:rPr>
                            <w:rPr>
                              <w:rFonts w:eastAsia="sans-serif" w:cs="Times New Roman"/>
                              <w:b w:val="0"/>
                              <w:i w:val="0"/>
                              <w:iCs/>
                            </w:rPr>
                            <m:t>T</m:t>
                          </m:r>
                          <m:ctrlPr>
                            <w:rPr>
                              <w:rFonts w:ascii="Cambria Math" w:hAnsi="Cambria Math" w:eastAsia="sans-serif" w:cs="Times New Roman"/>
                              <w:iCs/>
                            </w:rPr>
                          </m:ctrlPr>
                        </m:sup>
                      </m:sSup>
                      <m:ctrlPr>
                        <w:rPr>
                          <w:rFonts w:ascii="Cambria Math" w:hAnsi="Cambria Math" w:eastAsia="sans-serif" w:cs="Times New Roman"/>
                          <w:iCs/>
                        </w:rPr>
                      </m:ctrlPr>
                    </m:num>
                    <m:den>
                      <m:rad>
                        <m:radPr>
                          <m:degHide m:val="1"/>
                          <m:ctrlPr>
                            <w:rPr>
                              <w:rFonts w:ascii="Cambria Math" w:hAnsi="Cambria Math" w:eastAsia="sans-serif" w:cs="Times New Roman"/>
                              <w:iCs/>
                            </w:rPr>
                          </m:ctrlPr>
                        </m:radPr>
                        <m:deg>
                          <m:ctrlPr>
                            <w:rPr>
                              <w:rFonts w:ascii="Cambria Math" w:hAnsi="Cambria Math" w:eastAsia="sans-serif" w:cs="Times New Roman"/>
                              <w:iCs/>
                            </w:rPr>
                          </m:ctrlPr>
                        </m:deg>
                        <m:e>
                          <m:sSub>
                            <m:sSubPr>
                              <m:ctrlPr>
                                <w:rPr>
                                  <w:rFonts w:ascii="Cambria Math" w:hAnsi="Cambria Math" w:eastAsia="sans-serif" w:cs="Times New Roman"/>
                                  <w:iCs/>
                                </w:rPr>
                              </m:ctrlPr>
                            </m:sSubPr>
                            <m:e>
                              <m:r>
                                <m:rPr>
                                  <m:nor/>
                                  <m:sty m:val="p"/>
                                </m:rPr>
                                <w:rPr>
                                  <w:rFonts w:eastAsia="sans-serif" w:cs="Times New Roman"/>
                                  <w:b w:val="0"/>
                                  <w:i w:val="0"/>
                                  <w:iCs/>
                                </w:rPr>
                                <m:t>d</m:t>
                              </m:r>
                              <m:ctrlPr>
                                <w:rPr>
                                  <w:rFonts w:ascii="Cambria Math" w:hAnsi="Cambria Math" w:eastAsia="sans-serif" w:cs="Times New Roman"/>
                                  <w:iCs/>
                                </w:rPr>
                              </m:ctrlPr>
                            </m:e>
                            <m:sub>
                              <m:r>
                                <m:rPr>
                                  <m:nor/>
                                  <m:sty m:val="p"/>
                                </m:rPr>
                                <w:rPr>
                                  <w:rFonts w:eastAsia="sans-serif" w:cs="Times New Roman"/>
                                  <w:b w:val="0"/>
                                  <w:i w:val="0"/>
                                  <w:iCs/>
                                </w:rPr>
                                <m:t>k</m:t>
                              </m:r>
                              <m:ctrlPr>
                                <w:rPr>
                                  <w:rFonts w:ascii="Cambria Math" w:hAnsi="Cambria Math" w:eastAsia="sans-serif" w:cs="Times New Roman"/>
                                  <w:iCs/>
                                </w:rPr>
                              </m:ctrlPr>
                            </m:sub>
                          </m:sSub>
                          <m:ctrlPr>
                            <w:rPr>
                              <w:rFonts w:ascii="Cambria Math" w:hAnsi="Cambria Math" w:eastAsia="sans-serif" w:cs="Times New Roman"/>
                              <w:iCs/>
                            </w:rPr>
                          </m:ctrlPr>
                        </m:e>
                      </m:rad>
                      <m:ctrlPr>
                        <w:rPr>
                          <w:rFonts w:ascii="Cambria Math" w:hAnsi="Cambria Math" w:eastAsia="sans-serif" w:cs="Times New Roman"/>
                          <w:iCs/>
                        </w:rPr>
                      </m:ctrlPr>
                    </m:den>
                  </m:f>
                  <m:ctrlPr>
                    <w:rPr>
                      <w:rFonts w:ascii="Cambria Math" w:hAnsi="Cambria Math" w:eastAsia="sans-serif" w:cs="Times New Roman"/>
                      <w:iCs/>
                    </w:rPr>
                  </m:ctrlPr>
                </m:e>
              </m:d>
              <m:r>
                <m:rPr>
                  <m:nor/>
                  <m:sty m:val="p"/>
                </m:rPr>
                <w:rPr>
                  <w:rFonts w:eastAsia="sans-serif" w:cs="Times New Roman"/>
                  <w:b w:val="0"/>
                  <w:i w:val="0"/>
                  <w:iCs/>
                </w:rPr>
                <m:t>V</m:t>
              </m:r>
              <m:r>
                <m:rPr>
                  <m:sty m:val="p"/>
                </m:rPr>
                <w:rPr>
                  <w:rFonts w:ascii="Cambria Math" w:hAnsi="Cambria Math" w:eastAsia="sans-serif" w:cs="Times New Roman"/>
                </w:rPr>
                <m:t>#</m:t>
              </m:r>
              <m:d>
                <m:dPr>
                  <m:ctrlPr>
                    <w:rPr>
                      <w:rFonts w:ascii="Cambria Math" w:hAnsi="Cambria Math" w:cs="Times New Roman"/>
                      <w:iCs/>
                    </w:rPr>
                  </m:ctrlPr>
                </m:dPr>
                <m:e>
                  <m:r>
                    <m:rPr>
                      <m:nor/>
                      <m:sty m:val="p"/>
                    </m:rPr>
                    <w:rPr>
                      <w:rFonts w:cs="Times New Roman"/>
                      <w:b w:val="0"/>
                      <w:i w:val="0"/>
                      <w:iCs/>
                    </w:rPr>
                    <m:t>2-</m:t>
                  </m:r>
                  <m:r>
                    <m:rPr>
                      <m:nor/>
                      <m:sty m:val="p"/>
                    </m:rPr>
                    <w:rPr>
                      <w:rFonts w:hint="eastAsia" w:cs="Times New Roman"/>
                      <w:b w:val="0"/>
                      <w:i w:val="0"/>
                      <w:iCs/>
                      <w:lang w:val="en-US" w:eastAsia="zh-CN"/>
                    </w:rPr>
                    <m:t>5</m:t>
                  </m:r>
                  <m:ctrlPr>
                    <w:rPr>
                      <w:rFonts w:ascii="Cambria Math" w:hAnsi="Cambria Math" w:cs="Times New Roman"/>
                      <w:iCs/>
                    </w:rPr>
                  </m:ctrlPr>
                </m:e>
              </m:d>
              <m:ctrlPr>
                <w:rPr>
                  <w:rFonts w:ascii="Cambria Math" w:hAnsi="Cambria Math" w:eastAsia="sans-serif" w:cs="Times New Roman"/>
                  <w:iCs/>
                </w:rPr>
              </m:ctrlPr>
            </m:e>
          </m:eqArr>
        </m:oMath>
      </m:oMathPara>
    </w:p>
    <w:p w14:paraId="297D0C01">
      <w:pPr>
        <w:ind w:firstLine="480"/>
      </w:pPr>
      <w:r>
        <w:rPr>
          <w:rFonts w:hint="eastAsia"/>
        </w:rPr>
        <w:t>其中</w:t>
      </w:r>
      <m:oMath>
        <m:r>
          <m:rPr>
            <m:nor/>
            <m:sty m:val="p"/>
          </m:rPr>
          <w:rPr>
            <w:rFonts w:cs="Times New Roman"/>
            <w:b w:val="0"/>
            <w:i w:val="0"/>
            <w:iCs/>
          </w:rPr>
          <m:t>Q</m:t>
        </m:r>
      </m:oMath>
      <w:r>
        <w:rPr>
          <w:rFonts w:hint="eastAsia"/>
          <w:iCs/>
        </w:rPr>
        <w:t>、</w:t>
      </w:r>
      <m:oMath>
        <m:r>
          <m:rPr>
            <m:nor/>
            <m:sty m:val="p"/>
          </m:rPr>
          <w:rPr>
            <w:rFonts w:cs="Times New Roman"/>
            <w:b w:val="0"/>
            <w:i w:val="0"/>
            <w:iCs/>
          </w:rPr>
          <m:t>K</m:t>
        </m:r>
      </m:oMath>
      <w:r>
        <w:rPr>
          <w:rFonts w:hint="eastAsia"/>
          <w:iCs/>
        </w:rPr>
        <w:t>、</w:t>
      </w:r>
      <m:oMath>
        <m:r>
          <m:rPr>
            <m:nor/>
            <m:sty m:val="p"/>
          </m:rPr>
          <w:rPr>
            <w:rFonts w:cs="Times New Roman"/>
            <w:b w:val="0"/>
            <w:i w:val="0"/>
            <w:iCs/>
          </w:rPr>
          <m:t>V</m:t>
        </m:r>
      </m:oMath>
      <w:r>
        <w:rPr>
          <w:rFonts w:hint="eastAsia"/>
        </w:rPr>
        <w:t>代表表示查询、键和值向量，</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k</m:t>
            </m:r>
            <m:ctrlPr>
              <w:rPr>
                <w:rFonts w:ascii="Cambria Math" w:hAnsi="Cambria Math" w:cs="Times New Roman"/>
              </w:rPr>
            </m:ctrlPr>
          </m:sub>
        </m:sSub>
      </m:oMath>
      <w:r>
        <w:rPr>
          <w:rFonts w:hint="eastAsia"/>
        </w:rPr>
        <w:t>是</w:t>
      </w:r>
      <w:r>
        <w:rPr>
          <w:rFonts w:hint="eastAsia"/>
          <w:iCs/>
        </w:rPr>
        <w:t>向量维度。这种方法通过计算词语之间关联性以及赋予相应权重聚合信息来发现远距离依存。此外，多头注意力由于对</w:t>
      </w:r>
      <m:oMath>
        <m:r>
          <m:rPr>
            <m:nor/>
            <m:sty m:val="p"/>
          </m:rPr>
          <w:rPr>
            <w:rFonts w:cs="Times New Roman"/>
            <w:b w:val="0"/>
            <w:i w:val="0"/>
            <w:iCs/>
          </w:rPr>
          <m:t>Q</m:t>
        </m:r>
      </m:oMath>
      <w:r>
        <w:rPr>
          <w:rFonts w:hint="eastAsia"/>
          <w:iCs/>
        </w:rPr>
        <w:t>、</w:t>
      </w:r>
      <m:oMath>
        <m:r>
          <m:rPr>
            <m:nor/>
            <m:sty m:val="p"/>
          </m:rPr>
          <w:rPr>
            <w:rFonts w:cs="Times New Roman"/>
            <w:b w:val="0"/>
            <w:i w:val="0"/>
            <w:iCs/>
          </w:rPr>
          <m:t>K</m:t>
        </m:r>
      </m:oMath>
      <w:r>
        <w:rPr>
          <w:rFonts w:hint="eastAsia"/>
          <w:iCs/>
        </w:rPr>
        <w:t>、</w:t>
      </w:r>
      <m:oMath>
        <m:r>
          <m:rPr>
            <m:nor/>
            <m:sty m:val="p"/>
          </m:rPr>
          <w:rPr>
            <w:rFonts w:cs="Times New Roman"/>
            <w:b w:val="0"/>
            <w:i w:val="0"/>
            <w:iCs/>
          </w:rPr>
          <m:t>V</m:t>
        </m:r>
      </m:oMath>
      <w:r>
        <w:rPr>
          <w:rFonts w:hint="eastAsia"/>
          <w:iCs/>
        </w:rPr>
        <w:t>成若干</w:t>
      </w:r>
      <w:r>
        <w:rPr>
          <w:rFonts w:hint="eastAsia"/>
        </w:rPr>
        <w:t>组并行计算而让网络可以同时学习到各种类型的语义联系。</w:t>
      </w:r>
    </w:p>
    <w:p w14:paraId="3D424054">
      <w:pPr>
        <w:pStyle w:val="25"/>
        <w:rPr>
          <w:rFonts w:hint="default"/>
        </w:rPr>
      </w:pPr>
      <w:r>
        <w:drawing>
          <wp:inline distT="0" distB="0" distL="114300" distR="114300">
            <wp:extent cx="5272405" cy="2559050"/>
            <wp:effectExtent l="0" t="0" r="6350" b="10160"/>
            <wp:docPr id="6" name="图片 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1"/>
                    <pic:cNvPicPr>
                      <a:picLocks noChangeAspect="1"/>
                    </pic:cNvPicPr>
                  </pic:nvPicPr>
                  <pic:blipFill>
                    <a:blip r:embed="rId37"/>
                    <a:stretch>
                      <a:fillRect/>
                    </a:stretch>
                  </pic:blipFill>
                  <pic:spPr>
                    <a:xfrm>
                      <a:off x="0" y="0"/>
                      <a:ext cx="5272405" cy="2559050"/>
                    </a:xfrm>
                    <a:prstGeom prst="rect">
                      <a:avLst/>
                    </a:prstGeom>
                  </pic:spPr>
                </pic:pic>
              </a:graphicData>
            </a:graphic>
          </wp:inline>
        </w:drawing>
      </w:r>
    </w:p>
    <w:p w14:paraId="31AAB8AC">
      <w:pPr>
        <w:pStyle w:val="25"/>
        <w:rPr>
          <w:rFonts w:hint="default"/>
        </w:rPr>
      </w:pPr>
      <w:r>
        <w:t>图2-2</w:t>
      </w:r>
      <w:r>
        <w:rPr>
          <w:rFonts w:hint="eastAsia"/>
          <w:lang w:val="en-US" w:eastAsia="zh-CN"/>
        </w:rPr>
        <w:t xml:space="preserve">  </w:t>
      </w:r>
      <w:r>
        <w:t>自注意力机制</w:t>
      </w:r>
    </w:p>
    <w:p w14:paraId="04791D31">
      <w:pPr>
        <w:ind w:firstLine="480"/>
      </w:pPr>
      <w:r>
        <w:rPr>
          <w:rFonts w:hint="eastAsia"/>
        </w:rPr>
        <w:t>在BERT基础上，研究者提出了多种改进模型以进一步提升中文建模能力。本文主要使用bert-base-chinese</w:t>
      </w:r>
      <w:r>
        <w:rPr>
          <w:rStyle w:val="32"/>
        </w:rPr>
        <w:fldChar w:fldCharType="begin"/>
      </w:r>
      <w:r>
        <w:rPr>
          <w:rStyle w:val="32"/>
        </w:rPr>
        <w:instrText xml:space="preserve"> ADDIN ZOTERO_ITEM CSL_CITATION {"citationID":"jM8vmtOA","properties":{"formattedCitation":"\\super [59]\\nosupersub{}","plainCitation":"[59]","noteIndex":0},"citationItems":[{"id":171,"uris":["http://zotero.org/users/local/2JDDwpa7/items/2HPZKTT3"],"itemData":{"id":171,"type":"webpage","abstract":"We’re on a journey to advance and democratize artificial intelligence through open source and open science.","title":"google-bert/bert-base-chinese · Hugging Face","URL":"https://huggingface.co/google-bert/bert-base-chinese","accessed":{"date-parts":[["2026",3,17]]},"issued":{"date-parts":[["2018",10,11]]}}}],"schema":"https://github.com/citation-style-language/schema/raw/master/csl-citation.json"} </w:instrText>
      </w:r>
      <w:r>
        <w:rPr>
          <w:rStyle w:val="32"/>
        </w:rPr>
        <w:fldChar w:fldCharType="separate"/>
      </w:r>
      <w:r>
        <w:rPr>
          <w:rStyle w:val="32"/>
        </w:rPr>
        <w:t>[59]</w:t>
      </w:r>
      <w:r>
        <w:rPr>
          <w:rStyle w:val="32"/>
        </w:rPr>
        <w:fldChar w:fldCharType="end"/>
      </w:r>
      <w:r>
        <w:rPr>
          <w:rFonts w:hint="eastAsia"/>
        </w:rPr>
        <w:t>、chinese-roberta-wwm-ext</w:t>
      </w:r>
      <w:r>
        <w:rPr>
          <w:rStyle w:val="32"/>
        </w:rPr>
        <w:fldChar w:fldCharType="begin"/>
      </w:r>
      <w:r>
        <w:rPr>
          <w:rStyle w:val="32"/>
        </w:rPr>
        <w:instrText xml:space="preserve"> ADDIN ZOTERO_ITEM CSL_CITATION {"citationID":"fgAViy1b","properties":{"formattedCitation":"\\super [60]\\nosupersub{}","plainCitation":"[60]","noteIndex":0},"citationItems":[{"id":173,"uris":["http://zotero.org/users/local/2JDDwpa7/items/TQ4RA4C6"],"itemData":{"id":173,"type":"webpage","abstract":"We’re on a journey to advance and democratize artificial intelligence through open source and open science.","title":"hfl/chinese-roberta-wwm-ext · Hugging Face","URL":"https://huggingface.co/hfl/chinese-roberta-wwm-ext","accessed":{"date-parts":[["2026",3,17]]},"issued":{"date-parts":[["2024",5,7]]}}}],"schema":"https://github.com/citation-style-language/schema/raw/master/csl-citation.json"} </w:instrText>
      </w:r>
      <w:r>
        <w:rPr>
          <w:rStyle w:val="32"/>
        </w:rPr>
        <w:fldChar w:fldCharType="separate"/>
      </w:r>
      <w:r>
        <w:rPr>
          <w:rStyle w:val="32"/>
        </w:rPr>
        <w:t>[60]</w:t>
      </w:r>
      <w:r>
        <w:rPr>
          <w:rStyle w:val="32"/>
        </w:rPr>
        <w:fldChar w:fldCharType="end"/>
      </w:r>
      <w:r>
        <w:rPr>
          <w:rFonts w:hint="eastAsia"/>
        </w:rPr>
        <w:t>和chinese-macbert-base</w:t>
      </w:r>
      <w:r>
        <w:rPr>
          <w:rStyle w:val="32"/>
        </w:rPr>
        <w:fldChar w:fldCharType="begin"/>
      </w:r>
      <w:r>
        <w:rPr>
          <w:rStyle w:val="32"/>
        </w:rPr>
        <w:instrText xml:space="preserve"> ADDIN ZOTERO_ITEM CSL_CITATION {"citationID":"Yg29xXLb","properties":{"formattedCitation":"\\super [61]\\nosupersub{}","plainCitation":"[61]","noteIndex":0},"citationItems":[{"id":175,"uris":["http://zotero.org/users/local/2JDDwpa7/items/X8JZMV39"],"itemData":{"id":175,"type":"webpage","abstract":"We’re on a journey to advance and democratize artificial intelligence through open source and open science.","title":"hfl/chinese-macbert-base · Hugging Face","URL":"https://huggingface.co/hfl/chinese-macbert-base","accessed":{"date-parts":[["2026",3,17]]},"issued":{"date-parts":[["2024",5,7]]}}}],"schema":"https://github.com/citation-style-language/schema/raw/master/csl-citation.json"} </w:instrText>
      </w:r>
      <w:r>
        <w:rPr>
          <w:rStyle w:val="32"/>
        </w:rPr>
        <w:fldChar w:fldCharType="separate"/>
      </w:r>
      <w:r>
        <w:rPr>
          <w:rFonts w:cs="Times New Roman"/>
          <w:kern w:val="0"/>
          <w:sz w:val="21"/>
          <w:vertAlign w:val="superscript"/>
        </w:rPr>
        <w:t>[61]</w:t>
      </w:r>
      <w:r>
        <w:rPr>
          <w:rStyle w:val="32"/>
        </w:rPr>
        <w:fldChar w:fldCharType="end"/>
      </w:r>
      <w:r>
        <w:rPr>
          <w:rFonts w:hint="eastAsia"/>
        </w:rPr>
        <w:t>这三个模型进行了研究，它们各自的特点如表2-3所示。</w:t>
      </w:r>
    </w:p>
    <w:p w14:paraId="35618BE3">
      <w:pPr>
        <w:pStyle w:val="25"/>
        <w:rPr>
          <w:rFonts w:hint="default"/>
        </w:rPr>
      </w:pPr>
      <w:r>
        <w:t>表2-3</w:t>
      </w:r>
      <w:r>
        <w:rPr>
          <w:rFonts w:hint="eastAsia"/>
          <w:lang w:val="en-US" w:eastAsia="zh-CN"/>
        </w:rPr>
        <w:t xml:space="preserve">  </w:t>
      </w:r>
      <w:r>
        <w:t>模型对比</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5"/>
        <w:gridCol w:w="2445"/>
        <w:gridCol w:w="2481"/>
        <w:gridCol w:w="2121"/>
      </w:tblGrid>
      <w:tr w14:paraId="0261831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bottom w:val="single" w:color="auto" w:sz="6" w:space="0"/>
              <w:tl2br w:val="nil"/>
              <w:tr2bl w:val="nil"/>
            </w:tcBorders>
            <w:vAlign w:val="center"/>
          </w:tcPr>
          <w:p w14:paraId="7A4047F2">
            <w:pPr>
              <w:pStyle w:val="26"/>
              <w:rPr>
                <w:rFonts w:hint="default"/>
              </w:rPr>
            </w:pPr>
            <w:r>
              <w:t>模型</w:t>
            </w:r>
          </w:p>
        </w:tc>
        <w:tc>
          <w:tcPr>
            <w:tcW w:w="2445" w:type="dxa"/>
            <w:tcBorders>
              <w:bottom w:val="single" w:color="auto" w:sz="6" w:space="0"/>
              <w:tl2br w:val="nil"/>
              <w:tr2bl w:val="nil"/>
            </w:tcBorders>
            <w:vAlign w:val="center"/>
          </w:tcPr>
          <w:p w14:paraId="0F150FDE">
            <w:pPr>
              <w:pStyle w:val="26"/>
              <w:rPr>
                <w:rFonts w:hint="default"/>
              </w:rPr>
            </w:pPr>
            <w:r>
              <w:t>bert-base-chinese</w:t>
            </w:r>
          </w:p>
        </w:tc>
        <w:tc>
          <w:tcPr>
            <w:tcW w:w="2481" w:type="dxa"/>
            <w:tcBorders>
              <w:bottom w:val="single" w:color="auto" w:sz="6" w:space="0"/>
              <w:tl2br w:val="nil"/>
              <w:tr2bl w:val="nil"/>
            </w:tcBorders>
            <w:vAlign w:val="center"/>
          </w:tcPr>
          <w:p w14:paraId="360E825A">
            <w:pPr>
              <w:pStyle w:val="26"/>
              <w:rPr>
                <w:rFonts w:hint="default"/>
              </w:rPr>
            </w:pPr>
            <w:r>
              <w:t>chinese-roberta-wwm-ext</w:t>
            </w:r>
          </w:p>
        </w:tc>
        <w:tc>
          <w:tcPr>
            <w:tcW w:w="2121" w:type="dxa"/>
            <w:tcBorders>
              <w:bottom w:val="single" w:color="auto" w:sz="6" w:space="0"/>
              <w:tl2br w:val="nil"/>
              <w:tr2bl w:val="nil"/>
            </w:tcBorders>
            <w:vAlign w:val="center"/>
          </w:tcPr>
          <w:p w14:paraId="65AB9434">
            <w:pPr>
              <w:pStyle w:val="26"/>
              <w:rPr>
                <w:rFonts w:hint="default"/>
              </w:rPr>
            </w:pPr>
            <w:r>
              <w:t>chinese-macbert-base</w:t>
            </w:r>
          </w:p>
        </w:tc>
      </w:tr>
      <w:tr w14:paraId="0F9A39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op w:val="single" w:color="auto" w:sz="6" w:space="0"/>
            </w:tcBorders>
            <w:vAlign w:val="center"/>
          </w:tcPr>
          <w:p w14:paraId="71EF7214">
            <w:pPr>
              <w:pStyle w:val="26"/>
              <w:rPr>
                <w:rFonts w:hint="default"/>
              </w:rPr>
            </w:pPr>
            <w:r>
              <w:rPr>
                <w:rFonts w:hint="default"/>
              </w:rPr>
              <w:t>发布机构</w:t>
            </w:r>
          </w:p>
        </w:tc>
        <w:tc>
          <w:tcPr>
            <w:tcW w:w="2445" w:type="dxa"/>
            <w:tcBorders>
              <w:top w:val="single" w:color="auto" w:sz="6" w:space="0"/>
            </w:tcBorders>
            <w:vAlign w:val="center"/>
          </w:tcPr>
          <w:p w14:paraId="09F87038">
            <w:pPr>
              <w:pStyle w:val="26"/>
              <w:rPr>
                <w:rFonts w:hint="default"/>
              </w:rPr>
            </w:pPr>
            <w:r>
              <w:rPr>
                <w:rFonts w:hint="default"/>
              </w:rPr>
              <w:t>Google</w:t>
            </w:r>
          </w:p>
        </w:tc>
        <w:tc>
          <w:tcPr>
            <w:tcW w:w="2481" w:type="dxa"/>
            <w:tcBorders>
              <w:top w:val="single" w:color="auto" w:sz="6" w:space="0"/>
            </w:tcBorders>
            <w:vAlign w:val="center"/>
          </w:tcPr>
          <w:p w14:paraId="1AF5BDA2">
            <w:pPr>
              <w:pStyle w:val="26"/>
              <w:rPr>
                <w:rFonts w:hint="default"/>
              </w:rPr>
            </w:pPr>
            <w:r>
              <w:rPr>
                <w:rFonts w:hint="default"/>
              </w:rPr>
              <w:t>HFL</w:t>
            </w:r>
          </w:p>
        </w:tc>
        <w:tc>
          <w:tcPr>
            <w:tcW w:w="2121" w:type="dxa"/>
            <w:tcBorders>
              <w:top w:val="single" w:color="auto" w:sz="6" w:space="0"/>
            </w:tcBorders>
            <w:vAlign w:val="center"/>
          </w:tcPr>
          <w:p w14:paraId="6078A68C">
            <w:pPr>
              <w:pStyle w:val="26"/>
              <w:rPr>
                <w:rFonts w:hint="default"/>
              </w:rPr>
            </w:pPr>
            <w:r>
              <w:rPr>
                <w:rFonts w:hint="default"/>
              </w:rPr>
              <w:t>HFL</w:t>
            </w:r>
          </w:p>
        </w:tc>
      </w:tr>
      <w:tr w14:paraId="136F82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l2br w:val="nil"/>
              <w:tr2bl w:val="nil"/>
            </w:tcBorders>
            <w:vAlign w:val="center"/>
          </w:tcPr>
          <w:p w14:paraId="2AA19721">
            <w:pPr>
              <w:pStyle w:val="26"/>
              <w:rPr>
                <w:rFonts w:hint="default"/>
              </w:rPr>
            </w:pPr>
            <w:r>
              <w:rPr>
                <w:rFonts w:hint="default"/>
              </w:rPr>
              <w:t>模型体量</w:t>
            </w:r>
          </w:p>
        </w:tc>
        <w:tc>
          <w:tcPr>
            <w:tcW w:w="2445" w:type="dxa"/>
            <w:tcBorders>
              <w:tl2br w:val="nil"/>
              <w:tr2bl w:val="nil"/>
            </w:tcBorders>
            <w:vAlign w:val="center"/>
          </w:tcPr>
          <w:p w14:paraId="142F84F6">
            <w:pPr>
              <w:pStyle w:val="26"/>
              <w:rPr>
                <w:rFonts w:hint="default"/>
              </w:rPr>
            </w:pPr>
            <w:r>
              <w:rPr>
                <w:rFonts w:hint="default"/>
              </w:rPr>
              <w:t>12层，768隐藏维度</w:t>
            </w:r>
          </w:p>
        </w:tc>
        <w:tc>
          <w:tcPr>
            <w:tcW w:w="2481" w:type="dxa"/>
            <w:tcBorders>
              <w:tl2br w:val="nil"/>
              <w:tr2bl w:val="nil"/>
            </w:tcBorders>
            <w:vAlign w:val="center"/>
          </w:tcPr>
          <w:p w14:paraId="7E0C9F24">
            <w:pPr>
              <w:pStyle w:val="26"/>
              <w:rPr>
                <w:rFonts w:hint="default"/>
              </w:rPr>
            </w:pPr>
            <w:r>
              <w:rPr>
                <w:rFonts w:hint="default"/>
              </w:rPr>
              <w:t>同左</w:t>
            </w:r>
          </w:p>
        </w:tc>
        <w:tc>
          <w:tcPr>
            <w:tcW w:w="2121" w:type="dxa"/>
            <w:tcBorders>
              <w:tl2br w:val="nil"/>
              <w:tr2bl w:val="nil"/>
            </w:tcBorders>
            <w:vAlign w:val="center"/>
          </w:tcPr>
          <w:p w14:paraId="454216BF">
            <w:pPr>
              <w:pStyle w:val="26"/>
              <w:rPr>
                <w:rFonts w:hint="default"/>
              </w:rPr>
            </w:pPr>
            <w:r>
              <w:rPr>
                <w:rFonts w:hint="default"/>
              </w:rPr>
              <w:t>同左</w:t>
            </w:r>
          </w:p>
        </w:tc>
      </w:tr>
      <w:tr w14:paraId="44DA16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l2br w:val="nil"/>
              <w:tr2bl w:val="nil"/>
            </w:tcBorders>
            <w:vAlign w:val="center"/>
          </w:tcPr>
          <w:p w14:paraId="37E16ADD">
            <w:pPr>
              <w:pStyle w:val="26"/>
              <w:rPr>
                <w:rFonts w:hint="default"/>
              </w:rPr>
            </w:pPr>
            <w:r>
              <w:rPr>
                <w:rFonts w:hint="default"/>
              </w:rPr>
              <w:t>字表</w:t>
            </w:r>
          </w:p>
        </w:tc>
        <w:tc>
          <w:tcPr>
            <w:tcW w:w="2445" w:type="dxa"/>
            <w:tcBorders>
              <w:tl2br w:val="nil"/>
              <w:tr2bl w:val="nil"/>
            </w:tcBorders>
            <w:vAlign w:val="center"/>
          </w:tcPr>
          <w:p w14:paraId="5DCD5F73">
            <w:pPr>
              <w:pStyle w:val="26"/>
              <w:rPr>
                <w:rFonts w:hint="default"/>
              </w:rPr>
            </w:pPr>
            <w:r>
              <w:rPr>
                <w:rFonts w:hint="default"/>
              </w:rPr>
              <w:t>21128</w:t>
            </w:r>
            <w:r>
              <w:t>，</w:t>
            </w:r>
            <w:r>
              <w:rPr>
                <w:rFonts w:hint="default"/>
              </w:rPr>
              <w:t>基于BERTvocab</w:t>
            </w:r>
          </w:p>
        </w:tc>
        <w:tc>
          <w:tcPr>
            <w:tcW w:w="2481" w:type="dxa"/>
            <w:tcBorders>
              <w:tl2br w:val="nil"/>
              <w:tr2bl w:val="nil"/>
            </w:tcBorders>
            <w:vAlign w:val="center"/>
          </w:tcPr>
          <w:p w14:paraId="2AD39D57">
            <w:pPr>
              <w:pStyle w:val="26"/>
              <w:rPr>
                <w:rFonts w:hint="default"/>
              </w:rPr>
            </w:pPr>
            <w:r>
              <w:rPr>
                <w:rFonts w:hint="default"/>
              </w:rPr>
              <w:t>同左</w:t>
            </w:r>
          </w:p>
        </w:tc>
        <w:tc>
          <w:tcPr>
            <w:tcW w:w="2121" w:type="dxa"/>
            <w:tcBorders>
              <w:tl2br w:val="nil"/>
              <w:tr2bl w:val="nil"/>
            </w:tcBorders>
            <w:vAlign w:val="center"/>
          </w:tcPr>
          <w:p w14:paraId="1347CEED">
            <w:pPr>
              <w:pStyle w:val="26"/>
              <w:rPr>
                <w:rFonts w:hint="default"/>
              </w:rPr>
            </w:pPr>
            <w:r>
              <w:rPr>
                <w:rFonts w:hint="default"/>
              </w:rPr>
              <w:t>同左</w:t>
            </w:r>
          </w:p>
        </w:tc>
      </w:tr>
      <w:tr w14:paraId="1BCCD6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l2br w:val="nil"/>
              <w:tr2bl w:val="nil"/>
            </w:tcBorders>
            <w:vAlign w:val="center"/>
          </w:tcPr>
          <w:p w14:paraId="7D8C6375">
            <w:pPr>
              <w:pStyle w:val="26"/>
              <w:rPr>
                <w:rFonts w:hint="default"/>
              </w:rPr>
            </w:pPr>
            <w:r>
              <w:rPr>
                <w:rFonts w:hint="default"/>
              </w:rPr>
              <w:t>训练语料</w:t>
            </w:r>
          </w:p>
        </w:tc>
        <w:tc>
          <w:tcPr>
            <w:tcW w:w="2445" w:type="dxa"/>
            <w:tcBorders>
              <w:tl2br w:val="nil"/>
              <w:tr2bl w:val="nil"/>
            </w:tcBorders>
            <w:vAlign w:val="center"/>
          </w:tcPr>
          <w:p w14:paraId="0DD079F1">
            <w:pPr>
              <w:pStyle w:val="26"/>
              <w:rPr>
                <w:rFonts w:hint="default"/>
              </w:rPr>
            </w:pPr>
            <w:r>
              <w:rPr>
                <w:rFonts w:hint="default"/>
              </w:rPr>
              <w:t>中文Wikipedia</w:t>
            </w:r>
          </w:p>
        </w:tc>
        <w:tc>
          <w:tcPr>
            <w:tcW w:w="2481" w:type="dxa"/>
            <w:tcBorders>
              <w:tl2br w:val="nil"/>
              <w:tr2bl w:val="nil"/>
            </w:tcBorders>
            <w:vAlign w:val="center"/>
          </w:tcPr>
          <w:p w14:paraId="11E2BE89">
            <w:pPr>
              <w:pStyle w:val="26"/>
              <w:rPr>
                <w:rFonts w:hint="default"/>
              </w:rPr>
            </w:pPr>
            <w:r>
              <w:rPr>
                <w:rFonts w:hint="default"/>
              </w:rPr>
              <w:t>中文Wikipedia+扩展语料</w:t>
            </w:r>
          </w:p>
        </w:tc>
        <w:tc>
          <w:tcPr>
            <w:tcW w:w="2121" w:type="dxa"/>
            <w:tcBorders>
              <w:tl2br w:val="nil"/>
              <w:tr2bl w:val="nil"/>
            </w:tcBorders>
            <w:vAlign w:val="center"/>
          </w:tcPr>
          <w:p w14:paraId="42B45926">
            <w:pPr>
              <w:pStyle w:val="26"/>
              <w:rPr>
                <w:rFonts w:hint="default"/>
              </w:rPr>
            </w:pPr>
            <w:r>
              <w:rPr>
                <w:rFonts w:hint="default"/>
              </w:rPr>
              <w:t>中文Wiki+CLUE语料+新闻等通用语料</w:t>
            </w:r>
          </w:p>
        </w:tc>
      </w:tr>
      <w:tr w14:paraId="1D0708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1475" w:type="dxa"/>
            <w:tcBorders>
              <w:tl2br w:val="nil"/>
              <w:tr2bl w:val="nil"/>
            </w:tcBorders>
            <w:vAlign w:val="center"/>
          </w:tcPr>
          <w:p w14:paraId="1C463D76">
            <w:pPr>
              <w:pStyle w:val="26"/>
              <w:rPr>
                <w:rFonts w:hint="default"/>
              </w:rPr>
            </w:pPr>
            <w:r>
              <w:rPr>
                <w:rFonts w:hint="default"/>
              </w:rPr>
              <w:t>预训练策略</w:t>
            </w:r>
          </w:p>
        </w:tc>
        <w:tc>
          <w:tcPr>
            <w:tcW w:w="2445" w:type="dxa"/>
            <w:tcBorders>
              <w:tl2br w:val="nil"/>
              <w:tr2bl w:val="nil"/>
            </w:tcBorders>
            <w:vAlign w:val="center"/>
          </w:tcPr>
          <w:p w14:paraId="4DB0AA83">
            <w:pPr>
              <w:pStyle w:val="26"/>
              <w:rPr>
                <w:rFonts w:hint="default"/>
              </w:rPr>
            </w:pPr>
            <w:r>
              <w:rPr>
                <w:rFonts w:hint="default"/>
              </w:rPr>
              <w:t>MLM+NSP</w:t>
            </w:r>
          </w:p>
        </w:tc>
        <w:tc>
          <w:tcPr>
            <w:tcW w:w="2481" w:type="dxa"/>
            <w:tcBorders>
              <w:tl2br w:val="nil"/>
              <w:tr2bl w:val="nil"/>
            </w:tcBorders>
            <w:vAlign w:val="center"/>
          </w:tcPr>
          <w:p w14:paraId="0D8A4AD8">
            <w:pPr>
              <w:pStyle w:val="26"/>
              <w:rPr>
                <w:rFonts w:hint="default"/>
              </w:rPr>
            </w:pPr>
            <w:r>
              <w:rPr>
                <w:rFonts w:hint="default"/>
              </w:rPr>
              <w:t>MLM+WWM,去除NSP</w:t>
            </w:r>
          </w:p>
        </w:tc>
        <w:tc>
          <w:tcPr>
            <w:tcW w:w="2121" w:type="dxa"/>
            <w:tcBorders>
              <w:tl2br w:val="nil"/>
              <w:tr2bl w:val="nil"/>
            </w:tcBorders>
            <w:vAlign w:val="center"/>
          </w:tcPr>
          <w:p w14:paraId="0D65FF7D">
            <w:pPr>
              <w:pStyle w:val="26"/>
              <w:rPr>
                <w:rFonts w:hint="default"/>
              </w:rPr>
            </w:pPr>
            <w:r>
              <w:rPr>
                <w:rFonts w:hint="default"/>
              </w:rPr>
              <w:t>MAC+SOP+WWM</w:t>
            </w:r>
          </w:p>
        </w:tc>
      </w:tr>
    </w:tbl>
    <w:p w14:paraId="6322A751">
      <w:pPr>
        <w:ind w:firstLine="480"/>
      </w:pPr>
      <w:r>
        <w:t>其中，Whole Word Masking（WWM）针对中文语言特点进行了改进。在传统</w:t>
      </w:r>
      <w:r>
        <w:rPr>
          <w:rFonts w:hint="eastAsia"/>
        </w:rPr>
        <w:t>掩码语言模型（</w:t>
      </w:r>
      <w:r>
        <w:t>Masked Language Modeling, MLM</w:t>
      </w:r>
      <w:r>
        <w:rPr>
          <w:rFonts w:hint="eastAsia"/>
        </w:rPr>
        <w:t>）</w:t>
      </w:r>
      <w:r>
        <w:t>中，掩码单位通常为单个字，容易破坏完整词语的语义结构</w:t>
      </w:r>
      <w:r>
        <w:rPr>
          <w:rFonts w:hint="eastAsia"/>
          <w:highlight w:val="yellow"/>
        </w:rPr>
        <w:t>[</w:t>
      </w:r>
      <w:r>
        <w:rPr>
          <w:highlight w:val="yellow"/>
        </w:rPr>
        <w:t>20, 49]</w:t>
      </w:r>
      <w:r>
        <w:t>。WWM以词为最小掩码单位，对同一词中的所有字同时进行遮蔽，使模型在预测时更加依赖完整词级语义，从而提升对专业术语和固定搭配的建模能力。</w:t>
      </w:r>
    </w:p>
    <w:p w14:paraId="241E4E8E">
      <w:pPr>
        <w:ind w:firstLine="480"/>
      </w:pPr>
      <w:r>
        <w:t>MacBERT进一步提出了Masked Attribute Classification（MAC）任务，用语义相近的词替换被掩码位置，而非使用特殊的[MASK]符号，缩小了预训练与下游任务之间的分布差异，使模型学习到更加贴近真实语言使用场景的表示</w:t>
      </w:r>
      <w:r>
        <w:rPr>
          <w:rFonts w:hint="eastAsia"/>
          <w:highlight w:val="yellow"/>
        </w:rPr>
        <w:t>[</w:t>
      </w:r>
      <w:r>
        <w:rPr>
          <w:highlight w:val="yellow"/>
        </w:rPr>
        <w:t>49]</w:t>
      </w:r>
      <w:r>
        <w:t>。同时，MacBERT采用Sentence Order Prediction（SOP）任务替代NSP，通过判断句子顺序是否正确来建模篇章连贯性，更有利于学习长文本中的逻辑顺序关系。</w:t>
      </w:r>
    </w:p>
    <w:p w14:paraId="4469CE61">
      <w:pPr>
        <w:numPr>
          <w:ilvl w:val="0"/>
          <w:numId w:val="5"/>
        </w:numPr>
        <w:ind w:firstLine="480" w:firstLineChars="0"/>
      </w:pPr>
      <w:r>
        <w:rPr>
          <w:rFonts w:hint="eastAsia"/>
        </w:rPr>
        <w:t>专利领域专用预训练模型</w:t>
      </w:r>
    </w:p>
    <w:p w14:paraId="047D0992">
      <w:pPr>
        <w:ind w:left="0" w:firstLine="480" w:firstLineChars="200"/>
      </w:pPr>
      <w:r>
        <w:rPr>
          <w:rFonts w:hint="eastAsia"/>
        </w:rPr>
        <w:t>通用预训练模型的词表主要基于维基百科等通用语料库构建，在面对专利中的高度专业化学术语时，常出现词表外（Out-of-Vocabulary, OOV）问题。因此，研究者构建了针对专利语料的专用预训练模型，其中以PatentBERT与PatentSBERTa最具代表性。</w:t>
      </w:r>
    </w:p>
    <w:p w14:paraId="221EAB28">
      <w:pPr>
        <w:ind w:firstLine="480"/>
      </w:pPr>
      <w:r>
        <w:rPr>
          <w:rFonts w:hint="eastAsia"/>
        </w:rPr>
        <w:t>PatentBERT是由Lee等人提出的专门针对专利分类任务优化的预训练架构，通过在专利语料上重新构建词表，有效提升了模型对技术文本的表征精度</w:t>
      </w:r>
      <w:r>
        <w:rPr>
          <w:rFonts w:hint="eastAsia"/>
          <w:color w:val="auto"/>
          <w:highlight w:val="yellow"/>
        </w:rPr>
        <w:t>[</w:t>
      </w:r>
      <w:r>
        <w:rPr>
          <w:color w:val="auto"/>
          <w:highlight w:val="yellow"/>
        </w:rPr>
        <w:t>26]</w:t>
      </w:r>
      <w:r>
        <w:rPr>
          <w:rFonts w:hint="eastAsia"/>
        </w:rPr>
        <w:t>。模型在预训练阶段通过MLM任务学习专利特有的上下文关联</w:t>
      </w:r>
      <w:r>
        <w:rPr>
          <w:rFonts w:hint="eastAsia"/>
          <w:lang w:eastAsia="zh-CN"/>
        </w:rPr>
        <w:t>，</w:t>
      </w:r>
      <w:r>
        <w:rPr>
          <w:rFonts w:hint="eastAsia"/>
        </w:rPr>
        <w:t>通过对大量技术权利要求书的学习，PatentBERT能够建立起技术术语与法律效力之间的语义映射。</w:t>
      </w:r>
    </w:p>
    <w:p w14:paraId="11EB5D6F">
      <w:pPr>
        <w:ind w:firstLine="480"/>
        <w:rPr>
          <w:rFonts w:hint="eastAsia"/>
        </w:rPr>
      </w:pPr>
      <w:r>
        <w:rPr>
          <w:rFonts w:hint="eastAsia"/>
        </w:rPr>
        <w:t>PatentSBERTa由Bekamiri等人提出，该方法利用增强的SBERT生成专利文本向量，用于计算专利之间的语义距离，并进一步结合近邻方法完成CPC分类和语义检索任务[27]。与直接进行类别预测的模型不同，PatentSBERTa更强调专利文本之间的相似度建模，适合用于专</w:t>
      </w:r>
      <w:bookmarkStart w:id="200" w:name="_GoBack"/>
      <w:bookmarkEnd w:id="200"/>
      <w:r>
        <w:rPr>
          <w:rFonts w:hint="eastAsia"/>
        </w:rPr>
        <w:t>利距离计算、语义检索和基于相似样本的分类场景。</w:t>
      </w:r>
    </w:p>
    <w:p w14:paraId="346BDFB3">
      <w:pPr>
        <w:ind w:firstLine="480"/>
        <w:rPr>
          <w:rFonts w:hint="eastAsia"/>
        </w:rPr>
      </w:pPr>
      <w:r>
        <w:rPr>
          <w:rFonts w:hint="eastAsia"/>
        </w:rPr>
        <w:t>PatentBERT和PatentSBERTa等方法能够增强模型对专利技术语义的表示能力，但它们主要面向IPC、CPC等通用专利分类或专利相似度任务。本文研究对象并不是单一专利分类体系内部的类别预测，而是医疗器械专利文本与《医疗器械分类目录》之间的跨体系映射。该任务除技术原理外，还需要关注分类目录、监管规则以及“有源”“无源”“接触部位”等局部判别特征。因此，本文在第四章实验中引入专利表示模型作为对比方法，同时构建BERT-TextCNN模型，以检验全局语义表示与局部短语特征结合后在本文任务中的适用性。</w:t>
      </w:r>
    </w:p>
    <w:p w14:paraId="2EE5571B">
      <w:pPr>
        <w:pStyle w:val="3"/>
        <w:numPr>
          <w:ilvl w:val="1"/>
          <w:numId w:val="1"/>
        </w:numPr>
        <w:tabs>
          <w:tab w:val="clear" w:pos="420"/>
        </w:tabs>
      </w:pPr>
      <w:bookmarkStart w:id="57" w:name="_Toc26311"/>
      <w:bookmarkStart w:id="58" w:name="_Toc23221"/>
      <w:r>
        <w:rPr>
          <w:rFonts w:hint="eastAsia"/>
        </w:rPr>
        <w:t>大语言模型与知识增强技术</w:t>
      </w:r>
      <w:bookmarkEnd w:id="57"/>
      <w:bookmarkEnd w:id="58"/>
    </w:p>
    <w:p w14:paraId="57BCE260">
      <w:pPr>
        <w:ind w:firstLine="480"/>
      </w:pPr>
      <w:r>
        <w:rPr>
          <w:rFonts w:hint="eastAsia"/>
        </w:rPr>
        <w:t>预训练模型解决了专利文本的语义表征问题，但却解决面对医疗器械垂直领域，标准数据集的匮乏与海量专利数据对专家标注成本与效率的挑战。LLM与知识增强技术的兴起，为实现跨体系语义映射的自动化标注成提供了新的技术路径。</w:t>
      </w:r>
    </w:p>
    <w:p w14:paraId="2F4B7FF9">
      <w:pPr>
        <w:bidi w:val="0"/>
      </w:pPr>
      <w:r>
        <w:rPr>
          <w:rFonts w:hint="eastAsia"/>
        </w:rPr>
        <w:t>与BERT侧重于特征编码不同，LLM在少量样本学习、逻辑推理以及对长文档的深度理解等方面表现出卓越的性能。通过引入RAG，将非参数化的监管文件实时注入生成过程，可以为跨体系映射的实现提供具备高置信级别与法定合规性的高质量监督信号。</w:t>
      </w:r>
    </w:p>
    <w:p w14:paraId="7E795323">
      <w:pPr>
        <w:pStyle w:val="4"/>
        <w:numPr>
          <w:ilvl w:val="2"/>
          <w:numId w:val="1"/>
        </w:numPr>
        <w:tabs>
          <w:tab w:val="clear" w:pos="420"/>
        </w:tabs>
      </w:pPr>
      <w:bookmarkStart w:id="59" w:name="_Toc216114485"/>
      <w:bookmarkStart w:id="60" w:name="_Toc2212"/>
      <w:bookmarkStart w:id="61" w:name="_Toc21804"/>
      <w:r>
        <w:rPr>
          <w:rFonts w:hint="eastAsia"/>
        </w:rPr>
        <w:t>基于</w:t>
      </w:r>
      <w:r>
        <w:t>Q</w:t>
      </w:r>
      <w:r>
        <w:rPr>
          <w:rFonts w:hint="eastAsia"/>
        </w:rPr>
        <w:t>wen</w:t>
      </w:r>
      <w:bookmarkEnd w:id="59"/>
      <w:bookmarkEnd w:id="60"/>
      <w:r>
        <w:rPr>
          <w:rFonts w:hint="eastAsia"/>
        </w:rPr>
        <w:t>的数据标注推理</w:t>
      </w:r>
      <w:bookmarkEnd w:id="61"/>
    </w:p>
    <w:p w14:paraId="0F776432">
      <w:pPr>
        <w:ind w:firstLine="480"/>
      </w:pPr>
      <w:r>
        <w:rPr>
          <w:rFonts w:hint="eastAsia"/>
        </w:rPr>
        <w:t>Qwen是阿里云推出的通义千问系列大模型，而Qwen3是该系列第三代模型，其在通用性、推理能力和对长上下文支持上都有较大改善并且在多个评估任务中性能优异</w:t>
      </w:r>
      <w:r>
        <w:rPr>
          <w:rFonts w:hint="eastAsia"/>
          <w:highlight w:val="yellow"/>
        </w:rPr>
        <w:t>[</w:t>
      </w:r>
      <w:r>
        <w:rPr>
          <w:highlight w:val="yellow"/>
        </w:rPr>
        <w:t>23]</w:t>
      </w:r>
      <w:r>
        <w:rPr>
          <w:rFonts w:hint="eastAsia"/>
        </w:rPr>
        <w:t>。</w:t>
      </w:r>
    </w:p>
    <w:p w14:paraId="59D38DE6">
      <w:pPr>
        <w:ind w:firstLine="480"/>
      </w:pPr>
      <w:r>
        <w:rPr>
          <w:rFonts w:hint="eastAsia"/>
        </w:rPr>
        <w:t>医疗器械专利自动分类一个严谨的逻辑推理过程。Qwen3通过构建思维链，能够模拟行业专家的判定路径（识别技术特征—关联临床用途—匹配分类目录），从而显著提升自动标注的逻辑一致性。由于专利数据具有文本内容长并且技术核心点分布分散的特点，传统模型受限于512词元的长度限制，容易导致标注依据的缺失。而Qwen3支持处理最大达一百万tokens的上下文，实现了局部与全局兼顾的复杂技术方案的准确判定。</w:t>
      </w:r>
    </w:p>
    <w:p w14:paraId="458427B1">
      <w:pPr>
        <w:pStyle w:val="4"/>
        <w:numPr>
          <w:ilvl w:val="2"/>
          <w:numId w:val="1"/>
        </w:numPr>
        <w:tabs>
          <w:tab w:val="clear" w:pos="420"/>
        </w:tabs>
      </w:pPr>
      <w:bookmarkStart w:id="62" w:name="_Toc3969"/>
      <w:r>
        <w:rPr>
          <w:rFonts w:hint="eastAsia"/>
        </w:rPr>
        <w:t>RAG 检索增强</w:t>
      </w:r>
      <w:bookmarkEnd w:id="62"/>
    </w:p>
    <w:p w14:paraId="71FFED9A">
      <w:pPr>
        <w:ind w:firstLine="480"/>
      </w:pPr>
      <w:r>
        <w:rPr>
          <w:rFonts w:hint="eastAsia"/>
        </w:rPr>
        <w:t>大型语言模型虽然具有很强的泛化能力，但是在专利分类等领域仍然存在幻觉以及知识过时的问题，导致结果的准确性和时效性不足。Lewis等人在2020年提出的RAG技术为解决该问题提供了解决方案</w:t>
      </w:r>
      <w:r>
        <w:rPr>
          <w:rStyle w:val="32"/>
        </w:rPr>
        <w:fldChar w:fldCharType="begin"/>
      </w:r>
      <w:r>
        <w:rPr>
          <w:rStyle w:val="32"/>
        </w:rPr>
        <w:instrText xml:space="preserve"> ADDIN ZOTERO_ITEM CSL_CITATION {"citationID":"ntv0IlLL","properties":{"formattedCitation":"\\super [49]\\nosupersub{}","plainCitation":"[49]","noteIndex":0},"citationItems":[{"id":140,"uris":["http://zotero.org/users/local/2JDDwpa7/items/ZEYIAPBR"],"itemData":{"id":140,"type":"article","abstract":"Large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the other can use different passages per token. We fine-tune and evaluate our models on a wide range of knowledge-intensive NLP tasks and set the state-of-the-art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baseline.","DOI":"10.48550/arXiv.2005.11401","language":"en","note":"arXiv:2005.11401 [cs]","number":"arXiv:2005.11401","publisher":"arXiv","source":"arXiv.org","title":"Retrieval-Augmented Generation for Knowledge-Intensive NLP Tasks","URL":"http://arxiv.org/abs/2005.11401","author":[{"family":"Lewis","given":"Patrick"},{"family":"Perez","given":"Ethan"},{"family":"Piktus","given":"Aleksandra"},{"family":"Petroni","given":"Fabio"},{"family":"Karpukhin","given":"Vladimir"},{"family":"Goyal","given":"Naman"},{"family":"Küttler","given":"Heinrich"},{"family":"Lewis","given":"Mike"},{"family":"Yih","given":"Wen-tau"},{"family":"Rocktäschel","given":"Tim"},{"family":"Riedel","given":"Sebastian"},{"family":"Kiela","given":"Douwe"}],"accessed":{"date-parts":[["2026",3,17]]},"issued":{"date-parts":[["2021",4,12]]}}}],"schema":"https://github.com/citation-style-language/schema/raw/master/csl-citation.json"} </w:instrText>
      </w:r>
      <w:r>
        <w:rPr>
          <w:rStyle w:val="32"/>
        </w:rPr>
        <w:fldChar w:fldCharType="separate"/>
      </w:r>
      <w:r>
        <w:rPr>
          <w:rFonts w:cs="Times New Roman"/>
          <w:kern w:val="0"/>
          <w:sz w:val="21"/>
          <w:vertAlign w:val="superscript"/>
        </w:rPr>
        <w:t>[31]</w:t>
      </w:r>
      <w:r>
        <w:rPr>
          <w:rStyle w:val="32"/>
        </w:rPr>
        <w:fldChar w:fldCharType="end"/>
      </w:r>
      <w:r>
        <w:rPr>
          <w:rFonts w:hint="eastAsia"/>
        </w:rPr>
        <w:t>。</w:t>
      </w:r>
    </w:p>
    <w:p w14:paraId="128D7DC3">
      <w:pPr>
        <w:ind w:firstLine="480"/>
      </w:pPr>
      <w:r>
        <w:rPr>
          <w:rFonts w:hint="eastAsia"/>
        </w:rPr>
        <w:t>RAG主要思路是非参数化的外部knowledge base和参数化的生成模型结合。《医疗器械分类目录》具有高度的法定权威性并且处于常态化动态调整中。LLM内部的参数化知识往往无法实时覆盖最新的法规条文。RAG将非参数化的外部知识库（Knowledge Base）与参数化的生成模型结合，其工作流程如图 2-3 所示。</w:t>
      </w:r>
    </w:p>
    <w:p w14:paraId="591E5A69">
      <w:pPr>
        <w:ind w:firstLine="0" w:firstLineChars="0"/>
      </w:pPr>
      <w:r>
        <w:rPr>
          <w:rFonts w:hint="eastAsia"/>
        </w:rPr>
        <w:drawing>
          <wp:inline distT="0" distB="0" distL="114300" distR="114300">
            <wp:extent cx="4866640" cy="2117090"/>
            <wp:effectExtent l="0" t="0" r="0" b="0"/>
            <wp:docPr id="5" name="图片 5" descr="cf154d68-5eab-48bb-a907-4535b4eb1f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f154d68-5eab-48bb-a907-4535b4eb1f71"/>
                    <pic:cNvPicPr>
                      <a:picLocks noChangeAspect="1"/>
                    </pic:cNvPicPr>
                  </pic:nvPicPr>
                  <pic:blipFill>
                    <a:blip r:embed="rId38"/>
                    <a:srcRect t="20318"/>
                    <a:stretch>
                      <a:fillRect/>
                    </a:stretch>
                  </pic:blipFill>
                  <pic:spPr>
                    <a:xfrm>
                      <a:off x="0" y="0"/>
                      <a:ext cx="4866774" cy="2117111"/>
                    </a:xfrm>
                    <a:prstGeom prst="rect">
                      <a:avLst/>
                    </a:prstGeom>
                  </pic:spPr>
                </pic:pic>
              </a:graphicData>
            </a:graphic>
          </wp:inline>
        </w:drawing>
      </w:r>
    </w:p>
    <w:p w14:paraId="7C7F4D4D">
      <w:pPr>
        <w:pStyle w:val="25"/>
        <w:rPr>
          <w:rFonts w:hint="default"/>
        </w:rPr>
      </w:pPr>
      <w:r>
        <w:t>图2-3</w:t>
      </w:r>
      <w:r>
        <w:rPr>
          <w:rFonts w:hint="eastAsia"/>
          <w:lang w:val="en-US" w:eastAsia="zh-CN"/>
        </w:rPr>
        <w:t xml:space="preserve">  </w:t>
      </w:r>
      <w:r>
        <w:t>RAG流程</w:t>
      </w:r>
    </w:p>
    <w:p w14:paraId="44747C0C">
      <w:pPr>
        <w:ind w:firstLine="480"/>
      </w:pPr>
      <w:r>
        <w:rPr>
          <w:rFonts w:hint="eastAsia"/>
        </w:rPr>
        <w:t>RAG 通过编码器将最新的法规文件转化为高维向量，在标注查询阶段，</w:t>
      </w:r>
      <w:r>
        <w:t>强迫LLM在法定框架内进行推理，从根本上解决了</w:t>
      </w:r>
      <w:r>
        <w:rPr>
          <w:rFonts w:hint="eastAsia"/>
        </w:rPr>
        <w:t>自动</w:t>
      </w:r>
      <w:r>
        <w:t>标注过程中的语义漂移问题</w:t>
      </w:r>
      <w:r>
        <w:rPr>
          <w:rFonts w:hint="eastAsia"/>
        </w:rPr>
        <w:t>。</w:t>
      </w:r>
    </w:p>
    <w:p w14:paraId="04FE1201">
      <w:pPr>
        <w:pStyle w:val="4"/>
        <w:numPr>
          <w:ilvl w:val="2"/>
          <w:numId w:val="1"/>
        </w:numPr>
        <w:tabs>
          <w:tab w:val="clear" w:pos="420"/>
        </w:tabs>
      </w:pPr>
      <w:bookmarkStart w:id="63" w:name="_Toc18233"/>
      <w:bookmarkStart w:id="64" w:name="_Toc19971"/>
      <w:r>
        <w:rPr>
          <w:rFonts w:hint="eastAsia"/>
        </w:rPr>
        <w:t>基于</w:t>
      </w:r>
      <w:r>
        <w:t>D</w:t>
      </w:r>
      <w:r>
        <w:rPr>
          <w:rFonts w:hint="eastAsia"/>
        </w:rPr>
        <w:t>ify</w:t>
      </w:r>
      <w:bookmarkEnd w:id="63"/>
      <w:r>
        <w:rPr>
          <w:rFonts w:hint="eastAsia"/>
        </w:rPr>
        <w:t>的标注工程化</w:t>
      </w:r>
      <w:bookmarkEnd w:id="64"/>
    </w:p>
    <w:p w14:paraId="5C969C85">
      <w:pPr>
        <w:ind w:firstLine="480"/>
      </w:pPr>
      <w:r>
        <w:rPr>
          <w:rFonts w:hint="eastAsia"/>
        </w:rPr>
        <w:t>开发以大模型为基础的应用程序需要解决的问题不仅仅是模型本身的问题，在此基础上还需要考虑复杂的业务及鲁棒性等问题，因此一个中间件是必不可少的，而Dify</w:t>
      </w:r>
      <w:r>
        <w:rPr>
          <w:rStyle w:val="32"/>
        </w:rPr>
        <w:fldChar w:fldCharType="begin"/>
      </w:r>
      <w:r>
        <w:rPr>
          <w:rStyle w:val="32"/>
        </w:rPr>
        <w:instrText xml:space="preserve"> ADDIN ZOTERO_ITEM CSL_CITATION {"citationID":"5LAhap5D","properties":{"formattedCitation":"\\super [52]\\nosupersub{}","plainCitation":"[52]","noteIndex":0},"citationItems":[{"id":147,"uris":["http://zotero.org/users/local/2JDDwpa7/items/BERAXD6P"],"itemData":{"id":147,"type":"software","abstract":"Production-ready platform for agentic workflow development.","genre":"TypeScript","note":"original-date: 2023-04-12T07:40:24Z","publisher":"LangGenius","source":"GitHub","title":"langgenius/dify","URL":"https://github.com/langgenius/dify","accessed":{"date-parts":[["2026",3,17]]},"issued":{"date-parts":[["2026",3,17]]}}}],"schema":"https://github.com/citation-style-language/schema/raw/master/csl-citation.json"} </w:instrText>
      </w:r>
      <w:r>
        <w:rPr>
          <w:rStyle w:val="32"/>
        </w:rPr>
        <w:fldChar w:fldCharType="separate"/>
      </w:r>
      <w:r>
        <w:rPr>
          <w:rFonts w:cs="Times New Roman"/>
          <w:kern w:val="0"/>
          <w:sz w:val="21"/>
          <w:vertAlign w:val="superscript"/>
        </w:rPr>
        <w:t>[32]</w:t>
      </w:r>
      <w:r>
        <w:rPr>
          <w:rStyle w:val="32"/>
        </w:rPr>
        <w:fldChar w:fldCharType="end"/>
      </w:r>
      <w:r>
        <w:rPr>
          <w:rFonts w:hint="eastAsia"/>
        </w:rPr>
        <w:t>是一个开源LLMOps平台，结合了BaaS以及模型运维的理念，提供了从模型调用到最后部署的一整套工程化的解决方案。</w:t>
      </w:r>
    </w:p>
    <w:p w14:paraId="18FF87DD">
      <w:pPr>
        <w:ind w:firstLine="0" w:firstLineChars="0"/>
      </w:pPr>
      <w:r>
        <w:rPr>
          <w:rFonts w:hint="eastAsia"/>
        </w:rPr>
        <w:drawing>
          <wp:inline distT="0" distB="0" distL="114300" distR="114300">
            <wp:extent cx="5266690" cy="2270760"/>
            <wp:effectExtent l="0" t="0" r="1270" b="6985"/>
            <wp:docPr id="8" name="图片 8" descr="ab7f3fdc-03af-4eca-9823-3152c5561a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b7f3fdc-03af-4eca-9823-3152c5561a73"/>
                    <pic:cNvPicPr>
                      <a:picLocks noChangeAspect="1"/>
                    </pic:cNvPicPr>
                  </pic:nvPicPr>
                  <pic:blipFill>
                    <a:blip r:embed="rId39"/>
                    <a:srcRect t="12765" b="8260"/>
                    <a:stretch>
                      <a:fillRect/>
                    </a:stretch>
                  </pic:blipFill>
                  <pic:spPr>
                    <a:xfrm>
                      <a:off x="0" y="0"/>
                      <a:ext cx="5266690" cy="2270760"/>
                    </a:xfrm>
                    <a:prstGeom prst="rect">
                      <a:avLst/>
                    </a:prstGeom>
                  </pic:spPr>
                </pic:pic>
              </a:graphicData>
            </a:graphic>
          </wp:inline>
        </w:drawing>
      </w:r>
    </w:p>
    <w:p w14:paraId="1E0BF231">
      <w:pPr>
        <w:pStyle w:val="25"/>
        <w:rPr>
          <w:rFonts w:hint="default"/>
        </w:rPr>
      </w:pPr>
      <w:r>
        <w:t>图2-4</w:t>
      </w:r>
      <w:r>
        <w:rPr>
          <w:rFonts w:hint="eastAsia"/>
          <w:lang w:val="en-US" w:eastAsia="zh-CN"/>
        </w:rPr>
        <w:t xml:space="preserve">  </w:t>
      </w:r>
      <w:r>
        <w:t>Dify架构图</w:t>
      </w:r>
    </w:p>
    <w:p w14:paraId="664825B5">
      <w:pPr>
        <w:ind w:firstLine="480"/>
        <w:rPr>
          <w:rFonts w:hint="eastAsia"/>
        </w:rPr>
      </w:pPr>
      <w:r>
        <w:rPr>
          <w:rFonts w:hint="eastAsia"/>
        </w:rPr>
        <w:t>如图2-4所示，基于Dify构建了一套具备“感知—推理—修正”能力的模块化的自动标注系统。编排引擎负责把Qwen等模型进行打包及调用；工作流工作室用来画流程图或者RAG流水线；而部署中心会把应用程序部署成一个普通的API供外界使用。</w:t>
      </w:r>
      <w:r>
        <w:t>这种工程化方式不仅提升了海量专利数据</w:t>
      </w:r>
      <w:r>
        <w:rPr>
          <w:rFonts w:hint="eastAsia"/>
        </w:rPr>
        <w:t>标注</w:t>
      </w:r>
      <w:r>
        <w:t>的处理效率，更通过工作流中的结构化约束，</w:t>
      </w:r>
      <w:r>
        <w:rPr>
          <w:rFonts w:hint="eastAsia"/>
        </w:rPr>
        <w:t>获得了</w:t>
      </w:r>
      <w:r>
        <w:t>高置信</w:t>
      </w:r>
      <w:r>
        <w:rPr>
          <w:rFonts w:hint="eastAsia"/>
        </w:rPr>
        <w:t>级</w:t>
      </w:r>
      <w:r>
        <w:t>的数据集，为分类器的训练奠定了</w:t>
      </w:r>
      <w:r>
        <w:rPr>
          <w:rFonts w:hint="eastAsia"/>
        </w:rPr>
        <w:t>可靠的</w:t>
      </w:r>
      <w:r>
        <w:t>数据</w:t>
      </w:r>
      <w:r>
        <w:rPr>
          <w:rFonts w:hint="eastAsia"/>
        </w:rPr>
        <w:t>基础。</w:t>
      </w:r>
    </w:p>
    <w:p w14:paraId="1F214B44">
      <w:pPr>
        <w:pStyle w:val="3"/>
        <w:numPr>
          <w:ilvl w:val="1"/>
          <w:numId w:val="1"/>
        </w:numPr>
        <w:tabs>
          <w:tab w:val="clear" w:pos="420"/>
        </w:tabs>
      </w:pPr>
      <w:bookmarkStart w:id="65" w:name="_Toc18928"/>
      <w:r>
        <w:rPr>
          <w:rFonts w:hint="eastAsia"/>
        </w:rPr>
        <w:t>层次文本分类模型</w:t>
      </w:r>
      <w:bookmarkEnd w:id="65"/>
    </w:p>
    <w:p w14:paraId="438B0B56">
      <w:pPr>
        <w:ind w:firstLine="480"/>
      </w:pPr>
      <w:r>
        <w:rPr>
          <w:rFonts w:hint="eastAsia"/>
        </w:rPr>
        <w:t>《医疗器械分类目录》具有的清晰的三级层级树状结构，层次文本分类（Hierarchical Text Classification, HTC）作为文本分类领域的前沿研究方向，利用类别间的先验隶属关系来约束并增强模型对复杂语义路径的表征能力。HTC为实现医疗器械专利文本与分类目录三级层级之间的精细化映射提供了技术基础。</w:t>
      </w:r>
    </w:p>
    <w:p w14:paraId="0480A45A">
      <w:pPr>
        <w:pStyle w:val="4"/>
        <w:numPr>
          <w:ilvl w:val="2"/>
          <w:numId w:val="1"/>
        </w:numPr>
        <w:tabs>
          <w:tab w:val="clear" w:pos="420"/>
        </w:tabs>
      </w:pPr>
      <w:bookmarkStart w:id="66" w:name="_Toc28674"/>
      <w:r>
        <w:t>HiTIN</w:t>
      </w:r>
      <w:r>
        <w:rPr>
          <w:rFonts w:hint="eastAsia"/>
        </w:rPr>
        <w:t>模型</w:t>
      </w:r>
      <w:bookmarkEnd w:id="66"/>
    </w:p>
    <w:p w14:paraId="5907DBF1">
      <w:pPr>
        <w:ind w:firstLine="480"/>
      </w:pPr>
      <w:r>
        <w:rPr>
          <w:rFonts w:hint="eastAsia"/>
        </w:rPr>
        <w:t>HiTIN（Hierarchy-aware Transformer with Interaction and Notification）是 2023 年提出的一种深度融合层次结构信息的Transformer变体</w:t>
      </w:r>
      <w:r>
        <w:rPr>
          <w:rFonts w:hint="eastAsia"/>
          <w:highlight w:val="yellow"/>
        </w:rPr>
        <w:t>[</w:t>
      </w:r>
      <w:r>
        <w:rPr>
          <w:highlight w:val="yellow"/>
        </w:rPr>
        <w:t>30]</w:t>
      </w:r>
      <w:r>
        <w:rPr>
          <w:rFonts w:hint="eastAsia"/>
        </w:rPr>
        <w:t>。HiTIN引入层级交互与结构通知，解决了传统模型在处理深度层级时出现的语义稀释问题。</w:t>
      </w:r>
    </w:p>
    <w:p w14:paraId="35841587">
      <w:pPr>
        <w:ind w:firstLine="480"/>
      </w:pPr>
      <w:r>
        <w:rPr>
          <w:rFonts w:hint="eastAsia"/>
        </w:rPr>
        <w:t>HiTIN采用分层编码器，每一层不仅负责当前层级的类别预测，还通过交互模块接收来自上一层级的语义特征。基于层次感知注意力机制，通过引入层级掩码矩阵对注意力范围进行限制，从而确保模型聚焦于合理的分类路径。</w:t>
      </w:r>
    </w:p>
    <w:p w14:paraId="4B2384E3">
      <w:pPr>
        <w:ind w:firstLine="480"/>
      </w:pPr>
      <w:r>
        <w:rPr>
          <w:rFonts w:hint="eastAsia"/>
        </w:rPr>
        <w:t>HiTIN的通知机制利用底层的预测结果反向校准高层的分布。基于双向特征传递，模型能够学习到更加严密的逻辑一致性，避免出现上一层级预测正确、下一层级预测结果矛盾的问题。</w:t>
      </w:r>
    </w:p>
    <w:p w14:paraId="45A5B38B">
      <w:pPr>
        <w:pStyle w:val="4"/>
        <w:numPr>
          <w:ilvl w:val="2"/>
          <w:numId w:val="1"/>
        </w:numPr>
        <w:tabs>
          <w:tab w:val="clear" w:pos="420"/>
        </w:tabs>
      </w:pPr>
      <w:bookmarkStart w:id="67" w:name="_Toc12208"/>
      <w:r>
        <w:rPr>
          <w:rFonts w:hint="eastAsia"/>
        </w:rPr>
        <w:t>HGCLR模型</w:t>
      </w:r>
      <w:bookmarkEnd w:id="67"/>
    </w:p>
    <w:p w14:paraId="3617E92E">
      <w:pPr>
        <w:ind w:firstLine="480"/>
      </w:pPr>
      <w:r>
        <w:rPr>
          <w:rFonts w:hint="eastAsia"/>
        </w:rPr>
        <w:t>利用对比学习来显式对齐文本语义与层级结构的HGCLR（Hierarchy-Guided Contrastive Learning）模型是一种将分类层级视为一种语义约束的层次文本分类模型。HGCLR通过拉近同路径样本、拉远跨路径样本来增强表征的判别性</w:t>
      </w:r>
      <w:r>
        <w:rPr>
          <w:rFonts w:hint="eastAsia"/>
          <w:highlight w:val="yellow"/>
        </w:rPr>
        <w:t>[</w:t>
      </w:r>
      <w:r>
        <w:rPr>
          <w:highlight w:val="yellow"/>
        </w:rPr>
        <w:t>50]</w:t>
      </w:r>
      <w:r>
        <w:rPr>
          <w:rFonts w:hint="eastAsia"/>
        </w:rPr>
        <w:t>。</w:t>
      </w:r>
    </w:p>
    <w:p w14:paraId="3DCBA447">
      <w:pPr>
        <w:ind w:firstLine="480"/>
      </w:pPr>
      <w:r>
        <w:rPr>
          <w:rFonts w:hint="eastAsia"/>
        </w:rPr>
        <w:t>HGCLR采用层次约束下的对比损失函数替代传统模型中的交叉熵损失，要求文本表征与其对应的层级路径表征之间的相似度最大化。通过损失函数的约束，模型能够在高维空间中学习到符合层级拓扑结构的语义分布，有效提升了模型在处理极度相似类别时的区分能力。</w:t>
      </w:r>
    </w:p>
    <w:p w14:paraId="78DB7D66">
      <w:pPr>
        <w:ind w:firstLine="480"/>
      </w:pPr>
      <w:r>
        <w:rPr>
          <w:rFonts w:hint="eastAsia"/>
        </w:rPr>
        <w:t>尽管HiTIN与HGCLR等模型在标准的文本层次分类任务上表现优异，但在医疗器械专利跨体系语义映射中，实现IPC体系向监管分类体系的对齐并非单一体系内的细分任务。在一级类别尚未实现高置信度自动化标注的情况下，直接扩展到二级、三级目录分类面临着严重的样本不均衡，从而增加监督信号的噪声。因此，本文将研究范围限定在一级产品类别映射，先建立稳定的高质量标注基础和分类基准</w:t>
      </w:r>
      <w:r>
        <w:rPr>
          <w:rFonts w:hint="eastAsia"/>
          <w:lang w:eastAsia="zh-CN"/>
        </w:rPr>
        <w:t>，</w:t>
      </w:r>
      <w:r>
        <w:rPr>
          <w:rFonts w:hint="eastAsia"/>
        </w:rPr>
        <w:t>二级、三级目录的层次化分类则作为后续研究方向展开</w:t>
      </w:r>
      <w:r>
        <w:rPr>
          <w:rFonts w:hint="eastAsia"/>
          <w:lang w:eastAsia="zh-CN"/>
        </w:rPr>
        <w:t>。</w:t>
      </w:r>
    </w:p>
    <w:p w14:paraId="17669A6F">
      <w:pPr>
        <w:pStyle w:val="2"/>
        <w:numPr>
          <w:ilvl w:val="0"/>
          <w:numId w:val="1"/>
        </w:numPr>
        <w:tabs>
          <w:tab w:val="clear" w:pos="0"/>
        </w:tabs>
      </w:pPr>
      <w:bookmarkStart w:id="68" w:name="_Toc216114489"/>
      <w:bookmarkStart w:id="69" w:name="_Toc7334"/>
      <w:r>
        <w:rPr>
          <w:rFonts w:hint="eastAsia"/>
        </w:rPr>
        <w:t>数据集与预处理</w:t>
      </w:r>
      <w:bookmarkEnd w:id="68"/>
      <w:bookmarkEnd w:id="69"/>
      <w:bookmarkStart w:id="70" w:name="_Toc216115359"/>
      <w:bookmarkEnd w:id="70"/>
      <w:bookmarkStart w:id="71" w:name="_Toc216115288"/>
      <w:bookmarkEnd w:id="71"/>
      <w:bookmarkStart w:id="72" w:name="_Toc216117054"/>
      <w:bookmarkEnd w:id="72"/>
      <w:bookmarkStart w:id="73" w:name="_Toc216114419"/>
      <w:bookmarkEnd w:id="73"/>
      <w:bookmarkStart w:id="74" w:name="_Toc216115357"/>
      <w:bookmarkEnd w:id="74"/>
      <w:bookmarkStart w:id="75" w:name="_Toc216114492"/>
      <w:bookmarkEnd w:id="75"/>
      <w:bookmarkStart w:id="76" w:name="_Toc216116624"/>
      <w:bookmarkEnd w:id="76"/>
      <w:bookmarkStart w:id="77" w:name="_Toc216114490"/>
      <w:bookmarkEnd w:id="77"/>
      <w:bookmarkStart w:id="78" w:name="_Toc216114350"/>
      <w:bookmarkEnd w:id="78"/>
      <w:bookmarkStart w:id="79" w:name="_Toc216116696"/>
      <w:bookmarkEnd w:id="79"/>
      <w:bookmarkStart w:id="80" w:name="_Toc216117056"/>
      <w:bookmarkEnd w:id="80"/>
      <w:bookmarkStart w:id="81" w:name="_Toc216114421"/>
      <w:bookmarkEnd w:id="81"/>
      <w:bookmarkStart w:id="82" w:name="_Toc216114348"/>
      <w:bookmarkEnd w:id="82"/>
      <w:bookmarkStart w:id="83" w:name="_Toc216114650"/>
      <w:bookmarkEnd w:id="83"/>
      <w:bookmarkStart w:id="84" w:name="_Toc216114652"/>
      <w:bookmarkEnd w:id="84"/>
      <w:bookmarkStart w:id="85" w:name="_Toc216115290"/>
      <w:bookmarkEnd w:id="85"/>
      <w:bookmarkStart w:id="86" w:name="_Toc216116626"/>
      <w:bookmarkEnd w:id="86"/>
      <w:bookmarkStart w:id="87" w:name="_Toc216116698"/>
      <w:bookmarkEnd w:id="87"/>
    </w:p>
    <w:p w14:paraId="563F48D9">
      <w:pPr>
        <w:ind w:firstLine="480"/>
      </w:pPr>
      <w:r>
        <w:rPr>
          <w:rFonts w:hint="eastAsia"/>
        </w:rPr>
        <w:t>专利分类模型的性能，很大程度上受制于数据本身。本章围绕医疗器械发明专利分类任务构建训练数据集，目标是得到一份覆盖《医疗器械分类目录》22个一级产品类别</w:t>
      </w:r>
      <w:r>
        <w:rPr>
          <w:rFonts w:hint="eastAsia"/>
          <w:lang w:val="en-US" w:eastAsia="zh-CN"/>
        </w:rPr>
        <w:t>且</w:t>
      </w:r>
      <w:r>
        <w:rPr>
          <w:rFonts w:hint="eastAsia"/>
        </w:rPr>
        <w:t>质量经过校验的数据集。</w:t>
      </w:r>
    </w:p>
    <w:p w14:paraId="54DA9355">
      <w:pPr>
        <w:ind w:firstLine="480"/>
      </w:pPr>
      <w:r>
        <w:rPr>
          <w:rFonts w:hint="eastAsia"/>
        </w:rPr>
        <w:t>本章的基本思路如下</w:t>
      </w:r>
      <w:r>
        <w:rPr>
          <w:rFonts w:hint="eastAsia"/>
          <w:lang w:eastAsia="zh-CN"/>
        </w:rPr>
        <w:t>，</w:t>
      </w:r>
      <w:r>
        <w:rPr>
          <w:rFonts w:hint="eastAsia"/>
        </w:rPr>
        <w:t>先依据IPC分类表确定医疗器械专利的数据范围，并据此制定检索式；随后按授权状态、附图、标签和文本完整性进行筛选</w:t>
      </w:r>
      <w:r>
        <w:rPr>
          <w:rFonts w:hint="eastAsia"/>
          <w:lang w:eastAsia="zh-CN"/>
        </w:rPr>
        <w:t>，</w:t>
      </w:r>
      <w:r>
        <w:rPr>
          <w:rFonts w:hint="eastAsia"/>
          <w:lang w:val="en-US" w:eastAsia="zh-CN"/>
        </w:rPr>
        <w:t>按照申请号去重</w:t>
      </w:r>
      <w:r>
        <w:rPr>
          <w:rFonts w:hint="eastAsia"/>
        </w:rPr>
        <w:t>，得到</w:t>
      </w:r>
      <w:r>
        <w:rPr>
          <w:rFonts w:hint="eastAsia"/>
          <w:lang w:val="en-US" w:eastAsia="zh-CN"/>
        </w:rPr>
        <w:t>包含</w:t>
      </w:r>
      <w:r>
        <w:rPr>
          <w:rFonts w:hint="eastAsia"/>
        </w:rPr>
        <w:t>58495条</w:t>
      </w:r>
      <w:r>
        <w:rPr>
          <w:rFonts w:hint="eastAsia"/>
          <w:lang w:val="en-US" w:eastAsia="zh-CN"/>
        </w:rPr>
        <w:t>数据的数据集D1</w:t>
      </w:r>
      <w:r>
        <w:rPr>
          <w:rFonts w:hint="eastAsia"/>
        </w:rPr>
        <w:t>。在此基础上，本文抽取1104条样本构建</w:t>
      </w:r>
      <w:r>
        <w:rPr>
          <w:rFonts w:hint="eastAsia"/>
          <w:lang w:val="en-US" w:eastAsia="zh-CN"/>
        </w:rPr>
        <w:t>专家</w:t>
      </w:r>
      <w:r>
        <w:rPr>
          <w:rFonts w:hint="eastAsia"/>
        </w:rPr>
        <w:t>校对数据集D2，用于评估不同自动标注方法</w:t>
      </w:r>
      <w:r>
        <w:rPr>
          <w:rFonts w:hint="eastAsia"/>
          <w:lang w:eastAsia="zh-CN"/>
        </w:rPr>
        <w:t>，</w:t>
      </w:r>
      <w:r>
        <w:rPr>
          <w:rFonts w:hint="eastAsia"/>
          <w:lang w:val="en-US" w:eastAsia="zh-CN"/>
        </w:rPr>
        <w:t>D1中的剩余数据计为数据集D3。</w:t>
      </w:r>
      <w:r>
        <w:rPr>
          <w:rFonts w:hint="eastAsia"/>
        </w:rPr>
        <w:t>根据D2上的评估结果，本文进一步将原始标签与工作流标签的一致性作为置信度划分依据，对未进入D2的样本进行高低置信分层，并通过抽样验证与TOST等价性检验确定高置信层的可用性。最终，本文保留D3中的33327条高置信样本，与D2合并形成34431条高质量标注数据。针对训练中无法有效学习的少数类别，本文再实施生成式数据增强，得到62条增强样本，第四章模型训练使用的数据总量为34493条。</w:t>
      </w:r>
    </w:p>
    <w:p w14:paraId="6053104C">
      <w:pPr>
        <w:pStyle w:val="3"/>
        <w:numPr>
          <w:ilvl w:val="1"/>
          <w:numId w:val="1"/>
        </w:numPr>
        <w:tabs>
          <w:tab w:val="clear" w:pos="420"/>
        </w:tabs>
      </w:pPr>
      <w:bookmarkStart w:id="88" w:name="_Toc216114494"/>
      <w:bookmarkStart w:id="89" w:name="_Toc19631"/>
      <w:r>
        <w:rPr>
          <w:rFonts w:hint="eastAsia"/>
        </w:rPr>
        <w:t>数据集介绍</w:t>
      </w:r>
      <w:bookmarkEnd w:id="88"/>
      <w:bookmarkEnd w:id="89"/>
    </w:p>
    <w:p w14:paraId="4DF151FE">
      <w:pPr>
        <w:bidi w:val="0"/>
        <w:rPr>
          <w:rFonts w:hint="eastAsia"/>
          <w:lang w:eastAsia="zh-CN"/>
        </w:rPr>
      </w:pPr>
      <w:r>
        <w:rPr>
          <w:rFonts w:hint="eastAsia"/>
        </w:rPr>
        <w:t>本研究的数据来源于智慧芽专利数据库</w:t>
      </w:r>
      <w:r>
        <w:rPr>
          <w:color w:val="0000FF"/>
        </w:rPr>
        <w:fldChar w:fldCharType="begin"/>
      </w:r>
      <w:r>
        <w:rPr>
          <w:color w:val="0000FF"/>
        </w:rPr>
        <w:instrText xml:space="preserve"> ADDIN ZOTERO_ITEM CSL_CITATION {"citationID":"a9R1ZAiN","properties":{"formattedCitation":"\\super [62]\\nosupersub{}","plainCitation":"[62]","noteIndex":0},"citationItems":[{"id":177,"uris":["http://zotero.org/users/local/2JDDwpa7/items/FWUWJZEM"],"item</w:instrText>
      </w:r>
      <w:r>
        <w:rPr>
          <w:rFonts w:hint="eastAsia"/>
          <w:color w:val="0000FF"/>
        </w:rPr>
        <w:instrText xml:space="preserve">Data":{"id":177,"type":"webpage","title":"分类目录库","URL":"https://app.nifdc.org.cn/biaogzx/dataGk.do?formAction=listFlmlk","accessed":{"date-parts":[["2026",3,17]]}}}],"schema":"https://github.com/citation-style-language/schema/raw/master/csl-citation.json"</w:instrText>
      </w:r>
      <w:r>
        <w:rPr>
          <w:color w:val="0000FF"/>
        </w:rPr>
        <w:instrText xml:space="preserve">} </w:instrText>
      </w:r>
      <w:r>
        <w:rPr>
          <w:color w:val="0000FF"/>
        </w:rPr>
        <w:fldChar w:fldCharType="separate"/>
      </w:r>
      <w:r>
        <w:rPr>
          <w:rFonts w:cs="Times New Roman"/>
          <w:color w:val="0000FF"/>
          <w:kern w:val="0"/>
          <w:vertAlign w:val="superscript"/>
        </w:rPr>
        <w:t>[62]</w:t>
      </w:r>
      <w:r>
        <w:rPr>
          <w:color w:val="0000FF"/>
        </w:rPr>
        <w:fldChar w:fldCharType="end"/>
      </w:r>
      <w:r>
        <w:rPr>
          <w:rFonts w:hint="eastAsia"/>
        </w:rPr>
        <w:t>。为了聚焦医疗器械发明专利，本文依据IPC分类表确定检索范围</w:t>
      </w:r>
      <w:r>
        <w:rPr>
          <w:rFonts w:hint="eastAsia"/>
          <w:lang w:eastAsia="zh-CN"/>
        </w:rPr>
        <w:t>，</w:t>
      </w:r>
      <w:r>
        <w:rPr>
          <w:rFonts w:hint="eastAsia"/>
        </w:rPr>
        <w:t>图3-1给出了IPC分类表A部中A61B相关内容的节选</w:t>
      </w:r>
      <w:r>
        <w:rPr>
          <w:rFonts w:hint="eastAsia"/>
          <w:lang w:eastAsia="zh-CN"/>
        </w:rPr>
        <w:t>。</w:t>
      </w:r>
    </w:p>
    <w:p w14:paraId="55E0154E">
      <w:pPr>
        <w:bidi w:val="0"/>
        <w:rPr>
          <w:rFonts w:hint="eastAsia"/>
          <w:lang w:eastAsia="zh-CN"/>
        </w:rPr>
      </w:pPr>
      <w:r>
        <w:rPr>
          <w:rFonts w:hint="eastAsia"/>
          <w:lang w:eastAsia="zh-CN"/>
        </w:rPr>
        <w:t>基于</w:t>
      </w:r>
      <w:r>
        <w:rPr>
          <w:rFonts w:hint="eastAsia"/>
          <w:lang w:val="en-US" w:eastAsia="zh-CN"/>
        </w:rPr>
        <w:t>图内</w:t>
      </w:r>
      <w:r>
        <w:rPr>
          <w:rFonts w:hint="eastAsia"/>
          <w:lang w:eastAsia="zh-CN"/>
        </w:rPr>
        <w:t>分类定义，本文将主要分类号属于A61B的发明专利视为医疗器械产品及其相关技术的候选集合。需要说明的是，A61B中同时包含器械和方法两类表述。在专利文本中，医疗器械产品权利要求与使用方法、控制方法或检测方法常出现在同一件申请中，方法描述通常依托具体器械完成，并未脱离医疗器械技术对象。因此，本文将A61B下涉及产品、装置、系统及其相关方法的专利均纳入候选范围，这样处理可以保留医疗器械技术方案的完整表达。</w:t>
      </w:r>
    </w:p>
    <w:p w14:paraId="4E692E03">
      <w:pPr>
        <w:bidi w:val="0"/>
        <w:rPr>
          <w:rFonts w:hint="default"/>
          <w:lang w:val="en-US" w:eastAsia="zh-CN"/>
        </w:rPr>
      </w:pPr>
      <w:r>
        <w:rPr>
          <w:rFonts w:hint="eastAsia"/>
          <w:lang w:val="en-US" w:eastAsia="zh-CN"/>
        </w:rPr>
        <w:t>本文检索式设定为</w:t>
      </w:r>
      <w:r>
        <w:rPr>
          <w:rFonts w:hint="eastAsia"/>
        </w:rPr>
        <w:t>APD:[*TO20231231]</w:t>
      </w:r>
      <w:r>
        <w:rPr>
          <w:rFonts w:hint="eastAsia"/>
          <w:lang w:val="en-US" w:eastAsia="zh-CN"/>
        </w:rPr>
        <w:t xml:space="preserve"> </w:t>
      </w:r>
      <w:r>
        <w:rPr>
          <w:rFonts w:hint="eastAsia"/>
        </w:rPr>
        <w:t>AND</w:t>
      </w:r>
      <w:r>
        <w:rPr>
          <w:rFonts w:hint="eastAsia"/>
          <w:lang w:val="en-US" w:eastAsia="zh-CN"/>
        </w:rPr>
        <w:t xml:space="preserve"> </w:t>
      </w:r>
      <w:r>
        <w:rPr>
          <w:rFonts w:hint="eastAsia"/>
        </w:rPr>
        <w:t>MIPC:(A61B</w:t>
      </w:r>
      <w:r>
        <w:rPr>
          <w:rFonts w:hint="eastAsia"/>
          <w:lang w:val="en-US" w:eastAsia="zh-CN"/>
        </w:rPr>
        <w:t xml:space="preserve"> </w:t>
      </w:r>
      <w:r>
        <w:rPr>
          <w:rFonts w:hint="eastAsia"/>
        </w:rPr>
        <w:t>NOT</w:t>
      </w:r>
      <w:r>
        <w:rPr>
          <w:rFonts w:hint="eastAsia"/>
          <w:lang w:val="en-US" w:eastAsia="zh-CN"/>
        </w:rPr>
        <w:t xml:space="preserve"> </w:t>
      </w:r>
      <w:r>
        <w:rPr>
          <w:rFonts w:hint="eastAsia"/>
        </w:rPr>
        <w:t>A61B16)。其中，APD用于限定申请日期不晚于2023年12月31日，MIPC用于限定主要IPC分类号。检索式中排除A61B16，是因为该组虽然属于A61B小类，但未出现在医疗器械分组中，和本文以医疗器械一级产品类别为目标的分类任务不一致。</w:t>
      </w:r>
    </w:p>
    <w:p w14:paraId="74CD2F39">
      <w:pPr>
        <w:ind w:firstLine="0" w:firstLineChars="0"/>
      </w:pPr>
      <w:r>
        <w:drawing>
          <wp:inline distT="0" distB="0" distL="114300" distR="114300">
            <wp:extent cx="5266690" cy="2390140"/>
            <wp:effectExtent l="0" t="0" r="1270" b="6350"/>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40"/>
                    <a:stretch>
                      <a:fillRect/>
                    </a:stretch>
                  </pic:blipFill>
                  <pic:spPr>
                    <a:xfrm>
                      <a:off x="0" y="0"/>
                      <a:ext cx="5266690" cy="2390140"/>
                    </a:xfrm>
                    <a:prstGeom prst="rect">
                      <a:avLst/>
                    </a:prstGeom>
                    <a:noFill/>
                    <a:ln>
                      <a:noFill/>
                    </a:ln>
                  </pic:spPr>
                </pic:pic>
              </a:graphicData>
            </a:graphic>
          </wp:inline>
        </w:drawing>
      </w:r>
    </w:p>
    <w:p w14:paraId="7E99A28D">
      <w:pPr>
        <w:pStyle w:val="25"/>
        <w:rPr>
          <w:rFonts w:hint="default"/>
        </w:rPr>
      </w:pPr>
      <w:r>
        <w:t>图3-1</w:t>
      </w:r>
      <w:r>
        <w:rPr>
          <w:rFonts w:hint="eastAsia"/>
          <w:lang w:val="en-US" w:eastAsia="zh-CN"/>
        </w:rPr>
        <w:t xml:space="preserve">  </w:t>
      </w:r>
      <w:r>
        <w:t>2024年IPC分类表A部节选</w:t>
      </w:r>
    </w:p>
    <w:p w14:paraId="38EE12FC">
      <w:pPr>
        <w:ind w:firstLine="480"/>
      </w:pPr>
      <w:r>
        <w:rPr>
          <w:rFonts w:hint="eastAsia"/>
        </w:rPr>
        <w:t>为保证数据可用性和文本完整性，</w:t>
      </w:r>
      <w:r>
        <w:rPr>
          <w:rFonts w:hint="eastAsia"/>
          <w:lang w:eastAsia="zh-CN"/>
        </w:rPr>
        <w:t>本文</w:t>
      </w:r>
      <w:r>
        <w:rPr>
          <w:rFonts w:hint="eastAsia"/>
        </w:rPr>
        <w:t>规定数据集</w:t>
      </w:r>
      <w:r>
        <w:rPr>
          <w:rFonts w:hint="eastAsia"/>
          <w:lang w:val="en-US" w:eastAsia="zh-CN"/>
        </w:rPr>
        <w:t>D1</w:t>
      </w:r>
      <w:r>
        <w:rPr>
          <w:rFonts w:hint="eastAsia" w:hAnsi="Cambria Math"/>
          <w:i w:val="0"/>
          <w:iCs/>
          <w:lang w:val="en-US" w:eastAsia="zh-CN"/>
        </w:rPr>
        <w:t>的筛选标准</w:t>
      </w:r>
      <w:r>
        <w:rPr>
          <w:rFonts w:hint="eastAsia"/>
        </w:rPr>
        <w:t>为</w:t>
      </w:r>
      <w:r>
        <w:t>：</w:t>
      </w:r>
    </w:p>
    <w:p w14:paraId="205B0F7C">
      <w:pPr>
        <w:numPr>
          <w:ilvl w:val="0"/>
          <w:numId w:val="6"/>
        </w:numPr>
        <w:ind w:firstLine="480"/>
      </w:pPr>
      <w:r>
        <w:t>已授权</w:t>
      </w:r>
    </w:p>
    <w:p w14:paraId="606DDBE4">
      <w:pPr>
        <w:ind w:firstLine="480"/>
      </w:pPr>
      <w:r>
        <w:rPr>
          <w:rFonts w:hint="eastAsia"/>
        </w:rPr>
        <w:t>保留法律状态为授权的有效专利，保证技术方案的可行性及专利文本质量。</w:t>
      </w:r>
    </w:p>
    <w:p w14:paraId="71999D7B">
      <w:pPr>
        <w:numPr>
          <w:ilvl w:val="0"/>
          <w:numId w:val="6"/>
        </w:numPr>
        <w:ind w:firstLine="480"/>
      </w:pPr>
      <w:r>
        <w:t>有附图</w:t>
      </w:r>
    </w:p>
    <w:p w14:paraId="2D3B67DA">
      <w:pPr>
        <w:ind w:firstLine="480"/>
      </w:pPr>
      <w:r>
        <w:rPr>
          <w:rFonts w:hint="eastAsia"/>
        </w:rPr>
        <w:t>保留包含说明书附图的专利，在本文以文本为主的情况下，附图为多模态扩展的基础，对后续工作有益</w:t>
      </w:r>
      <w:r>
        <w:t>。</w:t>
      </w:r>
    </w:p>
    <w:p w14:paraId="5B0BECE3">
      <w:pPr>
        <w:numPr>
          <w:ilvl w:val="0"/>
          <w:numId w:val="6"/>
        </w:numPr>
        <w:ind w:firstLine="480"/>
      </w:pPr>
      <w:r>
        <w:rPr>
          <w:rFonts w:hint="eastAsia"/>
        </w:rPr>
        <w:t>存在一级产品类别</w:t>
      </w:r>
      <w:r>
        <w:t>标签</w:t>
      </w:r>
    </w:p>
    <w:p w14:paraId="738BA05F">
      <w:pPr>
        <w:ind w:firstLine="480"/>
      </w:pPr>
      <w:r>
        <w:rPr>
          <w:rFonts w:hint="eastAsia"/>
        </w:rPr>
        <w:t>在从智慧芽专利平台收集数据后，已经用于日常的研究。因此，部分数据存在《医疗器械分类目录》的一级产品类别标签，但存在标签质量较低的问题。</w:t>
      </w:r>
    </w:p>
    <w:p w14:paraId="4E944988">
      <w:pPr>
        <w:numPr>
          <w:ilvl w:val="0"/>
          <w:numId w:val="6"/>
        </w:numPr>
        <w:ind w:firstLine="480"/>
      </w:pPr>
      <w:r>
        <w:rPr>
          <w:rFonts w:hint="eastAsia"/>
        </w:rPr>
        <w:t>文本未缺失</w:t>
      </w:r>
    </w:p>
    <w:p w14:paraId="6153364C">
      <w:pPr>
        <w:ind w:firstLine="420" w:firstLineChars="0"/>
        <w:rPr>
          <w:rFonts w:hint="eastAsia"/>
        </w:rPr>
      </w:pPr>
      <w:r>
        <w:rPr>
          <w:rFonts w:hint="eastAsia"/>
        </w:rPr>
        <w:t>针对文本的分类研究，文本存在缺失时，是无法纳入的，因为它无法通过插值等手段来填充。在智慧芽专利平台中，缺失文本一般用“-”占位，</w:t>
      </w:r>
      <w:r>
        <w:rPr>
          <w:rFonts w:hint="eastAsia"/>
          <w:lang w:eastAsia="zh-CN"/>
        </w:rPr>
        <w:t>本文</w:t>
      </w:r>
      <w:r>
        <w:rPr>
          <w:rFonts w:hint="eastAsia"/>
        </w:rPr>
        <w:t>对包含该占位符的数据进行了过滤。</w:t>
      </w:r>
    </w:p>
    <w:p w14:paraId="51F4D942">
      <w:pPr>
        <w:ind w:firstLine="480"/>
        <w:rPr>
          <w:rFonts w:hint="eastAsia"/>
        </w:rPr>
      </w:pPr>
      <w:r>
        <w:rPr>
          <w:rFonts w:hint="eastAsia"/>
          <w:lang w:val="en-US" w:eastAsia="zh-CN"/>
        </w:rPr>
        <w:t>完成筛选后，文本依据申请号对数据进行去重，因为</w:t>
      </w:r>
      <w:r>
        <w:rPr>
          <w:rFonts w:hint="eastAsia"/>
        </w:rPr>
        <w:t>申请号能够对应一件专利申请记录，按申请号去重后可避免同一专利重复进入训练集。</w:t>
      </w:r>
    </w:p>
    <w:p w14:paraId="49230D30">
      <w:pPr>
        <w:ind w:firstLine="480"/>
        <w:rPr>
          <w:rFonts w:hint="eastAsia"/>
        </w:rPr>
      </w:pPr>
      <w:r>
        <w:rPr>
          <w:rFonts w:hint="eastAsia"/>
        </w:rPr>
        <w:t>原始专利文本一般带有HTML标签、非标准的特殊字符以及标点符号等噪声信息，这会影响模型对于其语义的理解。因此，在此基础上本文对原始数据中的摘要部分进行规范化操作。即：</w:t>
      </w:r>
    </w:p>
    <w:p w14:paraId="294ED545">
      <w:pPr>
        <w:ind w:firstLine="480"/>
        <w:rPr>
          <w:rFonts w:hint="eastAsia"/>
        </w:rPr>
      </w:pPr>
      <w:r>
        <w:rPr>
          <w:rFonts w:hint="eastAsia"/>
        </w:rPr>
        <w:t>（1）去除HTML标签</w:t>
      </w:r>
    </w:p>
    <w:p w14:paraId="646D9BA5">
      <w:pPr>
        <w:ind w:firstLine="480"/>
        <w:rPr>
          <w:rFonts w:hint="eastAsia"/>
        </w:rPr>
      </w:pPr>
      <w:r>
        <w:rPr>
          <w:rFonts w:hint="eastAsia"/>
        </w:rPr>
        <w:t>专利数据采集或者存储时往往带有网页渲染相关HTML标签，例如&lt;br&gt;、&lt;p&gt;等，这些都并非自然语言文本内容，在送入模型之前应当将其去除，否则会作为普通符号被编码，造成无效token比例提升，不利于模型关注到实际语义信息，在预处理阶段去除所有的HTML标签只保留纯文本部分。</w:t>
      </w:r>
    </w:p>
    <w:p w14:paraId="54BEB44A">
      <w:pPr>
        <w:ind w:firstLine="480"/>
        <w:rPr>
          <w:rFonts w:hint="eastAsia"/>
        </w:rPr>
      </w:pPr>
      <w:r>
        <w:rPr>
          <w:rFonts w:hint="eastAsia"/>
        </w:rPr>
        <w:t>（2）去除不可见字符</w:t>
      </w:r>
    </w:p>
    <w:p w14:paraId="2EB7E45E">
      <w:pPr>
        <w:ind w:firstLine="480"/>
        <w:rPr>
          <w:rFonts w:hint="eastAsia"/>
        </w:rPr>
      </w:pPr>
      <w:r>
        <w:rPr>
          <w:rFonts w:hint="eastAsia"/>
        </w:rPr>
        <w:t>原始文本中可能包含制表符、回车符以外的控制字符。这些字符虽然眼睛看不见，但是会造成分词错误或者导致文本长度计算有误，在处理时本文尽量保留必要的换行符以便保持文章大致结构，而去除其他不可见控制字符，使得文本编码统一、可控。</w:t>
      </w:r>
    </w:p>
    <w:p w14:paraId="47E88797">
      <w:pPr>
        <w:ind w:firstLine="480"/>
        <w:rPr>
          <w:rFonts w:hint="eastAsia"/>
        </w:rPr>
      </w:pPr>
      <w:r>
        <w:rPr>
          <w:rFonts w:hint="eastAsia"/>
        </w:rPr>
        <w:t>（3）标点统一</w:t>
      </w:r>
    </w:p>
    <w:p w14:paraId="5073D302">
      <w:pPr>
        <w:ind w:firstLine="480"/>
        <w:rPr>
          <w:rFonts w:hint="eastAsia"/>
        </w:rPr>
      </w:pPr>
      <w:r>
        <w:rPr>
          <w:rFonts w:hint="eastAsia"/>
        </w:rPr>
        <w:t>因为数据来源多样化，在专利文本当中经常出现中英文标点混用的情况。同样的一个语义结构因为使用不同的标点而被当作不同的模式给模型学习造成困扰，为了降低由这种无关的形式所带来的影响，本文把所有的英文字母标点都替换成了相应的中文全角标点，使文本格式更加统一并且有利于模型更好地学习句子之间的语法关系。</w:t>
      </w:r>
    </w:p>
    <w:p w14:paraId="353DC22B">
      <w:pPr>
        <w:ind w:firstLine="480"/>
        <w:rPr>
          <w:rFonts w:hint="eastAsia"/>
        </w:rPr>
      </w:pPr>
      <w:r>
        <w:rPr>
          <w:rFonts w:hint="eastAsia"/>
        </w:rPr>
        <w:t>（4）空格处理</w:t>
      </w:r>
    </w:p>
    <w:p w14:paraId="7D7E09EE">
      <w:pPr>
        <w:ind w:firstLine="480"/>
        <w:rPr>
          <w:rFonts w:hint="eastAsia"/>
        </w:rPr>
      </w:pPr>
      <w:r>
        <w:rPr>
          <w:rFonts w:hint="eastAsia"/>
        </w:rPr>
        <w:t>在某些专利文本中，有较多连续空格或者多余的空白符，在一定程度上会使得文本过长，也会影响模型运行速度。本文对连续空格进行合并操作以缩短文本表示，在不影响文章内容的情况下删去不必要的字符，以便加快之后训练以及预测的速度。</w:t>
      </w:r>
    </w:p>
    <w:p w14:paraId="09E66F6C">
      <w:pPr>
        <w:ind w:firstLine="480"/>
        <w:rPr>
          <w:rFonts w:hint="eastAsia"/>
        </w:rPr>
      </w:pPr>
      <w:r>
        <w:rPr>
          <w:rFonts w:hint="eastAsia"/>
        </w:rPr>
        <w:t>经过上述筛选</w:t>
      </w:r>
      <w:r>
        <w:rPr>
          <w:rFonts w:hint="eastAsia"/>
          <w:lang w:eastAsia="zh-CN"/>
        </w:rPr>
        <w:t>、</w:t>
      </w:r>
      <w:r>
        <w:rPr>
          <w:rFonts w:hint="eastAsia"/>
        </w:rPr>
        <w:t>去重</w:t>
      </w:r>
      <w:r>
        <w:rPr>
          <w:rFonts w:hint="eastAsia"/>
          <w:lang w:val="en-US" w:eastAsia="zh-CN"/>
        </w:rPr>
        <w:t>和清洗</w:t>
      </w:r>
      <w:r>
        <w:rPr>
          <w:rFonts w:hint="eastAsia"/>
        </w:rPr>
        <w:t>后</w:t>
      </w:r>
      <w:r>
        <w:t>，数据集</w:t>
      </w:r>
      <w:r>
        <w:rPr>
          <w:rFonts w:hint="eastAsia"/>
          <w:lang w:val="en-US" w:eastAsia="zh-CN"/>
        </w:rPr>
        <w:t>D1</w:t>
      </w:r>
      <w:r>
        <w:t>共包含58495条专利数据。</w:t>
      </w:r>
      <w:r>
        <w:rPr>
          <w:rFonts w:hint="eastAsia"/>
        </w:rPr>
        <w:t>随后通过标注与置信度过滤，最终保留34431条高质量标注数据</w:t>
      </w:r>
      <w:r>
        <w:rPr>
          <w:rFonts w:hint="eastAsia"/>
          <w:lang w:eastAsia="zh-CN"/>
        </w:rPr>
        <w:t>，</w:t>
      </w:r>
      <w:r>
        <w:rPr>
          <w:rFonts w:hint="eastAsia"/>
        </w:rPr>
        <w:t>经少数类增强后，第四章用于训练的数据总量为34493条</w:t>
      </w:r>
      <w:r>
        <w:rPr>
          <w:rFonts w:hint="eastAsia"/>
          <w:lang w:eastAsia="zh-CN"/>
        </w:rPr>
        <w:t>，</w:t>
      </w:r>
      <w:r>
        <w:rPr>
          <w:rFonts w:hint="eastAsia"/>
        </w:rPr>
        <w:t>各一级产品类别的最终分布如表3-1所示。</w:t>
      </w:r>
    </w:p>
    <w:p w14:paraId="41F1E304">
      <w:pPr>
        <w:ind w:firstLine="480"/>
        <w:rPr>
          <w:rFonts w:hint="eastAsia"/>
        </w:rPr>
      </w:pPr>
    </w:p>
    <w:p w14:paraId="45B7D7A1">
      <w:pPr>
        <w:ind w:firstLine="480"/>
        <w:rPr>
          <w:rFonts w:hint="eastAsia"/>
        </w:rPr>
      </w:pPr>
    </w:p>
    <w:p w14:paraId="2D328C81">
      <w:pPr>
        <w:ind w:firstLine="480"/>
        <w:rPr>
          <w:rFonts w:hint="eastAsia"/>
        </w:rPr>
      </w:pPr>
    </w:p>
    <w:p w14:paraId="684D3928">
      <w:pPr>
        <w:pStyle w:val="25"/>
        <w:rPr>
          <w:rFonts w:hint="eastAsia"/>
        </w:rPr>
      </w:pPr>
      <w:r>
        <w:t>表3-1</w:t>
      </w:r>
      <w:r>
        <w:rPr>
          <w:rFonts w:hint="eastAsia"/>
          <w:lang w:val="en-US" w:eastAsia="zh-CN"/>
        </w:rPr>
        <w:t xml:space="preserve">  </w:t>
      </w:r>
      <w:r>
        <w:rPr>
          <w:rFonts w:hint="eastAsia"/>
        </w:rPr>
        <w:t>最终训练数据集一级产品类别分布</w:t>
      </w:r>
    </w:p>
    <w:tbl>
      <w:tblPr>
        <w:tblStyle w:val="15"/>
        <w:tblW w:w="4998" w:type="pct"/>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609"/>
        <w:gridCol w:w="1808"/>
        <w:gridCol w:w="1551"/>
        <w:gridCol w:w="1551"/>
      </w:tblGrid>
      <w:tr w14:paraId="27F27C3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2118" w:type="pct"/>
            <w:tcBorders>
              <w:bottom w:val="single" w:color="auto" w:sz="6" w:space="0"/>
            </w:tcBorders>
            <w:shd w:val="clear" w:color="auto" w:fill="FFFFFF"/>
            <w:vAlign w:val="center"/>
          </w:tcPr>
          <w:p w14:paraId="04577A28">
            <w:pPr>
              <w:pStyle w:val="26"/>
              <w:bidi w:val="0"/>
            </w:pPr>
            <w:r>
              <w:rPr>
                <w:rFonts w:hint="default"/>
                <w:lang w:val="en-US" w:eastAsia="zh-CN"/>
              </w:rPr>
              <w:t>一级产品类别</w:t>
            </w:r>
          </w:p>
        </w:tc>
        <w:tc>
          <w:tcPr>
            <w:tcW w:w="1061" w:type="pct"/>
            <w:tcBorders>
              <w:bottom w:val="single" w:color="auto" w:sz="6" w:space="0"/>
            </w:tcBorders>
            <w:shd w:val="clear" w:color="auto" w:fill="FFFFFF"/>
            <w:vAlign w:val="center"/>
          </w:tcPr>
          <w:p w14:paraId="2CF8B172">
            <w:pPr>
              <w:pStyle w:val="26"/>
              <w:bidi w:val="0"/>
              <w:rPr>
                <w:rFonts w:hint="default"/>
              </w:rPr>
            </w:pPr>
            <w:r>
              <w:rPr>
                <w:rFonts w:hint="default"/>
                <w:lang w:val="en-US" w:eastAsia="zh-CN"/>
              </w:rPr>
              <w:t>样本量</w:t>
            </w:r>
          </w:p>
        </w:tc>
        <w:tc>
          <w:tcPr>
            <w:tcW w:w="910" w:type="pct"/>
            <w:tcBorders>
              <w:bottom w:val="single" w:color="auto" w:sz="6" w:space="0"/>
            </w:tcBorders>
            <w:shd w:val="clear" w:color="auto" w:fill="FFFFFF"/>
            <w:vAlign w:val="center"/>
          </w:tcPr>
          <w:p w14:paraId="12ED0BA9">
            <w:pPr>
              <w:pStyle w:val="26"/>
              <w:bidi w:val="0"/>
              <w:rPr>
                <w:rFonts w:hint="default"/>
              </w:rPr>
            </w:pPr>
            <w:r>
              <w:rPr>
                <w:rFonts w:hint="default"/>
                <w:lang w:val="en-US" w:eastAsia="zh-CN"/>
              </w:rPr>
              <w:t>增强样本量</w:t>
            </w:r>
          </w:p>
        </w:tc>
        <w:tc>
          <w:tcPr>
            <w:tcW w:w="910" w:type="pct"/>
            <w:tcBorders>
              <w:bottom w:val="single" w:color="auto" w:sz="6" w:space="0"/>
            </w:tcBorders>
            <w:shd w:val="clear" w:color="auto" w:fill="FFFFFF"/>
            <w:vAlign w:val="center"/>
          </w:tcPr>
          <w:p w14:paraId="6B08B6A3">
            <w:pPr>
              <w:pStyle w:val="26"/>
              <w:bidi w:val="0"/>
              <w:rPr>
                <w:rFonts w:hint="default"/>
              </w:rPr>
            </w:pPr>
            <w:r>
              <w:rPr>
                <w:rFonts w:hint="default"/>
                <w:lang w:val="en-US" w:eastAsia="zh-CN"/>
              </w:rPr>
              <w:t>最终样本量</w:t>
            </w:r>
          </w:p>
        </w:tc>
      </w:tr>
      <w:tr w14:paraId="481262C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op w:val="single" w:color="auto" w:sz="6" w:space="0"/>
              <w:tl2br w:val="nil"/>
              <w:tr2bl w:val="nil"/>
            </w:tcBorders>
            <w:shd w:val="clear" w:color="auto" w:fill="FFFFFF"/>
            <w:vAlign w:val="top"/>
          </w:tcPr>
          <w:p w14:paraId="47824A0A">
            <w:pPr>
              <w:pStyle w:val="26"/>
              <w:bidi w:val="0"/>
              <w:rPr>
                <w:rFonts w:hint="default"/>
              </w:rPr>
            </w:pPr>
            <w:r>
              <w:rPr>
                <w:rFonts w:hint="default"/>
                <w:lang w:val="en-US" w:eastAsia="zh-CN"/>
              </w:rPr>
              <w:t>医用成像器械</w:t>
            </w:r>
          </w:p>
        </w:tc>
        <w:tc>
          <w:tcPr>
            <w:tcW w:w="1061" w:type="pct"/>
            <w:tcBorders>
              <w:top w:val="single" w:color="auto" w:sz="6" w:space="0"/>
              <w:tl2br w:val="nil"/>
              <w:tr2bl w:val="nil"/>
            </w:tcBorders>
            <w:shd w:val="clear" w:color="auto" w:fill="FFFFFF"/>
            <w:vAlign w:val="top"/>
          </w:tcPr>
          <w:p w14:paraId="1FFD402E">
            <w:pPr>
              <w:pStyle w:val="26"/>
              <w:bidi w:val="0"/>
              <w:rPr>
                <w:rFonts w:hint="default"/>
              </w:rPr>
            </w:pPr>
            <w:r>
              <w:rPr>
                <w:rFonts w:hint="default"/>
                <w:lang w:val="en-US" w:eastAsia="zh-CN"/>
              </w:rPr>
              <w:t>9732</w:t>
            </w:r>
          </w:p>
        </w:tc>
        <w:tc>
          <w:tcPr>
            <w:tcW w:w="910" w:type="pct"/>
            <w:tcBorders>
              <w:top w:val="single" w:color="auto" w:sz="6" w:space="0"/>
              <w:tl2br w:val="nil"/>
              <w:tr2bl w:val="nil"/>
            </w:tcBorders>
            <w:shd w:val="clear" w:color="auto" w:fill="FFFFFF"/>
            <w:vAlign w:val="top"/>
          </w:tcPr>
          <w:p w14:paraId="19CCD754">
            <w:pPr>
              <w:pStyle w:val="26"/>
              <w:bidi w:val="0"/>
              <w:rPr>
                <w:rFonts w:hint="default"/>
              </w:rPr>
            </w:pPr>
            <w:r>
              <w:rPr>
                <w:rFonts w:hint="default"/>
                <w:lang w:val="en-US" w:eastAsia="zh-CN"/>
              </w:rPr>
              <w:t>0</w:t>
            </w:r>
          </w:p>
        </w:tc>
        <w:tc>
          <w:tcPr>
            <w:tcW w:w="910" w:type="pct"/>
            <w:tcBorders>
              <w:top w:val="single" w:color="auto" w:sz="6" w:space="0"/>
              <w:tl2br w:val="nil"/>
              <w:tr2bl w:val="nil"/>
            </w:tcBorders>
            <w:shd w:val="clear" w:color="auto" w:fill="FFFFFF"/>
            <w:vAlign w:val="top"/>
          </w:tcPr>
          <w:p w14:paraId="32547EF4">
            <w:pPr>
              <w:pStyle w:val="26"/>
              <w:bidi w:val="0"/>
              <w:rPr>
                <w:rFonts w:hint="default"/>
              </w:rPr>
            </w:pPr>
            <w:r>
              <w:rPr>
                <w:rFonts w:hint="default"/>
                <w:lang w:val="en-US" w:eastAsia="zh-CN"/>
              </w:rPr>
              <w:t>9732</w:t>
            </w:r>
          </w:p>
        </w:tc>
      </w:tr>
      <w:tr w14:paraId="6E1D2C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798382C1">
            <w:pPr>
              <w:pStyle w:val="26"/>
              <w:bidi w:val="0"/>
              <w:rPr>
                <w:rFonts w:hint="default"/>
              </w:rPr>
            </w:pPr>
            <w:r>
              <w:rPr>
                <w:rFonts w:hint="default"/>
                <w:lang w:val="en-US" w:eastAsia="zh-CN"/>
              </w:rPr>
              <w:t>医用诊察和监护器械</w:t>
            </w:r>
          </w:p>
        </w:tc>
        <w:tc>
          <w:tcPr>
            <w:tcW w:w="1061" w:type="pct"/>
            <w:tcBorders>
              <w:tl2br w:val="nil"/>
              <w:tr2bl w:val="nil"/>
            </w:tcBorders>
            <w:shd w:val="clear" w:color="auto" w:fill="FFFFFF"/>
            <w:vAlign w:val="top"/>
          </w:tcPr>
          <w:p w14:paraId="3CDD3DB1">
            <w:pPr>
              <w:pStyle w:val="26"/>
              <w:bidi w:val="0"/>
              <w:rPr>
                <w:rFonts w:hint="default"/>
              </w:rPr>
            </w:pPr>
            <w:r>
              <w:rPr>
                <w:rFonts w:hint="default"/>
                <w:lang w:val="en-US" w:eastAsia="zh-CN"/>
              </w:rPr>
              <w:t>6115</w:t>
            </w:r>
          </w:p>
        </w:tc>
        <w:tc>
          <w:tcPr>
            <w:tcW w:w="910" w:type="pct"/>
            <w:tcBorders>
              <w:tl2br w:val="nil"/>
              <w:tr2bl w:val="nil"/>
            </w:tcBorders>
            <w:shd w:val="clear" w:color="auto" w:fill="FFFFFF"/>
            <w:vAlign w:val="top"/>
          </w:tcPr>
          <w:p w14:paraId="55497F1A">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4648BD90">
            <w:pPr>
              <w:pStyle w:val="26"/>
              <w:bidi w:val="0"/>
              <w:rPr>
                <w:rFonts w:hint="default"/>
              </w:rPr>
            </w:pPr>
            <w:r>
              <w:rPr>
                <w:rFonts w:hint="default"/>
                <w:lang w:val="en-US" w:eastAsia="zh-CN"/>
              </w:rPr>
              <w:t>6115</w:t>
            </w:r>
          </w:p>
        </w:tc>
      </w:tr>
      <w:tr w14:paraId="5C9E95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5092EE90">
            <w:pPr>
              <w:pStyle w:val="26"/>
              <w:bidi w:val="0"/>
              <w:rPr>
                <w:rFonts w:hint="default"/>
              </w:rPr>
            </w:pPr>
            <w:r>
              <w:rPr>
                <w:rFonts w:hint="default"/>
                <w:lang w:val="en-US" w:eastAsia="zh-CN"/>
              </w:rPr>
              <w:t>无源手术器械</w:t>
            </w:r>
          </w:p>
        </w:tc>
        <w:tc>
          <w:tcPr>
            <w:tcW w:w="1061" w:type="pct"/>
            <w:tcBorders>
              <w:tl2br w:val="nil"/>
              <w:tr2bl w:val="nil"/>
            </w:tcBorders>
            <w:shd w:val="clear" w:color="auto" w:fill="FFFFFF"/>
            <w:vAlign w:val="top"/>
          </w:tcPr>
          <w:p w14:paraId="23E0C694">
            <w:pPr>
              <w:pStyle w:val="26"/>
              <w:bidi w:val="0"/>
              <w:rPr>
                <w:rFonts w:hint="default"/>
              </w:rPr>
            </w:pPr>
            <w:r>
              <w:rPr>
                <w:rFonts w:hint="default"/>
                <w:lang w:val="en-US" w:eastAsia="zh-CN"/>
              </w:rPr>
              <w:t>4288</w:t>
            </w:r>
          </w:p>
        </w:tc>
        <w:tc>
          <w:tcPr>
            <w:tcW w:w="910" w:type="pct"/>
            <w:tcBorders>
              <w:tl2br w:val="nil"/>
              <w:tr2bl w:val="nil"/>
            </w:tcBorders>
            <w:shd w:val="clear" w:color="auto" w:fill="FFFFFF"/>
            <w:vAlign w:val="top"/>
          </w:tcPr>
          <w:p w14:paraId="1EBE43CB">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3F033B26">
            <w:pPr>
              <w:pStyle w:val="26"/>
              <w:bidi w:val="0"/>
              <w:rPr>
                <w:rFonts w:hint="default"/>
              </w:rPr>
            </w:pPr>
            <w:r>
              <w:rPr>
                <w:rFonts w:hint="default"/>
                <w:lang w:val="en-US" w:eastAsia="zh-CN"/>
              </w:rPr>
              <w:t>4288</w:t>
            </w:r>
          </w:p>
        </w:tc>
      </w:tr>
      <w:tr w14:paraId="3EE4329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5CF29DA6">
            <w:pPr>
              <w:pStyle w:val="26"/>
              <w:bidi w:val="0"/>
              <w:rPr>
                <w:rFonts w:hint="default"/>
              </w:rPr>
            </w:pPr>
            <w:r>
              <w:rPr>
                <w:rFonts w:hint="default"/>
                <w:lang w:val="en-US" w:eastAsia="zh-CN"/>
              </w:rPr>
              <w:t>骨科手术器械</w:t>
            </w:r>
          </w:p>
        </w:tc>
        <w:tc>
          <w:tcPr>
            <w:tcW w:w="1061" w:type="pct"/>
            <w:tcBorders>
              <w:tl2br w:val="nil"/>
              <w:tr2bl w:val="nil"/>
            </w:tcBorders>
            <w:shd w:val="clear" w:color="auto" w:fill="FFFFFF"/>
            <w:vAlign w:val="top"/>
          </w:tcPr>
          <w:p w14:paraId="20E7E38C">
            <w:pPr>
              <w:pStyle w:val="26"/>
              <w:bidi w:val="0"/>
              <w:rPr>
                <w:rFonts w:hint="default"/>
              </w:rPr>
            </w:pPr>
            <w:r>
              <w:rPr>
                <w:rFonts w:hint="default"/>
                <w:lang w:val="en-US" w:eastAsia="zh-CN"/>
              </w:rPr>
              <w:t>2992</w:t>
            </w:r>
          </w:p>
        </w:tc>
        <w:tc>
          <w:tcPr>
            <w:tcW w:w="910" w:type="pct"/>
            <w:tcBorders>
              <w:tl2br w:val="nil"/>
              <w:tr2bl w:val="nil"/>
            </w:tcBorders>
            <w:shd w:val="clear" w:color="auto" w:fill="FFFFFF"/>
            <w:vAlign w:val="top"/>
          </w:tcPr>
          <w:p w14:paraId="6C8D6B82">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12ECD160">
            <w:pPr>
              <w:pStyle w:val="26"/>
              <w:bidi w:val="0"/>
              <w:rPr>
                <w:rFonts w:hint="default"/>
              </w:rPr>
            </w:pPr>
            <w:r>
              <w:rPr>
                <w:rFonts w:hint="default"/>
                <w:lang w:val="en-US" w:eastAsia="zh-CN"/>
              </w:rPr>
              <w:t>2992</w:t>
            </w:r>
          </w:p>
        </w:tc>
      </w:tr>
      <w:tr w14:paraId="76A18F2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7D11B41E">
            <w:pPr>
              <w:pStyle w:val="26"/>
              <w:bidi w:val="0"/>
              <w:rPr>
                <w:rFonts w:hint="default"/>
              </w:rPr>
            </w:pPr>
            <w:r>
              <w:rPr>
                <w:rFonts w:hint="default"/>
                <w:lang w:val="en-US" w:eastAsia="zh-CN"/>
              </w:rPr>
              <w:t>有源手术器械</w:t>
            </w:r>
          </w:p>
        </w:tc>
        <w:tc>
          <w:tcPr>
            <w:tcW w:w="1061" w:type="pct"/>
            <w:tcBorders>
              <w:tl2br w:val="nil"/>
              <w:tr2bl w:val="nil"/>
            </w:tcBorders>
            <w:shd w:val="clear" w:color="auto" w:fill="FFFFFF"/>
            <w:vAlign w:val="top"/>
          </w:tcPr>
          <w:p w14:paraId="16A23BDC">
            <w:pPr>
              <w:pStyle w:val="26"/>
              <w:bidi w:val="0"/>
              <w:rPr>
                <w:rFonts w:hint="default"/>
              </w:rPr>
            </w:pPr>
            <w:r>
              <w:rPr>
                <w:rFonts w:hint="default"/>
                <w:lang w:val="en-US" w:eastAsia="zh-CN"/>
              </w:rPr>
              <w:t>2949</w:t>
            </w:r>
          </w:p>
        </w:tc>
        <w:tc>
          <w:tcPr>
            <w:tcW w:w="910" w:type="pct"/>
            <w:tcBorders>
              <w:tl2br w:val="nil"/>
              <w:tr2bl w:val="nil"/>
            </w:tcBorders>
            <w:shd w:val="clear" w:color="auto" w:fill="FFFFFF"/>
            <w:vAlign w:val="top"/>
          </w:tcPr>
          <w:p w14:paraId="259E2671">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2A0CDFE6">
            <w:pPr>
              <w:pStyle w:val="26"/>
              <w:bidi w:val="0"/>
              <w:rPr>
                <w:rFonts w:hint="default"/>
              </w:rPr>
            </w:pPr>
            <w:r>
              <w:rPr>
                <w:rFonts w:hint="default"/>
                <w:lang w:val="en-US" w:eastAsia="zh-CN"/>
              </w:rPr>
              <w:t>2949</w:t>
            </w:r>
          </w:p>
        </w:tc>
      </w:tr>
      <w:tr w14:paraId="6D4596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4277837F">
            <w:pPr>
              <w:pStyle w:val="26"/>
              <w:bidi w:val="0"/>
              <w:rPr>
                <w:rFonts w:hint="default"/>
              </w:rPr>
            </w:pPr>
            <w:r>
              <w:rPr>
                <w:rFonts w:hint="default"/>
                <w:lang w:val="en-US" w:eastAsia="zh-CN"/>
              </w:rPr>
              <w:t>眼科器械</w:t>
            </w:r>
          </w:p>
        </w:tc>
        <w:tc>
          <w:tcPr>
            <w:tcW w:w="1061" w:type="pct"/>
            <w:tcBorders>
              <w:tl2br w:val="nil"/>
              <w:tr2bl w:val="nil"/>
            </w:tcBorders>
            <w:shd w:val="clear" w:color="auto" w:fill="FFFFFF"/>
            <w:vAlign w:val="top"/>
          </w:tcPr>
          <w:p w14:paraId="52E92316">
            <w:pPr>
              <w:pStyle w:val="26"/>
              <w:bidi w:val="0"/>
              <w:rPr>
                <w:rFonts w:hint="default"/>
              </w:rPr>
            </w:pPr>
            <w:r>
              <w:rPr>
                <w:rFonts w:hint="default"/>
                <w:lang w:val="en-US" w:eastAsia="zh-CN"/>
              </w:rPr>
              <w:t>1591</w:t>
            </w:r>
          </w:p>
        </w:tc>
        <w:tc>
          <w:tcPr>
            <w:tcW w:w="910" w:type="pct"/>
            <w:tcBorders>
              <w:tl2br w:val="nil"/>
              <w:tr2bl w:val="nil"/>
            </w:tcBorders>
            <w:shd w:val="clear" w:color="auto" w:fill="FFFFFF"/>
            <w:vAlign w:val="top"/>
          </w:tcPr>
          <w:p w14:paraId="328D605B">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28F784C7">
            <w:pPr>
              <w:pStyle w:val="26"/>
              <w:bidi w:val="0"/>
              <w:rPr>
                <w:rFonts w:hint="default"/>
              </w:rPr>
            </w:pPr>
            <w:r>
              <w:rPr>
                <w:rFonts w:hint="default"/>
                <w:lang w:val="en-US" w:eastAsia="zh-CN"/>
              </w:rPr>
              <w:t>1591</w:t>
            </w:r>
          </w:p>
        </w:tc>
      </w:tr>
      <w:tr w14:paraId="0C6F19B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782CD801">
            <w:pPr>
              <w:pStyle w:val="26"/>
              <w:bidi w:val="0"/>
              <w:rPr>
                <w:rFonts w:hint="default"/>
              </w:rPr>
            </w:pPr>
            <w:r>
              <w:rPr>
                <w:rFonts w:hint="default"/>
                <w:lang w:val="en-US" w:eastAsia="zh-CN"/>
              </w:rPr>
              <w:t>注输、护理和防护器械</w:t>
            </w:r>
          </w:p>
        </w:tc>
        <w:tc>
          <w:tcPr>
            <w:tcW w:w="1061" w:type="pct"/>
            <w:tcBorders>
              <w:tl2br w:val="nil"/>
              <w:tr2bl w:val="nil"/>
            </w:tcBorders>
            <w:shd w:val="clear" w:color="auto" w:fill="FFFFFF"/>
            <w:vAlign w:val="top"/>
          </w:tcPr>
          <w:p w14:paraId="3DBD55FD">
            <w:pPr>
              <w:pStyle w:val="26"/>
              <w:bidi w:val="0"/>
              <w:rPr>
                <w:rFonts w:hint="default"/>
              </w:rPr>
            </w:pPr>
            <w:r>
              <w:rPr>
                <w:rFonts w:hint="default"/>
                <w:lang w:val="en-US" w:eastAsia="zh-CN"/>
              </w:rPr>
              <w:t>1063</w:t>
            </w:r>
          </w:p>
        </w:tc>
        <w:tc>
          <w:tcPr>
            <w:tcW w:w="910" w:type="pct"/>
            <w:tcBorders>
              <w:tl2br w:val="nil"/>
              <w:tr2bl w:val="nil"/>
            </w:tcBorders>
            <w:shd w:val="clear" w:color="auto" w:fill="FFFFFF"/>
            <w:vAlign w:val="top"/>
          </w:tcPr>
          <w:p w14:paraId="69F8DBC1">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2E5440C3">
            <w:pPr>
              <w:pStyle w:val="26"/>
              <w:bidi w:val="0"/>
              <w:rPr>
                <w:rFonts w:hint="default"/>
              </w:rPr>
            </w:pPr>
            <w:r>
              <w:rPr>
                <w:rFonts w:hint="default"/>
                <w:lang w:val="en-US" w:eastAsia="zh-CN"/>
              </w:rPr>
              <w:t>1063</w:t>
            </w:r>
          </w:p>
        </w:tc>
      </w:tr>
      <w:tr w14:paraId="69CCEAE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4512DE5E">
            <w:pPr>
              <w:pStyle w:val="26"/>
              <w:bidi w:val="0"/>
              <w:rPr>
                <w:rFonts w:hint="default"/>
              </w:rPr>
            </w:pPr>
            <w:r>
              <w:rPr>
                <w:rFonts w:hint="default"/>
                <w:lang w:val="en-US" w:eastAsia="zh-CN"/>
              </w:rPr>
              <w:t>临床检验器械</w:t>
            </w:r>
          </w:p>
        </w:tc>
        <w:tc>
          <w:tcPr>
            <w:tcW w:w="1061" w:type="pct"/>
            <w:tcBorders>
              <w:tl2br w:val="nil"/>
              <w:tr2bl w:val="nil"/>
            </w:tcBorders>
            <w:shd w:val="clear" w:color="auto" w:fill="FFFFFF"/>
            <w:vAlign w:val="top"/>
          </w:tcPr>
          <w:p w14:paraId="1ED867E5">
            <w:pPr>
              <w:pStyle w:val="26"/>
              <w:bidi w:val="0"/>
              <w:rPr>
                <w:rFonts w:hint="default"/>
              </w:rPr>
            </w:pPr>
            <w:r>
              <w:rPr>
                <w:rFonts w:hint="default"/>
                <w:lang w:val="en-US" w:eastAsia="zh-CN"/>
              </w:rPr>
              <w:t>1002</w:t>
            </w:r>
          </w:p>
        </w:tc>
        <w:tc>
          <w:tcPr>
            <w:tcW w:w="910" w:type="pct"/>
            <w:tcBorders>
              <w:tl2br w:val="nil"/>
              <w:tr2bl w:val="nil"/>
            </w:tcBorders>
            <w:shd w:val="clear" w:color="auto" w:fill="FFFFFF"/>
            <w:vAlign w:val="top"/>
          </w:tcPr>
          <w:p w14:paraId="688A6499">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0E9B0595">
            <w:pPr>
              <w:pStyle w:val="26"/>
              <w:bidi w:val="0"/>
              <w:rPr>
                <w:rFonts w:hint="default"/>
              </w:rPr>
            </w:pPr>
            <w:r>
              <w:rPr>
                <w:rFonts w:hint="default"/>
                <w:lang w:val="en-US" w:eastAsia="zh-CN"/>
              </w:rPr>
              <w:t>1002</w:t>
            </w:r>
          </w:p>
        </w:tc>
      </w:tr>
      <w:tr w14:paraId="2DEFBF0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5743D9F0">
            <w:pPr>
              <w:pStyle w:val="26"/>
              <w:bidi w:val="0"/>
              <w:rPr>
                <w:rFonts w:hint="default"/>
              </w:rPr>
            </w:pPr>
            <w:r>
              <w:rPr>
                <w:rFonts w:hint="default"/>
                <w:lang w:val="en-US" w:eastAsia="zh-CN"/>
              </w:rPr>
              <w:t>医用软件</w:t>
            </w:r>
          </w:p>
        </w:tc>
        <w:tc>
          <w:tcPr>
            <w:tcW w:w="1061" w:type="pct"/>
            <w:tcBorders>
              <w:tl2br w:val="nil"/>
              <w:tr2bl w:val="nil"/>
            </w:tcBorders>
            <w:shd w:val="clear" w:color="auto" w:fill="FFFFFF"/>
            <w:vAlign w:val="top"/>
          </w:tcPr>
          <w:p w14:paraId="14B45692">
            <w:pPr>
              <w:pStyle w:val="26"/>
              <w:bidi w:val="0"/>
              <w:rPr>
                <w:rFonts w:hint="default"/>
              </w:rPr>
            </w:pPr>
            <w:r>
              <w:rPr>
                <w:rFonts w:hint="default"/>
                <w:lang w:val="en-US" w:eastAsia="zh-CN"/>
              </w:rPr>
              <w:t>911</w:t>
            </w:r>
          </w:p>
        </w:tc>
        <w:tc>
          <w:tcPr>
            <w:tcW w:w="910" w:type="pct"/>
            <w:tcBorders>
              <w:tl2br w:val="nil"/>
              <w:tr2bl w:val="nil"/>
            </w:tcBorders>
            <w:shd w:val="clear" w:color="auto" w:fill="FFFFFF"/>
            <w:vAlign w:val="top"/>
          </w:tcPr>
          <w:p w14:paraId="7346BE47">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54284EA8">
            <w:pPr>
              <w:pStyle w:val="26"/>
              <w:bidi w:val="0"/>
              <w:rPr>
                <w:rFonts w:hint="default"/>
              </w:rPr>
            </w:pPr>
            <w:r>
              <w:rPr>
                <w:rFonts w:hint="default"/>
                <w:lang w:val="en-US" w:eastAsia="zh-CN"/>
              </w:rPr>
              <w:t>911</w:t>
            </w:r>
          </w:p>
        </w:tc>
      </w:tr>
      <w:tr w14:paraId="30C2710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2FEEB0DF">
            <w:pPr>
              <w:pStyle w:val="26"/>
              <w:bidi w:val="0"/>
              <w:rPr>
                <w:rFonts w:hint="default"/>
              </w:rPr>
            </w:pPr>
            <w:r>
              <w:rPr>
                <w:rFonts w:hint="default"/>
                <w:lang w:val="en-US" w:eastAsia="zh-CN"/>
              </w:rPr>
              <w:t>无源植入器械</w:t>
            </w:r>
          </w:p>
        </w:tc>
        <w:tc>
          <w:tcPr>
            <w:tcW w:w="1061" w:type="pct"/>
            <w:tcBorders>
              <w:tl2br w:val="nil"/>
              <w:tr2bl w:val="nil"/>
            </w:tcBorders>
            <w:shd w:val="clear" w:color="auto" w:fill="FFFFFF"/>
            <w:vAlign w:val="top"/>
          </w:tcPr>
          <w:p w14:paraId="021F9B9A">
            <w:pPr>
              <w:pStyle w:val="26"/>
              <w:bidi w:val="0"/>
              <w:rPr>
                <w:rFonts w:hint="default"/>
              </w:rPr>
            </w:pPr>
            <w:r>
              <w:rPr>
                <w:rFonts w:hint="default"/>
                <w:lang w:val="en-US" w:eastAsia="zh-CN"/>
              </w:rPr>
              <w:t>663</w:t>
            </w:r>
          </w:p>
        </w:tc>
        <w:tc>
          <w:tcPr>
            <w:tcW w:w="910" w:type="pct"/>
            <w:tcBorders>
              <w:tl2br w:val="nil"/>
              <w:tr2bl w:val="nil"/>
            </w:tcBorders>
            <w:shd w:val="clear" w:color="auto" w:fill="FFFFFF"/>
            <w:vAlign w:val="top"/>
          </w:tcPr>
          <w:p w14:paraId="76BE7DF8">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634C45D8">
            <w:pPr>
              <w:pStyle w:val="26"/>
              <w:bidi w:val="0"/>
              <w:rPr>
                <w:rFonts w:hint="default"/>
              </w:rPr>
            </w:pPr>
            <w:r>
              <w:rPr>
                <w:rFonts w:hint="default"/>
                <w:lang w:val="en-US" w:eastAsia="zh-CN"/>
              </w:rPr>
              <w:t>663</w:t>
            </w:r>
          </w:p>
        </w:tc>
      </w:tr>
      <w:tr w14:paraId="58DD8F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42D9B692">
            <w:pPr>
              <w:pStyle w:val="26"/>
              <w:bidi w:val="0"/>
              <w:rPr>
                <w:rFonts w:hint="default"/>
              </w:rPr>
            </w:pPr>
            <w:r>
              <w:rPr>
                <w:rFonts w:hint="default"/>
                <w:lang w:val="en-US" w:eastAsia="zh-CN"/>
              </w:rPr>
              <w:t>神经和心血管手术器械</w:t>
            </w:r>
          </w:p>
        </w:tc>
        <w:tc>
          <w:tcPr>
            <w:tcW w:w="1061" w:type="pct"/>
            <w:tcBorders>
              <w:tl2br w:val="nil"/>
              <w:tr2bl w:val="nil"/>
            </w:tcBorders>
            <w:shd w:val="clear" w:color="auto" w:fill="FFFFFF"/>
            <w:vAlign w:val="top"/>
          </w:tcPr>
          <w:p w14:paraId="5548AAFD">
            <w:pPr>
              <w:pStyle w:val="26"/>
              <w:bidi w:val="0"/>
              <w:rPr>
                <w:rFonts w:hint="default"/>
              </w:rPr>
            </w:pPr>
            <w:r>
              <w:rPr>
                <w:rFonts w:hint="default"/>
                <w:lang w:val="en-US" w:eastAsia="zh-CN"/>
              </w:rPr>
              <w:t>616</w:t>
            </w:r>
          </w:p>
        </w:tc>
        <w:tc>
          <w:tcPr>
            <w:tcW w:w="910" w:type="pct"/>
            <w:tcBorders>
              <w:tl2br w:val="nil"/>
              <w:tr2bl w:val="nil"/>
            </w:tcBorders>
            <w:shd w:val="clear" w:color="auto" w:fill="FFFFFF"/>
            <w:vAlign w:val="top"/>
          </w:tcPr>
          <w:p w14:paraId="4B1328F2">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0FCD1832">
            <w:pPr>
              <w:pStyle w:val="26"/>
              <w:bidi w:val="0"/>
              <w:rPr>
                <w:rFonts w:hint="default"/>
              </w:rPr>
            </w:pPr>
            <w:r>
              <w:rPr>
                <w:rFonts w:hint="default"/>
                <w:lang w:val="en-US" w:eastAsia="zh-CN"/>
              </w:rPr>
              <w:t>616</w:t>
            </w:r>
          </w:p>
        </w:tc>
      </w:tr>
      <w:tr w14:paraId="61BA936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6366544F">
            <w:pPr>
              <w:pStyle w:val="26"/>
              <w:bidi w:val="0"/>
              <w:rPr>
                <w:rFonts w:hint="default"/>
              </w:rPr>
            </w:pPr>
            <w:r>
              <w:rPr>
                <w:rFonts w:hint="default"/>
                <w:lang w:val="en-US" w:eastAsia="zh-CN"/>
              </w:rPr>
              <w:t>妇产科、辅助生殖和避孕器械</w:t>
            </w:r>
          </w:p>
        </w:tc>
        <w:tc>
          <w:tcPr>
            <w:tcW w:w="1061" w:type="pct"/>
            <w:tcBorders>
              <w:tl2br w:val="nil"/>
              <w:tr2bl w:val="nil"/>
            </w:tcBorders>
            <w:shd w:val="clear" w:color="auto" w:fill="FFFFFF"/>
            <w:vAlign w:val="top"/>
          </w:tcPr>
          <w:p w14:paraId="1C514660">
            <w:pPr>
              <w:pStyle w:val="26"/>
              <w:bidi w:val="0"/>
              <w:rPr>
                <w:rFonts w:hint="default"/>
              </w:rPr>
            </w:pPr>
            <w:r>
              <w:rPr>
                <w:rFonts w:hint="default"/>
                <w:lang w:val="en-US" w:eastAsia="zh-CN"/>
              </w:rPr>
              <w:t>584</w:t>
            </w:r>
          </w:p>
        </w:tc>
        <w:tc>
          <w:tcPr>
            <w:tcW w:w="910" w:type="pct"/>
            <w:tcBorders>
              <w:tl2br w:val="nil"/>
              <w:tr2bl w:val="nil"/>
            </w:tcBorders>
            <w:shd w:val="clear" w:color="auto" w:fill="FFFFFF"/>
            <w:vAlign w:val="top"/>
          </w:tcPr>
          <w:p w14:paraId="7E12F469">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16E25AFE">
            <w:pPr>
              <w:pStyle w:val="26"/>
              <w:bidi w:val="0"/>
              <w:rPr>
                <w:rFonts w:hint="default"/>
              </w:rPr>
            </w:pPr>
            <w:r>
              <w:rPr>
                <w:rFonts w:hint="default"/>
                <w:lang w:val="en-US" w:eastAsia="zh-CN"/>
              </w:rPr>
              <w:t>584</w:t>
            </w:r>
          </w:p>
        </w:tc>
      </w:tr>
      <w:tr w14:paraId="1A0BD40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13717103">
            <w:pPr>
              <w:pStyle w:val="26"/>
              <w:bidi w:val="0"/>
              <w:rPr>
                <w:rFonts w:hint="default"/>
              </w:rPr>
            </w:pPr>
            <w:r>
              <w:rPr>
                <w:rFonts w:hint="default"/>
                <w:lang w:val="en-US" w:eastAsia="zh-CN"/>
              </w:rPr>
              <w:t>口腔科器械</w:t>
            </w:r>
          </w:p>
        </w:tc>
        <w:tc>
          <w:tcPr>
            <w:tcW w:w="1061" w:type="pct"/>
            <w:tcBorders>
              <w:tl2br w:val="nil"/>
              <w:tr2bl w:val="nil"/>
            </w:tcBorders>
            <w:shd w:val="clear" w:color="auto" w:fill="FFFFFF"/>
            <w:vAlign w:val="top"/>
          </w:tcPr>
          <w:p w14:paraId="50F8B03D">
            <w:pPr>
              <w:pStyle w:val="26"/>
              <w:bidi w:val="0"/>
              <w:rPr>
                <w:rFonts w:hint="default"/>
              </w:rPr>
            </w:pPr>
            <w:r>
              <w:rPr>
                <w:rFonts w:hint="default"/>
                <w:lang w:val="en-US" w:eastAsia="zh-CN"/>
              </w:rPr>
              <w:t>308</w:t>
            </w:r>
          </w:p>
        </w:tc>
        <w:tc>
          <w:tcPr>
            <w:tcW w:w="910" w:type="pct"/>
            <w:tcBorders>
              <w:tl2br w:val="nil"/>
              <w:tr2bl w:val="nil"/>
            </w:tcBorders>
            <w:shd w:val="clear" w:color="auto" w:fill="FFFFFF"/>
            <w:vAlign w:val="top"/>
          </w:tcPr>
          <w:p w14:paraId="39F320BA">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6E3604BA">
            <w:pPr>
              <w:pStyle w:val="26"/>
              <w:bidi w:val="0"/>
              <w:rPr>
                <w:rFonts w:hint="default"/>
              </w:rPr>
            </w:pPr>
            <w:r>
              <w:rPr>
                <w:rFonts w:hint="default"/>
                <w:lang w:val="en-US" w:eastAsia="zh-CN"/>
              </w:rPr>
              <w:t>308</w:t>
            </w:r>
          </w:p>
        </w:tc>
      </w:tr>
      <w:tr w14:paraId="0107C37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5A8B922A">
            <w:pPr>
              <w:pStyle w:val="26"/>
              <w:bidi w:val="0"/>
              <w:rPr>
                <w:rFonts w:hint="default"/>
              </w:rPr>
            </w:pPr>
            <w:r>
              <w:rPr>
                <w:rFonts w:hint="default"/>
                <w:lang w:val="en-US" w:eastAsia="zh-CN"/>
              </w:rPr>
              <w:t>物理治疗器械</w:t>
            </w:r>
          </w:p>
        </w:tc>
        <w:tc>
          <w:tcPr>
            <w:tcW w:w="1061" w:type="pct"/>
            <w:tcBorders>
              <w:tl2br w:val="nil"/>
              <w:tr2bl w:val="nil"/>
            </w:tcBorders>
            <w:shd w:val="clear" w:color="auto" w:fill="FFFFFF"/>
            <w:vAlign w:val="top"/>
          </w:tcPr>
          <w:p w14:paraId="0EB476FD">
            <w:pPr>
              <w:pStyle w:val="26"/>
              <w:bidi w:val="0"/>
              <w:rPr>
                <w:rFonts w:hint="default"/>
              </w:rPr>
            </w:pPr>
            <w:r>
              <w:rPr>
                <w:rFonts w:hint="default"/>
                <w:lang w:val="en-US" w:eastAsia="zh-CN"/>
              </w:rPr>
              <w:t>282</w:t>
            </w:r>
          </w:p>
        </w:tc>
        <w:tc>
          <w:tcPr>
            <w:tcW w:w="910" w:type="pct"/>
            <w:tcBorders>
              <w:tl2br w:val="nil"/>
              <w:tr2bl w:val="nil"/>
            </w:tcBorders>
            <w:shd w:val="clear" w:color="auto" w:fill="FFFFFF"/>
            <w:vAlign w:val="top"/>
          </w:tcPr>
          <w:p w14:paraId="7E5B2061">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48379E2C">
            <w:pPr>
              <w:pStyle w:val="26"/>
              <w:bidi w:val="0"/>
              <w:rPr>
                <w:rFonts w:hint="default"/>
              </w:rPr>
            </w:pPr>
            <w:r>
              <w:rPr>
                <w:rFonts w:hint="default"/>
                <w:lang w:val="en-US" w:eastAsia="zh-CN"/>
              </w:rPr>
              <w:t>282</w:t>
            </w:r>
          </w:p>
        </w:tc>
      </w:tr>
      <w:tr w14:paraId="19B03DB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42507F3C">
            <w:pPr>
              <w:pStyle w:val="26"/>
              <w:bidi w:val="0"/>
              <w:rPr>
                <w:rFonts w:hint="default"/>
              </w:rPr>
            </w:pPr>
            <w:r>
              <w:rPr>
                <w:rFonts w:hint="default"/>
                <w:lang w:val="en-US" w:eastAsia="zh-CN"/>
              </w:rPr>
              <w:t>中医器械</w:t>
            </w:r>
          </w:p>
        </w:tc>
        <w:tc>
          <w:tcPr>
            <w:tcW w:w="1061" w:type="pct"/>
            <w:tcBorders>
              <w:tl2br w:val="nil"/>
              <w:tr2bl w:val="nil"/>
            </w:tcBorders>
            <w:shd w:val="clear" w:color="auto" w:fill="FFFFFF"/>
            <w:vAlign w:val="top"/>
          </w:tcPr>
          <w:p w14:paraId="67323BD5">
            <w:pPr>
              <w:pStyle w:val="26"/>
              <w:bidi w:val="0"/>
              <w:rPr>
                <w:rFonts w:hint="default"/>
              </w:rPr>
            </w:pPr>
            <w:r>
              <w:rPr>
                <w:rFonts w:hint="default"/>
                <w:lang w:val="en-US" w:eastAsia="zh-CN"/>
              </w:rPr>
              <w:t>263</w:t>
            </w:r>
          </w:p>
        </w:tc>
        <w:tc>
          <w:tcPr>
            <w:tcW w:w="910" w:type="pct"/>
            <w:tcBorders>
              <w:tl2br w:val="nil"/>
              <w:tr2bl w:val="nil"/>
            </w:tcBorders>
            <w:shd w:val="clear" w:color="auto" w:fill="FFFFFF"/>
            <w:vAlign w:val="top"/>
          </w:tcPr>
          <w:p w14:paraId="52BA5D1E">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6CE8AB18">
            <w:pPr>
              <w:pStyle w:val="26"/>
              <w:bidi w:val="0"/>
              <w:rPr>
                <w:rFonts w:hint="default"/>
              </w:rPr>
            </w:pPr>
            <w:r>
              <w:rPr>
                <w:rFonts w:hint="default"/>
                <w:lang w:val="en-US" w:eastAsia="zh-CN"/>
              </w:rPr>
              <w:t>263</w:t>
            </w:r>
          </w:p>
        </w:tc>
      </w:tr>
      <w:tr w14:paraId="17DE2A6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25A69ECD">
            <w:pPr>
              <w:pStyle w:val="26"/>
              <w:bidi w:val="0"/>
              <w:rPr>
                <w:rFonts w:hint="default"/>
              </w:rPr>
            </w:pPr>
            <w:r>
              <w:rPr>
                <w:rFonts w:hint="default"/>
                <w:lang w:val="en-US" w:eastAsia="zh-CN"/>
              </w:rPr>
              <w:t>呼吸、麻醉和急救器械</w:t>
            </w:r>
          </w:p>
        </w:tc>
        <w:tc>
          <w:tcPr>
            <w:tcW w:w="1061" w:type="pct"/>
            <w:tcBorders>
              <w:tl2br w:val="nil"/>
              <w:tr2bl w:val="nil"/>
            </w:tcBorders>
            <w:shd w:val="clear" w:color="auto" w:fill="FFFFFF"/>
            <w:vAlign w:val="top"/>
          </w:tcPr>
          <w:p w14:paraId="53DA5565">
            <w:pPr>
              <w:pStyle w:val="26"/>
              <w:bidi w:val="0"/>
              <w:rPr>
                <w:rFonts w:hint="default"/>
              </w:rPr>
            </w:pPr>
            <w:r>
              <w:rPr>
                <w:rFonts w:hint="default"/>
                <w:lang w:val="en-US" w:eastAsia="zh-CN"/>
              </w:rPr>
              <w:t>220</w:t>
            </w:r>
          </w:p>
        </w:tc>
        <w:tc>
          <w:tcPr>
            <w:tcW w:w="910" w:type="pct"/>
            <w:tcBorders>
              <w:tl2br w:val="nil"/>
              <w:tr2bl w:val="nil"/>
            </w:tcBorders>
            <w:shd w:val="clear" w:color="auto" w:fill="FFFFFF"/>
            <w:vAlign w:val="top"/>
          </w:tcPr>
          <w:p w14:paraId="70D4B55D">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7CF22FD5">
            <w:pPr>
              <w:pStyle w:val="26"/>
              <w:bidi w:val="0"/>
              <w:rPr>
                <w:rFonts w:hint="default"/>
              </w:rPr>
            </w:pPr>
            <w:r>
              <w:rPr>
                <w:rFonts w:hint="default"/>
                <w:lang w:val="en-US" w:eastAsia="zh-CN"/>
              </w:rPr>
              <w:t>220</w:t>
            </w:r>
          </w:p>
        </w:tc>
      </w:tr>
      <w:tr w14:paraId="700D14D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75E52531">
            <w:pPr>
              <w:pStyle w:val="26"/>
              <w:bidi w:val="0"/>
              <w:rPr>
                <w:rFonts w:hint="default"/>
              </w:rPr>
            </w:pPr>
            <w:r>
              <w:rPr>
                <w:rFonts w:hint="default"/>
                <w:lang w:val="en-US" w:eastAsia="zh-CN"/>
              </w:rPr>
              <w:t>医用康复器械</w:t>
            </w:r>
          </w:p>
        </w:tc>
        <w:tc>
          <w:tcPr>
            <w:tcW w:w="1061" w:type="pct"/>
            <w:tcBorders>
              <w:tl2br w:val="nil"/>
              <w:tr2bl w:val="nil"/>
            </w:tcBorders>
            <w:shd w:val="clear" w:color="auto" w:fill="FFFFFF"/>
            <w:vAlign w:val="top"/>
          </w:tcPr>
          <w:p w14:paraId="4841EE22">
            <w:pPr>
              <w:pStyle w:val="26"/>
              <w:bidi w:val="0"/>
              <w:rPr>
                <w:rFonts w:hint="default"/>
              </w:rPr>
            </w:pPr>
            <w:r>
              <w:rPr>
                <w:rFonts w:hint="default"/>
                <w:lang w:val="en-US" w:eastAsia="zh-CN"/>
              </w:rPr>
              <w:t>220</w:t>
            </w:r>
          </w:p>
        </w:tc>
        <w:tc>
          <w:tcPr>
            <w:tcW w:w="910" w:type="pct"/>
            <w:tcBorders>
              <w:tl2br w:val="nil"/>
              <w:tr2bl w:val="nil"/>
            </w:tcBorders>
            <w:shd w:val="clear" w:color="auto" w:fill="FFFFFF"/>
            <w:vAlign w:val="top"/>
          </w:tcPr>
          <w:p w14:paraId="472A4EDB">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4377067C">
            <w:pPr>
              <w:pStyle w:val="26"/>
              <w:bidi w:val="0"/>
              <w:rPr>
                <w:rFonts w:hint="default"/>
              </w:rPr>
            </w:pPr>
            <w:r>
              <w:rPr>
                <w:rFonts w:hint="default"/>
                <w:lang w:val="en-US" w:eastAsia="zh-CN"/>
              </w:rPr>
              <w:t>220</w:t>
            </w:r>
          </w:p>
        </w:tc>
      </w:tr>
      <w:tr w14:paraId="3D4FB69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7C9536D9">
            <w:pPr>
              <w:pStyle w:val="26"/>
              <w:bidi w:val="0"/>
              <w:rPr>
                <w:rFonts w:hint="default"/>
              </w:rPr>
            </w:pPr>
            <w:r>
              <w:rPr>
                <w:rFonts w:hint="default"/>
                <w:lang w:val="en-US" w:eastAsia="zh-CN"/>
              </w:rPr>
              <w:t>放射治疗器械</w:t>
            </w:r>
          </w:p>
        </w:tc>
        <w:tc>
          <w:tcPr>
            <w:tcW w:w="1061" w:type="pct"/>
            <w:tcBorders>
              <w:tl2br w:val="nil"/>
              <w:tr2bl w:val="nil"/>
            </w:tcBorders>
            <w:shd w:val="clear" w:color="auto" w:fill="FFFFFF"/>
            <w:vAlign w:val="top"/>
          </w:tcPr>
          <w:p w14:paraId="7EF7A8B2">
            <w:pPr>
              <w:pStyle w:val="26"/>
              <w:bidi w:val="0"/>
              <w:rPr>
                <w:rFonts w:hint="default"/>
              </w:rPr>
            </w:pPr>
            <w:r>
              <w:rPr>
                <w:rFonts w:hint="default"/>
                <w:lang w:val="en-US" w:eastAsia="zh-CN"/>
              </w:rPr>
              <w:t>203</w:t>
            </w:r>
          </w:p>
        </w:tc>
        <w:tc>
          <w:tcPr>
            <w:tcW w:w="910" w:type="pct"/>
            <w:tcBorders>
              <w:tl2br w:val="nil"/>
              <w:tr2bl w:val="nil"/>
            </w:tcBorders>
            <w:shd w:val="clear" w:color="auto" w:fill="FFFFFF"/>
            <w:vAlign w:val="top"/>
          </w:tcPr>
          <w:p w14:paraId="67761CD4">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3EE2484F">
            <w:pPr>
              <w:pStyle w:val="26"/>
              <w:bidi w:val="0"/>
              <w:rPr>
                <w:rFonts w:hint="default"/>
              </w:rPr>
            </w:pPr>
            <w:r>
              <w:rPr>
                <w:rFonts w:hint="default"/>
                <w:lang w:val="en-US" w:eastAsia="zh-CN"/>
              </w:rPr>
              <w:t>203</w:t>
            </w:r>
          </w:p>
        </w:tc>
      </w:tr>
      <w:tr w14:paraId="4438C5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55BA80EC">
            <w:pPr>
              <w:pStyle w:val="26"/>
              <w:bidi w:val="0"/>
              <w:rPr>
                <w:rFonts w:hint="default"/>
              </w:rPr>
            </w:pPr>
            <w:r>
              <w:rPr>
                <w:rFonts w:hint="default"/>
                <w:lang w:val="en-US" w:eastAsia="zh-CN"/>
              </w:rPr>
              <w:t>有源植入器械</w:t>
            </w:r>
          </w:p>
        </w:tc>
        <w:tc>
          <w:tcPr>
            <w:tcW w:w="1061" w:type="pct"/>
            <w:tcBorders>
              <w:tl2br w:val="nil"/>
              <w:tr2bl w:val="nil"/>
            </w:tcBorders>
            <w:shd w:val="clear" w:color="auto" w:fill="FFFFFF"/>
            <w:vAlign w:val="top"/>
          </w:tcPr>
          <w:p w14:paraId="5AA702A1">
            <w:pPr>
              <w:pStyle w:val="26"/>
              <w:bidi w:val="0"/>
              <w:rPr>
                <w:rFonts w:hint="default"/>
              </w:rPr>
            </w:pPr>
            <w:r>
              <w:rPr>
                <w:rFonts w:hint="default"/>
                <w:lang w:val="en-US" w:eastAsia="zh-CN"/>
              </w:rPr>
              <w:t>193</w:t>
            </w:r>
          </w:p>
        </w:tc>
        <w:tc>
          <w:tcPr>
            <w:tcW w:w="910" w:type="pct"/>
            <w:tcBorders>
              <w:tl2br w:val="nil"/>
              <w:tr2bl w:val="nil"/>
            </w:tcBorders>
            <w:shd w:val="clear" w:color="auto" w:fill="FFFFFF"/>
            <w:vAlign w:val="top"/>
          </w:tcPr>
          <w:p w14:paraId="7096D0B8">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2400B860">
            <w:pPr>
              <w:pStyle w:val="26"/>
              <w:bidi w:val="0"/>
              <w:rPr>
                <w:rFonts w:hint="default"/>
              </w:rPr>
            </w:pPr>
            <w:r>
              <w:rPr>
                <w:rFonts w:hint="default"/>
                <w:lang w:val="en-US" w:eastAsia="zh-CN"/>
              </w:rPr>
              <w:t>193</w:t>
            </w:r>
          </w:p>
        </w:tc>
      </w:tr>
      <w:tr w14:paraId="25F8A9A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08462548">
            <w:pPr>
              <w:pStyle w:val="26"/>
              <w:bidi w:val="0"/>
              <w:rPr>
                <w:rFonts w:hint="default"/>
              </w:rPr>
            </w:pPr>
            <w:r>
              <w:rPr>
                <w:rFonts w:hint="default"/>
                <w:lang w:val="en-US" w:eastAsia="zh-CN"/>
              </w:rPr>
              <w:t>患者承载器械</w:t>
            </w:r>
          </w:p>
        </w:tc>
        <w:tc>
          <w:tcPr>
            <w:tcW w:w="1061" w:type="pct"/>
            <w:tcBorders>
              <w:tl2br w:val="nil"/>
              <w:tr2bl w:val="nil"/>
            </w:tcBorders>
            <w:shd w:val="clear" w:color="auto" w:fill="FFFFFF"/>
            <w:vAlign w:val="top"/>
          </w:tcPr>
          <w:p w14:paraId="77911E32">
            <w:pPr>
              <w:pStyle w:val="26"/>
              <w:bidi w:val="0"/>
              <w:rPr>
                <w:rFonts w:hint="default"/>
              </w:rPr>
            </w:pPr>
            <w:r>
              <w:rPr>
                <w:rFonts w:hint="default"/>
                <w:lang w:val="en-US" w:eastAsia="zh-CN"/>
              </w:rPr>
              <w:t>107</w:t>
            </w:r>
          </w:p>
        </w:tc>
        <w:tc>
          <w:tcPr>
            <w:tcW w:w="910" w:type="pct"/>
            <w:tcBorders>
              <w:tl2br w:val="nil"/>
              <w:tr2bl w:val="nil"/>
            </w:tcBorders>
            <w:shd w:val="clear" w:color="auto" w:fill="FFFFFF"/>
            <w:vAlign w:val="top"/>
          </w:tcPr>
          <w:p w14:paraId="677B2CD6">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2B41BF04">
            <w:pPr>
              <w:pStyle w:val="26"/>
              <w:bidi w:val="0"/>
              <w:rPr>
                <w:rFonts w:hint="default"/>
              </w:rPr>
            </w:pPr>
            <w:r>
              <w:rPr>
                <w:rFonts w:hint="default"/>
                <w:lang w:val="en-US" w:eastAsia="zh-CN"/>
              </w:rPr>
              <w:t>107</w:t>
            </w:r>
          </w:p>
        </w:tc>
      </w:tr>
      <w:tr w14:paraId="0D690FE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355500F2">
            <w:pPr>
              <w:pStyle w:val="26"/>
              <w:bidi w:val="0"/>
              <w:rPr>
                <w:rFonts w:hint="default"/>
              </w:rPr>
            </w:pPr>
            <w:r>
              <w:rPr>
                <w:rFonts w:hint="default"/>
                <w:lang w:val="en-US" w:eastAsia="zh-CN"/>
              </w:rPr>
              <w:t>医疗器械消毒灭菌器械</w:t>
            </w:r>
          </w:p>
        </w:tc>
        <w:tc>
          <w:tcPr>
            <w:tcW w:w="1061" w:type="pct"/>
            <w:tcBorders>
              <w:tl2br w:val="nil"/>
              <w:tr2bl w:val="nil"/>
            </w:tcBorders>
            <w:shd w:val="clear" w:color="auto" w:fill="FFFFFF"/>
            <w:vAlign w:val="top"/>
          </w:tcPr>
          <w:p w14:paraId="419B3436">
            <w:pPr>
              <w:pStyle w:val="26"/>
              <w:bidi w:val="0"/>
              <w:rPr>
                <w:rFonts w:hint="default"/>
              </w:rPr>
            </w:pPr>
            <w:r>
              <w:rPr>
                <w:rFonts w:hint="default"/>
                <w:lang w:val="en-US" w:eastAsia="zh-CN"/>
              </w:rPr>
              <w:t>98</w:t>
            </w:r>
          </w:p>
        </w:tc>
        <w:tc>
          <w:tcPr>
            <w:tcW w:w="910" w:type="pct"/>
            <w:tcBorders>
              <w:tl2br w:val="nil"/>
              <w:tr2bl w:val="nil"/>
            </w:tcBorders>
            <w:shd w:val="clear" w:color="auto" w:fill="FFFFFF"/>
            <w:vAlign w:val="top"/>
          </w:tcPr>
          <w:p w14:paraId="458C7DCE">
            <w:pPr>
              <w:pStyle w:val="26"/>
              <w:bidi w:val="0"/>
              <w:rPr>
                <w:rFonts w:hint="default"/>
              </w:rPr>
            </w:pPr>
            <w:r>
              <w:rPr>
                <w:rFonts w:hint="default"/>
                <w:lang w:val="en-US" w:eastAsia="zh-CN"/>
              </w:rPr>
              <w:t>0</w:t>
            </w:r>
          </w:p>
        </w:tc>
        <w:tc>
          <w:tcPr>
            <w:tcW w:w="910" w:type="pct"/>
            <w:tcBorders>
              <w:tl2br w:val="nil"/>
              <w:tr2bl w:val="nil"/>
            </w:tcBorders>
            <w:shd w:val="clear" w:color="auto" w:fill="FFFFFF"/>
            <w:vAlign w:val="top"/>
          </w:tcPr>
          <w:p w14:paraId="31F9D0CC">
            <w:pPr>
              <w:pStyle w:val="26"/>
              <w:bidi w:val="0"/>
              <w:rPr>
                <w:rFonts w:hint="default"/>
              </w:rPr>
            </w:pPr>
            <w:r>
              <w:rPr>
                <w:rFonts w:hint="default"/>
                <w:lang w:val="en-US" w:eastAsia="zh-CN"/>
              </w:rPr>
              <w:t>98</w:t>
            </w:r>
          </w:p>
        </w:tc>
      </w:tr>
      <w:tr w14:paraId="114E65A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12479551">
            <w:pPr>
              <w:pStyle w:val="26"/>
              <w:bidi w:val="0"/>
              <w:rPr>
                <w:rFonts w:hint="default"/>
              </w:rPr>
            </w:pPr>
            <w:r>
              <w:rPr>
                <w:rFonts w:hint="default"/>
                <w:lang w:val="en-US" w:eastAsia="zh-CN"/>
              </w:rPr>
              <w:t>输血、透析和体外循环器械</w:t>
            </w:r>
          </w:p>
        </w:tc>
        <w:tc>
          <w:tcPr>
            <w:tcW w:w="1061" w:type="pct"/>
            <w:tcBorders>
              <w:tl2br w:val="nil"/>
              <w:tr2bl w:val="nil"/>
            </w:tcBorders>
            <w:shd w:val="clear" w:color="auto" w:fill="FFFFFF"/>
            <w:vAlign w:val="top"/>
          </w:tcPr>
          <w:p w14:paraId="142C6F46">
            <w:pPr>
              <w:pStyle w:val="26"/>
              <w:bidi w:val="0"/>
              <w:rPr>
                <w:rFonts w:hint="default"/>
              </w:rPr>
            </w:pPr>
            <w:r>
              <w:rPr>
                <w:rFonts w:hint="default"/>
                <w:lang w:val="en-US" w:eastAsia="zh-CN"/>
              </w:rPr>
              <w:t>31</w:t>
            </w:r>
          </w:p>
        </w:tc>
        <w:tc>
          <w:tcPr>
            <w:tcW w:w="910" w:type="pct"/>
            <w:tcBorders>
              <w:tl2br w:val="nil"/>
              <w:tr2bl w:val="nil"/>
            </w:tcBorders>
            <w:shd w:val="clear" w:color="auto" w:fill="FFFFFF"/>
            <w:vAlign w:val="top"/>
          </w:tcPr>
          <w:p w14:paraId="1D83D4BE">
            <w:pPr>
              <w:pStyle w:val="26"/>
              <w:bidi w:val="0"/>
              <w:rPr>
                <w:rFonts w:hint="default"/>
              </w:rPr>
            </w:pPr>
            <w:r>
              <w:rPr>
                <w:rFonts w:hint="default"/>
                <w:lang w:val="en-US" w:eastAsia="zh-CN"/>
              </w:rPr>
              <w:t>62</w:t>
            </w:r>
          </w:p>
        </w:tc>
        <w:tc>
          <w:tcPr>
            <w:tcW w:w="910" w:type="pct"/>
            <w:tcBorders>
              <w:tl2br w:val="nil"/>
              <w:tr2bl w:val="nil"/>
            </w:tcBorders>
            <w:shd w:val="clear" w:color="auto" w:fill="FFFFFF"/>
            <w:vAlign w:val="top"/>
          </w:tcPr>
          <w:p w14:paraId="73BB0C8E">
            <w:pPr>
              <w:pStyle w:val="26"/>
              <w:bidi w:val="0"/>
              <w:rPr>
                <w:rFonts w:hint="default"/>
              </w:rPr>
            </w:pPr>
            <w:r>
              <w:rPr>
                <w:rFonts w:hint="default"/>
                <w:lang w:val="en-US" w:eastAsia="zh-CN"/>
              </w:rPr>
              <w:t>93</w:t>
            </w:r>
          </w:p>
        </w:tc>
      </w:tr>
      <w:tr w14:paraId="48E3D2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2118" w:type="pct"/>
            <w:tcBorders>
              <w:tl2br w:val="nil"/>
              <w:tr2bl w:val="nil"/>
            </w:tcBorders>
            <w:shd w:val="clear" w:color="auto" w:fill="FFFFFF"/>
            <w:vAlign w:val="top"/>
          </w:tcPr>
          <w:p w14:paraId="50013106">
            <w:pPr>
              <w:pStyle w:val="26"/>
              <w:bidi w:val="0"/>
              <w:rPr>
                <w:rFonts w:hint="default"/>
              </w:rPr>
            </w:pPr>
            <w:r>
              <w:rPr>
                <w:rFonts w:hint="default"/>
                <w:lang w:val="en-US" w:eastAsia="zh-CN"/>
              </w:rPr>
              <w:t>合计</w:t>
            </w:r>
          </w:p>
        </w:tc>
        <w:tc>
          <w:tcPr>
            <w:tcW w:w="1061" w:type="pct"/>
            <w:tcBorders>
              <w:tl2br w:val="nil"/>
              <w:tr2bl w:val="nil"/>
            </w:tcBorders>
            <w:shd w:val="clear" w:color="auto" w:fill="FFFFFF"/>
            <w:vAlign w:val="top"/>
          </w:tcPr>
          <w:p w14:paraId="45B8FCFB">
            <w:pPr>
              <w:pStyle w:val="26"/>
              <w:bidi w:val="0"/>
              <w:rPr>
                <w:rFonts w:hint="default"/>
              </w:rPr>
            </w:pPr>
            <w:r>
              <w:rPr>
                <w:rFonts w:hint="default"/>
                <w:lang w:val="en-US" w:eastAsia="zh-CN"/>
              </w:rPr>
              <w:t>34431</w:t>
            </w:r>
          </w:p>
        </w:tc>
        <w:tc>
          <w:tcPr>
            <w:tcW w:w="910" w:type="pct"/>
            <w:tcBorders>
              <w:tl2br w:val="nil"/>
              <w:tr2bl w:val="nil"/>
            </w:tcBorders>
            <w:shd w:val="clear" w:color="auto" w:fill="FFFFFF"/>
            <w:vAlign w:val="top"/>
          </w:tcPr>
          <w:p w14:paraId="4478DD05">
            <w:pPr>
              <w:pStyle w:val="26"/>
              <w:bidi w:val="0"/>
              <w:rPr>
                <w:rFonts w:hint="default"/>
              </w:rPr>
            </w:pPr>
            <w:r>
              <w:rPr>
                <w:rFonts w:hint="default"/>
                <w:lang w:val="en-US" w:eastAsia="zh-CN"/>
              </w:rPr>
              <w:t>62</w:t>
            </w:r>
          </w:p>
        </w:tc>
        <w:tc>
          <w:tcPr>
            <w:tcW w:w="910" w:type="pct"/>
            <w:tcBorders>
              <w:tl2br w:val="nil"/>
              <w:tr2bl w:val="nil"/>
            </w:tcBorders>
            <w:shd w:val="clear" w:color="auto" w:fill="FFFFFF"/>
            <w:vAlign w:val="top"/>
          </w:tcPr>
          <w:p w14:paraId="77C440B0">
            <w:pPr>
              <w:pStyle w:val="26"/>
              <w:bidi w:val="0"/>
              <w:rPr>
                <w:rFonts w:hint="default"/>
              </w:rPr>
            </w:pPr>
            <w:r>
              <w:rPr>
                <w:rFonts w:hint="default"/>
                <w:lang w:val="en-US" w:eastAsia="zh-CN"/>
              </w:rPr>
              <w:t>34493</w:t>
            </w:r>
          </w:p>
        </w:tc>
      </w:tr>
    </w:tbl>
    <w:p w14:paraId="4F1CA7D9">
      <w:pPr>
        <w:pStyle w:val="25"/>
        <w:rPr>
          <w:rFonts w:hint="default"/>
        </w:rPr>
      </w:pPr>
    </w:p>
    <w:p w14:paraId="024A37F7">
      <w:pPr>
        <w:pStyle w:val="3"/>
        <w:numPr>
          <w:ilvl w:val="1"/>
          <w:numId w:val="1"/>
        </w:numPr>
        <w:tabs>
          <w:tab w:val="clear" w:pos="420"/>
        </w:tabs>
        <w:rPr>
          <w:rFonts w:eastAsia="宋体"/>
        </w:rPr>
      </w:pPr>
      <w:bookmarkStart w:id="90" w:name="_Toc9990"/>
      <w:r>
        <w:rPr>
          <w:rFonts w:hint="eastAsia"/>
        </w:rPr>
        <w:t>专家标注数据集构建</w:t>
      </w:r>
      <w:bookmarkEnd w:id="90"/>
    </w:p>
    <w:p w14:paraId="7451BABF">
      <w:pPr>
        <w:ind w:firstLine="480"/>
      </w:pPr>
      <w:r>
        <w:rPr>
          <w:rFonts w:hint="eastAsia"/>
          <w:lang w:val="en-US" w:eastAsia="zh-CN"/>
        </w:rPr>
        <w:t>数据集D1的</w:t>
      </w:r>
      <w:r>
        <w:rPr>
          <w:rFonts w:hint="eastAsia"/>
        </w:rPr>
        <w:t>原始标签存在质量波动，不能直接作为全量数据的最终真值。本文从58495条原始候选数据中抽取1104条样本，构建</w:t>
      </w:r>
      <w:r>
        <w:rPr>
          <w:rFonts w:hint="eastAsia"/>
          <w:lang w:val="en-US" w:eastAsia="zh-CN"/>
        </w:rPr>
        <w:t>专家</w:t>
      </w:r>
      <w:r>
        <w:rPr>
          <w:rFonts w:hint="eastAsia"/>
        </w:rPr>
        <w:t>校对数据集D2。D2承担两个作用</w:t>
      </w:r>
      <w:r>
        <w:rPr>
          <w:rFonts w:hint="eastAsia"/>
          <w:lang w:eastAsia="zh-CN"/>
        </w:rPr>
        <w:t>，</w:t>
      </w:r>
      <w:r>
        <w:rPr>
          <w:rFonts w:hint="eastAsia"/>
        </w:rPr>
        <w:t>一是作为自动标注方法的评价基准，二是作为后续置信度划分和过滤策略的统计依据。</w:t>
      </w:r>
    </w:p>
    <w:p w14:paraId="7E761E2E">
      <w:pPr>
        <w:pStyle w:val="4"/>
        <w:numPr>
          <w:ilvl w:val="2"/>
          <w:numId w:val="1"/>
        </w:numPr>
        <w:tabs>
          <w:tab w:val="clear" w:pos="420"/>
        </w:tabs>
      </w:pPr>
      <w:bookmarkStart w:id="91" w:name="_Toc216114497"/>
      <w:bookmarkStart w:id="92" w:name="_Toc216114498"/>
      <w:bookmarkStart w:id="93" w:name="_Toc11035"/>
      <w:r>
        <w:rPr>
          <w:rFonts w:hint="eastAsia"/>
        </w:rPr>
        <w:t>二级标签获取</w:t>
      </w:r>
      <w:bookmarkEnd w:id="91"/>
      <w:bookmarkEnd w:id="92"/>
      <w:bookmarkEnd w:id="93"/>
    </w:p>
    <w:p w14:paraId="1470D81B">
      <w:pPr>
        <w:ind w:firstLine="480"/>
      </w:pPr>
      <w:r>
        <w:rPr>
          <w:rFonts w:hint="eastAsia"/>
        </w:rPr>
        <w:t>数据集</w:t>
      </w:r>
      <w:r>
        <w:rPr>
          <w:rFonts w:hint="eastAsia"/>
          <w:lang w:val="en-US" w:eastAsia="zh-CN"/>
        </w:rPr>
        <w:t>D2</w:t>
      </w:r>
      <w:r>
        <w:rPr>
          <w:rFonts w:hint="eastAsia" w:hAnsi="Cambria Math"/>
        </w:rPr>
        <w:t>仅有产品的第一级产品类别标签而无第二级产品类别标签，为了实现准确的二层分层抽样，在此之前需要先获得这些数据的第二级产品类标签。因此</w:t>
      </w:r>
      <w:r>
        <w:rPr>
          <w:rFonts w:hint="eastAsia" w:hAnsi="Cambria Math"/>
          <w:lang w:eastAsia="zh-CN"/>
        </w:rPr>
        <w:t>本文</w:t>
      </w:r>
      <w:r>
        <w:rPr>
          <w:rFonts w:hint="eastAsia" w:hAnsi="Cambria Math"/>
        </w:rPr>
        <w:t>用《医疗器械分类目录》训练多个分类器，对数据集</w:t>
      </w:r>
      <w:r>
        <w:rPr>
          <w:rFonts w:hint="eastAsia" w:hAnsi="Cambria Math"/>
          <w:lang w:val="en-US" w:eastAsia="zh-CN"/>
        </w:rPr>
        <w:t>D1</w:t>
      </w:r>
      <w:r>
        <w:rPr>
          <w:rFonts w:hint="eastAsia"/>
        </w:rPr>
        <w:t>的摘要进行预测从而大致得到它们对应的第二级产品类标签。</w:t>
      </w:r>
    </w:p>
    <w:p w14:paraId="481F2DFE">
      <w:pPr>
        <w:ind w:firstLine="480"/>
      </w:pPr>
      <w:r>
        <w:rPr>
          <w:rFonts w:hint="eastAsia"/>
        </w:rPr>
        <w:t>本文所使用《医疗器械分类目录》来源于中国食品药品检定研究院公开数据</w:t>
      </w:r>
      <w:r>
        <w:rPr>
          <w:rStyle w:val="32"/>
          <w:color w:val="0000FF"/>
        </w:rPr>
        <w:fldChar w:fldCharType="begin"/>
      </w:r>
      <w:r>
        <w:rPr>
          <w:rStyle w:val="32"/>
          <w:color w:val="0000FF"/>
        </w:rPr>
        <w:instrText xml:space="preserve"> ADDIN ZOTERO_ITEM CSL_CITATION {"citationID":"VDVb5WlU","properties":{"formattedCitation":"\\super [62]\\nosupersub{}","plainCitation":"[62]","noteIndex":0},"citationItems":[{"id":177,"uris":["http://zotero.org/users/local/2JDDwpa7/items/FWUWJZEM"],"item</w:instrText>
      </w:r>
      <w:r>
        <w:rPr>
          <w:rStyle w:val="32"/>
          <w:rFonts w:hint="eastAsia"/>
          <w:color w:val="0000FF"/>
        </w:rPr>
        <w:instrText xml:space="preserve">Data":{"id":177,"type":"webpage","title":"分类目录库","URL":"https://app.nifdc.org.cn/biaogzx/dataGk.do?formAction=listFlmlk","accessed":{"date-parts":[["2026",3,17]]}}}],"schema":"https://github.com/citation-style-language/schema/raw/master/csl-citation.json"</w:instrText>
      </w:r>
      <w:r>
        <w:rPr>
          <w:rStyle w:val="32"/>
          <w:color w:val="0000FF"/>
        </w:rPr>
        <w:instrText xml:space="preserve">} </w:instrText>
      </w:r>
      <w:r>
        <w:rPr>
          <w:rStyle w:val="32"/>
          <w:color w:val="0000FF"/>
        </w:rPr>
        <w:fldChar w:fldCharType="separate"/>
      </w:r>
      <w:r>
        <w:rPr>
          <w:rStyle w:val="32"/>
          <w:color w:val="0000FF"/>
        </w:rPr>
        <w:t>[62]</w:t>
      </w:r>
      <w:r>
        <w:rPr>
          <w:rStyle w:val="32"/>
          <w:color w:val="0000FF"/>
        </w:rPr>
        <w:fldChar w:fldCharType="end"/>
      </w:r>
      <w:r>
        <w:rPr>
          <w:rFonts w:hint="eastAsia"/>
        </w:rPr>
        <w:t>，网站的查询接口参数为“20240618”，预计是2024年6月18日版本，共有206个二级产品类别，1701条记录。</w:t>
      </w:r>
    </w:p>
    <w:p w14:paraId="6F344D3A">
      <w:pPr>
        <w:ind w:firstLine="480"/>
      </w:pPr>
      <w:r>
        <w:rPr>
          <w:rFonts w:hint="eastAsia"/>
        </w:rPr>
        <w:t>目录中单条数据的字段构成如表3-2所示。为实现语义与摘要的对齐，</w:t>
      </w:r>
      <w:r>
        <w:rPr>
          <w:rFonts w:hint="eastAsia"/>
          <w:lang w:eastAsia="zh-CN"/>
        </w:rPr>
        <w:t>本文</w:t>
      </w:r>
      <w:r>
        <w:rPr>
          <w:rFonts w:hint="eastAsia"/>
        </w:rPr>
        <w:t>将“三级序号/产品类别”、“产品描述”和“预期用途”字段进行了拼接，格式为：“三级序号/产品类别：产品描述预期用途”。以表中数据为例，拼接后的文本为：“超声手术设备：通常由超声波发生器和带有外科尖端的手持部件组成，手持部件通常由一个换能器、一个连接构件和一个治疗头尖端组成。用于软组织的切割、止血、整形。”。</w:t>
      </w:r>
    </w:p>
    <w:p w14:paraId="44838FC0">
      <w:pPr>
        <w:pStyle w:val="25"/>
        <w:rPr>
          <w:rFonts w:hint="default"/>
        </w:rPr>
      </w:pPr>
      <w:r>
        <w:t>表3-2</w:t>
      </w:r>
      <w:r>
        <w:rPr>
          <w:rFonts w:hint="eastAsia"/>
          <w:lang w:val="en-US" w:eastAsia="zh-CN"/>
        </w:rPr>
        <w:t xml:space="preserve">  </w:t>
      </w:r>
      <w:r>
        <w:t>《医疗器械分类目录》的字段和值</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837C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8" w:space="0"/>
              <w:left w:val="nil"/>
              <w:bottom w:val="single" w:color="auto" w:sz="6" w:space="0"/>
              <w:right w:val="nil"/>
            </w:tcBorders>
            <w:vAlign w:val="center"/>
          </w:tcPr>
          <w:p w14:paraId="062E7EF6">
            <w:pPr>
              <w:pStyle w:val="26"/>
              <w:rPr>
                <w:rFonts w:hint="default"/>
              </w:rPr>
            </w:pPr>
            <w:r>
              <w:t>字段</w:t>
            </w:r>
          </w:p>
        </w:tc>
        <w:tc>
          <w:tcPr>
            <w:tcW w:w="4261" w:type="dxa"/>
            <w:tcBorders>
              <w:top w:val="single" w:color="auto" w:sz="8" w:space="0"/>
              <w:left w:val="nil"/>
              <w:bottom w:val="single" w:color="auto" w:sz="6" w:space="0"/>
              <w:right w:val="nil"/>
            </w:tcBorders>
            <w:vAlign w:val="center"/>
          </w:tcPr>
          <w:p w14:paraId="40C95E69">
            <w:pPr>
              <w:pStyle w:val="26"/>
              <w:rPr>
                <w:rFonts w:hint="default"/>
              </w:rPr>
            </w:pPr>
            <w:r>
              <w:t>值</w:t>
            </w:r>
          </w:p>
        </w:tc>
      </w:tr>
      <w:tr w14:paraId="2B1A1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6" w:space="0"/>
              <w:left w:val="nil"/>
              <w:bottom w:val="nil"/>
              <w:right w:val="nil"/>
            </w:tcBorders>
            <w:shd w:val="clear" w:color="auto" w:fill="auto"/>
            <w:vAlign w:val="center"/>
          </w:tcPr>
          <w:p w14:paraId="5DF6FB6C">
            <w:pPr>
              <w:pStyle w:val="26"/>
              <w:rPr>
                <w:rFonts w:hint="default"/>
              </w:rPr>
            </w:pPr>
            <w:r>
              <w:t>一级序号/产品类别</w:t>
            </w:r>
          </w:p>
        </w:tc>
        <w:tc>
          <w:tcPr>
            <w:tcW w:w="4261" w:type="dxa"/>
            <w:tcBorders>
              <w:top w:val="single" w:color="auto" w:sz="6" w:space="0"/>
              <w:left w:val="nil"/>
              <w:bottom w:val="nil"/>
              <w:right w:val="nil"/>
            </w:tcBorders>
            <w:shd w:val="clear" w:color="auto" w:fill="auto"/>
            <w:vAlign w:val="center"/>
          </w:tcPr>
          <w:p w14:paraId="6718524C">
            <w:pPr>
              <w:pStyle w:val="26"/>
              <w:rPr>
                <w:rFonts w:hint="default"/>
              </w:rPr>
            </w:pPr>
            <w:r>
              <w:t>01有源手术器械</w:t>
            </w:r>
          </w:p>
        </w:tc>
      </w:tr>
      <w:tr w14:paraId="6D702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22B06087">
            <w:pPr>
              <w:pStyle w:val="26"/>
              <w:rPr>
                <w:rFonts w:hint="default"/>
              </w:rPr>
            </w:pPr>
            <w:r>
              <w:t>二级序号/产品类别</w:t>
            </w:r>
          </w:p>
        </w:tc>
        <w:tc>
          <w:tcPr>
            <w:tcW w:w="4261" w:type="dxa"/>
            <w:tcBorders>
              <w:top w:val="nil"/>
              <w:left w:val="nil"/>
              <w:bottom w:val="nil"/>
              <w:right w:val="nil"/>
            </w:tcBorders>
            <w:shd w:val="clear" w:color="auto" w:fill="auto"/>
            <w:vAlign w:val="center"/>
          </w:tcPr>
          <w:p w14:paraId="6373D2F0">
            <w:pPr>
              <w:pStyle w:val="26"/>
              <w:rPr>
                <w:rFonts w:hint="default"/>
              </w:rPr>
            </w:pPr>
            <w:r>
              <w:t>01超声手术设备及附件</w:t>
            </w:r>
          </w:p>
        </w:tc>
      </w:tr>
      <w:tr w14:paraId="7C29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03AF4BDA">
            <w:pPr>
              <w:pStyle w:val="26"/>
              <w:rPr>
                <w:rFonts w:hint="default"/>
              </w:rPr>
            </w:pPr>
            <w:r>
              <w:t>三级序号/产品类别</w:t>
            </w:r>
          </w:p>
        </w:tc>
        <w:tc>
          <w:tcPr>
            <w:tcW w:w="4261" w:type="dxa"/>
            <w:tcBorders>
              <w:top w:val="nil"/>
              <w:left w:val="nil"/>
              <w:bottom w:val="nil"/>
              <w:right w:val="nil"/>
            </w:tcBorders>
            <w:shd w:val="clear" w:color="auto" w:fill="auto"/>
            <w:vAlign w:val="center"/>
          </w:tcPr>
          <w:p w14:paraId="76FDA828">
            <w:pPr>
              <w:pStyle w:val="26"/>
              <w:rPr>
                <w:rFonts w:hint="default"/>
              </w:rPr>
            </w:pPr>
            <w:r>
              <w:t>01.1超声手术设备</w:t>
            </w:r>
          </w:p>
        </w:tc>
      </w:tr>
      <w:tr w14:paraId="77D7B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4E333DC3">
            <w:pPr>
              <w:pStyle w:val="26"/>
              <w:rPr>
                <w:rFonts w:hint="default"/>
              </w:rPr>
            </w:pPr>
            <w:r>
              <w:t>产品描述</w:t>
            </w:r>
          </w:p>
        </w:tc>
        <w:tc>
          <w:tcPr>
            <w:tcW w:w="4261" w:type="dxa"/>
            <w:tcBorders>
              <w:top w:val="nil"/>
              <w:left w:val="nil"/>
              <w:bottom w:val="nil"/>
              <w:right w:val="nil"/>
            </w:tcBorders>
            <w:shd w:val="clear" w:color="auto" w:fill="auto"/>
            <w:vAlign w:val="center"/>
          </w:tcPr>
          <w:p w14:paraId="1ED54C2A">
            <w:pPr>
              <w:pStyle w:val="26"/>
              <w:rPr>
                <w:rFonts w:hint="default"/>
              </w:rPr>
            </w:pPr>
            <w:r>
              <w:t>通常由超声波发生器和带有外科尖端的手持部件组成，手持部件通常由一个换能器、一个连接构件和一个治疗头尖端组成。</w:t>
            </w:r>
          </w:p>
        </w:tc>
      </w:tr>
      <w:tr w14:paraId="6668F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29A4DE70">
            <w:pPr>
              <w:pStyle w:val="26"/>
              <w:rPr>
                <w:rFonts w:hint="default"/>
              </w:rPr>
            </w:pPr>
            <w:r>
              <w:t>预期用途</w:t>
            </w:r>
          </w:p>
        </w:tc>
        <w:tc>
          <w:tcPr>
            <w:tcW w:w="4261" w:type="dxa"/>
            <w:tcBorders>
              <w:top w:val="nil"/>
              <w:left w:val="nil"/>
              <w:bottom w:val="nil"/>
              <w:right w:val="nil"/>
            </w:tcBorders>
            <w:shd w:val="clear" w:color="auto" w:fill="auto"/>
            <w:vAlign w:val="center"/>
          </w:tcPr>
          <w:p w14:paraId="34F642AF">
            <w:pPr>
              <w:pStyle w:val="26"/>
              <w:rPr>
                <w:rFonts w:hint="default"/>
              </w:rPr>
            </w:pPr>
            <w:r>
              <w:t>用于软组织的切割、止血、整形。</w:t>
            </w:r>
          </w:p>
        </w:tc>
      </w:tr>
      <w:tr w14:paraId="6BF23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shd w:val="clear" w:color="auto" w:fill="auto"/>
            <w:vAlign w:val="center"/>
          </w:tcPr>
          <w:p w14:paraId="6503E665">
            <w:pPr>
              <w:pStyle w:val="26"/>
              <w:rPr>
                <w:rFonts w:hint="default"/>
              </w:rPr>
            </w:pPr>
            <w:r>
              <w:t>品名举例</w:t>
            </w:r>
          </w:p>
        </w:tc>
        <w:tc>
          <w:tcPr>
            <w:tcW w:w="4261" w:type="dxa"/>
            <w:tcBorders>
              <w:top w:val="nil"/>
              <w:left w:val="nil"/>
              <w:bottom w:val="nil"/>
              <w:right w:val="nil"/>
            </w:tcBorders>
            <w:shd w:val="clear" w:color="auto" w:fill="auto"/>
            <w:vAlign w:val="center"/>
          </w:tcPr>
          <w:p w14:paraId="61AAAE6B">
            <w:pPr>
              <w:pStyle w:val="26"/>
              <w:rPr>
                <w:rFonts w:hint="default"/>
              </w:rPr>
            </w:pPr>
            <w:r>
              <w:t>软组织超声手术仪、外科超声手术系统、超声手术系统、超声切割止血刀系统、软组织超声手术系统、超声手术刀、超声刀系统</w:t>
            </w:r>
          </w:p>
        </w:tc>
      </w:tr>
      <w:tr w14:paraId="363F1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auto" w:sz="8" w:space="0"/>
              <w:right w:val="nil"/>
            </w:tcBorders>
            <w:shd w:val="clear" w:color="auto" w:fill="auto"/>
            <w:vAlign w:val="center"/>
          </w:tcPr>
          <w:p w14:paraId="4639DB48">
            <w:pPr>
              <w:pStyle w:val="26"/>
              <w:rPr>
                <w:rFonts w:hint="default"/>
              </w:rPr>
            </w:pPr>
            <w:r>
              <w:t>管理类别</w:t>
            </w:r>
          </w:p>
        </w:tc>
        <w:tc>
          <w:tcPr>
            <w:tcW w:w="4261" w:type="dxa"/>
            <w:tcBorders>
              <w:top w:val="nil"/>
              <w:left w:val="nil"/>
              <w:bottom w:val="single" w:color="auto" w:sz="8" w:space="0"/>
              <w:right w:val="nil"/>
            </w:tcBorders>
            <w:shd w:val="clear" w:color="auto" w:fill="auto"/>
            <w:vAlign w:val="center"/>
          </w:tcPr>
          <w:p w14:paraId="349E4162">
            <w:pPr>
              <w:pStyle w:val="26"/>
              <w:rPr>
                <w:rFonts w:hint="default"/>
              </w:rPr>
            </w:pPr>
            <w:r>
              <w:t>Ⅲ</w:t>
            </w:r>
          </w:p>
        </w:tc>
      </w:tr>
    </w:tbl>
    <w:p w14:paraId="2DC14519">
      <w:pPr>
        <w:ind w:firstLine="420" w:firstLineChars="0"/>
      </w:pPr>
      <w:r>
        <w:rPr>
          <w:rFonts w:hint="eastAsia"/>
        </w:rPr>
        <w:t>基于《医疗器械分类目录》中每个一级产品类别的数据，</w:t>
      </w:r>
      <w:r>
        <w:rPr>
          <w:rFonts w:hint="eastAsia"/>
          <w:lang w:eastAsia="zh-CN"/>
        </w:rPr>
        <w:t>本文</w:t>
      </w:r>
      <w:r>
        <w:rPr>
          <w:rFonts w:hint="eastAsia"/>
        </w:rPr>
        <w:t>分别训练了LR、KNN、RF、XGBoost和MLP五种模型，具体流程如图3-2所示。</w:t>
      </w:r>
    </w:p>
    <w:p w14:paraId="6A849982">
      <w:pPr>
        <w:ind w:firstLine="0" w:firstLineChars="0"/>
        <w:jc w:val="center"/>
      </w:pPr>
      <w:r>
        <w:rPr>
          <w:rFonts w:hint="eastAsia"/>
        </w:rPr>
        <w:drawing>
          <wp:inline distT="0" distB="0" distL="0" distR="0">
            <wp:extent cx="5274310" cy="234315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343150"/>
                    </a:xfrm>
                    <a:prstGeom prst="rect">
                      <a:avLst/>
                    </a:prstGeom>
                  </pic:spPr>
                </pic:pic>
              </a:graphicData>
            </a:graphic>
          </wp:inline>
        </w:drawing>
      </w:r>
    </w:p>
    <w:p w14:paraId="7C0210BA">
      <w:pPr>
        <w:pStyle w:val="25"/>
        <w:rPr>
          <w:rFonts w:hint="default"/>
        </w:rPr>
      </w:pPr>
      <w:r>
        <w:t>图3-2</w:t>
      </w:r>
      <w:r>
        <w:rPr>
          <w:rFonts w:hint="eastAsia"/>
          <w:lang w:val="en-US" w:eastAsia="zh-CN"/>
        </w:rPr>
        <w:t xml:space="preserve">  </w:t>
      </w:r>
      <w:r>
        <w:t>二级产品类别分类模型</w:t>
      </w:r>
    </w:p>
    <w:p w14:paraId="76489D1D">
      <w:pPr>
        <w:ind w:firstLine="420" w:firstLineChars="0"/>
      </w:pPr>
      <w:r>
        <w:rPr>
          <w:rFonts w:hint="eastAsia"/>
        </w:rPr>
        <w:t>首先，使用bge-large-zh-v1.5</w:t>
      </w:r>
      <w:r>
        <w:rPr>
          <w:rStyle w:val="32"/>
        </w:rPr>
        <w:fldChar w:fldCharType="begin"/>
      </w:r>
      <w:r>
        <w:rPr>
          <w:rStyle w:val="32"/>
        </w:rPr>
        <w:instrText xml:space="preserve"> ADDIN ZOTERO_ITEM CSL_CITATION {"citationID":"CrVAKYrp","properties":{"formattedCitation":"\\super [63]\\nosupersub{}","plainCitation":"[63]","noteIndex":0},"citationItems":[{"id":179,"uris":["http://zotero.org/users/local/2JDDwpa7/items/8US49FKZ"],"itemData":{"id":179,"type":"webpage","abstract":"We’re on a journey to advance and democratize artificial intelligence through open source and open science.","title":"BAAI/bge-large-zh-v1.5 · Hugging Face","URL":"https://huggingface.co/BAAI/bge-large-zh-v1.5","accessed":{"date-parts":[["2026",3,17]]},"issued":{"date-parts":[["2026",2,4]]}}}],"schema":"https://github.com/citation-style-language/schema/raw/master/csl-citation.json"} </w:instrText>
      </w:r>
      <w:r>
        <w:rPr>
          <w:rStyle w:val="32"/>
        </w:rPr>
        <w:fldChar w:fldCharType="separate"/>
      </w:r>
      <w:r>
        <w:rPr>
          <w:rStyle w:val="32"/>
        </w:rPr>
        <w:t>[63]</w:t>
      </w:r>
      <w:r>
        <w:rPr>
          <w:rStyle w:val="32"/>
        </w:rPr>
        <w:fldChar w:fldCharType="end"/>
      </w:r>
      <w:r>
        <w:rPr>
          <w:rFonts w:hint="eastAsia"/>
        </w:rPr>
        <w:t>模型对文本进行嵌入，移除L2归一化。其次，对数据进行上采样以解决部分二级类别数据稀疏问题，并按6:2:2的比例划分训练集、验证集和测试集。在预处理阶段，LR、KNN和MLP模型训练前对嵌入向量进行了L2归一化，而RF与XGBoost作为基于决策树的模型，其划分依赖于单一特征维度的阈值比较，不涉及向量距离或模长，且归一化可能破坏特征间的独立性，因此未进行L2归一化处理。最后，通过网格搜索在验证集上确定最优超参数，并在测试集上评估模型性能，并使用模型对数据集</w:t>
      </w:r>
      <w:r>
        <w:rPr>
          <w:rFonts w:hint="eastAsia"/>
          <w:lang w:val="en-US" w:eastAsia="zh-CN"/>
        </w:rPr>
        <w:t>D1</w:t>
      </w:r>
      <w:r>
        <w:rPr>
          <w:rFonts w:hint="eastAsia" w:hAnsi="Cambria Math"/>
        </w:rPr>
        <w:t>的摘要</w:t>
      </w:r>
      <w:r>
        <w:rPr>
          <w:rFonts w:hint="eastAsia"/>
        </w:rPr>
        <w:t>进行预测，得到二级产品类别。</w:t>
      </w:r>
    </w:p>
    <w:p w14:paraId="5AC050F4">
      <w:pPr>
        <w:ind w:firstLine="420" w:firstLineChars="0"/>
      </w:pPr>
      <w:r>
        <w:rPr>
          <w:rFonts w:hint="eastAsia"/>
        </w:rPr>
        <w:t>模型具体的结果如表3-3所示，</w:t>
      </w:r>
      <m:oMath>
        <m:r>
          <m:rPr>
            <m:nor/>
            <m:sty m:val="p"/>
          </m:rPr>
          <w:rPr>
            <w:rFonts w:cs="Times New Roman"/>
            <w:b w:val="0"/>
            <w:i w:val="0"/>
            <w:iCs/>
          </w:rPr>
          <m:t>Count</m:t>
        </m:r>
      </m:oMath>
      <w:r>
        <w:rPr>
          <w:rFonts w:hint="eastAsia"/>
          <w:iCs/>
        </w:rPr>
        <w:t>代</w:t>
      </w:r>
      <w:r>
        <w:rPr>
          <w:rFonts w:hint="eastAsia"/>
        </w:rPr>
        <w:t>表模型在数据集</w:t>
      </w:r>
      <w:r>
        <w:rPr>
          <w:rFonts w:hint="eastAsia"/>
          <w:lang w:val="en-US" w:eastAsia="zh-CN"/>
        </w:rPr>
        <w:t>D1</w:t>
      </w:r>
      <w:r>
        <w:rPr>
          <w:rFonts w:hint="eastAsia"/>
        </w:rPr>
        <w:t>上预测出的二级产品类别数量，</w:t>
      </w:r>
      <m:oMath>
        <m:r>
          <m:rPr>
            <m:nor/>
            <m:sty m:val="p"/>
          </m:rPr>
          <w:rPr>
            <w:rFonts w:cs="Times New Roman"/>
            <w:b w:val="0"/>
            <w:i w:val="0"/>
            <w:iCs/>
          </w:rPr>
          <m:t>Value</m:t>
        </m:r>
      </m:oMath>
      <w:r>
        <w:rPr>
          <w:rFonts w:hint="eastAsia"/>
          <w:iCs/>
        </w:rPr>
        <w:t>代表</w:t>
      </w:r>
      <w:r>
        <w:rPr>
          <w:rFonts w:hint="eastAsia"/>
        </w:rPr>
        <w:t>模型在每个一级产品类别的测试集中Precision的最小值。这两个指标分别从不同侧面反映了模型对数据分布和类别边界的刻画能力。</w:t>
      </w:r>
    </w:p>
    <w:p w14:paraId="1EEE7E61">
      <w:pPr>
        <w:pStyle w:val="25"/>
        <w:rPr>
          <w:rFonts w:hint="default"/>
        </w:rPr>
      </w:pPr>
      <w:r>
        <w:t>表3-3</w:t>
      </w:r>
      <w:r>
        <w:rPr>
          <w:rFonts w:hint="eastAsia"/>
          <w:lang w:val="en-US" w:eastAsia="zh-CN"/>
        </w:rPr>
        <w:t xml:space="preserve">  </w:t>
      </w:r>
      <w:r>
        <w:t>模型结果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3"/>
        <w:gridCol w:w="3428"/>
        <w:gridCol w:w="2841"/>
      </w:tblGrid>
      <w:tr w14:paraId="41D9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single" w:color="auto" w:sz="8" w:space="0"/>
              <w:left w:val="nil"/>
              <w:bottom w:val="single" w:color="auto" w:sz="6" w:space="0"/>
              <w:right w:val="nil"/>
            </w:tcBorders>
          </w:tcPr>
          <w:p w14:paraId="3E730BA2">
            <w:pPr>
              <w:pStyle w:val="26"/>
              <w:rPr>
                <w:rFonts w:hint="default"/>
              </w:rPr>
            </w:pPr>
            <w:r>
              <w:t>模型</w:t>
            </w:r>
          </w:p>
        </w:tc>
        <w:tc>
          <w:tcPr>
            <w:tcW w:w="3428" w:type="dxa"/>
            <w:tcBorders>
              <w:top w:val="single" w:color="auto" w:sz="8" w:space="0"/>
              <w:left w:val="nil"/>
              <w:bottom w:val="single" w:color="auto" w:sz="6" w:space="0"/>
              <w:right w:val="nil"/>
            </w:tcBorders>
          </w:tcPr>
          <w:p w14:paraId="5E9208C3">
            <w:pPr>
              <w:pStyle w:val="26"/>
              <w:rPr>
                <w:rFonts w:hint="default"/>
                <w:iCs/>
              </w:rPr>
            </w:pPr>
            <m:oMathPara>
              <m:oMath>
                <m:r>
                  <m:rPr>
                    <m:nor/>
                    <m:sty m:val="p"/>
                  </m:rPr>
                  <w:rPr>
                    <w:rFonts w:hint="default" w:cs="Times New Roman"/>
                    <w:b w:val="0"/>
                    <w:i w:val="0"/>
                    <w:iCs/>
                  </w:rPr>
                  <m:t>Count</m:t>
                </m:r>
              </m:oMath>
            </m:oMathPara>
          </w:p>
        </w:tc>
        <w:tc>
          <w:tcPr>
            <w:tcW w:w="2841" w:type="dxa"/>
            <w:tcBorders>
              <w:top w:val="single" w:color="auto" w:sz="8" w:space="0"/>
              <w:left w:val="nil"/>
              <w:bottom w:val="single" w:color="auto" w:sz="6" w:space="0"/>
              <w:right w:val="nil"/>
            </w:tcBorders>
          </w:tcPr>
          <w:p w14:paraId="2367028C">
            <w:pPr>
              <w:pStyle w:val="26"/>
              <w:rPr>
                <w:rFonts w:hint="default"/>
                <w:iCs/>
              </w:rPr>
            </w:pPr>
            <m:oMathPara>
              <m:oMath>
                <m:r>
                  <m:rPr>
                    <m:nor/>
                    <m:sty m:val="p"/>
                  </m:rPr>
                  <w:rPr>
                    <w:rFonts w:hint="default" w:cs="Times New Roman"/>
                    <w:b w:val="0"/>
                    <w:i w:val="0"/>
                    <w:iCs/>
                  </w:rPr>
                  <m:t>Value</m:t>
                </m:r>
              </m:oMath>
            </m:oMathPara>
          </w:p>
        </w:tc>
      </w:tr>
      <w:tr w14:paraId="05FF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single" w:color="auto" w:sz="6" w:space="0"/>
              <w:left w:val="nil"/>
              <w:bottom w:val="nil"/>
              <w:right w:val="nil"/>
            </w:tcBorders>
          </w:tcPr>
          <w:p w14:paraId="51754403">
            <w:pPr>
              <w:pStyle w:val="26"/>
              <w:rPr>
                <w:rFonts w:hint="default"/>
              </w:rPr>
            </w:pPr>
            <w:r>
              <w:t>LR</w:t>
            </w:r>
          </w:p>
        </w:tc>
        <w:tc>
          <w:tcPr>
            <w:tcW w:w="3428" w:type="dxa"/>
            <w:tcBorders>
              <w:top w:val="single" w:color="auto" w:sz="6" w:space="0"/>
              <w:left w:val="nil"/>
              <w:bottom w:val="nil"/>
              <w:right w:val="nil"/>
            </w:tcBorders>
          </w:tcPr>
          <w:p w14:paraId="1ABEF64B">
            <w:pPr>
              <w:pStyle w:val="26"/>
              <w:rPr>
                <w:rFonts w:hint="default"/>
              </w:rPr>
            </w:pPr>
            <w:r>
              <w:t>198</w:t>
            </w:r>
          </w:p>
        </w:tc>
        <w:tc>
          <w:tcPr>
            <w:tcW w:w="2841" w:type="dxa"/>
            <w:tcBorders>
              <w:top w:val="single" w:color="auto" w:sz="6" w:space="0"/>
              <w:left w:val="nil"/>
              <w:bottom w:val="nil"/>
              <w:right w:val="nil"/>
            </w:tcBorders>
          </w:tcPr>
          <w:p w14:paraId="2AFB4E80">
            <w:pPr>
              <w:pStyle w:val="26"/>
              <w:rPr>
                <w:rFonts w:hint="default"/>
              </w:rPr>
            </w:pPr>
            <w:r>
              <w:rPr>
                <w:rFonts w:hint="default"/>
              </w:rPr>
              <w:t>0.9090</w:t>
            </w:r>
          </w:p>
        </w:tc>
      </w:tr>
      <w:tr w14:paraId="575EE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nil"/>
              <w:left w:val="nil"/>
              <w:bottom w:val="nil"/>
              <w:right w:val="nil"/>
            </w:tcBorders>
          </w:tcPr>
          <w:p w14:paraId="2C77B375">
            <w:pPr>
              <w:pStyle w:val="26"/>
              <w:rPr>
                <w:rFonts w:hint="default"/>
              </w:rPr>
            </w:pPr>
            <w:r>
              <w:t>KNN</w:t>
            </w:r>
          </w:p>
        </w:tc>
        <w:tc>
          <w:tcPr>
            <w:tcW w:w="3428" w:type="dxa"/>
            <w:tcBorders>
              <w:top w:val="nil"/>
              <w:left w:val="nil"/>
              <w:bottom w:val="nil"/>
              <w:right w:val="nil"/>
            </w:tcBorders>
          </w:tcPr>
          <w:p w14:paraId="072C5C9C">
            <w:pPr>
              <w:pStyle w:val="26"/>
              <w:rPr>
                <w:rFonts w:hint="default"/>
              </w:rPr>
            </w:pPr>
            <w:r>
              <w:rPr>
                <w:b/>
                <w:bCs/>
              </w:rPr>
              <w:t>206</w:t>
            </w:r>
          </w:p>
        </w:tc>
        <w:tc>
          <w:tcPr>
            <w:tcW w:w="2841" w:type="dxa"/>
            <w:tcBorders>
              <w:top w:val="nil"/>
              <w:left w:val="nil"/>
              <w:bottom w:val="nil"/>
              <w:right w:val="nil"/>
            </w:tcBorders>
          </w:tcPr>
          <w:p w14:paraId="4BE97CA0">
            <w:pPr>
              <w:pStyle w:val="26"/>
              <w:rPr>
                <w:rFonts w:hint="default"/>
              </w:rPr>
            </w:pPr>
            <w:r>
              <w:rPr>
                <w:rFonts w:hint="default"/>
              </w:rPr>
              <w:t>0.8882</w:t>
            </w:r>
          </w:p>
        </w:tc>
      </w:tr>
      <w:tr w14:paraId="13B4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nil"/>
              <w:left w:val="nil"/>
              <w:bottom w:val="nil"/>
              <w:right w:val="nil"/>
            </w:tcBorders>
          </w:tcPr>
          <w:p w14:paraId="6F32C7D9">
            <w:pPr>
              <w:pStyle w:val="26"/>
              <w:rPr>
                <w:rFonts w:hint="default"/>
              </w:rPr>
            </w:pPr>
            <w:r>
              <w:t>RF</w:t>
            </w:r>
          </w:p>
        </w:tc>
        <w:tc>
          <w:tcPr>
            <w:tcW w:w="3428" w:type="dxa"/>
            <w:tcBorders>
              <w:top w:val="nil"/>
              <w:left w:val="nil"/>
              <w:bottom w:val="nil"/>
              <w:right w:val="nil"/>
            </w:tcBorders>
          </w:tcPr>
          <w:p w14:paraId="0A29B2D1">
            <w:pPr>
              <w:pStyle w:val="26"/>
              <w:rPr>
                <w:rFonts w:hint="default"/>
              </w:rPr>
            </w:pPr>
            <w:r>
              <w:t>200</w:t>
            </w:r>
          </w:p>
        </w:tc>
        <w:tc>
          <w:tcPr>
            <w:tcW w:w="2841" w:type="dxa"/>
            <w:tcBorders>
              <w:top w:val="nil"/>
              <w:left w:val="nil"/>
              <w:bottom w:val="nil"/>
              <w:right w:val="nil"/>
            </w:tcBorders>
          </w:tcPr>
          <w:p w14:paraId="7CBDAD73">
            <w:pPr>
              <w:pStyle w:val="26"/>
              <w:rPr>
                <w:rFonts w:hint="default"/>
              </w:rPr>
            </w:pPr>
            <w:r>
              <w:rPr>
                <w:rFonts w:hint="default"/>
              </w:rPr>
              <w:t>0.8476</w:t>
            </w:r>
          </w:p>
        </w:tc>
      </w:tr>
      <w:tr w14:paraId="2A6B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nil"/>
              <w:left w:val="nil"/>
              <w:bottom w:val="nil"/>
              <w:right w:val="nil"/>
            </w:tcBorders>
          </w:tcPr>
          <w:p w14:paraId="7EF48E96">
            <w:pPr>
              <w:pStyle w:val="26"/>
              <w:rPr>
                <w:rFonts w:hint="default"/>
              </w:rPr>
            </w:pPr>
            <w:r>
              <w:t>XGBoost</w:t>
            </w:r>
          </w:p>
        </w:tc>
        <w:tc>
          <w:tcPr>
            <w:tcW w:w="3428" w:type="dxa"/>
            <w:tcBorders>
              <w:top w:val="nil"/>
              <w:left w:val="nil"/>
              <w:bottom w:val="nil"/>
              <w:right w:val="nil"/>
            </w:tcBorders>
          </w:tcPr>
          <w:p w14:paraId="070EFB58">
            <w:pPr>
              <w:pStyle w:val="26"/>
              <w:rPr>
                <w:rFonts w:hint="default"/>
              </w:rPr>
            </w:pPr>
            <w:r>
              <w:t>201</w:t>
            </w:r>
          </w:p>
        </w:tc>
        <w:tc>
          <w:tcPr>
            <w:tcW w:w="2841" w:type="dxa"/>
            <w:tcBorders>
              <w:top w:val="nil"/>
              <w:left w:val="nil"/>
              <w:bottom w:val="nil"/>
              <w:right w:val="nil"/>
            </w:tcBorders>
          </w:tcPr>
          <w:p w14:paraId="64CD1357">
            <w:pPr>
              <w:pStyle w:val="26"/>
              <w:rPr>
                <w:rFonts w:hint="default"/>
              </w:rPr>
            </w:pPr>
            <w:r>
              <w:rPr>
                <w:rFonts w:hint="default"/>
              </w:rPr>
              <w:t>0.7593</w:t>
            </w:r>
          </w:p>
        </w:tc>
      </w:tr>
      <w:tr w14:paraId="2908E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3" w:type="dxa"/>
            <w:tcBorders>
              <w:top w:val="nil"/>
              <w:left w:val="nil"/>
              <w:bottom w:val="single" w:color="auto" w:sz="8" w:space="0"/>
              <w:right w:val="nil"/>
            </w:tcBorders>
          </w:tcPr>
          <w:p w14:paraId="09D12913">
            <w:pPr>
              <w:pStyle w:val="26"/>
              <w:rPr>
                <w:rFonts w:hint="default"/>
              </w:rPr>
            </w:pPr>
            <w:r>
              <w:t>M</w:t>
            </w:r>
            <w:r>
              <w:rPr>
                <w:rFonts w:hint="default"/>
              </w:rPr>
              <w:t>LP</w:t>
            </w:r>
          </w:p>
        </w:tc>
        <w:tc>
          <w:tcPr>
            <w:tcW w:w="3428" w:type="dxa"/>
            <w:tcBorders>
              <w:top w:val="nil"/>
              <w:left w:val="nil"/>
              <w:bottom w:val="single" w:color="auto" w:sz="8" w:space="0"/>
              <w:right w:val="nil"/>
            </w:tcBorders>
          </w:tcPr>
          <w:p w14:paraId="38216A43">
            <w:pPr>
              <w:pStyle w:val="26"/>
              <w:rPr>
                <w:rFonts w:hint="default"/>
              </w:rPr>
            </w:pPr>
            <w:r>
              <w:t>203</w:t>
            </w:r>
          </w:p>
        </w:tc>
        <w:tc>
          <w:tcPr>
            <w:tcW w:w="2841" w:type="dxa"/>
            <w:tcBorders>
              <w:top w:val="nil"/>
              <w:left w:val="nil"/>
              <w:bottom w:val="single" w:color="auto" w:sz="8" w:space="0"/>
              <w:right w:val="nil"/>
            </w:tcBorders>
          </w:tcPr>
          <w:p w14:paraId="74F65431">
            <w:pPr>
              <w:pStyle w:val="26"/>
              <w:rPr>
                <w:rFonts w:hint="default"/>
              </w:rPr>
            </w:pPr>
            <w:r>
              <w:rPr>
                <w:rFonts w:hint="default"/>
                <w:b/>
                <w:bCs/>
              </w:rPr>
              <w:t>0.9378</w:t>
            </w:r>
          </w:p>
        </w:tc>
      </w:tr>
    </w:tbl>
    <w:p w14:paraId="55097761">
      <w:pPr>
        <w:ind w:firstLine="420" w:firstLineChars="0"/>
      </w:pPr>
      <m:oMath>
        <m:r>
          <m:rPr>
            <m:nor/>
            <m:sty m:val="p"/>
          </m:rPr>
          <w:rPr>
            <w:rFonts w:cs="Times New Roman"/>
            <w:b w:val="0"/>
            <w:i w:val="0"/>
            <w:iCs/>
          </w:rPr>
          <m:t>Count</m:t>
        </m:r>
      </m:oMath>
      <w:r>
        <w:rPr>
          <w:rFonts w:hint="eastAsia"/>
          <w:iCs/>
        </w:rPr>
        <w:t>衡量的</w:t>
      </w:r>
      <w:r>
        <w:rPr>
          <w:rFonts w:hint="eastAsia"/>
        </w:rPr>
        <w:t>是模型对于二级类别的覆盖率，在进行二级分层抽样的情况下，如果模型可以准确识别更多的二级产品类别，则说明该模型对于各类别有较好的区分能力，有利于防止抽样过程中出现一些比较稀少或者样本数量较少的二级类产品被忽略，进而提高抽样结果在类别的完整性和代表性，KNN在数据集</w:t>
      </w:r>
      <w:r>
        <w:rPr>
          <w:rFonts w:hint="eastAsia"/>
          <w:lang w:val="en-US" w:eastAsia="zh-CN"/>
        </w:rPr>
        <w:t>D1</w:t>
      </w:r>
      <w:r>
        <w:rPr>
          <w:rFonts w:hint="eastAsia"/>
        </w:rPr>
        <w:t>上能识别所有的二级产品，因此它在类别的覆盖率上有较大优势。</w:t>
      </w:r>
    </w:p>
    <w:p w14:paraId="6735B993">
      <w:pPr>
        <w:ind w:firstLine="420" w:firstLineChars="0"/>
      </w:pPr>
      <w:r>
        <w:rPr>
          <w:rFonts w:hint="eastAsia"/>
        </w:rPr>
        <w:t>而</w:t>
      </w:r>
      <m:oMath>
        <m:r>
          <m:rPr>
            <m:nor/>
            <m:sty m:val="p"/>
          </m:rPr>
          <w:rPr>
            <w:rFonts w:cs="Times New Roman"/>
            <w:b w:val="0"/>
            <w:i w:val="0"/>
            <w:iCs/>
          </w:rPr>
          <m:t>Valu</m:t>
        </m:r>
        <m:r>
          <m:rPr>
            <m:nor/>
            <m:sty m:val="p"/>
          </m:rPr>
          <w:rPr>
            <w:rFonts w:hint="eastAsia" w:ascii="Cambria Math" w:cs="Times New Roman"/>
            <w:b w:val="0"/>
            <w:i w:val="0"/>
            <w:iCs/>
          </w:rPr>
          <m:t>e</m:t>
        </m:r>
      </m:oMath>
      <w:r>
        <w:rPr>
          <w:rFonts w:hint="eastAsia"/>
          <w:iCs/>
        </w:rPr>
        <w:t>衡量的</w:t>
      </w:r>
      <w:r>
        <w:rPr>
          <w:rFonts w:hint="eastAsia"/>
        </w:rPr>
        <w:t>是以最差类别性能来评价模型</w:t>
      </w:r>
      <w:r>
        <w:rPr>
          <w:rFonts w:hint="eastAsia"/>
          <w:lang w:val="en-US" w:eastAsia="zh-CN"/>
        </w:rPr>
        <w:t>的精确率</w:t>
      </w:r>
      <w:r>
        <w:rPr>
          <w:rFonts w:hint="eastAsia"/>
        </w:rPr>
        <w:t>，在最小Precision越高的情况下意味着模型对所有的一级类别的二级类别的预测错误被有效控制，特别是在难以区分或者界限不明的类别中仍然具有较好的识别能力，这有利于降低采样过程中由于系统性误判带来的标签噪声，而MLP获得最高的Value，也即它在一级类别的预测更均匀。</w:t>
      </w:r>
    </w:p>
    <w:p w14:paraId="131D277A">
      <w:pPr>
        <w:ind w:firstLine="420" w:firstLineChars="0"/>
      </w:pPr>
      <m:oMath>
        <m:r>
          <m:rPr>
            <m:nor/>
            <m:sty m:val="p"/>
          </m:rPr>
          <w:rPr>
            <w:rFonts w:cs="Times New Roman"/>
            <w:b w:val="0"/>
            <w:i w:val="0"/>
            <w:iCs/>
          </w:rPr>
          <m:t>Count</m:t>
        </m:r>
      </m:oMath>
      <w:r>
        <w:rPr>
          <w:rFonts w:hint="eastAsia"/>
          <w:iCs/>
        </w:rPr>
        <w:t>和</w:t>
      </w:r>
      <m:oMath>
        <m:r>
          <m:rPr>
            <m:nor/>
            <m:sty m:val="p"/>
          </m:rPr>
          <w:rPr>
            <w:rFonts w:cs="Times New Roman"/>
            <w:b w:val="0"/>
            <w:i w:val="0"/>
            <w:iCs/>
          </w:rPr>
          <m:t>Value</m:t>
        </m:r>
      </m:oMath>
      <w:r>
        <w:rPr>
          <w:rFonts w:hint="eastAsia"/>
          <w:iCs/>
        </w:rPr>
        <w:t>分别从</w:t>
      </w:r>
      <w:r>
        <w:rPr>
          <w:rFonts w:hint="eastAsia"/>
        </w:rPr>
        <w:t>类别覆盖性和预测可靠性两个方面对二级分层抽样有影响，均可使得得到更优更具有代表性的标注样本集，具体的抽样效果可见3.3.3节。</w:t>
      </w:r>
    </w:p>
    <w:p w14:paraId="60803C73">
      <w:pPr>
        <w:pStyle w:val="4"/>
        <w:numPr>
          <w:ilvl w:val="2"/>
          <w:numId w:val="1"/>
        </w:numPr>
        <w:tabs>
          <w:tab w:val="clear" w:pos="420"/>
        </w:tabs>
      </w:pPr>
      <w:bookmarkStart w:id="94" w:name="_Toc11838"/>
      <w:r>
        <w:rPr>
          <w:rFonts w:hint="eastAsia"/>
        </w:rPr>
        <w:t>抽样设计</w:t>
      </w:r>
      <w:bookmarkEnd w:id="94"/>
    </w:p>
    <w:p w14:paraId="329BEC68">
      <w:pPr>
        <w:ind w:firstLine="480"/>
      </w:pPr>
      <w:r>
        <w:rPr>
          <w:rFonts w:hint="eastAsia"/>
        </w:rPr>
        <w:t>为了使子集</w:t>
      </w:r>
      <w:r>
        <w:rPr>
          <w:rFonts w:hint="eastAsia"/>
          <w:lang w:val="en-US" w:eastAsia="zh-CN"/>
        </w:rPr>
        <w:t>D2</w:t>
      </w:r>
      <w:r>
        <w:rPr>
          <w:rFonts w:hint="eastAsia"/>
        </w:rPr>
        <w:t>能较好反映整个数据集</w:t>
      </w:r>
      <w:r>
        <w:rPr>
          <w:rFonts w:hint="eastAsia"/>
          <w:lang w:val="en-US" w:eastAsia="zh-CN"/>
        </w:rPr>
        <w:t>D1</w:t>
      </w:r>
      <w:r>
        <w:rPr>
          <w:rFonts w:hint="eastAsia"/>
        </w:rPr>
        <w:t>的分布特征，</w:t>
      </w:r>
      <w:r>
        <w:rPr>
          <w:rFonts w:hint="eastAsia"/>
          <w:lang w:eastAsia="zh-CN"/>
        </w:rPr>
        <w:t>本文</w:t>
      </w:r>
      <w:r>
        <w:rPr>
          <w:rFonts w:hint="eastAsia"/>
        </w:rPr>
        <w:t>对数据集进行了一级类目分层、二级类目自适应抽取的方法进行抽样。对于每一个一级类目中的数据子集，</w:t>
      </w:r>
      <w:r>
        <w:rPr>
          <w:rFonts w:hint="eastAsia"/>
          <w:lang w:eastAsia="zh-CN"/>
        </w:rPr>
        <w:t>本文</w:t>
      </w:r>
      <w:r>
        <w:rPr>
          <w:rFonts w:hint="eastAsia"/>
        </w:rPr>
        <w:t>提出了一个既有基本比例又有最低限度抽取以及总体数量保证补充的自适应方法来兼顾各个小类目的代表性的同时保证总的样本数量足够大。</w:t>
      </w:r>
    </w:p>
    <w:p w14:paraId="22C92973">
      <w:pPr>
        <w:numPr>
          <w:ilvl w:val="0"/>
          <w:numId w:val="7"/>
        </w:numPr>
        <w:ind w:firstLine="480"/>
      </w:pPr>
      <w:r>
        <w:rPr>
          <w:rFonts w:hint="eastAsia"/>
        </w:rPr>
        <w:t>基础比例与最小阈值抽样</w:t>
      </w:r>
    </w:p>
    <w:p w14:paraId="1A47E830">
      <w:pPr>
        <w:ind w:firstLine="480"/>
      </w:pPr>
      <w:r>
        <w:rPr>
          <w:rFonts w:hint="eastAsia"/>
        </w:rPr>
        <w:t>第一个步骤是遍历每个一级类别下面的所有二级类别</w:t>
      </w:r>
      <m:oMath>
        <m:sSub>
          <m:sSubPr>
            <m:ctrlPr>
              <w:rPr>
                <w:rFonts w:ascii="Cambria Math" w:hAnsi="Cambria Math" w:cs="Times New Roman"/>
              </w:rPr>
            </m:ctrlPr>
          </m:sSubPr>
          <m:e>
            <m:r>
              <m:rPr>
                <m:nor/>
                <m:sty m:val="p"/>
              </m:rPr>
              <w:rPr>
                <w:rFonts w:cs="Times New Roman"/>
                <w:b w:val="0"/>
                <w:i w:val="0"/>
              </w:rPr>
              <m:t>C</m:t>
            </m:r>
            <m:ctrlPr>
              <w:rPr>
                <w:rFonts w:ascii="Cambria Math" w:hAnsi="Cambria Math" w:cs="Times New Roman"/>
              </w:rPr>
            </m:ctrlPr>
          </m:e>
          <m:sub>
            <m:r>
              <m:rPr>
                <m:nor/>
                <m:sty m:val="p"/>
              </m:rPr>
              <w:rPr>
                <w:rFonts w:cs="Times New Roman"/>
                <w:b w:val="0"/>
                <w:i w:val="0"/>
              </w:rPr>
              <m:t>sec</m:t>
            </m:r>
            <m:ctrlPr>
              <w:rPr>
                <w:rFonts w:ascii="Cambria Math" w:hAnsi="Cambria Math" w:cs="Times New Roman"/>
              </w:rPr>
            </m:ctrlPr>
          </m:sub>
        </m:sSub>
      </m:oMath>
      <w:r>
        <w:rPr>
          <w:rFonts w:hint="eastAsia"/>
        </w:rPr>
        <w:t>。由于长尾类别在固定比例下采样的时候容易导致此类别样本数量不足，因此</w:t>
      </w:r>
      <w:r>
        <w:rPr>
          <w:rFonts w:hint="eastAsia"/>
          <w:lang w:eastAsia="zh-CN"/>
        </w:rPr>
        <w:t>本文</w:t>
      </w:r>
      <w:r>
        <w:rPr>
          <w:rFonts w:hint="eastAsia"/>
        </w:rPr>
        <w:t>设置了一个最小样本数</w:t>
      </w:r>
      <m:oMath>
        <m:r>
          <m:rPr>
            <m:sty m:val="p"/>
          </m:rPr>
          <w:rPr>
            <w:rFonts w:ascii="Cambria Math" w:hAnsi="Cambria Math"/>
          </w:rPr>
          <m:t>τ</m:t>
        </m:r>
      </m:oMath>
      <w:r>
        <w:rPr>
          <w:rFonts w:hint="eastAsia"/>
        </w:rPr>
        <w:t>。对于每个二级类别</w:t>
      </w:r>
      <m:oMath>
        <m:r>
          <m:rPr>
            <m:sty m:val="p"/>
          </m:rPr>
          <w:rPr>
            <w:rFonts w:ascii="Cambria Math" w:hAnsi="Cambria Math"/>
          </w:rPr>
          <m:t>i</m:t>
        </m:r>
      </m:oMath>
      <w:r>
        <w:rPr>
          <w:rFonts w:hint="eastAsia"/>
        </w:rPr>
        <w:t>，令其总样本数目为</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Sub>
      </m:oMath>
      <w:r>
        <w:rPr>
          <w:rFonts w:hint="eastAsia"/>
        </w:rPr>
        <w:t>，那么就有如下步骤：如果</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Sub>
        <m:r>
          <m:rPr>
            <m:nor/>
            <m:sty m:val="p"/>
          </m:rPr>
          <w:rPr>
            <w:rFonts w:cs="Times New Roman"/>
            <w:b w:val="0"/>
            <w:i w:val="0"/>
          </w:rPr>
          <m:t>≤τ</m:t>
        </m:r>
      </m:oMath>
      <w:r>
        <w:rPr>
          <w:rFonts w:hint="eastAsia"/>
        </w:rPr>
        <w:t>，那么这个类别的所有样本都会被选取，尽可能多地保留这些稀有类别信息；否则当</w:t>
      </w:r>
      <m:oMath>
        <m:sSub>
          <m:sSubPr>
            <m:ctrlPr>
              <w:rPr>
                <w:rFonts w:ascii="Cambria Math" w:hAnsi="Cambria Math"/>
              </w:rPr>
            </m:ctrlPr>
          </m:sSubPr>
          <m:e>
            <m:r>
              <m:rPr>
                <m:sty m:val="p"/>
              </m:rPr>
              <w:rPr>
                <w:rFonts w:ascii="Cambria Math" w:hAnsi="Cambria Math"/>
              </w:rPr>
              <m:t>N</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&gt;τ</m:t>
        </m:r>
      </m:oMath>
      <w:r>
        <w:rPr>
          <w:rFonts w:hint="eastAsia"/>
        </w:rPr>
        <w:t>时</w:t>
      </w:r>
      <w:r>
        <w:rPr>
          <w:rFonts w:hint="eastAsia" w:hAnsi="Cambria Math"/>
        </w:rPr>
        <w:t>，</w:t>
      </w:r>
      <w:r>
        <w:rPr>
          <w:rFonts w:hint="eastAsia"/>
        </w:rPr>
        <w:t>根据比例</w:t>
      </w:r>
      <m:oMath>
        <m:r>
          <m:rPr>
            <m:nor/>
            <m:sty m:val="p"/>
          </m:rPr>
          <w:rPr>
            <w:rFonts w:cs="Times New Roman"/>
            <w:b w:val="0"/>
            <w:i w:val="0"/>
          </w:rPr>
          <m:t>α</m:t>
        </m:r>
      </m:oMath>
      <w:r>
        <w:rPr>
          <w:rFonts w:hint="eastAsia"/>
        </w:rPr>
        <w:t>计算出需要采样的样本数量</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prop</m:t>
            </m:r>
            <m:ctrlPr>
              <w:rPr>
                <w:rFonts w:ascii="Cambria Math" w:hAnsi="Cambria Math" w:cs="Times New Roman"/>
              </w:rPr>
            </m:ctrlPr>
          </m:sub>
        </m:sSub>
        <m:r>
          <m:rPr>
            <m:nor/>
            <m:sty m:val="p"/>
          </m:rPr>
          <w:rPr>
            <w:rFonts w:cs="Times New Roman"/>
            <w:b w:val="0"/>
            <w:i w:val="0"/>
          </w:rPr>
          <m:t>=</m:t>
        </m:r>
        <m:r>
          <m:rPr>
            <m:nor/>
            <m:sty m:val="p"/>
          </m:rPr>
          <w:rPr>
            <w:rFonts w:ascii="Cambria" w:hAnsi="Cambria" w:cs="Cambria"/>
            <w:b w:val="0"/>
            <w:i w:val="0"/>
          </w:rPr>
          <m:t>⌈</m:t>
        </m:r>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Sub>
        <m:r>
          <m:rPr>
            <m:nor/>
            <m:sty m:val="p"/>
          </m:rPr>
          <w:rPr>
            <w:rFonts w:cs="Times New Roman"/>
            <w:b w:val="0"/>
            <w:i w:val="0"/>
          </w:rPr>
          <m:t>×α</m:t>
        </m:r>
        <m:r>
          <m:rPr>
            <m:nor/>
            <m:sty m:val="p"/>
          </m:rPr>
          <w:rPr>
            <w:rFonts w:ascii="Cambria" w:hAnsi="Cambria" w:cs="Cambria"/>
            <w:b w:val="0"/>
            <w:i w:val="0"/>
          </w:rPr>
          <m:t>⌉</m:t>
        </m:r>
      </m:oMath>
      <w:r>
        <w:rPr>
          <w:rFonts w:hint="eastAsia"/>
        </w:rPr>
        <w:t>，最后选取的数量为</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final</m:t>
            </m:r>
            <m:ctrlPr>
              <w:rPr>
                <w:rFonts w:ascii="Cambria Math" w:hAnsi="Cambria Math" w:cs="Times New Roman"/>
              </w:rPr>
            </m:ctrlPr>
          </m:sub>
        </m:sSub>
        <m:r>
          <m:rPr>
            <m:nor/>
            <m:sty m:val="p"/>
          </m:rPr>
          <w:rPr>
            <w:rFonts w:cs="Times New Roman"/>
            <w:b w:val="0"/>
            <w:i w:val="0"/>
          </w:rPr>
          <m:t>=</m:t>
        </m:r>
        <m:func>
          <m:funcPr>
            <m:ctrlPr>
              <w:rPr>
                <w:rFonts w:ascii="Cambria Math" w:hAnsi="Cambria Math" w:cs="Times New Roman"/>
              </w:rPr>
            </m:ctrlPr>
          </m:funcPr>
          <m:fName>
            <m:r>
              <m:rPr>
                <m:nor/>
                <m:sty m:val="p"/>
              </m:rPr>
              <w:rPr>
                <w:rFonts w:cs="Times New Roman"/>
                <w:b w:val="0"/>
                <w:i w:val="0"/>
              </w:rPr>
              <m:t>max</m:t>
            </m:r>
            <m:ctrlPr>
              <w:rPr>
                <w:rFonts w:ascii="Cambria Math" w:hAnsi="Cambria Math" w:cs="Times New Roman"/>
              </w:rPr>
            </m:ctrlPr>
          </m:fName>
          <m:e>
            <m:r>
              <m:rPr>
                <m:nor/>
                <m:sty m:val="p"/>
              </m:rPr>
              <w:rPr>
                <w:rFonts w:cs="Times New Roman"/>
                <w:b w:val="0"/>
                <w:i w:val="0"/>
              </w:rPr>
              <m:t>(</m:t>
            </m:r>
            <m:ctrlPr>
              <w:rPr>
                <w:rFonts w:ascii="Cambria Math" w:hAnsi="Cambria Math" w:cs="Times New Roman"/>
              </w:rPr>
            </m:ctrlPr>
          </m:e>
        </m:func>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prop</m:t>
            </m:r>
            <m:ctrlPr>
              <w:rPr>
                <w:rFonts w:ascii="Cambria Math" w:hAnsi="Cambria Math" w:cs="Times New Roman"/>
              </w:rPr>
            </m:ctrlPr>
          </m:sub>
        </m:sSub>
        <m:r>
          <m:rPr>
            <m:nor/>
            <m:sty m:val="p"/>
          </m:rPr>
          <w:rPr>
            <w:rFonts w:cs="Times New Roman"/>
            <w:b w:val="0"/>
            <w:i w:val="0"/>
          </w:rPr>
          <m:t>,τ)</m:t>
        </m:r>
      </m:oMath>
      <w:r>
        <w:rPr>
          <w:rFonts w:hint="eastAsia" w:hAnsi="Cambria Math"/>
        </w:rPr>
        <w:t>，</w:t>
      </w:r>
      <w:r>
        <w:rPr>
          <w:rFonts w:hint="eastAsia"/>
        </w:rPr>
        <w:t>这样可以保证主要类别的比例被放大，但是长尾类别的曝光度最小。</w:t>
      </w:r>
    </w:p>
    <w:p w14:paraId="53A330E2">
      <w:pPr>
        <w:numPr>
          <w:ilvl w:val="0"/>
          <w:numId w:val="7"/>
        </w:numPr>
        <w:ind w:firstLine="480"/>
      </w:pPr>
      <w:r>
        <w:rPr>
          <w:rFonts w:hint="eastAsia"/>
        </w:rPr>
        <w:t>总量保底填充</w:t>
      </w:r>
    </w:p>
    <w:p w14:paraId="712AB64A">
      <w:pPr>
        <w:ind w:firstLine="420" w:firstLineChars="0"/>
      </w:pPr>
      <w:r>
        <w:rPr>
          <w:rFonts w:hint="eastAsia"/>
        </w:rPr>
        <w:t>基础抽样结束后，程序判断已抽取样本总数</w:t>
      </w:r>
      <m:oMath>
        <m:r>
          <m:rPr>
            <m:nor/>
            <m:sty m:val="p"/>
          </m:rPr>
          <w:rPr>
            <w:rFonts w:cs="Times New Roman"/>
            <w:b w:val="0"/>
            <w:i w:val="0"/>
          </w:rPr>
          <m:t>S</m:t>
        </m:r>
      </m:oMath>
      <w:r>
        <w:rPr>
          <w:rFonts w:hint="eastAsia"/>
        </w:rPr>
        <w:t>是否小于所需的最小数量</w:t>
      </w:r>
      <m:oMath>
        <m:r>
          <m:rPr>
            <m:nor/>
            <m:sty m:val="p"/>
          </m:rPr>
          <w:rPr>
            <w:rFonts w:cs="Times New Roman"/>
            <w:b w:val="0"/>
            <w:i w:val="0"/>
          </w:rPr>
          <m:t>M</m:t>
        </m:r>
      </m:oMath>
      <w:r>
        <w:rPr>
          <w:rFonts w:hint="eastAsia"/>
        </w:rPr>
        <w:t>。若</w:t>
      </w:r>
      <m:oMath>
        <m:r>
          <m:rPr>
            <m:nor/>
            <m:sty m:val="p"/>
          </m:rPr>
          <w:rPr>
            <w:rFonts w:cs="Times New Roman"/>
            <w:b w:val="0"/>
            <w:i w:val="0"/>
          </w:rPr>
          <m:t>S&lt;M</m:t>
        </m:r>
      </m:oMath>
      <w:r>
        <w:rPr>
          <w:rFonts w:hint="eastAsia"/>
        </w:rPr>
        <w:t>，则执行填充操作。但是为了保持原有的第二级类别的比例关系，在填充时并不是简单地从剩下的所有样本中随机选取，而是根据剩余未抽取的数据中各个第二级类别的比例来决定各自要补充的数量。即求出还需要补充的数量</w:t>
      </w:r>
      <m:oMath>
        <m:r>
          <m:rPr>
            <m:nor/>
            <m:sty m:val="p"/>
          </m:rPr>
          <w:rPr>
            <w:rFonts w:cs="Times New Roman"/>
            <w:b w:val="0"/>
            <w:i w:val="0"/>
          </w:rPr>
          <m:t>K=M-S</m:t>
        </m:r>
      </m:oMath>
      <w:r>
        <w:rPr>
          <w:rFonts w:hint="eastAsia"/>
        </w:rPr>
        <w:t>，然后按照剩余数据中的各类别所占的比例为其分配相应的补充数量，最后将补充样本与基础样本合并得到最终的抽样结果。该抽样算法的伪代码见算法3-1。</w:t>
      </w:r>
    </w:p>
    <w:p w14:paraId="0EA03BAF">
      <w:pPr>
        <w:pStyle w:val="25"/>
        <w:rPr>
          <w:rFonts w:hint="default"/>
        </w:rPr>
      </w:pPr>
      <w:r>
        <w:t>算法3-1</w:t>
      </w:r>
      <w:r>
        <w:rPr>
          <w:rFonts w:hint="eastAsia"/>
          <w:lang w:val="en-US" w:eastAsia="zh-CN"/>
        </w:rPr>
        <w:t xml:space="preserve">  </w:t>
      </w:r>
      <w:r>
        <w:t>抽样算法伪代码</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6B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single" w:color="auto" w:sz="8" w:space="0"/>
              <w:left w:val="nil"/>
              <w:bottom w:val="nil"/>
              <w:right w:val="nil"/>
            </w:tcBorders>
            <w:vAlign w:val="top"/>
          </w:tcPr>
          <w:p w14:paraId="610B03E1">
            <w:pPr>
              <w:pStyle w:val="26"/>
              <w:jc w:val="left"/>
              <w:rPr>
                <w:rFonts w:hint="default"/>
              </w:rPr>
            </w:pPr>
            <w:r>
              <w:t>Adaptive Stratified Sampling with Minimum Constraint</w:t>
            </w:r>
          </w:p>
          <w:p w14:paraId="38698AF2">
            <w:pPr>
              <w:pStyle w:val="26"/>
              <w:ind w:firstLine="0" w:firstLineChars="0"/>
              <w:jc w:val="left"/>
              <w:rPr>
                <w:rFonts w:hint="default"/>
              </w:rPr>
            </w:pPr>
            <w:r>
              <w:t xml:space="preserve">Input:Data group </w:t>
            </w:r>
            <m:oMath>
              <m:r>
                <m:rPr>
                  <m:nor/>
                  <m:sty m:val="p"/>
                </m:rPr>
                <w:rPr>
                  <w:rFonts w:hint="default" w:cs="Times New Roman"/>
                  <w:b w:val="0"/>
                  <w:i w:val="0"/>
                </w:rPr>
                <m:t>G</m:t>
              </m:r>
            </m:oMath>
            <w:r>
              <w:t xml:space="preserve"> (subset of a primary category),Secondary stratification column </w:t>
            </w:r>
            <m:oMath>
              <m:r>
                <m:rPr>
                  <m:nor/>
                  <m:sty m:val="p"/>
                </m:rPr>
                <w:rPr>
                  <w:rFonts w:hint="default" w:cs="Times New Roman"/>
                  <w:b w:val="0"/>
                  <w:i w:val="0"/>
                </w:rPr>
                <m:t>Co</m:t>
              </m:r>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sec</m:t>
                  </m:r>
                  <m:ctrlPr>
                    <w:rPr>
                      <w:rFonts w:hint="default" w:ascii="Cambria Math" w:hAnsi="Cambria Math" w:cs="Times New Roman"/>
                    </w:rPr>
                  </m:ctrlPr>
                </m:sub>
              </m:sSub>
            </m:oMath>
            <w:r>
              <w:t>,Sampling rate</w:t>
            </w:r>
            <m:oMath>
              <m:r>
                <m:rPr>
                  <m:sty m:val="p"/>
                </m:rPr>
                <w:rPr>
                  <w:rFonts w:hint="default" w:ascii="Cambria Math" w:hAnsi="Cambria Math"/>
                </w:rPr>
                <m:t>α</m:t>
              </m:r>
            </m:oMath>
            <w:r>
              <w:t xml:space="preserve">,Minimum sample per subgroup </w:t>
            </w:r>
            <m:oMath>
              <m:r>
                <m:rPr>
                  <m:nor/>
                  <m:sty m:val="p"/>
                </m:rPr>
                <w:rPr>
                  <w:rFonts w:hint="default" w:cs="Times New Roman"/>
                  <w:b w:val="0"/>
                  <w:i w:val="0"/>
                </w:rPr>
                <m:t>τ</m:t>
              </m:r>
            </m:oMath>
            <w:r>
              <w:rPr>
                <w:rFonts w:hAnsi="Cambria Math"/>
              </w:rPr>
              <w:t>,</w:t>
            </w:r>
            <w:r>
              <w:t xml:space="preserve">Minimum total samples </w:t>
            </w:r>
            <m:oMath>
              <m:r>
                <m:rPr>
                  <m:sty m:val="p"/>
                </m:rPr>
                <w:rPr>
                  <w:rFonts w:hint="default" w:ascii="Cambria Math" w:hAnsi="Cambria Math"/>
                </w:rPr>
                <m:t>M</m:t>
              </m:r>
            </m:oMath>
            <w:r>
              <w:rPr>
                <w:rFonts w:hAnsi="Cambria Math"/>
              </w:rPr>
              <w:t>.</w:t>
            </w:r>
            <w:r>
              <w:t xml:space="preserve">Output: Sampled subset </w:t>
            </w:r>
            <m:oMath>
              <m:sSub>
                <m:sSubPr>
                  <m:ctrlPr>
                    <w:rPr>
                      <w:rFonts w:hint="default" w:ascii="Cambria Math" w:hAnsi="Cambria Math"/>
                    </w:rPr>
                  </m:ctrlPr>
                </m:sSubPr>
                <m:e>
                  <m:r>
                    <m:rPr>
                      <m:sty m:val="p"/>
                    </m:rPr>
                    <w:rPr>
                      <w:rFonts w:hint="default" w:ascii="Cambria Math" w:hAnsi="Cambria Math"/>
                    </w:rPr>
                    <m:t>S</m:t>
                  </m:r>
                  <m:ctrlPr>
                    <w:rPr>
                      <w:rFonts w:ascii="Cambria Math" w:hAnsi="Cambria Math"/>
                    </w:rPr>
                  </m:ctrlPr>
                </m:e>
                <m:sub>
                  <m:r>
                    <m:rPr>
                      <m:sty m:val="p"/>
                    </m:rPr>
                    <w:rPr>
                      <w:rFonts w:hint="default" w:ascii="Cambria Math" w:hAnsi="Cambria Math"/>
                    </w:rPr>
                    <m:t>final</m:t>
                  </m:r>
                  <m:ctrlPr>
                    <w:rPr>
                      <w:rFonts w:ascii="Cambria Math" w:hAnsi="Cambria Math"/>
                    </w:rPr>
                  </m:ctrlPr>
                </m:sub>
              </m:sSub>
            </m:oMath>
            <w:r>
              <w:t>.</w:t>
            </w:r>
          </w:p>
        </w:tc>
      </w:tr>
      <w:tr w14:paraId="23651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0ED1D856">
            <w:pPr>
              <w:pStyle w:val="26"/>
              <w:numPr>
                <w:ilvl w:val="0"/>
                <w:numId w:val="8"/>
              </w:numPr>
              <w:ind w:firstLine="0" w:firstLineChars="0"/>
              <w:jc w:val="left"/>
              <w:rPr>
                <w:rFonts w:hint="default"/>
              </w:rPr>
            </w:pPr>
            <w:r>
              <w:t xml:space="preserve">Initialize empty list </w:t>
            </w:r>
            <m:oMath>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samples</m:t>
                  </m:r>
                  <m:ctrlPr>
                    <w:rPr>
                      <w:rFonts w:hint="default" w:ascii="Cambria Math" w:hAnsi="Cambria Math" w:cs="Times New Roman"/>
                    </w:rPr>
                  </m:ctrlPr>
                </m:sub>
              </m:sSub>
            </m:oMath>
          </w:p>
        </w:tc>
      </w:tr>
      <w:tr w14:paraId="56EE8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789067E4">
            <w:pPr>
              <w:pStyle w:val="26"/>
              <w:numPr>
                <w:ilvl w:val="0"/>
                <w:numId w:val="8"/>
              </w:numPr>
              <w:ind w:firstLine="0" w:firstLineChars="0"/>
              <w:jc w:val="left"/>
              <w:rPr>
                <w:rFonts w:hint="default"/>
              </w:rPr>
            </w:pPr>
            <w:r>
              <w:t xml:space="preserve">for each subgroup </w:t>
            </w:r>
            <m:oMath>
              <m:r>
                <m:rPr>
                  <m:nor/>
                  <m:sty m:val="p"/>
                </m:rPr>
                <w:rPr>
                  <w:rFonts w:hint="default" w:cs="Times New Roman"/>
                  <w:b w:val="0"/>
                  <w:i w:val="0"/>
                </w:rPr>
                <m:t>g</m:t>
              </m:r>
            </m:oMath>
            <w:r>
              <w:t xml:space="preserve"> in </w:t>
            </w:r>
            <m:oMath>
              <m:r>
                <m:rPr>
                  <m:nor/>
                  <m:sty m:val="p"/>
                </m:rPr>
                <w:rPr>
                  <w:rFonts w:hint="default" w:cs="Times New Roman"/>
                  <w:b w:val="0"/>
                  <w:i w:val="0"/>
                </w:rPr>
                <m:t>G</m:t>
              </m:r>
            </m:oMath>
            <w:r>
              <w:t xml:space="preserve"> grouped by </w:t>
            </w:r>
            <m:oMath>
              <m:r>
                <m:rPr>
                  <m:nor/>
                  <m:sty m:val="p"/>
                </m:rPr>
                <w:rPr>
                  <w:rFonts w:hint="default" w:cs="Times New Roman"/>
                  <w:b w:val="0"/>
                  <w:i w:val="0"/>
                </w:rPr>
                <m:t>Co</m:t>
              </m:r>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sec</m:t>
                  </m:r>
                  <m:ctrlPr>
                    <w:rPr>
                      <w:rFonts w:hint="default" w:ascii="Cambria Math" w:hAnsi="Cambria Math" w:cs="Times New Roman"/>
                    </w:rPr>
                  </m:ctrlPr>
                </m:sub>
              </m:sSub>
            </m:oMath>
            <w:r>
              <w:t xml:space="preserve"> do</w:t>
            </w:r>
          </w:p>
        </w:tc>
      </w:tr>
      <w:tr w14:paraId="5C3D5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173B6278">
            <w:pPr>
              <w:pStyle w:val="26"/>
              <w:numPr>
                <w:ilvl w:val="0"/>
                <w:numId w:val="8"/>
              </w:numPr>
              <w:ind w:firstLine="0" w:firstLineChars="0"/>
              <w:jc w:val="left"/>
              <w:rPr>
                <w:rFonts w:hint="default"/>
              </w:rPr>
            </w:pPr>
            <w:r>
              <w:rPr>
                <w:rFonts w:hAnsi="Cambria Math"/>
              </w:rPr>
              <w:t xml:space="preserve">    </w:t>
            </w:r>
            <m:oMath>
              <m:r>
                <m:rPr>
                  <m:nor/>
                  <m:sty m:val="p"/>
                </m:rPr>
                <w:rPr>
                  <w:rFonts w:hint="default" w:cs="Times New Roman"/>
                  <w:b w:val="0"/>
                  <w:i w:val="0"/>
                </w:rPr>
                <m:t>N←</m:t>
              </m:r>
            </m:oMath>
            <w:r>
              <w:t xml:space="preserve"> count of rows in </w:t>
            </w:r>
            <m:oMath>
              <m:r>
                <m:rPr>
                  <m:nor/>
                  <m:sty m:val="p"/>
                </m:rPr>
                <w:rPr>
                  <w:rFonts w:hint="default" w:cs="Times New Roman"/>
                  <w:b w:val="0"/>
                  <w:i w:val="0"/>
                </w:rPr>
                <m:t>g</m:t>
              </m:r>
            </m:oMath>
          </w:p>
        </w:tc>
      </w:tr>
      <w:tr w14:paraId="41375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3995C1C4">
            <w:pPr>
              <w:pStyle w:val="26"/>
              <w:numPr>
                <w:ilvl w:val="0"/>
                <w:numId w:val="8"/>
              </w:numPr>
              <w:ind w:firstLine="0" w:firstLineChars="0"/>
              <w:jc w:val="left"/>
              <w:rPr>
                <w:rFonts w:hint="default"/>
              </w:rPr>
            </w:pPr>
            <w:r>
              <w:t xml:space="preserve">    if </w:t>
            </w:r>
            <m:oMath>
              <m:r>
                <m:rPr>
                  <m:nor/>
                  <m:sty m:val="p"/>
                </m:rPr>
                <w:rPr>
                  <w:rFonts w:hint="default" w:cs="Times New Roman"/>
                  <w:b w:val="0"/>
                  <w:i w:val="0"/>
                </w:rPr>
                <m:t>N≤τ</m:t>
              </m:r>
            </m:oMath>
            <w:r>
              <w:t xml:space="preserve"> then</w:t>
            </w:r>
          </w:p>
        </w:tc>
      </w:tr>
      <w:tr w14:paraId="57A3C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043746CD">
            <w:pPr>
              <w:pStyle w:val="26"/>
              <w:numPr>
                <w:ilvl w:val="0"/>
                <w:numId w:val="8"/>
              </w:numPr>
              <w:ind w:firstLine="0" w:firstLineChars="0"/>
              <w:jc w:val="left"/>
              <w:rPr>
                <w:rFonts w:hint="default"/>
              </w:rPr>
            </w:pPr>
            <w:r>
              <w:t xml:space="preserve">         Add all rows of </w:t>
            </w:r>
            <m:oMath>
              <m:r>
                <m:rPr>
                  <m:nor/>
                  <m:sty m:val="p"/>
                </m:rPr>
                <w:rPr>
                  <w:rFonts w:hint="default" w:cs="Times New Roman"/>
                  <w:b w:val="0"/>
                  <w:i w:val="0"/>
                </w:rPr>
                <m:t>g</m:t>
              </m:r>
            </m:oMath>
            <w:r>
              <w:t xml:space="preserve"> to </w:t>
            </w:r>
            <m:oMath>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samples</m:t>
                  </m:r>
                  <m:ctrlPr>
                    <w:rPr>
                      <w:rFonts w:hint="default" w:ascii="Cambria Math" w:hAnsi="Cambria Math" w:cs="Times New Roman"/>
                    </w:rPr>
                  </m:ctrlPr>
                </m:sub>
              </m:sSub>
            </m:oMath>
          </w:p>
        </w:tc>
      </w:tr>
      <w:tr w14:paraId="6B40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41D38922">
            <w:pPr>
              <w:pStyle w:val="26"/>
              <w:numPr>
                <w:ilvl w:val="0"/>
                <w:numId w:val="8"/>
              </w:numPr>
              <w:ind w:firstLine="0" w:firstLineChars="0"/>
              <w:jc w:val="left"/>
              <w:rPr>
                <w:rFonts w:hint="default"/>
              </w:rPr>
            </w:pPr>
            <w:r>
              <w:t xml:space="preserve">    else</w:t>
            </w:r>
          </w:p>
        </w:tc>
      </w:tr>
      <w:tr w14:paraId="422CB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2D30BF6E">
            <w:pPr>
              <w:pStyle w:val="26"/>
              <w:numPr>
                <w:ilvl w:val="0"/>
                <w:numId w:val="8"/>
              </w:numPr>
              <w:ind w:firstLine="0" w:firstLineChars="0"/>
              <w:jc w:val="left"/>
              <w:rPr>
                <w:rFonts w:hint="default"/>
              </w:rPr>
            </w:pPr>
            <w:r>
              <w:rPr>
                <w:rFonts w:hAnsi="Cambria Math"/>
              </w:rPr>
              <w:t xml:space="preserve">        </w:t>
            </w:r>
            <m:oMath>
              <m:sSub>
                <m:sSubPr>
                  <m:ctrlPr>
                    <w:rPr>
                      <w:rFonts w:hint="default" w:ascii="Cambria Math" w:hAnsi="Cambria Math" w:eastAsia="微软雅黑" w:cs="Times New Roman"/>
                    </w:rPr>
                  </m:ctrlPr>
                </m:sSubPr>
                <m:e>
                  <m:r>
                    <m:rPr>
                      <m:sty m:val="p"/>
                    </m:rPr>
                    <w:rPr>
                      <w:rFonts w:hint="default" w:ascii="Cambria Math" w:hAnsi="Cambria Math" w:eastAsia="微软雅黑" w:cs="Times New Roman"/>
                    </w:rPr>
                    <m:t>n</m:t>
                  </m:r>
                  <m:ctrlPr>
                    <w:rPr>
                      <w:rFonts w:hint="default" w:ascii="Cambria Math" w:hAnsi="Cambria Math" w:eastAsia="微软雅黑" w:cs="Times New Roman"/>
                    </w:rPr>
                  </m:ctrlPr>
                </m:e>
                <m:sub>
                  <m:r>
                    <m:rPr>
                      <m:sty m:val="p"/>
                    </m:rPr>
                    <w:rPr>
                      <w:rFonts w:hint="default" w:ascii="Cambria Math" w:hAnsi="Cambria Math" w:eastAsia="微软雅黑" w:cs="Times New Roman"/>
                    </w:rPr>
                    <m:t>target</m:t>
                  </m:r>
                  <m:ctrlPr>
                    <w:rPr>
                      <w:rFonts w:hint="default" w:ascii="Cambria Math" w:hAnsi="Cambria Math" w:eastAsia="微软雅黑" w:cs="Times New Roman"/>
                    </w:rPr>
                  </m:ctrlPr>
                </m:sub>
              </m:sSub>
              <m:r>
                <m:rPr>
                  <m:sty m:val="p"/>
                </m:rPr>
                <w:rPr>
                  <w:rFonts w:hint="default" w:ascii="Cambria Math" w:hAnsi="Cambria Math" w:eastAsia="微软雅黑" w:cs="Times New Roman"/>
                </w:rPr>
                <m:t>←⌈N×α⌉</m:t>
              </m:r>
            </m:oMath>
          </w:p>
        </w:tc>
      </w:tr>
      <w:tr w14:paraId="4145C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47952F56">
            <w:pPr>
              <w:pStyle w:val="26"/>
              <w:numPr>
                <w:ilvl w:val="0"/>
                <w:numId w:val="8"/>
              </w:numPr>
              <w:ind w:firstLine="0" w:firstLineChars="0"/>
              <w:jc w:val="left"/>
              <w:rPr>
                <w:rFonts w:hint="default"/>
              </w:rPr>
            </w:pPr>
            <w:r>
              <w:t xml:space="preserve">        </w:t>
            </w:r>
            <m:oMath>
              <m:sSub>
                <m:sSubPr>
                  <m:ctrlPr>
                    <w:rPr>
                      <w:rFonts w:hint="default" w:ascii="Cambria Math" w:hAnsi="Cambria Math" w:cs="Times New Roman"/>
                    </w:rPr>
                  </m:ctrlPr>
                </m:sSubPr>
                <m:e>
                  <m:r>
                    <m:rPr>
                      <m:nor/>
                      <m:sty m:val="p"/>
                    </m:rPr>
                    <w:rPr>
                      <w:rFonts w:hint="default" w:cs="Times New Roman"/>
                      <w:b w:val="0"/>
                      <w:i w:val="0"/>
                    </w:rPr>
                    <m:t>n</m:t>
                  </m:r>
                  <m:ctrlPr>
                    <w:rPr>
                      <w:rFonts w:hint="default" w:ascii="Cambria Math" w:hAnsi="Cambria Math" w:cs="Times New Roman"/>
                    </w:rPr>
                  </m:ctrlPr>
                </m:e>
                <m:sub>
                  <m:r>
                    <m:rPr>
                      <m:nor/>
                      <m:sty m:val="p"/>
                    </m:rPr>
                    <w:rPr>
                      <w:rFonts w:hint="default" w:cs="Times New Roman"/>
                      <w:b w:val="0"/>
                      <w:i w:val="0"/>
                    </w:rPr>
                    <m:t>extract</m:t>
                  </m:r>
                  <m:ctrlPr>
                    <w:rPr>
                      <w:rFonts w:hint="default" w:ascii="Cambria Math" w:hAnsi="Cambria Math" w:cs="Times New Roman"/>
                    </w:rPr>
                  </m:ctrlPr>
                </m:sub>
              </m:sSub>
              <m:r>
                <m:rPr>
                  <m:nor/>
                  <m:sty m:val="p"/>
                </m:rPr>
                <w:rPr>
                  <w:rFonts w:hint="default" w:cs="Times New Roman"/>
                  <w:b w:val="0"/>
                  <w:i w:val="0"/>
                </w:rPr>
                <m:t>←</m:t>
              </m:r>
              <m:func>
                <m:funcPr>
                  <m:ctrlPr>
                    <w:rPr>
                      <w:rFonts w:hint="default" w:ascii="Cambria Math" w:hAnsi="Cambria Math" w:cs="Times New Roman"/>
                    </w:rPr>
                  </m:ctrlPr>
                </m:funcPr>
                <m:fName>
                  <m:r>
                    <m:rPr>
                      <m:nor/>
                      <m:sty m:val="p"/>
                    </m:rPr>
                    <w:rPr>
                      <w:rFonts w:hint="default" w:cs="Times New Roman"/>
                      <w:b w:val="0"/>
                      <w:i w:val="0"/>
                    </w:rPr>
                    <m:t>max</m:t>
                  </m:r>
                  <m:ctrlPr>
                    <w:rPr>
                      <w:rFonts w:hint="default" w:ascii="Cambria Math" w:hAnsi="Cambria Math" w:cs="Times New Roman"/>
                    </w:rPr>
                  </m:ctrlPr>
                </m:fName>
                <m:e>
                  <m:r>
                    <m:rPr>
                      <m:nor/>
                      <m:sty m:val="p"/>
                    </m:rPr>
                    <w:rPr>
                      <w:rFonts w:hint="default" w:cs="Times New Roman"/>
                      <w:b w:val="0"/>
                      <w:i w:val="0"/>
                    </w:rPr>
                    <m:t>(</m:t>
                  </m:r>
                  <m:ctrlPr>
                    <w:rPr>
                      <w:rFonts w:hint="default" w:ascii="Cambria Math" w:hAnsi="Cambria Math" w:cs="Times New Roman"/>
                    </w:rPr>
                  </m:ctrlPr>
                </m:e>
              </m:func>
              <m:sSub>
                <m:sSubPr>
                  <m:ctrlPr>
                    <w:rPr>
                      <w:rFonts w:hint="default" w:ascii="Cambria Math" w:hAnsi="Cambria Math" w:cs="Times New Roman"/>
                    </w:rPr>
                  </m:ctrlPr>
                </m:sSubPr>
                <m:e>
                  <m:r>
                    <m:rPr>
                      <m:nor/>
                      <m:sty m:val="p"/>
                    </m:rPr>
                    <w:rPr>
                      <w:rFonts w:hint="default" w:cs="Times New Roman"/>
                      <w:b w:val="0"/>
                      <w:i w:val="0"/>
                    </w:rPr>
                    <m:t>n</m:t>
                  </m:r>
                  <m:ctrlPr>
                    <w:rPr>
                      <w:rFonts w:hint="default" w:ascii="Cambria Math" w:hAnsi="Cambria Math" w:cs="Times New Roman"/>
                    </w:rPr>
                  </m:ctrlPr>
                </m:e>
                <m:sub>
                  <m:r>
                    <m:rPr>
                      <m:nor/>
                      <m:sty m:val="p"/>
                    </m:rPr>
                    <w:rPr>
                      <w:rFonts w:hint="default" w:cs="Times New Roman"/>
                      <w:b w:val="0"/>
                      <w:i w:val="0"/>
                    </w:rPr>
                    <m:t>target</m:t>
                  </m:r>
                  <m:ctrlPr>
                    <w:rPr>
                      <w:rFonts w:hint="default" w:ascii="Cambria Math" w:hAnsi="Cambria Math" w:cs="Times New Roman"/>
                    </w:rPr>
                  </m:ctrlPr>
                </m:sub>
              </m:sSub>
              <m:r>
                <m:rPr>
                  <m:nor/>
                  <m:sty m:val="p"/>
                </m:rPr>
                <w:rPr>
                  <w:rFonts w:hint="default" w:cs="Times New Roman"/>
                  <w:b w:val="0"/>
                  <w:i w:val="0"/>
                </w:rPr>
                <m:t>,τ)</m:t>
              </m:r>
            </m:oMath>
          </w:p>
        </w:tc>
      </w:tr>
      <w:tr w14:paraId="393BD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2DFC0AEC">
            <w:pPr>
              <w:pStyle w:val="26"/>
              <w:numPr>
                <w:ilvl w:val="0"/>
                <w:numId w:val="8"/>
              </w:numPr>
              <w:ind w:firstLine="0" w:firstLineChars="0"/>
              <w:jc w:val="left"/>
              <w:rPr>
                <w:rFonts w:hint="default"/>
              </w:rPr>
            </w:pPr>
            <w:r>
              <w:t xml:space="preserve">        Randomly sample </w:t>
            </w:r>
            <m:oMath>
              <m:sSub>
                <m:sSubPr>
                  <m:ctrlPr>
                    <w:rPr>
                      <w:rFonts w:hint="default" w:ascii="Cambria Math" w:hAnsi="Cambria Math" w:cs="Times New Roman"/>
                    </w:rPr>
                  </m:ctrlPr>
                </m:sSubPr>
                <m:e>
                  <m:r>
                    <m:rPr>
                      <m:nor/>
                      <m:sty m:val="p"/>
                    </m:rPr>
                    <w:rPr>
                      <w:rFonts w:hint="default" w:cs="Times New Roman"/>
                      <w:b w:val="0"/>
                      <w:i w:val="0"/>
                    </w:rPr>
                    <m:t>n</m:t>
                  </m:r>
                  <m:ctrlPr>
                    <w:rPr>
                      <w:rFonts w:hint="default" w:ascii="Cambria Math" w:hAnsi="Cambria Math" w:cs="Times New Roman"/>
                    </w:rPr>
                  </m:ctrlPr>
                </m:e>
                <m:sub>
                  <m:r>
                    <m:rPr>
                      <m:nor/>
                      <m:sty m:val="p"/>
                    </m:rPr>
                    <w:rPr>
                      <w:rFonts w:hint="default" w:cs="Times New Roman"/>
                      <w:b w:val="0"/>
                      <w:i w:val="0"/>
                    </w:rPr>
                    <m:t>extract</m:t>
                  </m:r>
                  <m:ctrlPr>
                    <w:rPr>
                      <w:rFonts w:hint="default" w:ascii="Cambria Math" w:hAnsi="Cambria Math" w:cs="Times New Roman"/>
                    </w:rPr>
                  </m:ctrlPr>
                </m:sub>
              </m:sSub>
            </m:oMath>
            <w:r>
              <w:t xml:space="preserve"> rows from </w:t>
            </w:r>
            <m:oMath>
              <m:r>
                <m:rPr>
                  <m:nor/>
                  <m:sty m:val="p"/>
                </m:rPr>
                <w:rPr>
                  <w:rFonts w:hint="default" w:cs="Times New Roman"/>
                  <w:b w:val="0"/>
                  <w:i w:val="0"/>
                </w:rPr>
                <m:t>g</m:t>
              </m:r>
            </m:oMath>
            <w:r>
              <w:t xml:space="preserve">, add to </w:t>
            </w:r>
            <m:oMath>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samples</m:t>
                  </m:r>
                  <m:ctrlPr>
                    <w:rPr>
                      <w:rFonts w:hint="default" w:ascii="Cambria Math" w:hAnsi="Cambria Math" w:cs="Times New Roman"/>
                    </w:rPr>
                  </m:ctrlPr>
                </m:sub>
              </m:sSub>
            </m:oMath>
          </w:p>
        </w:tc>
      </w:tr>
      <w:tr w14:paraId="4C94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4810EE55">
            <w:pPr>
              <w:pStyle w:val="26"/>
              <w:numPr>
                <w:ilvl w:val="0"/>
                <w:numId w:val="8"/>
              </w:numPr>
              <w:ind w:firstLine="0" w:firstLineChars="0"/>
              <w:jc w:val="left"/>
              <w:rPr>
                <w:rFonts w:hint="default"/>
              </w:rPr>
            </w:pPr>
            <w:r>
              <w:t xml:space="preserve">   end if</w:t>
            </w:r>
          </w:p>
        </w:tc>
      </w:tr>
      <w:tr w14:paraId="25596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67E3B310">
            <w:pPr>
              <w:pStyle w:val="26"/>
              <w:numPr>
                <w:ilvl w:val="0"/>
                <w:numId w:val="8"/>
              </w:numPr>
              <w:ind w:firstLine="0" w:firstLineChars="0"/>
              <w:jc w:val="left"/>
              <w:rPr>
                <w:rFonts w:hint="default"/>
              </w:rPr>
            </w:pPr>
            <w:r>
              <w:t>end for</w:t>
            </w:r>
          </w:p>
        </w:tc>
      </w:tr>
      <w:tr w14:paraId="1AA83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71A9D047">
            <w:pPr>
              <w:pStyle w:val="26"/>
              <w:numPr>
                <w:ilvl w:val="0"/>
                <w:numId w:val="8"/>
              </w:numPr>
              <w:ind w:firstLine="0" w:firstLineChars="0"/>
              <w:jc w:val="left"/>
              <w:rPr>
                <w:rFonts w:hint="default"/>
              </w:rPr>
            </w:pPr>
            <m:oMath>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r>
                <m:rPr>
                  <m:nor/>
                  <m:sty m:val="p"/>
                </m:rPr>
                <w:rPr>
                  <w:rFonts w:hint="default" w:cs="Times New Roman"/>
                  <w:b w:val="0"/>
                  <w:i w:val="0"/>
                </w:rPr>
                <m:t>←</m:t>
              </m:r>
            </m:oMath>
            <w:r>
              <w:rPr>
                <w:rFonts w:hint="default"/>
              </w:rPr>
              <w:t xml:space="preserve"> concatenate(</w:t>
            </w:r>
            <m:oMath>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samples</m:t>
                  </m:r>
                  <m:ctrlPr>
                    <w:rPr>
                      <w:rFonts w:hint="default" w:ascii="Cambria Math" w:hAnsi="Cambria Math" w:cs="Times New Roman"/>
                    </w:rPr>
                  </m:ctrlPr>
                </m:sub>
              </m:sSub>
            </m:oMath>
            <w:r>
              <w:rPr>
                <w:rFonts w:hint="default"/>
              </w:rPr>
              <w:t>)</w:t>
            </w:r>
          </w:p>
        </w:tc>
      </w:tr>
      <w:tr w14:paraId="2CA6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425E09B1">
            <w:pPr>
              <w:pStyle w:val="26"/>
              <w:numPr>
                <w:ilvl w:val="0"/>
                <w:numId w:val="8"/>
              </w:numPr>
              <w:ind w:firstLine="0" w:firstLineChars="0"/>
              <w:jc w:val="left"/>
              <w:rPr>
                <w:rFonts w:hint="default"/>
              </w:rPr>
            </w:pPr>
            <w:r>
              <w:rPr>
                <w:rFonts w:hint="default"/>
              </w:rPr>
              <w:t>if size(</w:t>
            </w:r>
            <m:oMath>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oMath>
            <w:r>
              <w:rPr>
                <w:rFonts w:hint="default"/>
              </w:rPr>
              <w:t xml:space="preserve">) </w:t>
            </w:r>
            <m:oMath>
              <m:r>
                <m:rPr>
                  <m:nor/>
                  <m:sty m:val="p"/>
                </m:rPr>
                <w:rPr>
                  <w:rFonts w:hint="default" w:cs="Times New Roman"/>
                  <w:b w:val="0"/>
                  <w:i w:val="0"/>
                </w:rPr>
                <m:t>&lt;M</m:t>
              </m:r>
            </m:oMath>
            <w:r>
              <w:rPr>
                <w:rFonts w:hint="default"/>
              </w:rPr>
              <w:t xml:space="preserve"> and Filling is enabled then</w:t>
            </w:r>
          </w:p>
        </w:tc>
      </w:tr>
      <w:tr w14:paraId="1EE3A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12A6AA65">
            <w:pPr>
              <w:pStyle w:val="26"/>
              <w:numPr>
                <w:ilvl w:val="0"/>
                <w:numId w:val="8"/>
              </w:numPr>
              <w:ind w:firstLine="0" w:firstLineChars="0"/>
              <w:jc w:val="left"/>
              <w:rPr>
                <w:rFonts w:hint="default"/>
              </w:rPr>
            </w:pPr>
            <w:r>
              <w:t xml:space="preserve">   </w:t>
            </w:r>
            <m:oMath>
              <m:sSub>
                <m:sSubPr>
                  <m:ctrlPr>
                    <w:rPr>
                      <w:rFonts w:hint="default" w:ascii="Cambria Math" w:hAnsi="Cambria Math" w:cs="Times New Roman"/>
                    </w:rPr>
                  </m:ctrlPr>
                </m:sSubPr>
                <m:e>
                  <m:r>
                    <m:rPr>
                      <m:nor/>
                      <m:sty m:val="p"/>
                    </m:rPr>
                    <w:rPr>
                      <w:rFonts w:hint="default" w:cs="Times New Roman"/>
                      <w:b w:val="0"/>
                      <w:i w:val="0"/>
                    </w:rPr>
                    <m:t>G</m:t>
                  </m:r>
                  <m:ctrlPr>
                    <w:rPr>
                      <w:rFonts w:hint="default" w:ascii="Cambria Math" w:hAnsi="Cambria Math" w:cs="Times New Roman"/>
                    </w:rPr>
                  </m:ctrlPr>
                </m:e>
                <m:sub>
                  <m:r>
                    <m:rPr>
                      <m:nor/>
                      <m:sty m:val="p"/>
                    </m:rPr>
                    <w:rPr>
                      <w:rFonts w:hint="default" w:cs="Times New Roman"/>
                      <w:b w:val="0"/>
                      <w:i w:val="0"/>
                    </w:rPr>
                    <m:t>remain</m:t>
                  </m:r>
                  <m:ctrlPr>
                    <w:rPr>
                      <w:rFonts w:hint="default" w:ascii="Cambria Math" w:hAnsi="Cambria Math" w:cs="Times New Roman"/>
                    </w:rPr>
                  </m:ctrlPr>
                </m:sub>
              </m:sSub>
              <m:r>
                <m:rPr>
                  <m:nor/>
                  <m:sty m:val="p"/>
                </m:rPr>
                <w:rPr>
                  <w:rFonts w:hint="default" w:cs="Times New Roman"/>
                  <w:b w:val="0"/>
                  <w:i w:val="0"/>
                </w:rPr>
                <m:t>←G ∖</m:t>
              </m:r>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oMath>
          </w:p>
        </w:tc>
      </w:tr>
      <w:tr w14:paraId="17F19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1FC9B355">
            <w:pPr>
              <w:pStyle w:val="26"/>
              <w:numPr>
                <w:ilvl w:val="0"/>
                <w:numId w:val="8"/>
              </w:numPr>
              <w:ind w:firstLine="0" w:firstLineChars="0"/>
              <w:jc w:val="left"/>
              <w:rPr>
                <w:rFonts w:hint="default"/>
              </w:rPr>
            </w:pPr>
            <w:r>
              <w:t xml:space="preserve">   </w:t>
            </w:r>
            <m:oMath>
              <m:r>
                <m:rPr>
                  <m:nor/>
                  <m:sty m:val="p"/>
                </m:rPr>
                <w:rPr>
                  <w:rFonts w:hint="default" w:cs="Times New Roman"/>
                  <w:b w:val="0"/>
                  <w:i w:val="0"/>
                </w:rPr>
                <m:t>Need←M - size(</m:t>
              </m:r>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r>
                <m:rPr>
                  <m:nor/>
                  <m:sty m:val="p"/>
                </m:rPr>
                <w:rPr>
                  <w:rFonts w:hint="default" w:cs="Times New Roman"/>
                  <w:b w:val="0"/>
                  <w:i w:val="0"/>
                </w:rPr>
                <m:t>)</m:t>
              </m:r>
            </m:oMath>
          </w:p>
        </w:tc>
      </w:tr>
      <w:tr w14:paraId="0D60C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2A0E9B19">
            <w:pPr>
              <w:pStyle w:val="26"/>
              <w:numPr>
                <w:ilvl w:val="0"/>
                <w:numId w:val="8"/>
              </w:numPr>
              <w:ind w:firstLine="0" w:firstLineChars="0"/>
              <w:jc w:val="left"/>
              <w:rPr>
                <w:rFonts w:hint="default"/>
              </w:rPr>
            </w:pPr>
            <w:r>
              <w:t xml:space="preserve">   Calculate distribution weights </w:t>
            </w:r>
            <m:oMath>
              <m:r>
                <m:rPr>
                  <m:sty m:val="p"/>
                </m:rPr>
                <w:rPr>
                  <w:rFonts w:hint="default" w:ascii="Cambria Math" w:hAnsi="Cambria Math"/>
                </w:rPr>
                <m:t>W</m:t>
              </m:r>
            </m:oMath>
            <w:r>
              <w:t xml:space="preserve"> of </w:t>
            </w:r>
            <m:oMath>
              <m:r>
                <m:rPr>
                  <m:nor/>
                  <m:sty m:val="p"/>
                </m:rPr>
                <w:rPr>
                  <w:rFonts w:hint="default" w:cs="Times New Roman"/>
                  <w:b w:val="0"/>
                  <w:i w:val="0"/>
                </w:rPr>
                <m:t>Co</m:t>
              </m:r>
              <m:sSub>
                <m:sSubPr>
                  <m:ctrlPr>
                    <w:rPr>
                      <w:rFonts w:hint="default" w:ascii="Cambria Math" w:hAnsi="Cambria Math" w:cs="Times New Roman"/>
                    </w:rPr>
                  </m:ctrlPr>
                </m:sSubPr>
                <m:e>
                  <m:r>
                    <m:rPr>
                      <m:nor/>
                      <m:sty m:val="p"/>
                    </m:rPr>
                    <w:rPr>
                      <w:rFonts w:hint="default" w:cs="Times New Roman"/>
                      <w:b w:val="0"/>
                      <w:i w:val="0"/>
                    </w:rPr>
                    <m:t>l</m:t>
                  </m:r>
                  <m:ctrlPr>
                    <w:rPr>
                      <w:rFonts w:hint="default" w:ascii="Cambria Math" w:hAnsi="Cambria Math" w:cs="Times New Roman"/>
                    </w:rPr>
                  </m:ctrlPr>
                </m:e>
                <m:sub>
                  <m:r>
                    <m:rPr>
                      <m:nor/>
                      <m:sty m:val="p"/>
                    </m:rPr>
                    <w:rPr>
                      <w:rFonts w:hint="default" w:cs="Times New Roman"/>
                      <w:b w:val="0"/>
                      <w:i w:val="0"/>
                    </w:rPr>
                    <m:t>sec</m:t>
                  </m:r>
                  <m:ctrlPr>
                    <w:rPr>
                      <w:rFonts w:hint="default" w:ascii="Cambria Math" w:hAnsi="Cambria Math" w:cs="Times New Roman"/>
                    </w:rPr>
                  </m:ctrlPr>
                </m:sub>
              </m:sSub>
            </m:oMath>
            <w:r>
              <w:t xml:space="preserve"> in </w:t>
            </w:r>
            <m:oMath>
              <m:sSub>
                <m:sSubPr>
                  <m:ctrlPr>
                    <w:rPr>
                      <w:rFonts w:hint="default" w:ascii="Cambria Math" w:hAnsi="Cambria Math" w:cs="Times New Roman"/>
                    </w:rPr>
                  </m:ctrlPr>
                </m:sSubPr>
                <m:e>
                  <m:r>
                    <m:rPr>
                      <m:nor/>
                      <m:sty m:val="p"/>
                    </m:rPr>
                    <w:rPr>
                      <w:rFonts w:hint="default" w:cs="Times New Roman"/>
                      <w:b w:val="0"/>
                      <w:i w:val="0"/>
                    </w:rPr>
                    <m:t>G</m:t>
                  </m:r>
                  <m:ctrlPr>
                    <w:rPr>
                      <w:rFonts w:hint="default" w:ascii="Cambria Math" w:hAnsi="Cambria Math" w:cs="Times New Roman"/>
                    </w:rPr>
                  </m:ctrlPr>
                </m:e>
                <m:sub>
                  <m:r>
                    <m:rPr>
                      <m:nor/>
                      <m:sty m:val="p"/>
                    </m:rPr>
                    <w:rPr>
                      <w:rFonts w:hint="default" w:cs="Times New Roman"/>
                      <w:b w:val="0"/>
                      <w:i w:val="0"/>
                    </w:rPr>
                    <m:t>remain</m:t>
                  </m:r>
                  <m:ctrlPr>
                    <w:rPr>
                      <w:rFonts w:hint="default" w:ascii="Cambria Math" w:hAnsi="Cambria Math" w:cs="Times New Roman"/>
                    </w:rPr>
                  </m:ctrlPr>
                </m:sub>
              </m:sSub>
            </m:oMath>
          </w:p>
        </w:tc>
      </w:tr>
      <w:tr w14:paraId="7E12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55782AE7">
            <w:pPr>
              <w:pStyle w:val="26"/>
              <w:numPr>
                <w:ilvl w:val="0"/>
                <w:numId w:val="8"/>
              </w:numPr>
              <w:ind w:firstLine="0" w:firstLineChars="0"/>
              <w:jc w:val="left"/>
              <w:rPr>
                <w:rFonts w:hint="default"/>
              </w:rPr>
            </w:pPr>
            <w:r>
              <w:t xml:space="preserve">   Sample </w:t>
            </w:r>
            <m:oMath>
              <m:r>
                <m:rPr>
                  <m:sty m:val="p"/>
                </m:rPr>
                <w:rPr>
                  <w:rFonts w:hint="default" w:ascii="Cambria Math" w:hAnsi="Cambria Math"/>
                </w:rPr>
                <m:t>Need</m:t>
              </m:r>
            </m:oMath>
            <w:r>
              <w:t xml:space="preserve"> rows from </w:t>
            </w:r>
            <m:oMath>
              <m:sSub>
                <m:sSubPr>
                  <m:ctrlPr>
                    <w:rPr>
                      <w:rFonts w:hint="default" w:ascii="Cambria Math" w:hAnsi="Cambria Math" w:cs="Times New Roman"/>
                    </w:rPr>
                  </m:ctrlPr>
                </m:sSubPr>
                <m:e>
                  <m:r>
                    <m:rPr>
                      <m:nor/>
                      <m:sty m:val="p"/>
                    </m:rPr>
                    <w:rPr>
                      <w:rFonts w:hint="default" w:cs="Times New Roman"/>
                      <w:b w:val="0"/>
                      <w:i w:val="0"/>
                    </w:rPr>
                    <m:t>G</m:t>
                  </m:r>
                  <m:ctrlPr>
                    <w:rPr>
                      <w:rFonts w:hint="default" w:ascii="Cambria Math" w:hAnsi="Cambria Math" w:cs="Times New Roman"/>
                    </w:rPr>
                  </m:ctrlPr>
                </m:e>
                <m:sub>
                  <m:r>
                    <m:rPr>
                      <m:nor/>
                      <m:sty m:val="p"/>
                    </m:rPr>
                    <w:rPr>
                      <w:rFonts w:hint="default" w:cs="Times New Roman"/>
                      <w:b w:val="0"/>
                      <w:i w:val="0"/>
                    </w:rPr>
                    <m:t>remain</m:t>
                  </m:r>
                  <m:ctrlPr>
                    <w:rPr>
                      <w:rFonts w:hint="default" w:ascii="Cambria Math" w:hAnsi="Cambria Math" w:cs="Times New Roman"/>
                    </w:rPr>
                  </m:ctrlPr>
                </m:sub>
              </m:sSub>
            </m:oMath>
            <w:r>
              <w:t xml:space="preserve"> weighted by </w:t>
            </w:r>
            <m:oMath>
              <m:r>
                <m:rPr>
                  <m:sty m:val="p"/>
                </m:rPr>
                <w:rPr>
                  <w:rFonts w:hint="default" w:ascii="Cambria Math" w:hAnsi="Cambria Math"/>
                </w:rPr>
                <m:t>W</m:t>
              </m:r>
            </m:oMath>
          </w:p>
        </w:tc>
      </w:tr>
      <w:tr w14:paraId="67A61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30FCA72C">
            <w:pPr>
              <w:pStyle w:val="26"/>
              <w:numPr>
                <w:ilvl w:val="0"/>
                <w:numId w:val="8"/>
              </w:numPr>
              <w:ind w:firstLine="0" w:firstLineChars="0"/>
              <w:jc w:val="left"/>
              <w:rPr>
                <w:rFonts w:hint="default"/>
              </w:rPr>
            </w:pPr>
            <w:r>
              <w:t xml:space="preserve">   </w:t>
            </w:r>
            <m:oMath>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final</m:t>
                  </m:r>
                  <m:ctrlPr>
                    <w:rPr>
                      <w:rFonts w:hint="default" w:ascii="Cambria Math" w:hAnsi="Cambria Math" w:cs="Times New Roman"/>
                    </w:rPr>
                  </m:ctrlPr>
                </m:sub>
              </m:sSub>
              <m:r>
                <m:rPr>
                  <m:nor/>
                  <m:sty m:val="p"/>
                </m:rPr>
                <w:rPr>
                  <w:rFonts w:hint="default" w:cs="Times New Roman"/>
                  <w:b w:val="0"/>
                  <w:i w:val="0"/>
                </w:rPr>
                <m:t>←</m:t>
              </m:r>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r>
                <m:rPr>
                  <m:nor/>
                  <m:sty m:val="p"/>
                </m:rPr>
                <w:rPr>
                  <w:rFonts w:hint="default" w:cs="Times New Roman"/>
                  <w:b w:val="0"/>
                  <w:i w:val="0"/>
                </w:rPr>
                <m:t>∪</m:t>
              </m:r>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extra</m:t>
                  </m:r>
                  <m:ctrlPr>
                    <w:rPr>
                      <w:rFonts w:hint="default" w:ascii="Cambria Math" w:hAnsi="Cambria Math" w:cs="Times New Roman"/>
                    </w:rPr>
                  </m:ctrlPr>
                </m:sub>
              </m:sSub>
            </m:oMath>
          </w:p>
        </w:tc>
      </w:tr>
      <w:tr w14:paraId="67365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6B02D871">
            <w:pPr>
              <w:pStyle w:val="26"/>
              <w:numPr>
                <w:ilvl w:val="0"/>
                <w:numId w:val="8"/>
              </w:numPr>
              <w:ind w:firstLine="0" w:firstLineChars="0"/>
              <w:jc w:val="left"/>
              <w:rPr>
                <w:rFonts w:hint="default"/>
              </w:rPr>
            </w:pPr>
            <w:r>
              <w:t>else</w:t>
            </w:r>
          </w:p>
        </w:tc>
      </w:tr>
      <w:tr w14:paraId="2746D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8522" w:type="dxa"/>
            <w:tcBorders>
              <w:top w:val="nil"/>
              <w:left w:val="nil"/>
              <w:bottom w:val="nil"/>
              <w:right w:val="nil"/>
            </w:tcBorders>
            <w:vAlign w:val="top"/>
          </w:tcPr>
          <w:p w14:paraId="2BCB09E1">
            <w:pPr>
              <w:pStyle w:val="26"/>
              <w:numPr>
                <w:ilvl w:val="0"/>
                <w:numId w:val="8"/>
              </w:numPr>
              <w:ind w:firstLine="0" w:firstLineChars="0"/>
              <w:jc w:val="left"/>
              <w:rPr>
                <w:rFonts w:hint="default"/>
              </w:rPr>
            </w:pPr>
            <w:r>
              <w:t xml:space="preserve">    </w:t>
            </w:r>
            <m:oMath>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final</m:t>
                  </m:r>
                  <m:ctrlPr>
                    <w:rPr>
                      <w:rFonts w:hint="default" w:ascii="Cambria Math" w:hAnsi="Cambria Math" w:cs="Times New Roman"/>
                    </w:rPr>
                  </m:ctrlPr>
                </m:sub>
              </m:sSub>
              <m:r>
                <m:rPr>
                  <m:nor/>
                  <m:sty m:val="p"/>
                </m:rPr>
                <w:rPr>
                  <w:rFonts w:hint="default" w:cs="Times New Roman"/>
                  <w:b w:val="0"/>
                  <w:i w:val="0"/>
                </w:rPr>
                <m:t>←</m:t>
              </m:r>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base</m:t>
                  </m:r>
                  <m:ctrlPr>
                    <w:rPr>
                      <w:rFonts w:hint="default" w:ascii="Cambria Math" w:hAnsi="Cambria Math" w:cs="Times New Roman"/>
                    </w:rPr>
                  </m:ctrlPr>
                </m:sub>
              </m:sSub>
            </m:oMath>
          </w:p>
        </w:tc>
      </w:tr>
      <w:tr w14:paraId="4FD11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nil"/>
              <w:right w:val="nil"/>
            </w:tcBorders>
            <w:vAlign w:val="top"/>
          </w:tcPr>
          <w:p w14:paraId="63FBD96D">
            <w:pPr>
              <w:pStyle w:val="26"/>
              <w:numPr>
                <w:ilvl w:val="0"/>
                <w:numId w:val="8"/>
              </w:numPr>
              <w:ind w:firstLine="0" w:firstLineChars="0"/>
              <w:jc w:val="left"/>
              <w:rPr>
                <w:rFonts w:hint="default"/>
              </w:rPr>
            </w:pPr>
            <w:r>
              <w:t>end if</w:t>
            </w:r>
          </w:p>
        </w:tc>
      </w:tr>
      <w:tr w14:paraId="7B791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Borders>
              <w:top w:val="nil"/>
              <w:left w:val="nil"/>
              <w:bottom w:val="single" w:color="auto" w:sz="8" w:space="0"/>
              <w:right w:val="nil"/>
            </w:tcBorders>
            <w:vAlign w:val="top"/>
          </w:tcPr>
          <w:p w14:paraId="246CC2C7">
            <w:pPr>
              <w:pStyle w:val="26"/>
              <w:numPr>
                <w:ilvl w:val="0"/>
                <w:numId w:val="8"/>
              </w:numPr>
              <w:ind w:firstLine="0" w:firstLineChars="0"/>
              <w:jc w:val="left"/>
              <w:rPr>
                <w:rFonts w:hint="default"/>
              </w:rPr>
            </w:pPr>
            <w:r>
              <w:rPr>
                <w:rFonts w:hint="default"/>
              </w:rPr>
              <w:t xml:space="preserve">return </w:t>
            </w:r>
            <m:oMath>
              <m:sSub>
                <m:sSubPr>
                  <m:ctrlPr>
                    <w:rPr>
                      <w:rFonts w:hint="default" w:ascii="Cambria Math" w:hAnsi="Cambria Math" w:cs="Times New Roman"/>
                    </w:rPr>
                  </m:ctrlPr>
                </m:sSubPr>
                <m:e>
                  <m:r>
                    <m:rPr>
                      <m:nor/>
                      <m:sty m:val="p"/>
                    </m:rPr>
                    <w:rPr>
                      <w:rFonts w:hint="default" w:cs="Times New Roman"/>
                      <w:b w:val="0"/>
                      <w:i w:val="0"/>
                    </w:rPr>
                    <m:t>S</m:t>
                  </m:r>
                  <m:ctrlPr>
                    <w:rPr>
                      <w:rFonts w:hint="default" w:ascii="Cambria Math" w:hAnsi="Cambria Math" w:cs="Times New Roman"/>
                    </w:rPr>
                  </m:ctrlPr>
                </m:e>
                <m:sub>
                  <m:r>
                    <m:rPr>
                      <m:nor/>
                      <m:sty m:val="p"/>
                    </m:rPr>
                    <w:rPr>
                      <w:rFonts w:hint="default" w:cs="Times New Roman"/>
                      <w:b w:val="0"/>
                      <w:i w:val="0"/>
                    </w:rPr>
                    <m:t>final</m:t>
                  </m:r>
                  <m:ctrlPr>
                    <w:rPr>
                      <w:rFonts w:hint="default" w:ascii="Cambria Math" w:hAnsi="Cambria Math" w:cs="Times New Roman"/>
                    </w:rPr>
                  </m:ctrlPr>
                </m:sub>
              </m:sSub>
            </m:oMath>
          </w:p>
        </w:tc>
      </w:tr>
    </w:tbl>
    <w:p w14:paraId="707F661E">
      <w:pPr>
        <w:ind w:firstLine="480"/>
      </w:pPr>
      <w:bookmarkStart w:id="95" w:name="_Toc216114499"/>
      <w:r>
        <w:rPr>
          <w:rFonts w:hint="eastAsia" w:ascii="宋体" w:hAnsi="宋体" w:cs="宋体"/>
        </w:rPr>
        <w:t>综合考虑专家标注成本与评估结果的统计可靠性，本文将抽样算法中的参数设置为</w:t>
      </w:r>
      <m:oMath>
        <m:r>
          <m:rPr>
            <m:nor/>
            <m:sty m:val="p"/>
          </m:rPr>
          <w:rPr>
            <w:rFonts w:cs="Times New Roman"/>
            <w:b w:val="0"/>
            <w:i w:val="0"/>
          </w:rPr>
          <m:t>α=0.012</m:t>
        </m:r>
      </m:oMath>
      <w:r>
        <w:rPr>
          <w:rFonts w:hint="eastAsia" w:ascii="宋体" w:hAnsi="宋体" w:cs="宋体"/>
        </w:rPr>
        <w:t>、</w:t>
      </w:r>
      <m:oMath>
        <m:r>
          <m:rPr>
            <m:nor/>
            <m:sty m:val="p"/>
          </m:rPr>
          <w:rPr>
            <w:rFonts w:cs="Times New Roman"/>
            <w:b w:val="0"/>
            <w:i w:val="0"/>
          </w:rPr>
          <m:t>τ=2</m:t>
        </m:r>
      </m:oMath>
      <w:r>
        <w:rPr>
          <w:rFonts w:hint="eastAsia" w:hAnsi="Cambria Math"/>
        </w:rPr>
        <w:t>和</w:t>
      </w:r>
      <m:oMath>
        <m:r>
          <m:rPr>
            <m:nor/>
            <m:sty m:val="p"/>
          </m:rPr>
          <w:rPr>
            <w:rFonts w:cs="Times New Roman"/>
            <w:b w:val="0"/>
            <w:i w:val="0"/>
          </w:rPr>
          <m:t>M=30</m:t>
        </m:r>
      </m:oMath>
      <w:r>
        <w:rPr>
          <w:rFonts w:hint="eastAsia" w:hAnsi="Cambria Math"/>
        </w:rPr>
        <w:t>，最终</w:t>
      </w:r>
      <w:r>
        <w:rPr>
          <w:rFonts w:hint="eastAsia" w:ascii="宋体" w:hAnsi="宋体" w:cs="宋体"/>
        </w:rPr>
        <w:t>获得的</w:t>
      </w:r>
      <w:r>
        <w:rPr>
          <w:rFonts w:hint="eastAsia" w:hAnsi="Cambria Math"/>
        </w:rPr>
        <w:t>子集</w:t>
      </w:r>
      <w:r>
        <w:rPr>
          <w:rFonts w:hint="eastAsia" w:hAnsi="Cambria Math"/>
          <w:lang w:val="en-US" w:eastAsia="zh-CN"/>
        </w:rPr>
        <w:t>D2</w:t>
      </w:r>
      <w:r>
        <w:rPr>
          <w:rFonts w:hint="eastAsia" w:hAnsi="Cambria Math"/>
        </w:rPr>
        <w:t>数据总量为1104条。</w:t>
      </w:r>
    </w:p>
    <w:p w14:paraId="627D818F">
      <w:pPr>
        <w:pStyle w:val="4"/>
        <w:numPr>
          <w:ilvl w:val="2"/>
          <w:numId w:val="1"/>
        </w:numPr>
      </w:pPr>
      <w:bookmarkStart w:id="96" w:name="_Toc23714"/>
      <w:r>
        <w:rPr>
          <w:rFonts w:hint="eastAsia"/>
        </w:rPr>
        <w:t>抽样结果评估</w:t>
      </w:r>
      <w:bookmarkEnd w:id="95"/>
      <w:bookmarkEnd w:id="96"/>
    </w:p>
    <w:p w14:paraId="03E0441D">
      <w:pPr>
        <w:ind w:firstLine="480"/>
      </w:pPr>
      <w:r>
        <w:rPr>
          <w:rFonts w:hint="eastAsia"/>
        </w:rPr>
        <w:t>为定量评估抽样结果的分布一致性，本研究采用JS散度来衡量子集</w:t>
      </w:r>
      <w:r>
        <w:rPr>
          <w:rFonts w:hint="eastAsia"/>
          <w:lang w:val="en-US" w:eastAsia="zh-CN"/>
        </w:rPr>
        <w:t>D2</w:t>
      </w:r>
      <w:r>
        <w:rPr>
          <w:rFonts w:hint="eastAsia"/>
        </w:rPr>
        <w:t>和数据集</w:t>
      </w:r>
      <w:r>
        <w:rPr>
          <w:rFonts w:hint="eastAsia"/>
          <w:lang w:val="en-US" w:eastAsia="zh-CN"/>
        </w:rPr>
        <w:t>D1</w:t>
      </w:r>
      <w:r>
        <w:rPr>
          <w:rFonts w:hint="eastAsia"/>
        </w:rPr>
        <w:t>在类内相似度上的差异。</w:t>
      </w:r>
    </w:p>
    <w:p w14:paraId="4DA1B4FF">
      <w:pPr>
        <w:ind w:firstLine="480"/>
      </w:pPr>
      <w:r>
        <w:rPr>
          <w:rFonts w:hint="eastAsia"/>
        </w:rPr>
        <w:t>本文引入类内相似度指标定量刻画不同类别样本在语义空间中的聚集程度.设数据集中共有</w:t>
      </w:r>
      <m:oMath>
        <m:r>
          <m:rPr>
            <m:nor/>
            <m:sty m:val="p"/>
          </m:rPr>
          <w:rPr>
            <w:rFonts w:cs="Times New Roman"/>
            <w:b w:val="0"/>
            <w:i w:val="0"/>
          </w:rPr>
          <m:t>C</m:t>
        </m:r>
      </m:oMath>
      <w:r>
        <w:rPr>
          <w:rFonts w:hint="eastAsia"/>
        </w:rPr>
        <w:t>个类别，第</w:t>
      </w:r>
      <m:oMath>
        <m:r>
          <m:rPr>
            <m:sty m:val="p"/>
          </m:rPr>
          <w:rPr>
            <w:rFonts w:ascii="Cambria Math" w:hAnsi="Cambria Math"/>
          </w:rPr>
          <m:t>c</m:t>
        </m:r>
      </m:oMath>
      <w:r>
        <w:rPr>
          <w:rFonts w:hint="eastAsia"/>
        </w:rPr>
        <w:t>类样本的集合记为</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c</m:t>
            </m:r>
            <m:ctrlPr>
              <w:rPr>
                <w:rFonts w:ascii="Cambria Math" w:hAnsi="Cambria Math" w:cs="Times New Roman"/>
              </w:rPr>
            </m:ctrlPr>
          </m:sub>
        </m:sSub>
        <m:r>
          <m:rPr>
            <m:nor/>
            <m:sty m:val="p"/>
          </m:rPr>
          <w:rPr>
            <w:rFonts w:cs="Times New Roman"/>
            <w:b w:val="0"/>
            <w:i w:val="0"/>
          </w:rPr>
          <m:t>={</m:t>
        </m:r>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r>
              <m:rPr>
                <m:nor/>
                <m:sty m:val="p"/>
              </m:rPr>
              <w:rPr>
                <w:rFonts w:cs="Times New Roman"/>
                <w:b w:val="0"/>
                <w:i w:val="0"/>
              </w:rPr>
              <m:t>1</m:t>
            </m:r>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r>
          <m:rPr>
            <m:nor/>
            <m:sty m:val="p"/>
          </m:rPr>
          <w:rPr>
            <w:rFonts w:cs="Times New Roman"/>
            <w:b w:val="0"/>
            <w:i w:val="0"/>
          </w:rPr>
          <m:t>,</m:t>
        </m:r>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r>
              <m:rPr>
                <m:nor/>
                <m:sty m:val="p"/>
              </m:rPr>
              <w:rPr>
                <w:rFonts w:cs="Times New Roman"/>
                <w:b w:val="0"/>
                <w:i w:val="0"/>
              </w:rPr>
              <m:t>2</m:t>
            </m:r>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r>
          <m:rPr>
            <m:nor/>
            <m:sty m:val="p"/>
          </m:rPr>
          <w:rPr>
            <w:rFonts w:cs="Times New Roman"/>
            <w:b w:val="0"/>
            <w:i w:val="0"/>
          </w:rPr>
          <m:t>,…,</m:t>
        </m:r>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c</m:t>
                </m:r>
                <m:ctrlPr>
                  <w:rPr>
                    <w:rFonts w:ascii="Cambria Math" w:hAnsi="Cambria Math" w:cs="Times New Roman"/>
                  </w:rPr>
                </m:ctrlPr>
              </m:sub>
            </m:sSub>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r>
          <m:rPr>
            <m:nor/>
            <m:sty m:val="p"/>
          </m:rPr>
          <w:rPr>
            <w:rFonts w:cs="Times New Roman"/>
            <w:b w:val="0"/>
            <w:i w:val="0"/>
          </w:rPr>
          <m:t>}</m:t>
        </m:r>
      </m:oMath>
      <w:r>
        <w:rPr>
          <w:rFonts w:hint="eastAsia" w:hAnsi="Cambria Math"/>
        </w:rPr>
        <w:t>，</w:t>
      </w:r>
      <w:r>
        <w:rPr>
          <w:rFonts w:hint="eastAsia"/>
        </w:rPr>
        <w:t>其中</w:t>
      </w:r>
      <m:oMath>
        <m:sSubSup>
          <m:sSubSupPr>
            <m:ctrlPr>
              <w:rPr>
                <w:rFonts w:ascii="Cambria Math" w:hAnsi="Cambria Math"/>
              </w:rPr>
            </m:ctrlPr>
          </m:sSubSupPr>
          <m:e>
            <m:r>
              <m:rPr>
                <m:sty m:val="p"/>
              </m:rPr>
              <w:rPr>
                <w:rFonts w:ascii="Cambria Math" w:hAnsi="Cambria Math"/>
              </w:rPr>
              <m:t>x</m:t>
            </m:r>
            <m:ctrlPr>
              <w:rPr>
                <w:rFonts w:ascii="Cambria Math" w:hAnsi="Cambria Math"/>
              </w:rPr>
            </m:ctrlPr>
          </m:e>
          <m:sub>
            <m:r>
              <m:rPr>
                <m:sty m:val="p"/>
              </m:rPr>
              <w:rPr>
                <w:rFonts w:ascii="Cambria Math" w:hAnsi="Cambria Math"/>
              </w:rPr>
              <m:t>i</m:t>
            </m:r>
            <m:ctrlPr>
              <w:rPr>
                <w:rFonts w:ascii="Cambria Math" w:hAnsi="Cambria Math"/>
              </w:rPr>
            </m:ctrlPr>
          </m:sub>
          <m:sup>
            <m:r>
              <m:rPr>
                <m:sty m:val="p"/>
              </m:rPr>
              <w:rPr>
                <w:rFonts w:ascii="Cambria Math" w:hAnsi="Cambria Math"/>
              </w:rPr>
              <m:t>c</m:t>
            </m:r>
            <m:ctrlPr>
              <w:rPr>
                <w:rFonts w:ascii="Cambria Math" w:hAnsi="Cambria Math"/>
              </w:rPr>
            </m:ctrlPr>
          </m:sup>
        </m:sSubSup>
        <m:r>
          <m:rPr>
            <m:sty m:val="p"/>
          </m:rPr>
          <w:rPr>
            <w:rFonts w:ascii="Cambria Math" w:hAnsi="Cambria Math"/>
          </w:rPr>
          <m:t>∈</m:t>
        </m:r>
        <m:sSup>
          <m:sSupPr>
            <m:ctrlPr>
              <w:rPr>
                <w:rFonts w:ascii="Cambria Math" w:hAnsi="Cambria Math"/>
              </w:rPr>
            </m:ctrlPr>
          </m:sSupPr>
          <m:e>
            <m:r>
              <m:rPr>
                <m:sty m:val="p"/>
                <m:scr m:val="double-struck"/>
              </m:rPr>
              <w:rPr>
                <w:rFonts w:ascii="Cambria Math" w:hAnsi="Cambria Math" w:eastAsia="MS Mincho"/>
              </w:rPr>
              <m:t>ℝ</m:t>
            </m:r>
            <m:ctrlPr>
              <w:rPr>
                <w:rFonts w:ascii="Cambria Math" w:hAnsi="Cambria Math"/>
              </w:rPr>
            </m:ctrlPr>
          </m:e>
          <m:sup>
            <m:r>
              <m:rPr>
                <m:sty m:val="p"/>
              </m:rPr>
              <w:rPr>
                <w:rFonts w:ascii="Cambria Math" w:hAnsi="Cambria Math"/>
              </w:rPr>
              <m:t>d</m:t>
            </m:r>
            <m:ctrlPr>
              <w:rPr>
                <w:rFonts w:ascii="Cambria Math" w:hAnsi="Cambria Math"/>
              </w:rPr>
            </m:ctrlPr>
          </m:sup>
        </m:sSup>
      </m:oMath>
      <w:r>
        <w:rPr>
          <w:rFonts w:hint="eastAsia"/>
        </w:rPr>
        <w:t>表示属于第</w:t>
      </w:r>
      <m:oMath>
        <m:r>
          <m:rPr>
            <m:nor/>
            <m:sty m:val="p"/>
          </m:rPr>
          <w:rPr>
            <w:rFonts w:cs="Times New Roman"/>
            <w:b w:val="0"/>
            <w:i w:val="0"/>
          </w:rPr>
          <m:t>c</m:t>
        </m:r>
      </m:oMath>
      <w:r>
        <w:rPr>
          <w:rFonts w:hint="eastAsia"/>
        </w:rPr>
        <w:t>类的第</w:t>
      </w:r>
      <m:oMath>
        <m:r>
          <m:rPr>
            <m:nor/>
            <m:sty m:val="p"/>
          </m:rPr>
          <w:rPr>
            <w:rFonts w:cs="Times New Roman"/>
            <w:b w:val="0"/>
            <w:i w:val="0"/>
          </w:rPr>
          <m:t>i</m:t>
        </m:r>
      </m:oMath>
      <w:r>
        <w:rPr>
          <w:rFonts w:hint="eastAsia"/>
        </w:rPr>
        <w:t>个样本的归一化语义向量，</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c</m:t>
            </m:r>
            <m:ctrlPr>
              <w:rPr>
                <w:rFonts w:ascii="Cambria Math" w:hAnsi="Cambria Math" w:cs="Times New Roman"/>
              </w:rPr>
            </m:ctrlPr>
          </m:sub>
        </m:sSub>
      </m:oMath>
      <w:r>
        <w:rPr>
          <w:rFonts w:hint="eastAsia"/>
        </w:rPr>
        <w:t>为该类别的样本数量。对于任一样本</w:t>
      </w:r>
      <m:oMath>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oMath>
      <w:r>
        <w:rPr>
          <w:rFonts w:hint="eastAsia"/>
        </w:rPr>
        <w:t>，其相对于任意类别</w:t>
      </w:r>
      <m:oMath>
        <m:r>
          <m:rPr>
            <m:sty m:val="p"/>
          </m:rPr>
          <w:rPr>
            <w:rFonts w:ascii="Cambria Math" w:hAnsi="Cambria Math"/>
          </w:rPr>
          <m:t>c'</m:t>
        </m:r>
      </m:oMath>
      <w:r>
        <w:rPr>
          <w:rFonts w:hint="eastAsia"/>
        </w:rPr>
        <w:t>的平均相似度定义为该样本向量与类别</w:t>
      </w:r>
      <m:oMath>
        <m:r>
          <m:rPr>
            <m:nor/>
            <m:sty m:val="p"/>
          </m:rPr>
          <w:rPr>
            <w:rFonts w:cs="Times New Roman"/>
            <w:b w:val="0"/>
            <w:i w:val="0"/>
          </w:rPr>
          <m:t>c'</m:t>
        </m:r>
      </m:oMath>
      <w:r>
        <w:rPr>
          <w:rFonts w:hint="eastAsia"/>
        </w:rPr>
        <w:t>中所有样本向量点积的均值，即：</w:t>
      </w:r>
    </w:p>
    <w:p w14:paraId="4FA977C6">
      <w:pPr>
        <w:ind w:firstLine="0" w:firstLineChars="0"/>
        <w:rPr>
          <w:iCs/>
        </w:rPr>
      </w:pPr>
      <m:oMathPara>
        <m:oMath>
          <m:eqArr>
            <m:eqArrPr>
              <m:maxDist m:val="1"/>
              <m:ctrlPr>
                <w:rPr>
                  <w:rFonts w:ascii="Cambria Math" w:hAnsi="Cambria Math" w:cs="Times New Roman"/>
                  <w:iCs/>
                </w:rPr>
              </m:ctrlPr>
            </m:eqArrPr>
            <m:e>
              <m:r>
                <m:rPr>
                  <m:nor/>
                  <m:sty m:val="p"/>
                </m:rPr>
                <w:rPr>
                  <w:rFonts w:cs="Times New Roman"/>
                  <w:b w:val="0"/>
                  <w:i w:val="0"/>
                  <w:iCs/>
                </w:rPr>
                <m:t>Sim</m:t>
              </m:r>
              <m:d>
                <m:dPr>
                  <m:ctrlPr>
                    <w:rPr>
                      <w:rFonts w:ascii="Cambria Math" w:hAnsi="Cambria Math" w:cs="Times New Roman"/>
                      <w:iCs/>
                    </w:rPr>
                  </m:ctrlPr>
                </m:dPr>
                <m:e>
                  <m:sSubSup>
                    <m:sSubSupPr>
                      <m:ctrlPr>
                        <w:rPr>
                          <w:rFonts w:ascii="Cambria Math" w:hAnsi="Cambria Math" w:cs="Times New Roman"/>
                          <w:iCs/>
                        </w:rPr>
                      </m:ctrlPr>
                    </m:sSubSupPr>
                    <m:e>
                      <m:r>
                        <m:rPr>
                          <m:nor/>
                          <m:sty m:val="p"/>
                        </m:rPr>
                        <w:rPr>
                          <w:rFonts w:cs="Times New Roman"/>
                          <w:b w:val="0"/>
                          <w:i w:val="0"/>
                          <w:iCs/>
                        </w:rPr>
                        <m:t>x</m:t>
                      </m:r>
                      <m:ctrlPr>
                        <w:rPr>
                          <w:rFonts w:ascii="Cambria Math" w:hAnsi="Cambria Math" w:cs="Times New Roman"/>
                          <w:iCs/>
                        </w:rPr>
                      </m:ctrlPr>
                    </m:e>
                    <m:sub>
                      <m:r>
                        <m:rPr>
                          <m:nor/>
                          <m:sty m:val="p"/>
                        </m:rPr>
                        <w:rPr>
                          <w:rFonts w:cs="Times New Roman"/>
                          <w:b w:val="0"/>
                          <w:i w:val="0"/>
                          <w:iCs/>
                        </w:rPr>
                        <m:t>i</m:t>
                      </m:r>
                      <m:ctrlPr>
                        <w:rPr>
                          <w:rFonts w:ascii="Cambria Math" w:hAnsi="Cambria Math" w:cs="Times New Roman"/>
                          <w:iCs/>
                        </w:rPr>
                      </m:ctrlPr>
                    </m:sub>
                    <m:sup>
                      <m:r>
                        <m:rPr>
                          <m:nor/>
                          <m:sty m:val="p"/>
                        </m:rPr>
                        <w:rPr>
                          <w:rFonts w:cs="Times New Roman"/>
                          <w:b w:val="0"/>
                          <w:i w:val="0"/>
                          <w:iCs/>
                        </w:rPr>
                        <m:t>c</m:t>
                      </m:r>
                      <m:ctrlPr>
                        <w:rPr>
                          <w:rFonts w:ascii="Cambria Math" w:hAnsi="Cambria Math" w:cs="Times New Roman"/>
                          <w:iCs/>
                        </w:rPr>
                      </m:ctrlPr>
                    </m:sup>
                  </m:sSubSup>
                  <m:r>
                    <m:rPr>
                      <m:nor/>
                      <m:sty m:val="p"/>
                    </m:rPr>
                    <w:rPr>
                      <w:rFonts w:cs="Times New Roman"/>
                      <w:b w:val="0"/>
                      <w:i w:val="0"/>
                      <w:iCs/>
                    </w:rPr>
                    <m:t>,</m:t>
                  </m:r>
                  <m:sSup>
                    <m:sSupPr>
                      <m:ctrlPr>
                        <w:rPr>
                          <w:rFonts w:ascii="Cambria Math" w:hAnsi="Cambria Math" w:cs="Times New Roman"/>
                          <w:iCs/>
                        </w:rPr>
                      </m:ctrlPr>
                    </m:sSupPr>
                    <m:e>
                      <m:r>
                        <m:rPr>
                          <m:nor/>
                          <m:sty m:val="p"/>
                        </m:rPr>
                        <w:rPr>
                          <w:rFonts w:cs="Times New Roman"/>
                          <w:b w:val="0"/>
                          <w:i w:val="0"/>
                          <w:iCs/>
                        </w:rPr>
                        <m:t>c</m:t>
                      </m:r>
                      <m:ctrlPr>
                        <w:rPr>
                          <w:rFonts w:ascii="Cambria Math" w:hAnsi="Cambria Math" w:cs="Times New Roman"/>
                          <w:iCs/>
                        </w:rPr>
                      </m:ctrlPr>
                    </m:e>
                    <m:sup>
                      <m:r>
                        <m:rPr>
                          <m:nor/>
                          <m:sty m:val="p"/>
                        </m:rPr>
                        <w:rPr>
                          <w:rFonts w:cs="Times New Roman"/>
                          <w:b w:val="0"/>
                          <w:i w:val="0"/>
                          <w:iCs/>
                        </w:rPr>
                        <m:t>'</m:t>
                      </m:r>
                      <m:ctrlPr>
                        <w:rPr>
                          <w:rFonts w:ascii="Cambria Math" w:hAnsi="Cambria Math" w:cs="Times New Roman"/>
                          <w:iCs/>
                        </w:rPr>
                      </m:ctrlPr>
                    </m:sup>
                  </m:sSup>
                  <m:ctrlPr>
                    <w:rPr>
                      <w:rFonts w:ascii="Cambria Math" w:hAnsi="Cambria Math" w:cs="Times New Roman"/>
                      <w:iCs/>
                    </w:rPr>
                  </m:ctrlPr>
                </m:e>
              </m:d>
              <m:r>
                <m:rPr>
                  <m:nor/>
                  <m:sty m:val="p"/>
                </m:rPr>
                <w:rPr>
                  <w:rFonts w:cs="Times New Roman"/>
                  <w:b w:val="0"/>
                  <w:i w:val="0"/>
                  <w:iCs/>
                </w:rPr>
                <m:t>=</m:t>
              </m:r>
              <m:f>
                <m:fPr>
                  <m:ctrlPr>
                    <w:rPr>
                      <w:rFonts w:ascii="Cambria Math" w:hAnsi="Cambria Math" w:cs="Times New Roman"/>
                      <w:iCs/>
                    </w:rPr>
                  </m:ctrlPr>
                </m:fPr>
                <m:num>
                  <m:r>
                    <m:rPr>
                      <m:nor/>
                      <m:sty m:val="p"/>
                    </m:rPr>
                    <w:rPr>
                      <w:rFonts w:cs="Times New Roman"/>
                      <w:b w:val="0"/>
                      <w:i w:val="0"/>
                      <w:iCs/>
                    </w:rPr>
                    <m:t>1</m:t>
                  </m:r>
                  <m:ctrlPr>
                    <w:rPr>
                      <w:rFonts w:ascii="Cambria Math" w:hAnsi="Cambria Math" w:cs="Times New Roman"/>
                      <w:iCs/>
                    </w:rPr>
                  </m:ctrlPr>
                </m:num>
                <m:den>
                  <m:d>
                    <m:dPr>
                      <m:begChr m:val="|"/>
                      <m:endChr m:val="|"/>
                      <m:ctrlPr>
                        <w:rPr>
                          <w:rFonts w:ascii="Cambria Math" w:hAnsi="Cambria Math" w:cs="Times New Roman"/>
                          <w:iCs/>
                        </w:rPr>
                      </m:ctrlPr>
                    </m:dPr>
                    <m:e>
                      <m:sSub>
                        <m:sSubPr>
                          <m:ctrlPr>
                            <w:rPr>
                              <w:rFonts w:ascii="Cambria Math" w:hAnsi="Cambria Math" w:cs="Times New Roman"/>
                              <w:iCs/>
                            </w:rPr>
                          </m:ctrlPr>
                        </m:sSubPr>
                        <m:e>
                          <m:r>
                            <m:rPr>
                              <m:nor/>
                              <m:sty m:val="p"/>
                            </m:rPr>
                            <w:rPr>
                              <w:rFonts w:cs="Times New Roman"/>
                              <w:b w:val="0"/>
                              <w:i w:val="0"/>
                              <w:iCs/>
                            </w:rPr>
                            <m:t>D</m:t>
                          </m:r>
                          <m:ctrlPr>
                            <w:rPr>
                              <w:rFonts w:ascii="Cambria Math" w:hAnsi="Cambria Math" w:cs="Times New Roman"/>
                              <w:iCs/>
                            </w:rPr>
                          </m:ctrlPr>
                        </m:e>
                        <m:sub>
                          <m:sSup>
                            <m:sSupPr>
                              <m:ctrlPr>
                                <w:rPr>
                                  <w:rFonts w:ascii="Cambria Math" w:hAnsi="Cambria Math" w:cs="Times New Roman"/>
                                  <w:iCs/>
                                </w:rPr>
                              </m:ctrlPr>
                            </m:sSupPr>
                            <m:e>
                              <m:r>
                                <m:rPr>
                                  <m:nor/>
                                  <m:sty m:val="p"/>
                                </m:rPr>
                                <w:rPr>
                                  <w:rFonts w:cs="Times New Roman"/>
                                  <w:b w:val="0"/>
                                  <w:i w:val="0"/>
                                  <w:iCs/>
                                </w:rPr>
                                <m:t>c</m:t>
                              </m:r>
                              <m:ctrlPr>
                                <w:rPr>
                                  <w:rFonts w:ascii="Cambria Math" w:hAnsi="Cambria Math" w:cs="Times New Roman"/>
                                  <w:iCs/>
                                </w:rPr>
                              </m:ctrlPr>
                            </m:e>
                            <m:sup>
                              <m:r>
                                <m:rPr>
                                  <m:nor/>
                                  <m:sty m:val="p"/>
                                </m:rPr>
                                <w:rPr>
                                  <w:rFonts w:cs="Times New Roman"/>
                                  <w:b w:val="0"/>
                                  <w:i w:val="0"/>
                                  <w:iCs/>
                                </w:rPr>
                                <m:t>'</m:t>
                              </m:r>
                              <m:ctrlPr>
                                <w:rPr>
                                  <w:rFonts w:ascii="Cambria Math" w:hAnsi="Cambria Math" w:cs="Times New Roman"/>
                                  <w:iCs/>
                                </w:rPr>
                              </m:ctrlPr>
                            </m:sup>
                          </m:sSup>
                          <m:ctrlPr>
                            <w:rPr>
                              <w:rFonts w:ascii="Cambria Math" w:hAnsi="Cambria Math" w:cs="Times New Roman"/>
                              <w:iCs/>
                            </w:rPr>
                          </m:ctrlPr>
                        </m:sub>
                      </m:sSub>
                      <m:ctrlPr>
                        <w:rPr>
                          <w:rFonts w:ascii="Cambria Math" w:hAnsi="Cambria Math" w:cs="Times New Roman"/>
                          <w:iCs/>
                        </w:rPr>
                      </m:ctrlPr>
                    </m:e>
                  </m:d>
                  <m:ctrlPr>
                    <w:rPr>
                      <w:rFonts w:ascii="Cambria Math" w:hAnsi="Cambria Math" w:cs="Times New Roman"/>
                      <w:iCs/>
                    </w:rPr>
                  </m:ctrlPr>
                </m:den>
              </m:f>
              <m:nary>
                <m:naryPr>
                  <m:chr m:val="∑"/>
                  <m:limLoc m:val="undOvr"/>
                  <m:supHide m:val="1"/>
                  <m:ctrlPr>
                    <w:rPr>
                      <w:rFonts w:ascii="Cambria Math" w:hAnsi="Cambria Math" w:cs="Times New Roman"/>
                      <w:iCs/>
                    </w:rPr>
                  </m:ctrlPr>
                </m:naryPr>
                <m:sub>
                  <m:sSubSup>
                    <m:sSubSupPr>
                      <m:ctrlPr>
                        <w:rPr>
                          <w:rFonts w:ascii="Cambria Math" w:hAnsi="Cambria Math" w:cs="Times New Roman"/>
                          <w:iCs/>
                        </w:rPr>
                      </m:ctrlPr>
                    </m:sSubSupPr>
                    <m:e>
                      <m:r>
                        <m:rPr>
                          <m:nor/>
                          <m:sty m:val="p"/>
                        </m:rPr>
                        <w:rPr>
                          <w:rFonts w:cs="Times New Roman"/>
                          <w:b w:val="0"/>
                          <w:i w:val="0"/>
                          <w:iCs/>
                        </w:rPr>
                        <m:t>x</m:t>
                      </m:r>
                      <m:ctrlPr>
                        <w:rPr>
                          <w:rFonts w:ascii="Cambria Math" w:hAnsi="Cambria Math" w:cs="Times New Roman"/>
                          <w:iCs/>
                        </w:rPr>
                      </m:ctrlPr>
                    </m:e>
                    <m:sub>
                      <m:r>
                        <m:rPr>
                          <m:nor/>
                          <m:sty m:val="p"/>
                        </m:rPr>
                        <w:rPr>
                          <w:rFonts w:cs="Times New Roman"/>
                          <w:b w:val="0"/>
                          <w:i w:val="0"/>
                          <w:iCs/>
                        </w:rPr>
                        <m:t>j</m:t>
                      </m:r>
                      <m:ctrlPr>
                        <w:rPr>
                          <w:rFonts w:ascii="Cambria Math" w:hAnsi="Cambria Math" w:cs="Times New Roman"/>
                          <w:iCs/>
                        </w:rPr>
                      </m:ctrlPr>
                    </m:sub>
                    <m:sup>
                      <m:sSup>
                        <m:sSupPr>
                          <m:ctrlPr>
                            <w:rPr>
                              <w:rFonts w:ascii="Cambria Math" w:hAnsi="Cambria Math" w:cs="Times New Roman"/>
                              <w:iCs/>
                            </w:rPr>
                          </m:ctrlPr>
                        </m:sSupPr>
                        <m:e>
                          <m:r>
                            <m:rPr>
                              <m:nor/>
                              <m:sty m:val="p"/>
                            </m:rPr>
                            <w:rPr>
                              <w:rFonts w:cs="Times New Roman"/>
                              <w:b w:val="0"/>
                              <w:i w:val="0"/>
                              <w:iCs/>
                            </w:rPr>
                            <m:t>c</m:t>
                          </m:r>
                          <m:ctrlPr>
                            <w:rPr>
                              <w:rFonts w:ascii="Cambria Math" w:hAnsi="Cambria Math" w:cs="Times New Roman"/>
                              <w:iCs/>
                            </w:rPr>
                          </m:ctrlPr>
                        </m:e>
                        <m:sup>
                          <m:r>
                            <m:rPr>
                              <m:nor/>
                              <m:sty m:val="p"/>
                            </m:rPr>
                            <w:rPr>
                              <w:rFonts w:cs="Times New Roman"/>
                              <w:b w:val="0"/>
                              <w:i w:val="0"/>
                              <w:iCs/>
                            </w:rPr>
                            <m:t>'</m:t>
                          </m:r>
                          <m:ctrlPr>
                            <w:rPr>
                              <w:rFonts w:ascii="Cambria Math" w:hAnsi="Cambria Math" w:cs="Times New Roman"/>
                              <w:iCs/>
                            </w:rPr>
                          </m:ctrlPr>
                        </m:sup>
                      </m:sSup>
                      <m:ctrlPr>
                        <w:rPr>
                          <w:rFonts w:ascii="Cambria Math" w:hAnsi="Cambria Math" w:cs="Times New Roman"/>
                          <w:iCs/>
                        </w:rPr>
                      </m:ctrlPr>
                    </m:sup>
                  </m:sSubSup>
                  <m:r>
                    <m:rPr>
                      <m:nor/>
                      <m:sty m:val="p"/>
                    </m:rPr>
                    <w:rPr>
                      <w:rFonts w:hint="eastAsia" w:ascii="宋体" w:hAnsi="宋体" w:cs="宋体"/>
                      <w:b w:val="0"/>
                      <w:i w:val="0"/>
                      <w:iCs/>
                    </w:rPr>
                    <m:t>∈</m:t>
                  </m:r>
                  <m:sSub>
                    <m:sSubPr>
                      <m:ctrlPr>
                        <w:rPr>
                          <w:rFonts w:ascii="Cambria Math" w:hAnsi="Cambria Math" w:cs="Times New Roman"/>
                          <w:iCs/>
                        </w:rPr>
                      </m:ctrlPr>
                    </m:sSubPr>
                    <m:e>
                      <m:r>
                        <m:rPr>
                          <m:nor/>
                          <m:sty m:val="p"/>
                        </m:rPr>
                        <w:rPr>
                          <w:rFonts w:cs="Times New Roman"/>
                          <w:b w:val="0"/>
                          <w:i w:val="0"/>
                          <w:iCs/>
                        </w:rPr>
                        <m:t>D</m:t>
                      </m:r>
                      <m:ctrlPr>
                        <w:rPr>
                          <w:rFonts w:ascii="Cambria Math" w:hAnsi="Cambria Math" w:cs="Times New Roman"/>
                          <w:iCs/>
                        </w:rPr>
                      </m:ctrlPr>
                    </m:e>
                    <m:sub>
                      <m:sSup>
                        <m:sSupPr>
                          <m:ctrlPr>
                            <w:rPr>
                              <w:rFonts w:ascii="Cambria Math" w:hAnsi="Cambria Math" w:cs="Times New Roman"/>
                              <w:iCs/>
                            </w:rPr>
                          </m:ctrlPr>
                        </m:sSupPr>
                        <m:e>
                          <m:r>
                            <m:rPr>
                              <m:nor/>
                              <m:sty m:val="p"/>
                            </m:rPr>
                            <w:rPr>
                              <w:rFonts w:cs="Times New Roman"/>
                              <w:b w:val="0"/>
                              <w:i w:val="0"/>
                              <w:iCs/>
                            </w:rPr>
                            <m:t>c</m:t>
                          </m:r>
                          <m:ctrlPr>
                            <w:rPr>
                              <w:rFonts w:ascii="Cambria Math" w:hAnsi="Cambria Math" w:cs="Times New Roman"/>
                              <w:iCs/>
                            </w:rPr>
                          </m:ctrlPr>
                        </m:e>
                        <m:sup>
                          <m:r>
                            <m:rPr>
                              <m:nor/>
                              <m:sty m:val="p"/>
                            </m:rPr>
                            <w:rPr>
                              <w:rFonts w:cs="Times New Roman"/>
                              <w:b w:val="0"/>
                              <w:i w:val="0"/>
                              <w:iCs/>
                            </w:rPr>
                            <m:t>'</m:t>
                          </m:r>
                          <m:ctrlPr>
                            <w:rPr>
                              <w:rFonts w:ascii="Cambria Math" w:hAnsi="Cambria Math" w:cs="Times New Roman"/>
                              <w:iCs/>
                            </w:rPr>
                          </m:ctrlPr>
                        </m:sup>
                      </m:sSup>
                      <m:ctrlPr>
                        <w:rPr>
                          <w:rFonts w:ascii="Cambria Math" w:hAnsi="Cambria Math" w:cs="Times New Roman"/>
                          <w:iCs/>
                        </w:rPr>
                      </m:ctrlPr>
                    </m:sub>
                  </m:sSub>
                  <m:ctrlPr>
                    <w:rPr>
                      <w:rFonts w:ascii="Cambria Math" w:hAnsi="Cambria Math" w:cs="Times New Roman"/>
                      <w:iCs/>
                    </w:rPr>
                  </m:ctrlPr>
                </m:sub>
                <m:sup>
                  <m:ctrlPr>
                    <w:rPr>
                      <w:rFonts w:ascii="Cambria Math" w:hAnsi="Cambria Math" w:cs="Times New Roman"/>
                      <w:iCs/>
                    </w:rPr>
                  </m:ctrlPr>
                </m:sup>
                <m:e>
                  <m:sSubSup>
                    <m:sSubSupPr>
                      <m:ctrlPr>
                        <w:rPr>
                          <w:rFonts w:ascii="Cambria Math" w:hAnsi="Cambria Math" w:cs="Times New Roman"/>
                          <w:iCs/>
                        </w:rPr>
                      </m:ctrlPr>
                    </m:sSubSupPr>
                    <m:e>
                      <m:r>
                        <m:rPr>
                          <m:nor/>
                          <m:sty m:val="p"/>
                        </m:rPr>
                        <w:rPr>
                          <w:rFonts w:cs="Times New Roman"/>
                          <w:b w:val="0"/>
                          <w:i w:val="0"/>
                          <w:iCs/>
                        </w:rPr>
                        <m:t>x</m:t>
                      </m:r>
                      <m:ctrlPr>
                        <w:rPr>
                          <w:rFonts w:ascii="Cambria Math" w:hAnsi="Cambria Math" w:cs="Times New Roman"/>
                          <w:iCs/>
                        </w:rPr>
                      </m:ctrlPr>
                    </m:e>
                    <m:sub>
                      <m:r>
                        <m:rPr>
                          <m:nor/>
                          <m:sty m:val="p"/>
                        </m:rPr>
                        <w:rPr>
                          <w:rFonts w:cs="Times New Roman"/>
                          <w:b w:val="0"/>
                          <w:i w:val="0"/>
                          <w:iCs/>
                        </w:rPr>
                        <m:t>i</m:t>
                      </m:r>
                      <m:ctrlPr>
                        <w:rPr>
                          <w:rFonts w:ascii="Cambria Math" w:hAnsi="Cambria Math" w:cs="Times New Roman"/>
                          <w:iCs/>
                        </w:rPr>
                      </m:ctrlPr>
                    </m:sub>
                    <m:sup>
                      <m:r>
                        <m:rPr>
                          <m:nor/>
                          <m:sty m:val="p"/>
                        </m:rPr>
                        <w:rPr>
                          <w:rFonts w:cs="Times New Roman"/>
                          <w:b w:val="0"/>
                          <w:i w:val="0"/>
                          <w:iCs/>
                        </w:rPr>
                        <m:t>c</m:t>
                      </m:r>
                      <m:ctrlPr>
                        <w:rPr>
                          <w:rFonts w:ascii="Cambria Math" w:hAnsi="Cambria Math" w:cs="Times New Roman"/>
                          <w:iCs/>
                        </w:rPr>
                      </m:ctrlPr>
                    </m:sup>
                  </m:sSubSup>
                  <m:ctrlPr>
                    <w:rPr>
                      <w:rFonts w:ascii="Cambria Math" w:hAnsi="Cambria Math" w:cs="Times New Roman"/>
                      <w:iCs/>
                    </w:rPr>
                  </m:ctrlPr>
                </m:e>
              </m:nary>
              <m:r>
                <m:rPr>
                  <m:nor/>
                  <m:sty m:val="p"/>
                </m:rPr>
                <w:rPr>
                  <w:rFonts w:hint="eastAsia" w:ascii="MS Mincho" w:hAnsi="MS Mincho" w:eastAsia="MS Mincho" w:cs="MS Mincho"/>
                  <w:b w:val="0"/>
                  <w:i w:val="0"/>
                  <w:iCs/>
                </w:rPr>
                <m:t>⋅</m:t>
              </m:r>
              <m:sSubSup>
                <m:sSubSupPr>
                  <m:ctrlPr>
                    <w:rPr>
                      <w:rFonts w:ascii="Cambria Math" w:hAnsi="Cambria Math" w:cs="Times New Roman"/>
                      <w:iCs/>
                    </w:rPr>
                  </m:ctrlPr>
                </m:sSubSupPr>
                <m:e>
                  <m:r>
                    <m:rPr>
                      <m:nor/>
                      <m:sty m:val="p"/>
                    </m:rPr>
                    <w:rPr>
                      <w:rFonts w:cs="Times New Roman"/>
                      <w:b w:val="0"/>
                      <w:i w:val="0"/>
                      <w:iCs/>
                    </w:rPr>
                    <m:t>x</m:t>
                  </m:r>
                  <m:ctrlPr>
                    <w:rPr>
                      <w:rFonts w:ascii="Cambria Math" w:hAnsi="Cambria Math" w:cs="Times New Roman"/>
                      <w:iCs/>
                    </w:rPr>
                  </m:ctrlPr>
                </m:e>
                <m:sub>
                  <m:r>
                    <m:rPr>
                      <m:nor/>
                      <m:sty m:val="p"/>
                    </m:rPr>
                    <w:rPr>
                      <w:rFonts w:cs="Times New Roman"/>
                      <w:b w:val="0"/>
                      <w:i w:val="0"/>
                      <w:iCs/>
                    </w:rPr>
                    <m:t>j</m:t>
                  </m:r>
                  <m:ctrlPr>
                    <w:rPr>
                      <w:rFonts w:ascii="Cambria Math" w:hAnsi="Cambria Math" w:cs="Times New Roman"/>
                      <w:iCs/>
                    </w:rPr>
                  </m:ctrlPr>
                </m:sub>
                <m:sup>
                  <m:sSup>
                    <m:sSupPr>
                      <m:ctrlPr>
                        <w:rPr>
                          <w:rFonts w:ascii="Cambria Math" w:hAnsi="Cambria Math" w:cs="Times New Roman"/>
                          <w:iCs/>
                        </w:rPr>
                      </m:ctrlPr>
                    </m:sSupPr>
                    <m:e>
                      <m:r>
                        <m:rPr>
                          <m:nor/>
                          <m:sty m:val="p"/>
                        </m:rPr>
                        <w:rPr>
                          <w:rFonts w:cs="Times New Roman"/>
                          <w:b w:val="0"/>
                          <w:i w:val="0"/>
                          <w:iCs/>
                        </w:rPr>
                        <m:t>c</m:t>
                      </m:r>
                      <m:ctrlPr>
                        <w:rPr>
                          <w:rFonts w:ascii="Cambria Math" w:hAnsi="Cambria Math" w:cs="Times New Roman"/>
                          <w:iCs/>
                        </w:rPr>
                      </m:ctrlPr>
                    </m:e>
                    <m:sup>
                      <m:r>
                        <m:rPr>
                          <m:nor/>
                          <m:sty m:val="p"/>
                        </m:rPr>
                        <w:rPr>
                          <w:rFonts w:cs="Times New Roman"/>
                          <w:b w:val="0"/>
                          <w:i w:val="0"/>
                          <w:iCs/>
                        </w:rPr>
                        <m:t>'</m:t>
                      </m:r>
                      <m:ctrlPr>
                        <w:rPr>
                          <w:rFonts w:ascii="Cambria Math" w:hAnsi="Cambria Math" w:cs="Times New Roman"/>
                          <w:iCs/>
                        </w:rPr>
                      </m:ctrlPr>
                    </m:sup>
                  </m:sSup>
                  <m:ctrlPr>
                    <w:rPr>
                      <w:rFonts w:ascii="Cambria Math" w:hAnsi="Cambria Math" w:cs="Times New Roman"/>
                      <w:iCs/>
                    </w:rPr>
                  </m:ctrlPr>
                </m:sup>
              </m:sSubSup>
              <m:r>
                <m:rPr>
                  <m:sty m:val="p"/>
                </m:rPr>
                <w:rPr>
                  <w:rFonts w:ascii="Cambria Math" w:hAnsi="Cambria Math" w:cs="Times New Roman"/>
                </w:rPr>
                <m:t>#</m:t>
              </m:r>
              <m:d>
                <m:dPr>
                  <m:ctrlPr>
                    <w:rPr>
                      <w:rFonts w:ascii="Cambria Math" w:hAnsi="Cambria Math" w:cs="Times New Roman"/>
                      <w:iCs/>
                    </w:rPr>
                  </m:ctrlPr>
                </m:dPr>
                <m:e>
                  <m:r>
                    <m:rPr>
                      <m:nor/>
                      <m:sty m:val="p"/>
                    </m:rPr>
                    <w:rPr>
                      <w:rFonts w:cs="Times New Roman"/>
                      <w:b w:val="0"/>
                      <w:i w:val="0"/>
                      <w:iCs/>
                    </w:rPr>
                    <m:t>3-1</m:t>
                  </m:r>
                  <m:ctrlPr>
                    <w:rPr>
                      <w:rFonts w:ascii="Cambria Math" w:hAnsi="Cambria Math" w:cs="Times New Roman"/>
                      <w:iCs/>
                    </w:rPr>
                  </m:ctrlPr>
                </m:e>
              </m:d>
              <m:ctrlPr>
                <w:rPr>
                  <w:rFonts w:ascii="Cambria Math" w:hAnsi="Cambria Math" w:cs="Times New Roman"/>
                  <w:iCs/>
                </w:rPr>
              </m:ctrlPr>
            </m:e>
          </m:eqArr>
        </m:oMath>
      </m:oMathPara>
    </w:p>
    <w:p w14:paraId="3364B84E">
      <w:pPr>
        <w:ind w:firstLine="420" w:firstLineChars="0"/>
      </w:pPr>
      <w:r>
        <w:rPr>
          <w:rFonts w:hint="eastAsia" w:hAnsi="Cambria Math"/>
        </w:rPr>
        <w:t>其中，“</w:t>
      </w:r>
      <m:oMath>
        <m:r>
          <m:rPr>
            <m:sty m:val="p"/>
          </m:rPr>
          <w:rPr>
            <w:rFonts w:ascii="Cambria Math" w:hAnsi="Cambria Math"/>
          </w:rPr>
          <m:t>⋅</m:t>
        </m:r>
      </m:oMath>
      <w:r>
        <w:rPr>
          <w:rFonts w:hint="eastAsia" w:hAnsi="Cambria Math"/>
        </w:rPr>
        <w:t>”表示向量点积运算，</w:t>
      </w:r>
      <m:oMath>
        <m:r>
          <m:rPr>
            <m:nor/>
            <m:sty m:val="p"/>
          </m:rPr>
          <w:rPr>
            <w:rFonts w:cs="Times New Roman"/>
            <w:b w:val="0"/>
            <w:i w:val="0"/>
          </w:rPr>
          <m:t>|</m:t>
        </m:r>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c'</m:t>
            </m:r>
            <m:ctrlPr>
              <w:rPr>
                <w:rFonts w:ascii="Cambria Math" w:hAnsi="Cambria Math" w:cs="Times New Roman"/>
              </w:rPr>
            </m:ctrlPr>
          </m:sub>
        </m:sSub>
        <m:r>
          <m:rPr>
            <m:nor/>
            <m:sty m:val="p"/>
          </m:rPr>
          <w:rPr>
            <w:rFonts w:cs="Times New Roman"/>
            <w:b w:val="0"/>
            <w:i w:val="0"/>
          </w:rPr>
          <m:t>|</m:t>
        </m:r>
      </m:oMath>
      <w:r>
        <w:rPr>
          <w:rFonts w:hint="eastAsia" w:hAnsi="Cambria Math"/>
        </w:rPr>
        <w:t>表示集合</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c'</m:t>
            </m:r>
            <m:ctrlPr>
              <w:rPr>
                <w:rFonts w:ascii="Cambria Math" w:hAnsi="Cambria Math" w:cs="Times New Roman"/>
              </w:rPr>
            </m:ctrlPr>
          </m:sub>
        </m:sSub>
      </m:oMath>
      <w:r>
        <w:rPr>
          <w:rFonts w:hint="eastAsia" w:hAnsi="Cambria Math"/>
        </w:rPr>
        <w:t>的势，即样本数量。基于此定义，可得出类内相似度指标，当</w:t>
      </w:r>
      <m:oMath>
        <m:r>
          <m:rPr>
            <m:nor/>
            <m:sty m:val="p"/>
          </m:rPr>
          <w:rPr>
            <w:rFonts w:cs="Times New Roman"/>
            <w:b w:val="0"/>
            <w:i w:val="0"/>
          </w:rPr>
          <m:t>c'=c</m:t>
        </m:r>
      </m:oMath>
      <w:r>
        <w:rPr>
          <w:rFonts w:hint="eastAsia" w:hAnsi="Cambria Math"/>
        </w:rPr>
        <w:t>时，</w:t>
      </w:r>
      <m:oMath>
        <m:r>
          <m:rPr>
            <m:nor/>
            <m:sty m:val="p"/>
          </m:rPr>
          <w:rPr>
            <w:rFonts w:cs="Times New Roman"/>
            <w:b w:val="0"/>
            <w:i w:val="0"/>
          </w:rPr>
          <m:t>Sim(</m:t>
        </m:r>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r>
          <m:rPr>
            <m:nor/>
            <m:sty m:val="p"/>
          </m:rPr>
          <w:rPr>
            <w:rFonts w:cs="Times New Roman"/>
            <w:b w:val="0"/>
            <w:i w:val="0"/>
          </w:rPr>
          <m:t>,c)</m:t>
        </m:r>
      </m:oMath>
      <w:r>
        <w:rPr>
          <w:rFonts w:hint="eastAsia" w:hAnsi="Cambria Math"/>
        </w:rPr>
        <w:t>衡量了样本</w:t>
      </w:r>
      <m:oMath>
        <m:sSubSup>
          <m:sSubSupPr>
            <m:ctrlPr>
              <w:rPr>
                <w:rFonts w:ascii="Cambria Math" w:hAnsi="Cambria Math" w:cs="Times New Roman"/>
              </w:rPr>
            </m:ctrlPr>
          </m:sSubSupPr>
          <m:e>
            <m:r>
              <m:rPr>
                <m:nor/>
                <m:sty m:val="p"/>
              </m:rPr>
              <w:rPr>
                <w:rFonts w:cs="Times New Roman"/>
                <w:b w:val="0"/>
                <w:i w:val="0"/>
              </w:rPr>
              <m:t>x</m:t>
            </m:r>
            <m:ctrlPr>
              <w:rPr>
                <w:rFonts w:ascii="Cambria Math" w:hAnsi="Cambria Math" w:cs="Times New Roman"/>
              </w:rPr>
            </m:ctrlPr>
          </m:e>
          <m:sub>
            <m:r>
              <m:rPr>
                <m:nor/>
                <m:sty m:val="p"/>
              </m:rPr>
              <w:rPr>
                <w:rFonts w:cs="Times New Roman"/>
                <w:b w:val="0"/>
                <w:i w:val="0"/>
              </w:rPr>
              <m:t>i</m:t>
            </m:r>
            <m:ctrlPr>
              <w:rPr>
                <w:rFonts w:ascii="Cambria Math" w:hAnsi="Cambria Math" w:cs="Times New Roman"/>
              </w:rPr>
            </m:ctrlPr>
          </m:sub>
          <m:sup>
            <m:r>
              <m:rPr>
                <m:nor/>
                <m:sty m:val="p"/>
              </m:rPr>
              <w:rPr>
                <w:rFonts w:cs="Times New Roman"/>
                <w:b w:val="0"/>
                <w:i w:val="0"/>
              </w:rPr>
              <m:t>c</m:t>
            </m:r>
            <m:ctrlPr>
              <w:rPr>
                <w:rFonts w:ascii="Cambria Math" w:hAnsi="Cambria Math" w:cs="Times New Roman"/>
              </w:rPr>
            </m:ctrlPr>
          </m:sup>
        </m:sSubSup>
      </m:oMath>
      <w:r>
        <w:rPr>
          <w:rFonts w:hint="eastAsia" w:hAnsi="Cambria Math"/>
        </w:rPr>
        <w:t>与同类样本在语义空间中的平均紧密度。</w:t>
      </w:r>
    </w:p>
    <w:p w14:paraId="39FF45DA">
      <w:pPr>
        <w:ind w:firstLine="420" w:firstLineChars="0"/>
      </w:pPr>
      <w:r>
        <w:rPr>
          <w:rFonts w:hint="eastAsia"/>
        </w:rPr>
        <w:t>具体而言，首先利用预训练文本嵌入模型bge-large-zh-v1.5将专利文本映射为高维语义向量表示，并对所有样本向量进行L2归一化处理，以消除向量模长差异，使向量间的点积等价于余弦相似度。</w:t>
      </w:r>
    </w:p>
    <w:p w14:paraId="11279AE8">
      <w:pPr>
        <w:ind w:firstLine="480"/>
      </w:pPr>
      <w:r>
        <w:rPr>
          <w:rFonts w:hint="eastAsia" w:hAnsi="Cambria Math"/>
        </w:rPr>
        <w:t>为了比较不同抽样子集与原始全集在类内相似度分布上的一致性，本文采用Jense-Shannon散度作为分布差异度量指标。JS散度是一种基于Kullback-Leibler散度的对称且有界的分布距离度量，具有良好的数值稳定性，适合用于经验分布之间的比较。</w:t>
      </w:r>
      <w:r>
        <w:rPr>
          <w:rFonts w:hint="eastAsia"/>
        </w:rPr>
        <w:t>JS散度取值范围取决于对数底数</w:t>
      </w:r>
      <w:r>
        <w:rPr>
          <w:rFonts w:hint="eastAsia"/>
          <w:lang w:eastAsia="zh-CN"/>
        </w:rPr>
        <w:t>，本文采用以2为底的对数计算JS散度，</w:t>
      </w:r>
      <w:r>
        <w:rPr>
          <w:rFonts w:hint="eastAsia"/>
        </w:rPr>
        <w:t>JS散度</w:t>
      </w:r>
      <w:r>
        <w:rPr>
          <w:rFonts w:hint="eastAsia"/>
          <w:lang w:eastAsia="zh-CN"/>
        </w:rPr>
        <w:t>取值范围为</w:t>
      </w:r>
      <w:r>
        <w:rPr>
          <w:rFonts w:hint="eastAsia"/>
          <w:lang w:val="en-US" w:eastAsia="zh-CN"/>
        </w:rPr>
        <w:t>[0,1]，</w:t>
      </w:r>
      <w:r>
        <w:rPr>
          <w:rFonts w:hint="eastAsia"/>
        </w:rPr>
        <w:t>其值越小，表示两个分布越相似，即抽样数据在语义结构层面越好地保持了原始数据的分布特征。</w:t>
      </w:r>
    </w:p>
    <w:p w14:paraId="376E8089">
      <w:pPr>
        <w:ind w:firstLine="480"/>
      </w:pPr>
      <w:r>
        <w:rPr>
          <w:rFonts w:hint="eastAsia"/>
        </w:rPr>
        <w:t>本文采用JS散度而不是Kolmogorov-Smirnov检验或者t检验等传统统计显著性检验方法的原因在于：</w:t>
      </w:r>
    </w:p>
    <w:p w14:paraId="2545E1D6">
      <w:pPr>
        <w:numPr>
          <w:ilvl w:val="0"/>
          <w:numId w:val="9"/>
        </w:numPr>
        <w:ind w:firstLine="480"/>
      </w:pPr>
      <w:r>
        <w:rPr>
          <w:rFonts w:hint="eastAsia"/>
        </w:rPr>
        <w:t>样本独立性假设的违背</w:t>
      </w:r>
    </w:p>
    <w:p w14:paraId="04F58EF6">
      <w:pPr>
        <w:ind w:firstLine="480"/>
      </w:pPr>
      <w:r>
        <w:rPr>
          <w:rFonts w:hint="eastAsia"/>
        </w:rPr>
        <w:t>传统的统计假设检验一般需要比较的两个样本是相互独立的，在这个实验中，抽样子集</w:t>
      </w:r>
      <w:r>
        <w:rPr>
          <w:rFonts w:hint="eastAsia"/>
          <w:lang w:val="en-US" w:eastAsia="zh-CN"/>
        </w:rPr>
        <w:t>D2</w:t>
      </w:r>
      <w:r>
        <w:rPr>
          <w:rFonts w:hint="eastAsia"/>
        </w:rPr>
        <w:t>是总体</w:t>
      </w:r>
      <w:r>
        <w:rPr>
          <w:rFonts w:hint="eastAsia"/>
          <w:lang w:val="en-US" w:eastAsia="zh-CN"/>
        </w:rPr>
        <w:t>D1</w:t>
      </w:r>
      <w:r>
        <w:rPr>
          <w:rFonts w:hint="eastAsia"/>
        </w:rPr>
        <w:t>的一个真子集，二者之间有天然的数据重叠以及内在的相关性，不符合两样本假设检验的前提假设，因此不能使用传统的检验方法进行分析。</w:t>
      </w:r>
    </w:p>
    <w:p w14:paraId="5B7A1A07">
      <w:pPr>
        <w:numPr>
          <w:ilvl w:val="0"/>
          <w:numId w:val="9"/>
        </w:numPr>
        <w:ind w:firstLine="480"/>
      </w:pPr>
      <w:r>
        <w:rPr>
          <w:rFonts w:hint="eastAsia"/>
        </w:rPr>
        <w:t>大样本下的过度敏感性</w:t>
      </w:r>
    </w:p>
    <w:p w14:paraId="76457441">
      <w:pPr>
        <w:ind w:firstLine="480"/>
      </w:pPr>
      <w:r>
        <w:rPr>
          <w:rFonts w:hint="eastAsia"/>
        </w:rPr>
        <w:t>全集</w:t>
      </w:r>
      <w:r>
        <w:rPr>
          <w:rFonts w:hint="eastAsia"/>
          <w:lang w:val="en-US" w:eastAsia="zh-CN"/>
        </w:rPr>
        <w:t>D1</w:t>
      </w:r>
      <w:r>
        <w:rPr>
          <w:rFonts w:hint="eastAsia"/>
        </w:rPr>
        <w:t>样本容量很大，在这种情况下，传统的统计检验对于很小的变化过于敏感，容易得到统计显著的结果，即</w:t>
      </w:r>
      <m:oMath>
        <m:r>
          <m:rPr>
            <m:nor/>
            <m:sty m:val="p"/>
          </m:rPr>
          <w:rPr>
            <w:rFonts w:cs="Times New Roman"/>
            <w:b w:val="0"/>
            <w:i w:val="0"/>
          </w:rPr>
          <m:t>p→0</m:t>
        </m:r>
      </m:oMath>
      <w:r>
        <w:rPr>
          <w:rFonts w:hint="eastAsia"/>
        </w:rPr>
        <w:t>，这不能很好地说明这两个样本集在业务逻辑上的一致性。因此相比于二元判断的显著性检验，使用一个有界的并且数值稳定JS散度可以更好地衡量抽样子集对于原始语义空间重构的质量。</w:t>
      </w:r>
    </w:p>
    <w:p w14:paraId="6189C92A">
      <w:pPr>
        <w:ind w:firstLine="480"/>
      </w:pPr>
      <w:r>
        <w:rPr>
          <w:rFonts w:hint="eastAsia"/>
        </w:rPr>
        <w:t>本论文使用自助法Bootstrap来检验所得到的结果是否是稳健的。即以从KNN以及MLP模型预测出的所有二级产品类别构成集合</w:t>
      </w:r>
      <w:r>
        <w:rPr>
          <w:rFonts w:hint="eastAsia"/>
          <w:lang w:val="en-US" w:eastAsia="zh-CN"/>
        </w:rPr>
        <w:t>D1</w:t>
      </w:r>
      <w:r>
        <w:rPr>
          <w:rFonts w:hint="eastAsia"/>
        </w:rPr>
        <w:t>为基础，通过上述方法随机抽取30次，然后求每一次所抽到子集</w:t>
      </w:r>
      <w:r>
        <w:rPr>
          <w:rFonts w:hint="eastAsia"/>
          <w:lang w:val="en-US" w:eastAsia="zh-CN"/>
        </w:rPr>
        <w:t>D2</w:t>
      </w:r>
      <w:r>
        <w:rPr>
          <w:rFonts w:hint="eastAsia"/>
        </w:rPr>
        <w:t>与整个集合</w:t>
      </w:r>
      <w:r>
        <w:rPr>
          <w:rFonts w:hint="eastAsia"/>
          <w:lang w:val="en-US" w:eastAsia="zh-CN"/>
        </w:rPr>
        <w:t>D1</w:t>
      </w:r>
      <w:r>
        <w:rPr>
          <w:rFonts w:hint="eastAsia"/>
        </w:rPr>
        <w:t>之间的类内相似性分布的JS散度。</w:t>
      </w:r>
    </w:p>
    <w:p w14:paraId="7DF72B4B">
      <w:pPr>
        <w:ind w:firstLine="480"/>
      </w:pPr>
      <w:r>
        <w:rPr>
          <w:rFonts w:hint="eastAsia"/>
        </w:rPr>
        <w:t>不同的模型预测基础上抽取样本的比较见表3-4。较小的JS散度均值说明在该模型预测结果的基础上，采样算法能更好地保持原始数据的语义分布特征，从而间接反映该模型产出的类别结构具有较好的稳定性。在所有22个一级产品类目里，MLP模型有14个类目的JS散度均值是最小，总体上优于KNN模型。</w:t>
      </w:r>
    </w:p>
    <w:p w14:paraId="0E44D0B0">
      <w:pPr>
        <w:pStyle w:val="25"/>
        <w:rPr>
          <w:rFonts w:hint="default"/>
        </w:rPr>
      </w:pPr>
      <w:r>
        <w:t>表3-4</w:t>
      </w:r>
      <w:r>
        <w:rPr>
          <w:rFonts w:hint="eastAsia"/>
          <w:lang w:val="en-US" w:eastAsia="zh-CN"/>
        </w:rPr>
        <w:t xml:space="preserve">  </w:t>
      </w:r>
      <w:r>
        <w:t>基于不同模型预测结果的抽样JS散度均值对比</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88"/>
        <w:gridCol w:w="1405"/>
        <w:gridCol w:w="2039"/>
        <w:gridCol w:w="1990"/>
      </w:tblGrid>
      <w:tr w14:paraId="5672B1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bottom w:val="single" w:color="auto" w:sz="6" w:space="0"/>
              <w:tl2br w:val="nil"/>
              <w:tr2bl w:val="nil"/>
            </w:tcBorders>
            <w:vAlign w:val="center"/>
          </w:tcPr>
          <w:p w14:paraId="0106ADE8">
            <w:pPr>
              <w:pStyle w:val="26"/>
              <w:rPr>
                <w:rFonts w:hint="default"/>
              </w:rPr>
            </w:pPr>
            <w:r>
              <w:t>一级产品类别</w:t>
            </w:r>
          </w:p>
        </w:tc>
        <w:tc>
          <w:tcPr>
            <w:tcW w:w="1405" w:type="dxa"/>
            <w:tcBorders>
              <w:bottom w:val="single" w:color="auto" w:sz="6" w:space="0"/>
              <w:tl2br w:val="nil"/>
              <w:tr2bl w:val="nil"/>
            </w:tcBorders>
            <w:vAlign w:val="center"/>
          </w:tcPr>
          <w:p w14:paraId="784A5912">
            <w:pPr>
              <w:pStyle w:val="26"/>
              <w:rPr>
                <w:rFonts w:hint="default"/>
              </w:rPr>
            </w:pPr>
            <w:r>
              <w:t>Better_Model</w:t>
            </w:r>
          </w:p>
        </w:tc>
        <w:tc>
          <w:tcPr>
            <w:tcW w:w="2039" w:type="dxa"/>
            <w:tcBorders>
              <w:bottom w:val="single" w:color="auto" w:sz="6" w:space="0"/>
              <w:tl2br w:val="nil"/>
              <w:tr2bl w:val="nil"/>
            </w:tcBorders>
            <w:vAlign w:val="center"/>
          </w:tcPr>
          <w:p w14:paraId="574805CB">
            <w:pPr>
              <w:pStyle w:val="26"/>
              <w:rPr>
                <w:rFonts w:hint="default"/>
              </w:rPr>
            </w:pPr>
            <w:r>
              <w:t>KNN_JS_Mean</w:t>
            </w:r>
          </w:p>
        </w:tc>
        <w:tc>
          <w:tcPr>
            <w:tcW w:w="1990" w:type="dxa"/>
            <w:tcBorders>
              <w:bottom w:val="single" w:color="auto" w:sz="6" w:space="0"/>
              <w:tl2br w:val="nil"/>
              <w:tr2bl w:val="nil"/>
            </w:tcBorders>
            <w:vAlign w:val="center"/>
          </w:tcPr>
          <w:p w14:paraId="011324AD">
            <w:pPr>
              <w:pStyle w:val="26"/>
              <w:rPr>
                <w:rFonts w:hint="default"/>
              </w:rPr>
            </w:pPr>
            <w:r>
              <w:t>MLP_JS_Mean</w:t>
            </w:r>
          </w:p>
        </w:tc>
      </w:tr>
      <w:tr w14:paraId="68D128F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op w:val="single" w:color="auto" w:sz="6" w:space="0"/>
            </w:tcBorders>
            <w:vAlign w:val="center"/>
          </w:tcPr>
          <w:p w14:paraId="091DCA19">
            <w:pPr>
              <w:pStyle w:val="26"/>
              <w:rPr>
                <w:rFonts w:hint="default"/>
              </w:rPr>
            </w:pPr>
            <w:r>
              <w:t>有源手术器械</w:t>
            </w:r>
          </w:p>
        </w:tc>
        <w:tc>
          <w:tcPr>
            <w:tcW w:w="1405" w:type="dxa"/>
            <w:tcBorders>
              <w:top w:val="single" w:color="auto" w:sz="6" w:space="0"/>
            </w:tcBorders>
            <w:vAlign w:val="center"/>
          </w:tcPr>
          <w:p w14:paraId="56DECE1D">
            <w:pPr>
              <w:pStyle w:val="26"/>
              <w:rPr>
                <w:rFonts w:hint="default"/>
              </w:rPr>
            </w:pPr>
            <w:r>
              <w:t>mlp</w:t>
            </w:r>
          </w:p>
        </w:tc>
        <w:tc>
          <w:tcPr>
            <w:tcW w:w="2039" w:type="dxa"/>
            <w:tcBorders>
              <w:top w:val="single" w:color="auto" w:sz="6" w:space="0"/>
            </w:tcBorders>
            <w:vAlign w:val="center"/>
          </w:tcPr>
          <w:p w14:paraId="3C960EBE">
            <w:pPr>
              <w:pStyle w:val="26"/>
              <w:rPr>
                <w:rFonts w:hint="default"/>
              </w:rPr>
            </w:pPr>
            <w:r>
              <w:t>0.062541642</w:t>
            </w:r>
          </w:p>
        </w:tc>
        <w:tc>
          <w:tcPr>
            <w:tcW w:w="1990" w:type="dxa"/>
            <w:tcBorders>
              <w:top w:val="single" w:color="auto" w:sz="6" w:space="0"/>
            </w:tcBorders>
            <w:vAlign w:val="center"/>
          </w:tcPr>
          <w:p w14:paraId="63C0718D">
            <w:pPr>
              <w:pStyle w:val="26"/>
              <w:rPr>
                <w:rFonts w:hint="default"/>
              </w:rPr>
            </w:pPr>
            <w:r>
              <w:t>0.059463533</w:t>
            </w:r>
          </w:p>
        </w:tc>
      </w:tr>
      <w:tr w14:paraId="1B08E7B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3B1D06B6">
            <w:pPr>
              <w:pStyle w:val="26"/>
              <w:rPr>
                <w:rFonts w:hint="default"/>
              </w:rPr>
            </w:pPr>
            <w:r>
              <w:t>医疗器械消毒灭菌器械</w:t>
            </w:r>
          </w:p>
        </w:tc>
        <w:tc>
          <w:tcPr>
            <w:tcW w:w="1405" w:type="dxa"/>
            <w:tcBorders>
              <w:tl2br w:val="nil"/>
              <w:tr2bl w:val="nil"/>
            </w:tcBorders>
            <w:vAlign w:val="center"/>
          </w:tcPr>
          <w:p w14:paraId="63974770">
            <w:pPr>
              <w:pStyle w:val="26"/>
              <w:rPr>
                <w:rFonts w:hint="default"/>
              </w:rPr>
            </w:pPr>
            <w:r>
              <w:t>knn</w:t>
            </w:r>
          </w:p>
        </w:tc>
        <w:tc>
          <w:tcPr>
            <w:tcW w:w="2039" w:type="dxa"/>
            <w:tcBorders>
              <w:tl2br w:val="nil"/>
              <w:tr2bl w:val="nil"/>
            </w:tcBorders>
            <w:vAlign w:val="center"/>
          </w:tcPr>
          <w:p w14:paraId="3D9C6CED">
            <w:pPr>
              <w:pStyle w:val="26"/>
              <w:rPr>
                <w:rFonts w:hint="default"/>
              </w:rPr>
            </w:pPr>
            <w:r>
              <w:t>0.161505414</w:t>
            </w:r>
          </w:p>
        </w:tc>
        <w:tc>
          <w:tcPr>
            <w:tcW w:w="1990" w:type="dxa"/>
            <w:tcBorders>
              <w:tl2br w:val="nil"/>
              <w:tr2bl w:val="nil"/>
            </w:tcBorders>
            <w:vAlign w:val="center"/>
          </w:tcPr>
          <w:p w14:paraId="350BA6C0">
            <w:pPr>
              <w:pStyle w:val="26"/>
              <w:rPr>
                <w:rFonts w:hint="default"/>
              </w:rPr>
            </w:pPr>
            <w:r>
              <w:t>0.165691608</w:t>
            </w:r>
          </w:p>
        </w:tc>
      </w:tr>
      <w:tr w14:paraId="37946B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3FAF559D">
            <w:pPr>
              <w:pStyle w:val="26"/>
              <w:rPr>
                <w:rFonts w:hint="default"/>
              </w:rPr>
            </w:pPr>
            <w:r>
              <w:t>有源植入器械</w:t>
            </w:r>
          </w:p>
        </w:tc>
        <w:tc>
          <w:tcPr>
            <w:tcW w:w="1405" w:type="dxa"/>
            <w:tcBorders>
              <w:tl2br w:val="nil"/>
              <w:tr2bl w:val="nil"/>
            </w:tcBorders>
            <w:vAlign w:val="center"/>
          </w:tcPr>
          <w:p w14:paraId="44744FF6">
            <w:pPr>
              <w:pStyle w:val="26"/>
              <w:rPr>
                <w:rFonts w:hint="default"/>
              </w:rPr>
            </w:pPr>
            <w:r>
              <w:t>mlp</w:t>
            </w:r>
          </w:p>
        </w:tc>
        <w:tc>
          <w:tcPr>
            <w:tcW w:w="2039" w:type="dxa"/>
            <w:tcBorders>
              <w:tl2br w:val="nil"/>
              <w:tr2bl w:val="nil"/>
            </w:tcBorders>
            <w:vAlign w:val="center"/>
          </w:tcPr>
          <w:p w14:paraId="3D2C67BC">
            <w:pPr>
              <w:pStyle w:val="26"/>
              <w:rPr>
                <w:rFonts w:hint="default"/>
              </w:rPr>
            </w:pPr>
            <w:r>
              <w:t>0.194804731</w:t>
            </w:r>
          </w:p>
        </w:tc>
        <w:tc>
          <w:tcPr>
            <w:tcW w:w="1990" w:type="dxa"/>
            <w:tcBorders>
              <w:tl2br w:val="nil"/>
              <w:tr2bl w:val="nil"/>
            </w:tcBorders>
            <w:vAlign w:val="center"/>
          </w:tcPr>
          <w:p w14:paraId="6B946931">
            <w:pPr>
              <w:pStyle w:val="26"/>
              <w:rPr>
                <w:rFonts w:hint="default"/>
              </w:rPr>
            </w:pPr>
            <w:r>
              <w:t>0.1841721</w:t>
            </w:r>
          </w:p>
        </w:tc>
      </w:tr>
      <w:tr w14:paraId="7DD8D43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53DD5FF1">
            <w:pPr>
              <w:pStyle w:val="26"/>
              <w:rPr>
                <w:rFonts w:hint="default"/>
              </w:rPr>
            </w:pPr>
            <w:r>
              <w:t>无源植入器械</w:t>
            </w:r>
          </w:p>
        </w:tc>
        <w:tc>
          <w:tcPr>
            <w:tcW w:w="1405" w:type="dxa"/>
            <w:tcBorders>
              <w:tl2br w:val="nil"/>
              <w:tr2bl w:val="nil"/>
            </w:tcBorders>
            <w:vAlign w:val="center"/>
          </w:tcPr>
          <w:p w14:paraId="6EB693CA">
            <w:pPr>
              <w:pStyle w:val="26"/>
              <w:rPr>
                <w:rFonts w:hint="default"/>
              </w:rPr>
            </w:pPr>
            <w:r>
              <w:t>mlp</w:t>
            </w:r>
          </w:p>
        </w:tc>
        <w:tc>
          <w:tcPr>
            <w:tcW w:w="2039" w:type="dxa"/>
            <w:tcBorders>
              <w:tl2br w:val="nil"/>
              <w:tr2bl w:val="nil"/>
            </w:tcBorders>
            <w:vAlign w:val="center"/>
          </w:tcPr>
          <w:p w14:paraId="6D509428">
            <w:pPr>
              <w:pStyle w:val="26"/>
              <w:rPr>
                <w:rFonts w:hint="default"/>
              </w:rPr>
            </w:pPr>
            <w:r>
              <w:t>0.206948514</w:t>
            </w:r>
          </w:p>
        </w:tc>
        <w:tc>
          <w:tcPr>
            <w:tcW w:w="1990" w:type="dxa"/>
            <w:tcBorders>
              <w:tl2br w:val="nil"/>
              <w:tr2bl w:val="nil"/>
            </w:tcBorders>
            <w:vAlign w:val="center"/>
          </w:tcPr>
          <w:p w14:paraId="4750B266">
            <w:pPr>
              <w:pStyle w:val="26"/>
              <w:rPr>
                <w:rFonts w:hint="default"/>
              </w:rPr>
            </w:pPr>
            <w:r>
              <w:t>0.184582234</w:t>
            </w:r>
          </w:p>
        </w:tc>
      </w:tr>
      <w:tr w14:paraId="38C7E62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0252F232">
            <w:pPr>
              <w:pStyle w:val="26"/>
              <w:rPr>
                <w:rFonts w:hint="default"/>
              </w:rPr>
            </w:pPr>
            <w:r>
              <w:t>注输、护理和防护器械</w:t>
            </w:r>
          </w:p>
        </w:tc>
        <w:tc>
          <w:tcPr>
            <w:tcW w:w="1405" w:type="dxa"/>
            <w:tcBorders>
              <w:tl2br w:val="nil"/>
              <w:tr2bl w:val="nil"/>
            </w:tcBorders>
            <w:vAlign w:val="center"/>
          </w:tcPr>
          <w:p w14:paraId="432206F6">
            <w:pPr>
              <w:pStyle w:val="26"/>
              <w:rPr>
                <w:rFonts w:hint="default"/>
              </w:rPr>
            </w:pPr>
            <w:r>
              <w:t>mlp</w:t>
            </w:r>
          </w:p>
        </w:tc>
        <w:tc>
          <w:tcPr>
            <w:tcW w:w="2039" w:type="dxa"/>
            <w:tcBorders>
              <w:tl2br w:val="nil"/>
              <w:tr2bl w:val="nil"/>
            </w:tcBorders>
            <w:vAlign w:val="center"/>
          </w:tcPr>
          <w:p w14:paraId="0B71D7F3">
            <w:pPr>
              <w:pStyle w:val="26"/>
              <w:rPr>
                <w:rFonts w:hint="default"/>
              </w:rPr>
            </w:pPr>
            <w:r>
              <w:t>0.118928966</w:t>
            </w:r>
          </w:p>
        </w:tc>
        <w:tc>
          <w:tcPr>
            <w:tcW w:w="1990" w:type="dxa"/>
            <w:tcBorders>
              <w:tl2br w:val="nil"/>
              <w:tr2bl w:val="nil"/>
            </w:tcBorders>
            <w:vAlign w:val="center"/>
          </w:tcPr>
          <w:p w14:paraId="297641D2">
            <w:pPr>
              <w:pStyle w:val="26"/>
              <w:rPr>
                <w:rFonts w:hint="default"/>
              </w:rPr>
            </w:pPr>
            <w:r>
              <w:t>0.110467179</w:t>
            </w:r>
          </w:p>
        </w:tc>
      </w:tr>
      <w:tr w14:paraId="3B8F35C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67D4A62D">
            <w:pPr>
              <w:pStyle w:val="26"/>
              <w:rPr>
                <w:rFonts w:hint="default"/>
              </w:rPr>
            </w:pPr>
            <w:r>
              <w:t>患者承载器械</w:t>
            </w:r>
          </w:p>
        </w:tc>
        <w:tc>
          <w:tcPr>
            <w:tcW w:w="1405" w:type="dxa"/>
            <w:tcBorders>
              <w:tl2br w:val="nil"/>
              <w:tr2bl w:val="nil"/>
            </w:tcBorders>
            <w:vAlign w:val="center"/>
          </w:tcPr>
          <w:p w14:paraId="63F807E7">
            <w:pPr>
              <w:pStyle w:val="26"/>
              <w:rPr>
                <w:rFonts w:hint="default"/>
              </w:rPr>
            </w:pPr>
            <w:r>
              <w:t>mlp</w:t>
            </w:r>
          </w:p>
        </w:tc>
        <w:tc>
          <w:tcPr>
            <w:tcW w:w="2039" w:type="dxa"/>
            <w:tcBorders>
              <w:tl2br w:val="nil"/>
              <w:tr2bl w:val="nil"/>
            </w:tcBorders>
            <w:vAlign w:val="center"/>
          </w:tcPr>
          <w:p w14:paraId="3D5416EA">
            <w:pPr>
              <w:pStyle w:val="26"/>
              <w:rPr>
                <w:rFonts w:hint="default"/>
              </w:rPr>
            </w:pPr>
            <w:r>
              <w:t>0.16385814</w:t>
            </w:r>
          </w:p>
        </w:tc>
        <w:tc>
          <w:tcPr>
            <w:tcW w:w="1990" w:type="dxa"/>
            <w:tcBorders>
              <w:tl2br w:val="nil"/>
              <w:tr2bl w:val="nil"/>
            </w:tcBorders>
            <w:vAlign w:val="center"/>
          </w:tcPr>
          <w:p w14:paraId="5DFFDB5C">
            <w:pPr>
              <w:pStyle w:val="26"/>
              <w:rPr>
                <w:rFonts w:hint="default"/>
              </w:rPr>
            </w:pPr>
            <w:r>
              <w:t>0.155918799</w:t>
            </w:r>
          </w:p>
        </w:tc>
      </w:tr>
      <w:tr w14:paraId="2332221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000F1FF0">
            <w:pPr>
              <w:pStyle w:val="26"/>
              <w:rPr>
                <w:rFonts w:hint="default"/>
              </w:rPr>
            </w:pPr>
            <w:r>
              <w:t>眼科器械</w:t>
            </w:r>
          </w:p>
        </w:tc>
        <w:tc>
          <w:tcPr>
            <w:tcW w:w="1405" w:type="dxa"/>
            <w:tcBorders>
              <w:tl2br w:val="nil"/>
              <w:tr2bl w:val="nil"/>
            </w:tcBorders>
            <w:vAlign w:val="center"/>
          </w:tcPr>
          <w:p w14:paraId="5F48EB57">
            <w:pPr>
              <w:pStyle w:val="26"/>
              <w:rPr>
                <w:rFonts w:hint="default"/>
              </w:rPr>
            </w:pPr>
            <w:r>
              <w:t>mlp</w:t>
            </w:r>
          </w:p>
        </w:tc>
        <w:tc>
          <w:tcPr>
            <w:tcW w:w="2039" w:type="dxa"/>
            <w:tcBorders>
              <w:tl2br w:val="nil"/>
              <w:tr2bl w:val="nil"/>
            </w:tcBorders>
            <w:vAlign w:val="center"/>
          </w:tcPr>
          <w:p w14:paraId="0B794872">
            <w:pPr>
              <w:pStyle w:val="26"/>
              <w:rPr>
                <w:rFonts w:hint="default"/>
              </w:rPr>
            </w:pPr>
            <w:r>
              <w:t>0.157853983</w:t>
            </w:r>
          </w:p>
        </w:tc>
        <w:tc>
          <w:tcPr>
            <w:tcW w:w="1990" w:type="dxa"/>
            <w:tcBorders>
              <w:tl2br w:val="nil"/>
              <w:tr2bl w:val="nil"/>
            </w:tcBorders>
            <w:vAlign w:val="center"/>
          </w:tcPr>
          <w:p w14:paraId="46DCE460">
            <w:pPr>
              <w:pStyle w:val="26"/>
              <w:rPr>
                <w:rFonts w:hint="default"/>
              </w:rPr>
            </w:pPr>
            <w:r>
              <w:t>0.145614531</w:t>
            </w:r>
          </w:p>
        </w:tc>
      </w:tr>
      <w:tr w14:paraId="270A74C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5552F026">
            <w:pPr>
              <w:pStyle w:val="26"/>
              <w:rPr>
                <w:rFonts w:hint="default"/>
              </w:rPr>
            </w:pPr>
            <w:r>
              <w:t>口腔科器械</w:t>
            </w:r>
          </w:p>
        </w:tc>
        <w:tc>
          <w:tcPr>
            <w:tcW w:w="1405" w:type="dxa"/>
            <w:tcBorders>
              <w:tl2br w:val="nil"/>
              <w:tr2bl w:val="nil"/>
            </w:tcBorders>
            <w:vAlign w:val="center"/>
          </w:tcPr>
          <w:p w14:paraId="69D3BE30">
            <w:pPr>
              <w:pStyle w:val="26"/>
              <w:rPr>
                <w:rFonts w:hint="default"/>
              </w:rPr>
            </w:pPr>
            <w:r>
              <w:t>mlp</w:t>
            </w:r>
          </w:p>
        </w:tc>
        <w:tc>
          <w:tcPr>
            <w:tcW w:w="2039" w:type="dxa"/>
            <w:tcBorders>
              <w:tl2br w:val="nil"/>
              <w:tr2bl w:val="nil"/>
            </w:tcBorders>
            <w:vAlign w:val="center"/>
          </w:tcPr>
          <w:p w14:paraId="7B343636">
            <w:pPr>
              <w:pStyle w:val="26"/>
              <w:rPr>
                <w:rFonts w:hint="default"/>
              </w:rPr>
            </w:pPr>
            <w:r>
              <w:t>0.168319474</w:t>
            </w:r>
          </w:p>
        </w:tc>
        <w:tc>
          <w:tcPr>
            <w:tcW w:w="1990" w:type="dxa"/>
            <w:tcBorders>
              <w:tl2br w:val="nil"/>
              <w:tr2bl w:val="nil"/>
            </w:tcBorders>
            <w:vAlign w:val="center"/>
          </w:tcPr>
          <w:p w14:paraId="1D10C2B6">
            <w:pPr>
              <w:pStyle w:val="26"/>
              <w:rPr>
                <w:rFonts w:hint="default"/>
              </w:rPr>
            </w:pPr>
            <w:r>
              <w:t>0.143221929</w:t>
            </w:r>
          </w:p>
        </w:tc>
      </w:tr>
      <w:tr w14:paraId="5EA0C73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572F5DD2">
            <w:pPr>
              <w:pStyle w:val="26"/>
              <w:rPr>
                <w:rFonts w:hint="default"/>
              </w:rPr>
            </w:pPr>
            <w:r>
              <w:t>妇产科、辅助生殖和避孕器械</w:t>
            </w:r>
          </w:p>
        </w:tc>
        <w:tc>
          <w:tcPr>
            <w:tcW w:w="1405" w:type="dxa"/>
            <w:tcBorders>
              <w:tl2br w:val="nil"/>
              <w:tr2bl w:val="nil"/>
            </w:tcBorders>
            <w:vAlign w:val="center"/>
          </w:tcPr>
          <w:p w14:paraId="4F2F2578">
            <w:pPr>
              <w:pStyle w:val="26"/>
              <w:rPr>
                <w:rFonts w:hint="default"/>
              </w:rPr>
            </w:pPr>
            <w:r>
              <w:t>knn</w:t>
            </w:r>
          </w:p>
        </w:tc>
        <w:tc>
          <w:tcPr>
            <w:tcW w:w="2039" w:type="dxa"/>
            <w:tcBorders>
              <w:tl2br w:val="nil"/>
              <w:tr2bl w:val="nil"/>
            </w:tcBorders>
            <w:vAlign w:val="center"/>
          </w:tcPr>
          <w:p w14:paraId="5EBD40D0">
            <w:pPr>
              <w:pStyle w:val="26"/>
              <w:rPr>
                <w:rFonts w:hint="default"/>
              </w:rPr>
            </w:pPr>
            <w:r>
              <w:t>0.175837643</w:t>
            </w:r>
          </w:p>
        </w:tc>
        <w:tc>
          <w:tcPr>
            <w:tcW w:w="1990" w:type="dxa"/>
            <w:tcBorders>
              <w:tl2br w:val="nil"/>
              <w:tr2bl w:val="nil"/>
            </w:tcBorders>
            <w:vAlign w:val="center"/>
          </w:tcPr>
          <w:p w14:paraId="1D6C4BB3">
            <w:pPr>
              <w:pStyle w:val="26"/>
              <w:rPr>
                <w:rFonts w:hint="default"/>
              </w:rPr>
            </w:pPr>
            <w:r>
              <w:t>0.181431399</w:t>
            </w:r>
          </w:p>
        </w:tc>
      </w:tr>
      <w:tr w14:paraId="091B8C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5907D48F">
            <w:pPr>
              <w:pStyle w:val="26"/>
              <w:rPr>
                <w:rFonts w:hint="default"/>
              </w:rPr>
            </w:pPr>
            <w:r>
              <w:t>医用康复器械</w:t>
            </w:r>
          </w:p>
        </w:tc>
        <w:tc>
          <w:tcPr>
            <w:tcW w:w="1405" w:type="dxa"/>
            <w:tcBorders>
              <w:tl2br w:val="nil"/>
              <w:tr2bl w:val="nil"/>
            </w:tcBorders>
            <w:vAlign w:val="center"/>
          </w:tcPr>
          <w:p w14:paraId="1C725FA6">
            <w:pPr>
              <w:pStyle w:val="26"/>
              <w:rPr>
                <w:rFonts w:hint="default"/>
              </w:rPr>
            </w:pPr>
            <w:r>
              <w:t>knn</w:t>
            </w:r>
          </w:p>
        </w:tc>
        <w:tc>
          <w:tcPr>
            <w:tcW w:w="2039" w:type="dxa"/>
            <w:tcBorders>
              <w:tl2br w:val="nil"/>
              <w:tr2bl w:val="nil"/>
            </w:tcBorders>
            <w:vAlign w:val="center"/>
          </w:tcPr>
          <w:p w14:paraId="6ACC13C8">
            <w:pPr>
              <w:pStyle w:val="26"/>
              <w:rPr>
                <w:rFonts w:hint="default"/>
              </w:rPr>
            </w:pPr>
            <w:r>
              <w:t>0.163571089</w:t>
            </w:r>
          </w:p>
        </w:tc>
        <w:tc>
          <w:tcPr>
            <w:tcW w:w="1990" w:type="dxa"/>
            <w:tcBorders>
              <w:tl2br w:val="nil"/>
              <w:tr2bl w:val="nil"/>
            </w:tcBorders>
            <w:vAlign w:val="center"/>
          </w:tcPr>
          <w:p w14:paraId="321FCD81">
            <w:pPr>
              <w:pStyle w:val="26"/>
              <w:rPr>
                <w:rFonts w:hint="default"/>
              </w:rPr>
            </w:pPr>
            <w:r>
              <w:t>0.164664325</w:t>
            </w:r>
          </w:p>
        </w:tc>
      </w:tr>
      <w:tr w14:paraId="5BC710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00E72524">
            <w:pPr>
              <w:pStyle w:val="26"/>
              <w:rPr>
                <w:rFonts w:hint="default"/>
              </w:rPr>
            </w:pPr>
            <w:r>
              <w:t>中医器械</w:t>
            </w:r>
          </w:p>
        </w:tc>
        <w:tc>
          <w:tcPr>
            <w:tcW w:w="1405" w:type="dxa"/>
            <w:tcBorders>
              <w:tl2br w:val="nil"/>
              <w:tr2bl w:val="nil"/>
            </w:tcBorders>
            <w:vAlign w:val="center"/>
          </w:tcPr>
          <w:p w14:paraId="3E888D00">
            <w:pPr>
              <w:pStyle w:val="26"/>
              <w:rPr>
                <w:rFonts w:hint="default"/>
              </w:rPr>
            </w:pPr>
            <w:r>
              <w:t>mlp</w:t>
            </w:r>
          </w:p>
        </w:tc>
        <w:tc>
          <w:tcPr>
            <w:tcW w:w="2039" w:type="dxa"/>
            <w:tcBorders>
              <w:tl2br w:val="nil"/>
              <w:tr2bl w:val="nil"/>
            </w:tcBorders>
            <w:vAlign w:val="center"/>
          </w:tcPr>
          <w:p w14:paraId="17961850">
            <w:pPr>
              <w:pStyle w:val="26"/>
              <w:rPr>
                <w:rFonts w:hint="default"/>
              </w:rPr>
            </w:pPr>
            <w:r>
              <w:t>0.156370375</w:t>
            </w:r>
          </w:p>
        </w:tc>
        <w:tc>
          <w:tcPr>
            <w:tcW w:w="1990" w:type="dxa"/>
            <w:tcBorders>
              <w:tl2br w:val="nil"/>
              <w:tr2bl w:val="nil"/>
            </w:tcBorders>
            <w:vAlign w:val="center"/>
          </w:tcPr>
          <w:p w14:paraId="742F75CC">
            <w:pPr>
              <w:pStyle w:val="26"/>
              <w:rPr>
                <w:rFonts w:hint="default"/>
              </w:rPr>
            </w:pPr>
            <w:r>
              <w:t>0.149115093</w:t>
            </w:r>
          </w:p>
        </w:tc>
      </w:tr>
      <w:tr w14:paraId="4D9CE4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7EE0B9F2">
            <w:pPr>
              <w:pStyle w:val="26"/>
              <w:rPr>
                <w:rFonts w:hint="default"/>
              </w:rPr>
            </w:pPr>
            <w:r>
              <w:t>无源手术器械</w:t>
            </w:r>
          </w:p>
        </w:tc>
        <w:tc>
          <w:tcPr>
            <w:tcW w:w="1405" w:type="dxa"/>
            <w:tcBorders>
              <w:tl2br w:val="nil"/>
              <w:tr2bl w:val="nil"/>
            </w:tcBorders>
            <w:vAlign w:val="center"/>
          </w:tcPr>
          <w:p w14:paraId="0E4A6A0F">
            <w:pPr>
              <w:pStyle w:val="26"/>
              <w:rPr>
                <w:rFonts w:hint="default"/>
              </w:rPr>
            </w:pPr>
            <w:r>
              <w:t>mlp</w:t>
            </w:r>
          </w:p>
        </w:tc>
        <w:tc>
          <w:tcPr>
            <w:tcW w:w="2039" w:type="dxa"/>
            <w:tcBorders>
              <w:tl2br w:val="nil"/>
              <w:tr2bl w:val="nil"/>
            </w:tcBorders>
            <w:vAlign w:val="center"/>
          </w:tcPr>
          <w:p w14:paraId="57D37FB7">
            <w:pPr>
              <w:pStyle w:val="26"/>
              <w:rPr>
                <w:rFonts w:hint="default"/>
              </w:rPr>
            </w:pPr>
            <w:r>
              <w:t>0.05061372</w:t>
            </w:r>
          </w:p>
        </w:tc>
        <w:tc>
          <w:tcPr>
            <w:tcW w:w="1990" w:type="dxa"/>
            <w:tcBorders>
              <w:tl2br w:val="nil"/>
              <w:tr2bl w:val="nil"/>
            </w:tcBorders>
            <w:vAlign w:val="center"/>
          </w:tcPr>
          <w:p w14:paraId="67D76725">
            <w:pPr>
              <w:pStyle w:val="26"/>
              <w:rPr>
                <w:rFonts w:hint="default"/>
              </w:rPr>
            </w:pPr>
            <w:r>
              <w:t>0.046914115</w:t>
            </w:r>
          </w:p>
        </w:tc>
      </w:tr>
      <w:tr w14:paraId="73B4EC8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16EBC96E">
            <w:pPr>
              <w:pStyle w:val="26"/>
              <w:rPr>
                <w:rFonts w:hint="default"/>
              </w:rPr>
            </w:pPr>
            <w:r>
              <w:t>医用软件</w:t>
            </w:r>
          </w:p>
        </w:tc>
        <w:tc>
          <w:tcPr>
            <w:tcW w:w="1405" w:type="dxa"/>
            <w:tcBorders>
              <w:tl2br w:val="nil"/>
              <w:tr2bl w:val="nil"/>
            </w:tcBorders>
            <w:vAlign w:val="center"/>
          </w:tcPr>
          <w:p w14:paraId="6E9B4452">
            <w:pPr>
              <w:pStyle w:val="26"/>
              <w:rPr>
                <w:rFonts w:hint="default"/>
              </w:rPr>
            </w:pPr>
            <w:r>
              <w:t>mlp</w:t>
            </w:r>
          </w:p>
        </w:tc>
        <w:tc>
          <w:tcPr>
            <w:tcW w:w="2039" w:type="dxa"/>
            <w:tcBorders>
              <w:tl2br w:val="nil"/>
              <w:tr2bl w:val="nil"/>
            </w:tcBorders>
            <w:vAlign w:val="center"/>
          </w:tcPr>
          <w:p w14:paraId="5598E2F1">
            <w:pPr>
              <w:pStyle w:val="26"/>
              <w:rPr>
                <w:rFonts w:hint="default"/>
              </w:rPr>
            </w:pPr>
            <w:r>
              <w:t>0.135186458</w:t>
            </w:r>
          </w:p>
        </w:tc>
        <w:tc>
          <w:tcPr>
            <w:tcW w:w="1990" w:type="dxa"/>
            <w:tcBorders>
              <w:tl2br w:val="nil"/>
              <w:tr2bl w:val="nil"/>
            </w:tcBorders>
            <w:vAlign w:val="center"/>
          </w:tcPr>
          <w:p w14:paraId="654719C8">
            <w:pPr>
              <w:pStyle w:val="26"/>
              <w:rPr>
                <w:rFonts w:hint="default"/>
              </w:rPr>
            </w:pPr>
            <w:r>
              <w:t>0.131656384</w:t>
            </w:r>
          </w:p>
        </w:tc>
      </w:tr>
      <w:tr w14:paraId="517FC6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7EE25C24">
            <w:pPr>
              <w:pStyle w:val="26"/>
              <w:rPr>
                <w:rFonts w:hint="default"/>
              </w:rPr>
            </w:pPr>
            <w:r>
              <w:t>临床检验器械</w:t>
            </w:r>
          </w:p>
        </w:tc>
        <w:tc>
          <w:tcPr>
            <w:tcW w:w="1405" w:type="dxa"/>
            <w:tcBorders>
              <w:tl2br w:val="nil"/>
              <w:tr2bl w:val="nil"/>
            </w:tcBorders>
            <w:vAlign w:val="center"/>
          </w:tcPr>
          <w:p w14:paraId="4CF5C956">
            <w:pPr>
              <w:pStyle w:val="26"/>
              <w:rPr>
                <w:rFonts w:hint="default"/>
              </w:rPr>
            </w:pPr>
            <w:r>
              <w:t>knn</w:t>
            </w:r>
          </w:p>
        </w:tc>
        <w:tc>
          <w:tcPr>
            <w:tcW w:w="2039" w:type="dxa"/>
            <w:tcBorders>
              <w:tl2br w:val="nil"/>
              <w:tr2bl w:val="nil"/>
            </w:tcBorders>
            <w:vAlign w:val="center"/>
          </w:tcPr>
          <w:p w14:paraId="0C39D69D">
            <w:pPr>
              <w:pStyle w:val="26"/>
              <w:rPr>
                <w:rFonts w:hint="default"/>
              </w:rPr>
            </w:pPr>
            <w:r>
              <w:t>0.108278277</w:t>
            </w:r>
          </w:p>
        </w:tc>
        <w:tc>
          <w:tcPr>
            <w:tcW w:w="1990" w:type="dxa"/>
            <w:tcBorders>
              <w:tl2br w:val="nil"/>
              <w:tr2bl w:val="nil"/>
            </w:tcBorders>
            <w:vAlign w:val="center"/>
          </w:tcPr>
          <w:p w14:paraId="21EB0DDE">
            <w:pPr>
              <w:pStyle w:val="26"/>
              <w:rPr>
                <w:rFonts w:hint="default"/>
              </w:rPr>
            </w:pPr>
            <w:r>
              <w:t>0.122580652</w:t>
            </w:r>
          </w:p>
        </w:tc>
      </w:tr>
      <w:tr w14:paraId="6BD8A9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2DEB4592">
            <w:pPr>
              <w:pStyle w:val="26"/>
              <w:rPr>
                <w:rFonts w:hint="default"/>
              </w:rPr>
            </w:pPr>
            <w:r>
              <w:t>神经和心血管手术器械</w:t>
            </w:r>
          </w:p>
        </w:tc>
        <w:tc>
          <w:tcPr>
            <w:tcW w:w="1405" w:type="dxa"/>
            <w:tcBorders>
              <w:tl2br w:val="nil"/>
              <w:tr2bl w:val="nil"/>
            </w:tcBorders>
            <w:vAlign w:val="center"/>
          </w:tcPr>
          <w:p w14:paraId="35D8B7F3">
            <w:pPr>
              <w:pStyle w:val="26"/>
              <w:rPr>
                <w:rFonts w:hint="default"/>
              </w:rPr>
            </w:pPr>
            <w:r>
              <w:t>knn</w:t>
            </w:r>
          </w:p>
        </w:tc>
        <w:tc>
          <w:tcPr>
            <w:tcW w:w="2039" w:type="dxa"/>
            <w:tcBorders>
              <w:tl2br w:val="nil"/>
              <w:tr2bl w:val="nil"/>
            </w:tcBorders>
            <w:vAlign w:val="center"/>
          </w:tcPr>
          <w:p w14:paraId="5615AACF">
            <w:pPr>
              <w:pStyle w:val="26"/>
              <w:rPr>
                <w:rFonts w:hint="default"/>
              </w:rPr>
            </w:pPr>
            <w:r>
              <w:t>0.156878135</w:t>
            </w:r>
          </w:p>
        </w:tc>
        <w:tc>
          <w:tcPr>
            <w:tcW w:w="1990" w:type="dxa"/>
            <w:tcBorders>
              <w:tl2br w:val="nil"/>
              <w:tr2bl w:val="nil"/>
            </w:tcBorders>
            <w:vAlign w:val="center"/>
          </w:tcPr>
          <w:p w14:paraId="1846B69F">
            <w:pPr>
              <w:pStyle w:val="26"/>
              <w:rPr>
                <w:rFonts w:hint="default"/>
              </w:rPr>
            </w:pPr>
            <w:r>
              <w:t>0.182865774</w:t>
            </w:r>
          </w:p>
        </w:tc>
      </w:tr>
      <w:tr w14:paraId="78ADC8C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71DA803C">
            <w:pPr>
              <w:pStyle w:val="26"/>
              <w:rPr>
                <w:rFonts w:hint="default"/>
              </w:rPr>
            </w:pPr>
            <w:r>
              <w:t>骨科手术器械</w:t>
            </w:r>
          </w:p>
        </w:tc>
        <w:tc>
          <w:tcPr>
            <w:tcW w:w="1405" w:type="dxa"/>
            <w:tcBorders>
              <w:tl2br w:val="nil"/>
              <w:tr2bl w:val="nil"/>
            </w:tcBorders>
            <w:vAlign w:val="center"/>
          </w:tcPr>
          <w:p w14:paraId="66766B44">
            <w:pPr>
              <w:pStyle w:val="26"/>
              <w:rPr>
                <w:rFonts w:hint="default"/>
              </w:rPr>
            </w:pPr>
            <w:r>
              <w:t>mlp</w:t>
            </w:r>
          </w:p>
        </w:tc>
        <w:tc>
          <w:tcPr>
            <w:tcW w:w="2039" w:type="dxa"/>
            <w:tcBorders>
              <w:tl2br w:val="nil"/>
              <w:tr2bl w:val="nil"/>
            </w:tcBorders>
            <w:vAlign w:val="center"/>
          </w:tcPr>
          <w:p w14:paraId="67FDF813">
            <w:pPr>
              <w:pStyle w:val="26"/>
              <w:rPr>
                <w:rFonts w:hint="default"/>
              </w:rPr>
            </w:pPr>
            <w:r>
              <w:t>0.056881381</w:t>
            </w:r>
          </w:p>
        </w:tc>
        <w:tc>
          <w:tcPr>
            <w:tcW w:w="1990" w:type="dxa"/>
            <w:tcBorders>
              <w:tl2br w:val="nil"/>
              <w:tr2bl w:val="nil"/>
            </w:tcBorders>
            <w:vAlign w:val="center"/>
          </w:tcPr>
          <w:p w14:paraId="1522F215">
            <w:pPr>
              <w:pStyle w:val="26"/>
              <w:rPr>
                <w:rFonts w:hint="default"/>
              </w:rPr>
            </w:pPr>
            <w:r>
              <w:t>0.052935181</w:t>
            </w:r>
          </w:p>
        </w:tc>
      </w:tr>
      <w:tr w14:paraId="2DCFE65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3DFD2AA7">
            <w:pPr>
              <w:pStyle w:val="26"/>
              <w:rPr>
                <w:rFonts w:hint="default"/>
              </w:rPr>
            </w:pPr>
            <w:r>
              <w:t>放射治疗器械</w:t>
            </w:r>
          </w:p>
        </w:tc>
        <w:tc>
          <w:tcPr>
            <w:tcW w:w="1405" w:type="dxa"/>
            <w:tcBorders>
              <w:tl2br w:val="nil"/>
              <w:tr2bl w:val="nil"/>
            </w:tcBorders>
            <w:vAlign w:val="center"/>
          </w:tcPr>
          <w:p w14:paraId="345A1BEA">
            <w:pPr>
              <w:pStyle w:val="26"/>
              <w:rPr>
                <w:rFonts w:hint="default"/>
              </w:rPr>
            </w:pPr>
            <w:r>
              <w:t>knn</w:t>
            </w:r>
          </w:p>
        </w:tc>
        <w:tc>
          <w:tcPr>
            <w:tcW w:w="2039" w:type="dxa"/>
            <w:tcBorders>
              <w:tl2br w:val="nil"/>
              <w:tr2bl w:val="nil"/>
            </w:tcBorders>
            <w:vAlign w:val="center"/>
          </w:tcPr>
          <w:p w14:paraId="7FEDB247">
            <w:pPr>
              <w:pStyle w:val="26"/>
              <w:rPr>
                <w:rFonts w:hint="default"/>
              </w:rPr>
            </w:pPr>
            <w:r>
              <w:t>0.164986065</w:t>
            </w:r>
          </w:p>
        </w:tc>
        <w:tc>
          <w:tcPr>
            <w:tcW w:w="1990" w:type="dxa"/>
            <w:tcBorders>
              <w:tl2br w:val="nil"/>
              <w:tr2bl w:val="nil"/>
            </w:tcBorders>
            <w:vAlign w:val="center"/>
          </w:tcPr>
          <w:p w14:paraId="5CDD3890">
            <w:pPr>
              <w:pStyle w:val="26"/>
              <w:rPr>
                <w:rFonts w:hint="default"/>
              </w:rPr>
            </w:pPr>
            <w:r>
              <w:t>0.178400641</w:t>
            </w:r>
          </w:p>
        </w:tc>
      </w:tr>
      <w:tr w14:paraId="0D816CE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1BC5A03B">
            <w:pPr>
              <w:pStyle w:val="26"/>
              <w:rPr>
                <w:rFonts w:hint="default"/>
              </w:rPr>
            </w:pPr>
            <w:r>
              <w:t>医用成像器械</w:t>
            </w:r>
          </w:p>
        </w:tc>
        <w:tc>
          <w:tcPr>
            <w:tcW w:w="1405" w:type="dxa"/>
            <w:tcBorders>
              <w:tl2br w:val="nil"/>
              <w:tr2bl w:val="nil"/>
            </w:tcBorders>
            <w:vAlign w:val="center"/>
          </w:tcPr>
          <w:p w14:paraId="07A0C97C">
            <w:pPr>
              <w:pStyle w:val="26"/>
              <w:rPr>
                <w:rFonts w:hint="default"/>
              </w:rPr>
            </w:pPr>
            <w:r>
              <w:t>knn</w:t>
            </w:r>
          </w:p>
        </w:tc>
        <w:tc>
          <w:tcPr>
            <w:tcW w:w="2039" w:type="dxa"/>
            <w:tcBorders>
              <w:tl2br w:val="nil"/>
              <w:tr2bl w:val="nil"/>
            </w:tcBorders>
            <w:vAlign w:val="center"/>
          </w:tcPr>
          <w:p w14:paraId="3E5E498D">
            <w:pPr>
              <w:pStyle w:val="26"/>
              <w:rPr>
                <w:rFonts w:hint="default"/>
              </w:rPr>
            </w:pPr>
            <w:r>
              <w:t>0.029504861</w:t>
            </w:r>
          </w:p>
        </w:tc>
        <w:tc>
          <w:tcPr>
            <w:tcW w:w="1990" w:type="dxa"/>
            <w:tcBorders>
              <w:tl2br w:val="nil"/>
              <w:tr2bl w:val="nil"/>
            </w:tcBorders>
            <w:vAlign w:val="center"/>
          </w:tcPr>
          <w:p w14:paraId="42388635">
            <w:pPr>
              <w:pStyle w:val="26"/>
              <w:rPr>
                <w:rFonts w:hint="default"/>
              </w:rPr>
            </w:pPr>
            <w:r>
              <w:t>0.033317317</w:t>
            </w:r>
          </w:p>
        </w:tc>
      </w:tr>
      <w:tr w14:paraId="405A16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393AD479">
            <w:pPr>
              <w:pStyle w:val="26"/>
              <w:rPr>
                <w:rFonts w:hint="default"/>
              </w:rPr>
            </w:pPr>
            <w:r>
              <w:t>医用诊察和监护器械</w:t>
            </w:r>
          </w:p>
        </w:tc>
        <w:tc>
          <w:tcPr>
            <w:tcW w:w="1405" w:type="dxa"/>
            <w:tcBorders>
              <w:tl2br w:val="nil"/>
              <w:tr2bl w:val="nil"/>
            </w:tcBorders>
            <w:vAlign w:val="center"/>
          </w:tcPr>
          <w:p w14:paraId="20F5EC8B">
            <w:pPr>
              <w:pStyle w:val="26"/>
              <w:rPr>
                <w:rFonts w:hint="default"/>
              </w:rPr>
            </w:pPr>
            <w:r>
              <w:t>knn</w:t>
            </w:r>
          </w:p>
        </w:tc>
        <w:tc>
          <w:tcPr>
            <w:tcW w:w="2039" w:type="dxa"/>
            <w:tcBorders>
              <w:tl2br w:val="nil"/>
              <w:tr2bl w:val="nil"/>
            </w:tcBorders>
            <w:vAlign w:val="center"/>
          </w:tcPr>
          <w:p w14:paraId="15804805">
            <w:pPr>
              <w:pStyle w:val="26"/>
              <w:rPr>
                <w:rFonts w:hint="default"/>
              </w:rPr>
            </w:pPr>
            <w:r>
              <w:t>0.044292479</w:t>
            </w:r>
          </w:p>
        </w:tc>
        <w:tc>
          <w:tcPr>
            <w:tcW w:w="1990" w:type="dxa"/>
            <w:tcBorders>
              <w:tl2br w:val="nil"/>
              <w:tr2bl w:val="nil"/>
            </w:tcBorders>
            <w:vAlign w:val="center"/>
          </w:tcPr>
          <w:p w14:paraId="7557B224">
            <w:pPr>
              <w:pStyle w:val="26"/>
              <w:rPr>
                <w:rFonts w:hint="default"/>
              </w:rPr>
            </w:pPr>
            <w:r>
              <w:t>0.045018019</w:t>
            </w:r>
          </w:p>
        </w:tc>
      </w:tr>
      <w:tr w14:paraId="6BDF00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5B1D027D">
            <w:pPr>
              <w:pStyle w:val="26"/>
              <w:rPr>
                <w:rFonts w:hint="default"/>
              </w:rPr>
            </w:pPr>
            <w:r>
              <w:t>呼吸、麻醉和急救器械</w:t>
            </w:r>
          </w:p>
        </w:tc>
        <w:tc>
          <w:tcPr>
            <w:tcW w:w="1405" w:type="dxa"/>
            <w:tcBorders>
              <w:tl2br w:val="nil"/>
              <w:tr2bl w:val="nil"/>
            </w:tcBorders>
            <w:vAlign w:val="center"/>
          </w:tcPr>
          <w:p w14:paraId="02F549C9">
            <w:pPr>
              <w:pStyle w:val="26"/>
              <w:rPr>
                <w:rFonts w:hint="default"/>
              </w:rPr>
            </w:pPr>
            <w:r>
              <w:t>mlp</w:t>
            </w:r>
          </w:p>
        </w:tc>
        <w:tc>
          <w:tcPr>
            <w:tcW w:w="2039" w:type="dxa"/>
            <w:tcBorders>
              <w:tl2br w:val="nil"/>
              <w:tr2bl w:val="nil"/>
            </w:tcBorders>
            <w:vAlign w:val="center"/>
          </w:tcPr>
          <w:p w14:paraId="171C455E">
            <w:pPr>
              <w:pStyle w:val="26"/>
              <w:rPr>
                <w:rFonts w:hint="default"/>
              </w:rPr>
            </w:pPr>
            <w:r>
              <w:t>0.174426776</w:t>
            </w:r>
          </w:p>
        </w:tc>
        <w:tc>
          <w:tcPr>
            <w:tcW w:w="1990" w:type="dxa"/>
            <w:tcBorders>
              <w:tl2br w:val="nil"/>
              <w:tr2bl w:val="nil"/>
            </w:tcBorders>
            <w:vAlign w:val="center"/>
          </w:tcPr>
          <w:p w14:paraId="329DD41C">
            <w:pPr>
              <w:pStyle w:val="26"/>
              <w:rPr>
                <w:rFonts w:hint="default"/>
              </w:rPr>
            </w:pPr>
            <w:r>
              <w:t>0.167441754</w:t>
            </w:r>
          </w:p>
        </w:tc>
      </w:tr>
      <w:tr w14:paraId="75E0A0E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6511D04E">
            <w:pPr>
              <w:pStyle w:val="26"/>
              <w:rPr>
                <w:rFonts w:hint="default"/>
              </w:rPr>
            </w:pPr>
            <w:r>
              <w:t>物理治疗器械</w:t>
            </w:r>
          </w:p>
        </w:tc>
        <w:tc>
          <w:tcPr>
            <w:tcW w:w="1405" w:type="dxa"/>
            <w:tcBorders>
              <w:tl2br w:val="nil"/>
              <w:tr2bl w:val="nil"/>
            </w:tcBorders>
            <w:vAlign w:val="center"/>
          </w:tcPr>
          <w:p w14:paraId="77713B97">
            <w:pPr>
              <w:pStyle w:val="26"/>
              <w:rPr>
                <w:rFonts w:hint="default"/>
              </w:rPr>
            </w:pPr>
            <w:r>
              <w:t>mlp</w:t>
            </w:r>
          </w:p>
        </w:tc>
        <w:tc>
          <w:tcPr>
            <w:tcW w:w="2039" w:type="dxa"/>
            <w:tcBorders>
              <w:tl2br w:val="nil"/>
              <w:tr2bl w:val="nil"/>
            </w:tcBorders>
            <w:vAlign w:val="center"/>
          </w:tcPr>
          <w:p w14:paraId="4E080857">
            <w:pPr>
              <w:pStyle w:val="26"/>
              <w:rPr>
                <w:rFonts w:hint="default"/>
              </w:rPr>
            </w:pPr>
            <w:r>
              <w:t>0.19472644</w:t>
            </w:r>
          </w:p>
        </w:tc>
        <w:tc>
          <w:tcPr>
            <w:tcW w:w="1990" w:type="dxa"/>
            <w:tcBorders>
              <w:tl2br w:val="nil"/>
              <w:tr2bl w:val="nil"/>
            </w:tcBorders>
            <w:vAlign w:val="center"/>
          </w:tcPr>
          <w:p w14:paraId="2534CE72">
            <w:pPr>
              <w:pStyle w:val="26"/>
              <w:rPr>
                <w:rFonts w:hint="default"/>
              </w:rPr>
            </w:pPr>
            <w:r>
              <w:t>0.188764668</w:t>
            </w:r>
          </w:p>
        </w:tc>
      </w:tr>
      <w:tr w14:paraId="7C0BDC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088" w:type="dxa"/>
            <w:tcBorders>
              <w:tl2br w:val="nil"/>
              <w:tr2bl w:val="nil"/>
            </w:tcBorders>
            <w:vAlign w:val="center"/>
          </w:tcPr>
          <w:p w14:paraId="4589FF02">
            <w:pPr>
              <w:pStyle w:val="26"/>
              <w:rPr>
                <w:rFonts w:hint="default"/>
              </w:rPr>
            </w:pPr>
            <w:r>
              <w:t>输血、透析和体外循环器械</w:t>
            </w:r>
          </w:p>
        </w:tc>
        <w:tc>
          <w:tcPr>
            <w:tcW w:w="1405" w:type="dxa"/>
            <w:tcBorders>
              <w:tl2br w:val="nil"/>
              <w:tr2bl w:val="nil"/>
            </w:tcBorders>
            <w:vAlign w:val="center"/>
          </w:tcPr>
          <w:p w14:paraId="5A08CD03">
            <w:pPr>
              <w:pStyle w:val="26"/>
              <w:rPr>
                <w:rFonts w:hint="default"/>
              </w:rPr>
            </w:pPr>
            <w:r>
              <w:t>mlp</w:t>
            </w:r>
          </w:p>
        </w:tc>
        <w:tc>
          <w:tcPr>
            <w:tcW w:w="2039" w:type="dxa"/>
            <w:tcBorders>
              <w:tl2br w:val="nil"/>
              <w:tr2bl w:val="nil"/>
            </w:tcBorders>
            <w:vAlign w:val="center"/>
          </w:tcPr>
          <w:p w14:paraId="1EADCB67">
            <w:pPr>
              <w:pStyle w:val="26"/>
              <w:rPr>
                <w:rFonts w:hint="default"/>
              </w:rPr>
            </w:pPr>
            <w:r>
              <w:t>0.159247257</w:t>
            </w:r>
          </w:p>
        </w:tc>
        <w:tc>
          <w:tcPr>
            <w:tcW w:w="1990" w:type="dxa"/>
            <w:tcBorders>
              <w:tl2br w:val="nil"/>
              <w:tr2bl w:val="nil"/>
            </w:tcBorders>
            <w:vAlign w:val="center"/>
          </w:tcPr>
          <w:p w14:paraId="0C60E3B2">
            <w:pPr>
              <w:pStyle w:val="26"/>
              <w:rPr>
                <w:rFonts w:hint="default"/>
              </w:rPr>
            </w:pPr>
            <w:r>
              <w:t>0.151398573</w:t>
            </w:r>
          </w:p>
        </w:tc>
      </w:tr>
    </w:tbl>
    <w:p w14:paraId="6E20E80C">
      <w:pPr>
        <w:ind w:firstLine="480"/>
      </w:pPr>
      <w:r>
        <w:rPr>
          <w:rFonts w:hint="eastAsia"/>
        </w:rPr>
        <w:t>基于上述评估结果，本研究最终选择基于MLP模型的预测结果执行抽样，并设定JS散度阈值为0.10，以严格控制子集的分布偏差</w:t>
      </w:r>
      <w:r>
        <w:rPr>
          <w:rFonts w:hint="eastAsia"/>
          <w:lang w:eastAsia="zh-CN"/>
        </w:rPr>
        <w:t>，</w:t>
      </w:r>
      <w:r>
        <w:rPr>
          <w:rFonts w:hint="eastAsia"/>
        </w:rPr>
        <w:t>采用多随机种子优选策略</w:t>
      </w:r>
      <w:r>
        <w:rPr>
          <w:rFonts w:hint="eastAsia"/>
          <w:lang w:eastAsia="zh-CN"/>
        </w:rPr>
        <w:t>。</w:t>
      </w:r>
      <w:r>
        <w:rPr>
          <w:rFonts w:hint="eastAsia"/>
        </w:rPr>
        <w:t>对每个一级类别，从[0</w:t>
      </w:r>
      <w:r>
        <w:rPr>
          <w:rFonts w:hint="eastAsia"/>
          <w:lang w:val="en-US" w:eastAsia="zh-CN"/>
        </w:rPr>
        <w:t>,</w:t>
      </w:r>
      <w:r>
        <w:rPr>
          <w:rFonts w:hint="eastAsia"/>
        </w:rPr>
        <w:t>100000]范围内随机生成30个候选随机种子，分别抽样并计算抽样分布与原始分布的JS散度</w:t>
      </w:r>
      <w:r>
        <w:rPr>
          <w:rFonts w:hint="eastAsia"/>
          <w:lang w:eastAsia="zh-CN"/>
        </w:rPr>
        <w:t>，</w:t>
      </w:r>
      <w:r>
        <w:rPr>
          <w:rFonts w:hint="eastAsia"/>
        </w:rPr>
        <w:t>最终选取使JS散度最小化的随机种子。最终的抽样参数及结果详见表3-5，共获得1104条样本组成数据集</w:t>
      </w:r>
      <w:r>
        <w:rPr>
          <w:rFonts w:hint="eastAsia"/>
          <w:lang w:val="en-US" w:eastAsia="zh-CN"/>
        </w:rPr>
        <w:t>D2</w:t>
      </w:r>
      <w:r>
        <w:rPr>
          <w:rFonts w:hint="eastAsia" w:hAnsi="Cambria Math"/>
        </w:rPr>
        <w:t>。</w:t>
      </w:r>
      <w:r>
        <w:rPr>
          <w:rFonts w:hint="eastAsia"/>
        </w:rPr>
        <w:t>在专家完成对数据集</w:t>
      </w:r>
      <w:r>
        <w:rPr>
          <w:rFonts w:hint="eastAsia"/>
          <w:lang w:val="en-US" w:eastAsia="zh-CN"/>
        </w:rPr>
        <w:t>D2</w:t>
      </w:r>
      <w:r>
        <w:rPr>
          <w:rFonts w:hint="eastAsia"/>
        </w:rPr>
        <w:t>的标注工作后，该数据集将用于后续检验自动标注工作流的性能。</w:t>
      </w:r>
    </w:p>
    <w:p w14:paraId="7F731203">
      <w:pPr>
        <w:pStyle w:val="25"/>
        <w:rPr>
          <w:rFonts w:hint="default"/>
        </w:rPr>
      </w:pPr>
      <w:r>
        <w:t>表3-5</w:t>
      </w:r>
      <w:r>
        <w:rPr>
          <w:rFonts w:hint="eastAsia"/>
          <w:lang w:val="en-US" w:eastAsia="zh-CN"/>
        </w:rPr>
        <w:t xml:space="preserve">  </w:t>
      </w:r>
      <w:r>
        <w:t>基于MLP的最终抽样结果</w:t>
      </w:r>
    </w:p>
    <w:tbl>
      <w:tblPr>
        <w:tblStyle w:val="16"/>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58"/>
        <w:gridCol w:w="1402"/>
        <w:gridCol w:w="2131"/>
        <w:gridCol w:w="2131"/>
      </w:tblGrid>
      <w:tr w14:paraId="427E6CF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bottom w:val="single" w:color="auto" w:sz="6" w:space="0"/>
              <w:tl2br w:val="nil"/>
              <w:tr2bl w:val="nil"/>
            </w:tcBorders>
            <w:vAlign w:val="center"/>
          </w:tcPr>
          <w:p w14:paraId="7C86EE74">
            <w:pPr>
              <w:pStyle w:val="26"/>
              <w:rPr>
                <w:rFonts w:hint="default"/>
              </w:rPr>
            </w:pPr>
            <w:r>
              <w:t>一级产品类别</w:t>
            </w:r>
          </w:p>
        </w:tc>
        <w:tc>
          <w:tcPr>
            <w:tcW w:w="1402" w:type="dxa"/>
            <w:tcBorders>
              <w:bottom w:val="single" w:color="auto" w:sz="6" w:space="0"/>
              <w:tl2br w:val="nil"/>
              <w:tr2bl w:val="nil"/>
            </w:tcBorders>
            <w:vAlign w:val="center"/>
          </w:tcPr>
          <w:p w14:paraId="5F76D199">
            <w:pPr>
              <w:pStyle w:val="26"/>
              <w:rPr>
                <w:rFonts w:hint="default"/>
              </w:rPr>
            </w:pPr>
            <w:r>
              <w:t>随机种子</w:t>
            </w:r>
          </w:p>
        </w:tc>
        <w:tc>
          <w:tcPr>
            <w:tcW w:w="2131" w:type="dxa"/>
            <w:tcBorders>
              <w:bottom w:val="single" w:color="auto" w:sz="6" w:space="0"/>
              <w:tl2br w:val="nil"/>
              <w:tr2bl w:val="nil"/>
            </w:tcBorders>
            <w:vAlign w:val="center"/>
          </w:tcPr>
          <w:p w14:paraId="6C53C55A">
            <w:pPr>
              <w:pStyle w:val="26"/>
              <w:rPr>
                <w:rFonts w:hint="default"/>
              </w:rPr>
            </w:pPr>
            <w:r>
              <w:t>JS散度</w:t>
            </w:r>
          </w:p>
        </w:tc>
        <w:tc>
          <w:tcPr>
            <w:tcW w:w="2131" w:type="dxa"/>
            <w:tcBorders>
              <w:bottom w:val="single" w:color="auto" w:sz="6" w:space="0"/>
              <w:tl2br w:val="nil"/>
              <w:tr2bl w:val="nil"/>
            </w:tcBorders>
            <w:vAlign w:val="center"/>
          </w:tcPr>
          <w:p w14:paraId="64C707AD">
            <w:pPr>
              <w:pStyle w:val="26"/>
              <w:rPr>
                <w:rFonts w:hint="default"/>
              </w:rPr>
            </w:pPr>
            <w:r>
              <w:t>样本数</w:t>
            </w:r>
          </w:p>
        </w:tc>
      </w:tr>
      <w:tr w14:paraId="5751F6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op w:val="single" w:color="auto" w:sz="6" w:space="0"/>
            </w:tcBorders>
            <w:vAlign w:val="center"/>
          </w:tcPr>
          <w:p w14:paraId="0726EF8A">
            <w:pPr>
              <w:pStyle w:val="26"/>
              <w:rPr>
                <w:rFonts w:hint="default"/>
              </w:rPr>
            </w:pPr>
            <w:r>
              <w:t>有源手术器械</w:t>
            </w:r>
          </w:p>
        </w:tc>
        <w:tc>
          <w:tcPr>
            <w:tcW w:w="1402" w:type="dxa"/>
            <w:tcBorders>
              <w:top w:val="single" w:color="auto" w:sz="6" w:space="0"/>
            </w:tcBorders>
            <w:vAlign w:val="center"/>
          </w:tcPr>
          <w:p w14:paraId="7BC03042">
            <w:pPr>
              <w:pStyle w:val="26"/>
              <w:rPr>
                <w:rFonts w:hint="default"/>
              </w:rPr>
            </w:pPr>
            <w:r>
              <w:t>26188</w:t>
            </w:r>
          </w:p>
        </w:tc>
        <w:tc>
          <w:tcPr>
            <w:tcW w:w="2131" w:type="dxa"/>
            <w:tcBorders>
              <w:top w:val="single" w:color="auto" w:sz="6" w:space="0"/>
            </w:tcBorders>
            <w:vAlign w:val="center"/>
          </w:tcPr>
          <w:p w14:paraId="17085DD9">
            <w:pPr>
              <w:pStyle w:val="26"/>
              <w:rPr>
                <w:rFonts w:hint="default"/>
              </w:rPr>
            </w:pPr>
            <w:r>
              <w:t>0.033737689</w:t>
            </w:r>
          </w:p>
        </w:tc>
        <w:tc>
          <w:tcPr>
            <w:tcW w:w="2131" w:type="dxa"/>
            <w:tcBorders>
              <w:top w:val="single" w:color="auto" w:sz="6" w:space="0"/>
            </w:tcBorders>
            <w:vAlign w:val="center"/>
          </w:tcPr>
          <w:p w14:paraId="370509B3">
            <w:pPr>
              <w:pStyle w:val="26"/>
              <w:rPr>
                <w:rFonts w:hint="default"/>
              </w:rPr>
            </w:pPr>
            <w:r>
              <w:t>87</w:t>
            </w:r>
          </w:p>
        </w:tc>
      </w:tr>
      <w:tr w14:paraId="177F6A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7E793AA7">
            <w:pPr>
              <w:pStyle w:val="26"/>
              <w:rPr>
                <w:rFonts w:hint="default"/>
              </w:rPr>
            </w:pPr>
            <w:r>
              <w:t>无源手术器械</w:t>
            </w:r>
          </w:p>
        </w:tc>
        <w:tc>
          <w:tcPr>
            <w:tcW w:w="1402" w:type="dxa"/>
            <w:tcBorders>
              <w:tl2br w:val="nil"/>
              <w:tr2bl w:val="nil"/>
            </w:tcBorders>
            <w:vAlign w:val="center"/>
          </w:tcPr>
          <w:p w14:paraId="0BCC10DB">
            <w:pPr>
              <w:pStyle w:val="26"/>
              <w:rPr>
                <w:rFonts w:hint="default"/>
              </w:rPr>
            </w:pPr>
            <w:r>
              <w:t>3196</w:t>
            </w:r>
          </w:p>
        </w:tc>
        <w:tc>
          <w:tcPr>
            <w:tcW w:w="2131" w:type="dxa"/>
            <w:tcBorders>
              <w:tl2br w:val="nil"/>
              <w:tr2bl w:val="nil"/>
            </w:tcBorders>
            <w:vAlign w:val="center"/>
          </w:tcPr>
          <w:p w14:paraId="2EAF6286">
            <w:pPr>
              <w:pStyle w:val="26"/>
              <w:rPr>
                <w:rFonts w:hint="default"/>
              </w:rPr>
            </w:pPr>
            <w:r>
              <w:t>0.022548032</w:t>
            </w:r>
          </w:p>
        </w:tc>
        <w:tc>
          <w:tcPr>
            <w:tcW w:w="2131" w:type="dxa"/>
            <w:tcBorders>
              <w:tl2br w:val="nil"/>
              <w:tr2bl w:val="nil"/>
            </w:tcBorders>
            <w:vAlign w:val="center"/>
          </w:tcPr>
          <w:p w14:paraId="196374AA">
            <w:pPr>
              <w:pStyle w:val="26"/>
              <w:rPr>
                <w:rFonts w:hint="default"/>
              </w:rPr>
            </w:pPr>
            <w:r>
              <w:t>98</w:t>
            </w:r>
          </w:p>
        </w:tc>
      </w:tr>
      <w:tr w14:paraId="061B440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E1C5147">
            <w:pPr>
              <w:pStyle w:val="26"/>
              <w:rPr>
                <w:rFonts w:hint="default"/>
              </w:rPr>
            </w:pPr>
            <w:r>
              <w:t>神经和心血管手术器械</w:t>
            </w:r>
          </w:p>
        </w:tc>
        <w:tc>
          <w:tcPr>
            <w:tcW w:w="1402" w:type="dxa"/>
            <w:tcBorders>
              <w:tl2br w:val="nil"/>
              <w:tr2bl w:val="nil"/>
            </w:tcBorders>
            <w:vAlign w:val="center"/>
          </w:tcPr>
          <w:p w14:paraId="6F66C876">
            <w:pPr>
              <w:pStyle w:val="26"/>
              <w:rPr>
                <w:rFonts w:hint="default"/>
              </w:rPr>
            </w:pPr>
            <w:r>
              <w:t>34133</w:t>
            </w:r>
          </w:p>
        </w:tc>
        <w:tc>
          <w:tcPr>
            <w:tcW w:w="2131" w:type="dxa"/>
            <w:tcBorders>
              <w:tl2br w:val="nil"/>
              <w:tr2bl w:val="nil"/>
            </w:tcBorders>
            <w:vAlign w:val="center"/>
          </w:tcPr>
          <w:p w14:paraId="5525557F">
            <w:pPr>
              <w:pStyle w:val="26"/>
              <w:rPr>
                <w:rFonts w:hint="default"/>
              </w:rPr>
            </w:pPr>
            <w:r>
              <w:t>0.096770088</w:t>
            </w:r>
          </w:p>
        </w:tc>
        <w:tc>
          <w:tcPr>
            <w:tcW w:w="2131" w:type="dxa"/>
            <w:tcBorders>
              <w:tl2br w:val="nil"/>
              <w:tr2bl w:val="nil"/>
            </w:tcBorders>
            <w:vAlign w:val="center"/>
          </w:tcPr>
          <w:p w14:paraId="144DC214">
            <w:pPr>
              <w:pStyle w:val="26"/>
              <w:rPr>
                <w:rFonts w:hint="default"/>
              </w:rPr>
            </w:pPr>
            <w:r>
              <w:t>33</w:t>
            </w:r>
          </w:p>
        </w:tc>
      </w:tr>
      <w:tr w14:paraId="14BF30F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5F0E3E79">
            <w:pPr>
              <w:pStyle w:val="26"/>
              <w:rPr>
                <w:rFonts w:hint="default"/>
              </w:rPr>
            </w:pPr>
            <w:r>
              <w:t>骨科手术器械</w:t>
            </w:r>
          </w:p>
        </w:tc>
        <w:tc>
          <w:tcPr>
            <w:tcW w:w="1402" w:type="dxa"/>
            <w:tcBorders>
              <w:tl2br w:val="nil"/>
              <w:tr2bl w:val="nil"/>
            </w:tcBorders>
            <w:vAlign w:val="center"/>
          </w:tcPr>
          <w:p w14:paraId="407F980D">
            <w:pPr>
              <w:pStyle w:val="26"/>
              <w:rPr>
                <w:rFonts w:hint="default"/>
              </w:rPr>
            </w:pPr>
            <w:r>
              <w:t>73197</w:t>
            </w:r>
          </w:p>
        </w:tc>
        <w:tc>
          <w:tcPr>
            <w:tcW w:w="2131" w:type="dxa"/>
            <w:tcBorders>
              <w:tl2br w:val="nil"/>
              <w:tr2bl w:val="nil"/>
            </w:tcBorders>
            <w:vAlign w:val="center"/>
          </w:tcPr>
          <w:p w14:paraId="79F8FA5E">
            <w:pPr>
              <w:pStyle w:val="26"/>
              <w:rPr>
                <w:rFonts w:hint="default"/>
              </w:rPr>
            </w:pPr>
            <w:r>
              <w:t>0.024987938</w:t>
            </w:r>
          </w:p>
        </w:tc>
        <w:tc>
          <w:tcPr>
            <w:tcW w:w="2131" w:type="dxa"/>
            <w:tcBorders>
              <w:tl2br w:val="nil"/>
              <w:tr2bl w:val="nil"/>
            </w:tcBorders>
            <w:vAlign w:val="center"/>
          </w:tcPr>
          <w:p w14:paraId="5FA9EB92">
            <w:pPr>
              <w:pStyle w:val="26"/>
              <w:rPr>
                <w:rFonts w:hint="default"/>
              </w:rPr>
            </w:pPr>
            <w:r>
              <w:t>93</w:t>
            </w:r>
          </w:p>
        </w:tc>
      </w:tr>
      <w:tr w14:paraId="3C3EA57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5C5F695">
            <w:pPr>
              <w:pStyle w:val="26"/>
              <w:rPr>
                <w:rFonts w:hint="default"/>
              </w:rPr>
            </w:pPr>
            <w:r>
              <w:t>放射治疗器械</w:t>
            </w:r>
          </w:p>
        </w:tc>
        <w:tc>
          <w:tcPr>
            <w:tcW w:w="1402" w:type="dxa"/>
            <w:tcBorders>
              <w:tl2br w:val="nil"/>
              <w:tr2bl w:val="nil"/>
            </w:tcBorders>
            <w:vAlign w:val="center"/>
          </w:tcPr>
          <w:p w14:paraId="169161DC">
            <w:pPr>
              <w:pStyle w:val="26"/>
              <w:rPr>
                <w:rFonts w:hint="default"/>
              </w:rPr>
            </w:pPr>
            <w:r>
              <w:t>47955</w:t>
            </w:r>
          </w:p>
        </w:tc>
        <w:tc>
          <w:tcPr>
            <w:tcW w:w="2131" w:type="dxa"/>
            <w:tcBorders>
              <w:tl2br w:val="nil"/>
              <w:tr2bl w:val="nil"/>
            </w:tcBorders>
            <w:vAlign w:val="center"/>
          </w:tcPr>
          <w:p w14:paraId="62640372">
            <w:pPr>
              <w:pStyle w:val="26"/>
              <w:rPr>
                <w:rFonts w:hint="default"/>
              </w:rPr>
            </w:pPr>
            <w:r>
              <w:t>0.098357227</w:t>
            </w:r>
          </w:p>
        </w:tc>
        <w:tc>
          <w:tcPr>
            <w:tcW w:w="2131" w:type="dxa"/>
            <w:tcBorders>
              <w:tl2br w:val="nil"/>
              <w:tr2bl w:val="nil"/>
            </w:tcBorders>
            <w:vAlign w:val="center"/>
          </w:tcPr>
          <w:p w14:paraId="31E5140B">
            <w:pPr>
              <w:pStyle w:val="26"/>
              <w:rPr>
                <w:rFonts w:hint="default"/>
              </w:rPr>
            </w:pPr>
            <w:r>
              <w:t>30</w:t>
            </w:r>
          </w:p>
        </w:tc>
      </w:tr>
      <w:tr w14:paraId="22F491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4A5F8ECA">
            <w:pPr>
              <w:pStyle w:val="26"/>
              <w:rPr>
                <w:rFonts w:hint="default"/>
              </w:rPr>
            </w:pPr>
            <w:r>
              <w:t>医用成像器械</w:t>
            </w:r>
          </w:p>
        </w:tc>
        <w:tc>
          <w:tcPr>
            <w:tcW w:w="1402" w:type="dxa"/>
            <w:tcBorders>
              <w:tl2br w:val="nil"/>
              <w:tr2bl w:val="nil"/>
            </w:tcBorders>
            <w:vAlign w:val="center"/>
          </w:tcPr>
          <w:p w14:paraId="4EF5C82E">
            <w:pPr>
              <w:pStyle w:val="26"/>
              <w:rPr>
                <w:rFonts w:hint="default"/>
              </w:rPr>
            </w:pPr>
            <w:r>
              <w:t>86387</w:t>
            </w:r>
          </w:p>
        </w:tc>
        <w:tc>
          <w:tcPr>
            <w:tcW w:w="2131" w:type="dxa"/>
            <w:tcBorders>
              <w:tl2br w:val="nil"/>
              <w:tr2bl w:val="nil"/>
            </w:tcBorders>
            <w:vAlign w:val="center"/>
          </w:tcPr>
          <w:p w14:paraId="460D5CA9">
            <w:pPr>
              <w:pStyle w:val="26"/>
              <w:rPr>
                <w:rFonts w:hint="default"/>
              </w:rPr>
            </w:pPr>
            <w:r>
              <w:t>0.018465222</w:t>
            </w:r>
          </w:p>
        </w:tc>
        <w:tc>
          <w:tcPr>
            <w:tcW w:w="2131" w:type="dxa"/>
            <w:tcBorders>
              <w:tl2br w:val="nil"/>
              <w:tr2bl w:val="nil"/>
            </w:tcBorders>
            <w:vAlign w:val="center"/>
          </w:tcPr>
          <w:p w14:paraId="09A891F8">
            <w:pPr>
              <w:pStyle w:val="26"/>
              <w:rPr>
                <w:rFonts w:hint="default"/>
              </w:rPr>
            </w:pPr>
            <w:r>
              <w:t>153</w:t>
            </w:r>
          </w:p>
        </w:tc>
      </w:tr>
      <w:tr w14:paraId="6319F0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1B6C0997">
            <w:pPr>
              <w:pStyle w:val="26"/>
              <w:rPr>
                <w:rFonts w:hint="default"/>
              </w:rPr>
            </w:pPr>
            <w:r>
              <w:t>医用诊察和监护器械</w:t>
            </w:r>
          </w:p>
        </w:tc>
        <w:tc>
          <w:tcPr>
            <w:tcW w:w="1402" w:type="dxa"/>
            <w:tcBorders>
              <w:tl2br w:val="nil"/>
              <w:tr2bl w:val="nil"/>
            </w:tcBorders>
            <w:vAlign w:val="center"/>
          </w:tcPr>
          <w:p w14:paraId="1AB8B61B">
            <w:pPr>
              <w:pStyle w:val="26"/>
              <w:rPr>
                <w:rFonts w:hint="default"/>
              </w:rPr>
            </w:pPr>
            <w:r>
              <w:t>49560</w:t>
            </w:r>
          </w:p>
        </w:tc>
        <w:tc>
          <w:tcPr>
            <w:tcW w:w="2131" w:type="dxa"/>
            <w:tcBorders>
              <w:tl2br w:val="nil"/>
              <w:tr2bl w:val="nil"/>
            </w:tcBorders>
            <w:vAlign w:val="center"/>
          </w:tcPr>
          <w:p w14:paraId="3B2EF1E4">
            <w:pPr>
              <w:pStyle w:val="26"/>
              <w:rPr>
                <w:rFonts w:hint="default"/>
              </w:rPr>
            </w:pPr>
            <w:r>
              <w:t>0.030922054</w:t>
            </w:r>
          </w:p>
        </w:tc>
        <w:tc>
          <w:tcPr>
            <w:tcW w:w="2131" w:type="dxa"/>
            <w:tcBorders>
              <w:tl2br w:val="nil"/>
              <w:tr2bl w:val="nil"/>
            </w:tcBorders>
            <w:vAlign w:val="center"/>
          </w:tcPr>
          <w:p w14:paraId="130287A1">
            <w:pPr>
              <w:pStyle w:val="26"/>
              <w:rPr>
                <w:rFonts w:hint="default"/>
              </w:rPr>
            </w:pPr>
            <w:r>
              <w:t>106</w:t>
            </w:r>
          </w:p>
        </w:tc>
      </w:tr>
      <w:tr w14:paraId="7EF571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751DBDC9">
            <w:pPr>
              <w:pStyle w:val="26"/>
              <w:rPr>
                <w:rFonts w:hint="default"/>
              </w:rPr>
            </w:pPr>
            <w:r>
              <w:t>呼吸、麻醉和急救器械</w:t>
            </w:r>
          </w:p>
        </w:tc>
        <w:tc>
          <w:tcPr>
            <w:tcW w:w="1402" w:type="dxa"/>
            <w:tcBorders>
              <w:tl2br w:val="nil"/>
              <w:tr2bl w:val="nil"/>
            </w:tcBorders>
            <w:vAlign w:val="center"/>
          </w:tcPr>
          <w:p w14:paraId="1106B0C6">
            <w:pPr>
              <w:pStyle w:val="26"/>
              <w:rPr>
                <w:rFonts w:hint="default"/>
              </w:rPr>
            </w:pPr>
            <w:r>
              <w:t>44410</w:t>
            </w:r>
          </w:p>
        </w:tc>
        <w:tc>
          <w:tcPr>
            <w:tcW w:w="2131" w:type="dxa"/>
            <w:tcBorders>
              <w:tl2br w:val="nil"/>
              <w:tr2bl w:val="nil"/>
            </w:tcBorders>
            <w:vAlign w:val="center"/>
          </w:tcPr>
          <w:p w14:paraId="48B84D02">
            <w:pPr>
              <w:pStyle w:val="26"/>
              <w:rPr>
                <w:rFonts w:hint="default"/>
              </w:rPr>
            </w:pPr>
            <w:r>
              <w:t>0.093776998</w:t>
            </w:r>
          </w:p>
        </w:tc>
        <w:tc>
          <w:tcPr>
            <w:tcW w:w="2131" w:type="dxa"/>
            <w:tcBorders>
              <w:tl2br w:val="nil"/>
              <w:tr2bl w:val="nil"/>
            </w:tcBorders>
            <w:vAlign w:val="center"/>
          </w:tcPr>
          <w:p w14:paraId="616F1E97">
            <w:pPr>
              <w:pStyle w:val="26"/>
              <w:rPr>
                <w:rFonts w:hint="default"/>
              </w:rPr>
            </w:pPr>
            <w:r>
              <w:t>30</w:t>
            </w:r>
          </w:p>
        </w:tc>
      </w:tr>
      <w:tr w14:paraId="2B9A2B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28FE0225">
            <w:pPr>
              <w:pStyle w:val="26"/>
              <w:rPr>
                <w:rFonts w:hint="default"/>
              </w:rPr>
            </w:pPr>
            <w:r>
              <w:t>物理治疗器械</w:t>
            </w:r>
          </w:p>
        </w:tc>
        <w:tc>
          <w:tcPr>
            <w:tcW w:w="1402" w:type="dxa"/>
            <w:tcBorders>
              <w:tl2br w:val="nil"/>
              <w:tr2bl w:val="nil"/>
            </w:tcBorders>
            <w:vAlign w:val="center"/>
          </w:tcPr>
          <w:p w14:paraId="33A50ECC">
            <w:pPr>
              <w:pStyle w:val="26"/>
              <w:rPr>
                <w:rFonts w:hint="default"/>
              </w:rPr>
            </w:pPr>
            <w:r>
              <w:t>97968</w:t>
            </w:r>
          </w:p>
        </w:tc>
        <w:tc>
          <w:tcPr>
            <w:tcW w:w="2131" w:type="dxa"/>
            <w:tcBorders>
              <w:tl2br w:val="nil"/>
              <w:tr2bl w:val="nil"/>
            </w:tcBorders>
            <w:vAlign w:val="center"/>
          </w:tcPr>
          <w:p w14:paraId="5E357B47">
            <w:pPr>
              <w:pStyle w:val="26"/>
              <w:rPr>
                <w:rFonts w:hint="default"/>
              </w:rPr>
            </w:pPr>
            <w:r>
              <w:t>0.098341415</w:t>
            </w:r>
          </w:p>
        </w:tc>
        <w:tc>
          <w:tcPr>
            <w:tcW w:w="2131" w:type="dxa"/>
            <w:tcBorders>
              <w:tl2br w:val="nil"/>
              <w:tr2bl w:val="nil"/>
            </w:tcBorders>
            <w:vAlign w:val="center"/>
          </w:tcPr>
          <w:p w14:paraId="44C74476">
            <w:pPr>
              <w:pStyle w:val="26"/>
              <w:rPr>
                <w:rFonts w:hint="default"/>
              </w:rPr>
            </w:pPr>
            <w:r>
              <w:t>30</w:t>
            </w:r>
          </w:p>
        </w:tc>
      </w:tr>
      <w:tr w14:paraId="637AB52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547FBB4D">
            <w:pPr>
              <w:pStyle w:val="26"/>
              <w:rPr>
                <w:rFonts w:hint="default"/>
              </w:rPr>
            </w:pPr>
            <w:r>
              <w:t>输血、透析和体外循环器械</w:t>
            </w:r>
          </w:p>
        </w:tc>
        <w:tc>
          <w:tcPr>
            <w:tcW w:w="1402" w:type="dxa"/>
            <w:tcBorders>
              <w:tl2br w:val="nil"/>
              <w:tr2bl w:val="nil"/>
            </w:tcBorders>
            <w:vAlign w:val="center"/>
          </w:tcPr>
          <w:p w14:paraId="43414B3E">
            <w:pPr>
              <w:pStyle w:val="26"/>
              <w:rPr>
                <w:rFonts w:hint="default"/>
              </w:rPr>
            </w:pPr>
            <w:r>
              <w:t>36487</w:t>
            </w:r>
          </w:p>
        </w:tc>
        <w:tc>
          <w:tcPr>
            <w:tcW w:w="2131" w:type="dxa"/>
            <w:tcBorders>
              <w:tl2br w:val="nil"/>
              <w:tr2bl w:val="nil"/>
            </w:tcBorders>
            <w:vAlign w:val="center"/>
          </w:tcPr>
          <w:p w14:paraId="3AF0744C">
            <w:pPr>
              <w:pStyle w:val="26"/>
              <w:rPr>
                <w:rFonts w:hint="default"/>
              </w:rPr>
            </w:pPr>
            <w:r>
              <w:t>0.096868525</w:t>
            </w:r>
          </w:p>
        </w:tc>
        <w:tc>
          <w:tcPr>
            <w:tcW w:w="2131" w:type="dxa"/>
            <w:tcBorders>
              <w:tl2br w:val="nil"/>
              <w:tr2bl w:val="nil"/>
            </w:tcBorders>
            <w:vAlign w:val="center"/>
          </w:tcPr>
          <w:p w14:paraId="35AA5B3B">
            <w:pPr>
              <w:pStyle w:val="26"/>
              <w:rPr>
                <w:rFonts w:hint="default"/>
              </w:rPr>
            </w:pPr>
            <w:r>
              <w:t>30</w:t>
            </w:r>
          </w:p>
        </w:tc>
      </w:tr>
      <w:tr w14:paraId="23EF19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7585A23D">
            <w:pPr>
              <w:pStyle w:val="26"/>
              <w:rPr>
                <w:rFonts w:hint="default"/>
              </w:rPr>
            </w:pPr>
            <w:r>
              <w:t>医疗器械消毒灭菌器械</w:t>
            </w:r>
          </w:p>
        </w:tc>
        <w:tc>
          <w:tcPr>
            <w:tcW w:w="1402" w:type="dxa"/>
            <w:tcBorders>
              <w:tl2br w:val="nil"/>
              <w:tr2bl w:val="nil"/>
            </w:tcBorders>
            <w:vAlign w:val="center"/>
          </w:tcPr>
          <w:p w14:paraId="22ADFA05">
            <w:pPr>
              <w:pStyle w:val="26"/>
              <w:rPr>
                <w:rFonts w:hint="default"/>
              </w:rPr>
            </w:pPr>
            <w:r>
              <w:t>25224</w:t>
            </w:r>
          </w:p>
        </w:tc>
        <w:tc>
          <w:tcPr>
            <w:tcW w:w="2131" w:type="dxa"/>
            <w:tcBorders>
              <w:tl2br w:val="nil"/>
              <w:tr2bl w:val="nil"/>
            </w:tcBorders>
            <w:vAlign w:val="center"/>
          </w:tcPr>
          <w:p w14:paraId="075D4F09">
            <w:pPr>
              <w:pStyle w:val="26"/>
              <w:rPr>
                <w:rFonts w:hint="default"/>
              </w:rPr>
            </w:pPr>
            <w:r>
              <w:t>0.080329158</w:t>
            </w:r>
          </w:p>
        </w:tc>
        <w:tc>
          <w:tcPr>
            <w:tcW w:w="2131" w:type="dxa"/>
            <w:tcBorders>
              <w:tl2br w:val="nil"/>
              <w:tr2bl w:val="nil"/>
            </w:tcBorders>
            <w:vAlign w:val="center"/>
          </w:tcPr>
          <w:p w14:paraId="21ADCF1C">
            <w:pPr>
              <w:pStyle w:val="26"/>
              <w:rPr>
                <w:rFonts w:hint="default"/>
              </w:rPr>
            </w:pPr>
            <w:r>
              <w:t>30</w:t>
            </w:r>
          </w:p>
        </w:tc>
      </w:tr>
      <w:tr w14:paraId="036ED1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26B3E86D">
            <w:pPr>
              <w:pStyle w:val="26"/>
              <w:rPr>
                <w:rFonts w:hint="default"/>
              </w:rPr>
            </w:pPr>
            <w:r>
              <w:t>有源植入器械</w:t>
            </w:r>
          </w:p>
        </w:tc>
        <w:tc>
          <w:tcPr>
            <w:tcW w:w="1402" w:type="dxa"/>
            <w:tcBorders>
              <w:tl2br w:val="nil"/>
              <w:tr2bl w:val="nil"/>
            </w:tcBorders>
            <w:vAlign w:val="center"/>
          </w:tcPr>
          <w:p w14:paraId="5EE86BE5">
            <w:pPr>
              <w:pStyle w:val="26"/>
              <w:rPr>
                <w:rFonts w:hint="default"/>
              </w:rPr>
            </w:pPr>
            <w:r>
              <w:t>42267</w:t>
            </w:r>
          </w:p>
        </w:tc>
        <w:tc>
          <w:tcPr>
            <w:tcW w:w="2131" w:type="dxa"/>
            <w:tcBorders>
              <w:tl2br w:val="nil"/>
              <w:tr2bl w:val="nil"/>
            </w:tcBorders>
            <w:vAlign w:val="center"/>
          </w:tcPr>
          <w:p w14:paraId="15802947">
            <w:pPr>
              <w:pStyle w:val="26"/>
              <w:rPr>
                <w:rFonts w:hint="default"/>
              </w:rPr>
            </w:pPr>
            <w:r>
              <w:t>0.075740376</w:t>
            </w:r>
          </w:p>
        </w:tc>
        <w:tc>
          <w:tcPr>
            <w:tcW w:w="2131" w:type="dxa"/>
            <w:tcBorders>
              <w:tl2br w:val="nil"/>
              <w:tr2bl w:val="nil"/>
            </w:tcBorders>
            <w:vAlign w:val="center"/>
          </w:tcPr>
          <w:p w14:paraId="70BC50A6">
            <w:pPr>
              <w:pStyle w:val="26"/>
              <w:rPr>
                <w:rFonts w:hint="default"/>
              </w:rPr>
            </w:pPr>
            <w:r>
              <w:t>30</w:t>
            </w:r>
          </w:p>
        </w:tc>
      </w:tr>
      <w:tr w14:paraId="3E53EA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4D6A5276">
            <w:pPr>
              <w:pStyle w:val="26"/>
              <w:rPr>
                <w:rFonts w:hint="default"/>
              </w:rPr>
            </w:pPr>
            <w:r>
              <w:t>无源植入器械</w:t>
            </w:r>
          </w:p>
        </w:tc>
        <w:tc>
          <w:tcPr>
            <w:tcW w:w="1402" w:type="dxa"/>
            <w:tcBorders>
              <w:tl2br w:val="nil"/>
              <w:tr2bl w:val="nil"/>
            </w:tcBorders>
            <w:vAlign w:val="center"/>
          </w:tcPr>
          <w:p w14:paraId="02EA47D8">
            <w:pPr>
              <w:pStyle w:val="26"/>
              <w:rPr>
                <w:rFonts w:hint="default"/>
              </w:rPr>
            </w:pPr>
            <w:r>
              <w:t>7809</w:t>
            </w:r>
          </w:p>
        </w:tc>
        <w:tc>
          <w:tcPr>
            <w:tcW w:w="2131" w:type="dxa"/>
            <w:tcBorders>
              <w:tl2br w:val="nil"/>
              <w:tr2bl w:val="nil"/>
            </w:tcBorders>
            <w:vAlign w:val="center"/>
          </w:tcPr>
          <w:p w14:paraId="70D2EE2D">
            <w:pPr>
              <w:pStyle w:val="26"/>
              <w:rPr>
                <w:rFonts w:hint="default"/>
              </w:rPr>
            </w:pPr>
            <w:r>
              <w:t>0.091205331</w:t>
            </w:r>
          </w:p>
        </w:tc>
        <w:tc>
          <w:tcPr>
            <w:tcW w:w="2131" w:type="dxa"/>
            <w:tcBorders>
              <w:tl2br w:val="nil"/>
              <w:tr2bl w:val="nil"/>
            </w:tcBorders>
            <w:vAlign w:val="center"/>
          </w:tcPr>
          <w:p w14:paraId="670823D7">
            <w:pPr>
              <w:pStyle w:val="26"/>
              <w:rPr>
                <w:rFonts w:hint="default"/>
              </w:rPr>
            </w:pPr>
            <w:r>
              <w:t>30</w:t>
            </w:r>
          </w:p>
        </w:tc>
      </w:tr>
      <w:tr w14:paraId="7388D6C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34640322">
            <w:pPr>
              <w:pStyle w:val="26"/>
              <w:rPr>
                <w:rFonts w:hint="default"/>
              </w:rPr>
            </w:pPr>
            <w:r>
              <w:t>注输、护理和防护器械</w:t>
            </w:r>
          </w:p>
        </w:tc>
        <w:tc>
          <w:tcPr>
            <w:tcW w:w="1402" w:type="dxa"/>
            <w:tcBorders>
              <w:tl2br w:val="nil"/>
              <w:tr2bl w:val="nil"/>
            </w:tcBorders>
            <w:vAlign w:val="center"/>
          </w:tcPr>
          <w:p w14:paraId="7BD8F375">
            <w:pPr>
              <w:pStyle w:val="26"/>
              <w:rPr>
                <w:rFonts w:hint="default"/>
              </w:rPr>
            </w:pPr>
            <w:r>
              <w:t>84598</w:t>
            </w:r>
          </w:p>
        </w:tc>
        <w:tc>
          <w:tcPr>
            <w:tcW w:w="2131" w:type="dxa"/>
            <w:tcBorders>
              <w:tl2br w:val="nil"/>
              <w:tr2bl w:val="nil"/>
            </w:tcBorders>
            <w:vAlign w:val="center"/>
          </w:tcPr>
          <w:p w14:paraId="4D00D3FA">
            <w:pPr>
              <w:pStyle w:val="26"/>
              <w:rPr>
                <w:rFonts w:hint="default"/>
              </w:rPr>
            </w:pPr>
            <w:r>
              <w:t>0.052954787</w:t>
            </w:r>
          </w:p>
        </w:tc>
        <w:tc>
          <w:tcPr>
            <w:tcW w:w="2131" w:type="dxa"/>
            <w:tcBorders>
              <w:tl2br w:val="nil"/>
              <w:tr2bl w:val="nil"/>
            </w:tcBorders>
            <w:vAlign w:val="center"/>
          </w:tcPr>
          <w:p w14:paraId="33D0FD0E">
            <w:pPr>
              <w:pStyle w:val="26"/>
              <w:rPr>
                <w:rFonts w:hint="default"/>
              </w:rPr>
            </w:pPr>
            <w:r>
              <w:t>52</w:t>
            </w:r>
          </w:p>
        </w:tc>
      </w:tr>
      <w:tr w14:paraId="7C63E31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63A38DB1">
            <w:pPr>
              <w:pStyle w:val="26"/>
              <w:rPr>
                <w:rFonts w:hint="default"/>
              </w:rPr>
            </w:pPr>
            <w:r>
              <w:t>患者承载器械</w:t>
            </w:r>
          </w:p>
        </w:tc>
        <w:tc>
          <w:tcPr>
            <w:tcW w:w="1402" w:type="dxa"/>
            <w:tcBorders>
              <w:tl2br w:val="nil"/>
              <w:tr2bl w:val="nil"/>
            </w:tcBorders>
            <w:vAlign w:val="center"/>
          </w:tcPr>
          <w:p w14:paraId="147FA894">
            <w:pPr>
              <w:pStyle w:val="26"/>
              <w:rPr>
                <w:rFonts w:hint="default"/>
              </w:rPr>
            </w:pPr>
            <w:r>
              <w:t>13402</w:t>
            </w:r>
          </w:p>
        </w:tc>
        <w:tc>
          <w:tcPr>
            <w:tcW w:w="2131" w:type="dxa"/>
            <w:tcBorders>
              <w:tl2br w:val="nil"/>
              <w:tr2bl w:val="nil"/>
            </w:tcBorders>
            <w:vAlign w:val="center"/>
          </w:tcPr>
          <w:p w14:paraId="0072F11D">
            <w:pPr>
              <w:pStyle w:val="26"/>
              <w:rPr>
                <w:rFonts w:hint="default"/>
              </w:rPr>
            </w:pPr>
            <w:r>
              <w:t>0.087097231</w:t>
            </w:r>
          </w:p>
        </w:tc>
        <w:tc>
          <w:tcPr>
            <w:tcW w:w="2131" w:type="dxa"/>
            <w:tcBorders>
              <w:tl2br w:val="nil"/>
              <w:tr2bl w:val="nil"/>
            </w:tcBorders>
            <w:vAlign w:val="center"/>
          </w:tcPr>
          <w:p w14:paraId="5498939D">
            <w:pPr>
              <w:pStyle w:val="26"/>
              <w:rPr>
                <w:rFonts w:hint="default"/>
              </w:rPr>
            </w:pPr>
            <w:r>
              <w:t>30</w:t>
            </w:r>
          </w:p>
        </w:tc>
      </w:tr>
      <w:tr w14:paraId="2C7EB64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1F0B2A91">
            <w:pPr>
              <w:pStyle w:val="26"/>
              <w:rPr>
                <w:rFonts w:hint="default"/>
              </w:rPr>
            </w:pPr>
            <w:r>
              <w:t>眼科器械</w:t>
            </w:r>
          </w:p>
        </w:tc>
        <w:tc>
          <w:tcPr>
            <w:tcW w:w="1402" w:type="dxa"/>
            <w:tcBorders>
              <w:tl2br w:val="nil"/>
              <w:tr2bl w:val="nil"/>
            </w:tcBorders>
            <w:vAlign w:val="center"/>
          </w:tcPr>
          <w:p w14:paraId="0A6CCE6D">
            <w:pPr>
              <w:pStyle w:val="26"/>
              <w:rPr>
                <w:rFonts w:hint="default"/>
              </w:rPr>
            </w:pPr>
            <w:r>
              <w:t>65667</w:t>
            </w:r>
          </w:p>
        </w:tc>
        <w:tc>
          <w:tcPr>
            <w:tcW w:w="2131" w:type="dxa"/>
            <w:tcBorders>
              <w:tl2br w:val="nil"/>
              <w:tr2bl w:val="nil"/>
            </w:tcBorders>
            <w:vAlign w:val="center"/>
          </w:tcPr>
          <w:p w14:paraId="0B37E599">
            <w:pPr>
              <w:pStyle w:val="26"/>
              <w:rPr>
                <w:rFonts w:hint="default"/>
              </w:rPr>
            </w:pPr>
            <w:r>
              <w:t>0.067403703</w:t>
            </w:r>
          </w:p>
        </w:tc>
        <w:tc>
          <w:tcPr>
            <w:tcW w:w="2131" w:type="dxa"/>
            <w:tcBorders>
              <w:tl2br w:val="nil"/>
              <w:tr2bl w:val="nil"/>
            </w:tcBorders>
            <w:vAlign w:val="center"/>
          </w:tcPr>
          <w:p w14:paraId="7A6FC252">
            <w:pPr>
              <w:pStyle w:val="26"/>
              <w:rPr>
                <w:rFonts w:hint="default"/>
              </w:rPr>
            </w:pPr>
            <w:r>
              <w:t>33</w:t>
            </w:r>
          </w:p>
        </w:tc>
      </w:tr>
      <w:tr w14:paraId="1A301B4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1423B09D">
            <w:pPr>
              <w:pStyle w:val="26"/>
              <w:rPr>
                <w:rFonts w:hint="default"/>
              </w:rPr>
            </w:pPr>
            <w:r>
              <w:t>口腔科器械</w:t>
            </w:r>
          </w:p>
        </w:tc>
        <w:tc>
          <w:tcPr>
            <w:tcW w:w="1402" w:type="dxa"/>
            <w:tcBorders>
              <w:tl2br w:val="nil"/>
              <w:tr2bl w:val="nil"/>
            </w:tcBorders>
            <w:vAlign w:val="center"/>
          </w:tcPr>
          <w:p w14:paraId="383B4350">
            <w:pPr>
              <w:pStyle w:val="26"/>
              <w:rPr>
                <w:rFonts w:hint="default"/>
              </w:rPr>
            </w:pPr>
            <w:r>
              <w:t>69618</w:t>
            </w:r>
          </w:p>
        </w:tc>
        <w:tc>
          <w:tcPr>
            <w:tcW w:w="2131" w:type="dxa"/>
            <w:tcBorders>
              <w:tl2br w:val="nil"/>
              <w:tr2bl w:val="nil"/>
            </w:tcBorders>
            <w:vAlign w:val="center"/>
          </w:tcPr>
          <w:p w14:paraId="54922A74">
            <w:pPr>
              <w:pStyle w:val="26"/>
              <w:rPr>
                <w:rFonts w:hint="default"/>
              </w:rPr>
            </w:pPr>
            <w:r>
              <w:t>0.061515223</w:t>
            </w:r>
          </w:p>
        </w:tc>
        <w:tc>
          <w:tcPr>
            <w:tcW w:w="2131" w:type="dxa"/>
            <w:tcBorders>
              <w:tl2br w:val="nil"/>
              <w:tr2bl w:val="nil"/>
            </w:tcBorders>
            <w:vAlign w:val="center"/>
          </w:tcPr>
          <w:p w14:paraId="06738E8B">
            <w:pPr>
              <w:pStyle w:val="26"/>
              <w:rPr>
                <w:rFonts w:hint="default"/>
              </w:rPr>
            </w:pPr>
            <w:r>
              <w:t>30</w:t>
            </w:r>
          </w:p>
        </w:tc>
      </w:tr>
      <w:tr w14:paraId="5BC727E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42932FC9">
            <w:pPr>
              <w:pStyle w:val="26"/>
              <w:rPr>
                <w:rFonts w:hint="default"/>
              </w:rPr>
            </w:pPr>
            <w:r>
              <w:t>妇产科、辅助生殖和避孕器械</w:t>
            </w:r>
          </w:p>
        </w:tc>
        <w:tc>
          <w:tcPr>
            <w:tcW w:w="1402" w:type="dxa"/>
            <w:tcBorders>
              <w:tl2br w:val="nil"/>
              <w:tr2bl w:val="nil"/>
            </w:tcBorders>
            <w:vAlign w:val="center"/>
          </w:tcPr>
          <w:p w14:paraId="239D0651">
            <w:pPr>
              <w:pStyle w:val="26"/>
              <w:rPr>
                <w:rFonts w:hint="default"/>
              </w:rPr>
            </w:pPr>
            <w:r>
              <w:t>69647</w:t>
            </w:r>
          </w:p>
        </w:tc>
        <w:tc>
          <w:tcPr>
            <w:tcW w:w="2131" w:type="dxa"/>
            <w:tcBorders>
              <w:tl2br w:val="nil"/>
              <w:tr2bl w:val="nil"/>
            </w:tcBorders>
            <w:vAlign w:val="center"/>
          </w:tcPr>
          <w:p w14:paraId="5A08122A">
            <w:pPr>
              <w:pStyle w:val="26"/>
              <w:rPr>
                <w:rFonts w:hint="default"/>
              </w:rPr>
            </w:pPr>
            <w:r>
              <w:t>0.091536967</w:t>
            </w:r>
          </w:p>
        </w:tc>
        <w:tc>
          <w:tcPr>
            <w:tcW w:w="2131" w:type="dxa"/>
            <w:tcBorders>
              <w:tl2br w:val="nil"/>
              <w:tr2bl w:val="nil"/>
            </w:tcBorders>
            <w:vAlign w:val="center"/>
          </w:tcPr>
          <w:p w14:paraId="02ADACB4">
            <w:pPr>
              <w:pStyle w:val="26"/>
              <w:rPr>
                <w:rFonts w:hint="default"/>
              </w:rPr>
            </w:pPr>
            <w:r>
              <w:t>30</w:t>
            </w:r>
          </w:p>
        </w:tc>
      </w:tr>
      <w:tr w14:paraId="0669134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2524002">
            <w:pPr>
              <w:pStyle w:val="26"/>
              <w:rPr>
                <w:rFonts w:hint="default"/>
              </w:rPr>
            </w:pPr>
            <w:r>
              <w:t>医用康复器械</w:t>
            </w:r>
          </w:p>
        </w:tc>
        <w:tc>
          <w:tcPr>
            <w:tcW w:w="1402" w:type="dxa"/>
            <w:tcBorders>
              <w:tl2br w:val="nil"/>
              <w:tr2bl w:val="nil"/>
            </w:tcBorders>
            <w:vAlign w:val="center"/>
          </w:tcPr>
          <w:p w14:paraId="286E3F9B">
            <w:pPr>
              <w:pStyle w:val="26"/>
              <w:rPr>
                <w:rFonts w:hint="default"/>
              </w:rPr>
            </w:pPr>
            <w:r>
              <w:t>38419</w:t>
            </w:r>
          </w:p>
        </w:tc>
        <w:tc>
          <w:tcPr>
            <w:tcW w:w="2131" w:type="dxa"/>
            <w:tcBorders>
              <w:tl2br w:val="nil"/>
              <w:tr2bl w:val="nil"/>
            </w:tcBorders>
            <w:vAlign w:val="center"/>
          </w:tcPr>
          <w:p w14:paraId="288ADD9A">
            <w:pPr>
              <w:pStyle w:val="26"/>
              <w:rPr>
                <w:rFonts w:hint="default"/>
              </w:rPr>
            </w:pPr>
            <w:r>
              <w:t>0.098865981</w:t>
            </w:r>
          </w:p>
        </w:tc>
        <w:tc>
          <w:tcPr>
            <w:tcW w:w="2131" w:type="dxa"/>
            <w:tcBorders>
              <w:tl2br w:val="nil"/>
              <w:tr2bl w:val="nil"/>
            </w:tcBorders>
            <w:vAlign w:val="center"/>
          </w:tcPr>
          <w:p w14:paraId="72642194">
            <w:pPr>
              <w:pStyle w:val="26"/>
              <w:rPr>
                <w:rFonts w:hint="default"/>
              </w:rPr>
            </w:pPr>
            <w:r>
              <w:t>30</w:t>
            </w:r>
          </w:p>
        </w:tc>
      </w:tr>
      <w:tr w14:paraId="5D3D1D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815E6B6">
            <w:pPr>
              <w:pStyle w:val="26"/>
              <w:rPr>
                <w:rFonts w:hint="default"/>
              </w:rPr>
            </w:pPr>
            <w:r>
              <w:t>中医器械</w:t>
            </w:r>
          </w:p>
        </w:tc>
        <w:tc>
          <w:tcPr>
            <w:tcW w:w="1402" w:type="dxa"/>
            <w:tcBorders>
              <w:tl2br w:val="nil"/>
              <w:tr2bl w:val="nil"/>
            </w:tcBorders>
            <w:vAlign w:val="center"/>
          </w:tcPr>
          <w:p w14:paraId="4B408C03">
            <w:pPr>
              <w:pStyle w:val="26"/>
              <w:rPr>
                <w:rFonts w:hint="default"/>
              </w:rPr>
            </w:pPr>
            <w:r>
              <w:t>21332</w:t>
            </w:r>
          </w:p>
        </w:tc>
        <w:tc>
          <w:tcPr>
            <w:tcW w:w="2131" w:type="dxa"/>
            <w:tcBorders>
              <w:tl2br w:val="nil"/>
              <w:tr2bl w:val="nil"/>
            </w:tcBorders>
            <w:vAlign w:val="center"/>
          </w:tcPr>
          <w:p w14:paraId="06483C44">
            <w:pPr>
              <w:pStyle w:val="26"/>
              <w:rPr>
                <w:rFonts w:hint="default"/>
              </w:rPr>
            </w:pPr>
            <w:r>
              <w:t>0.093469022</w:t>
            </w:r>
          </w:p>
        </w:tc>
        <w:tc>
          <w:tcPr>
            <w:tcW w:w="2131" w:type="dxa"/>
            <w:tcBorders>
              <w:tl2br w:val="nil"/>
              <w:tr2bl w:val="nil"/>
            </w:tcBorders>
            <w:vAlign w:val="center"/>
          </w:tcPr>
          <w:p w14:paraId="1C3CA2C5">
            <w:pPr>
              <w:pStyle w:val="26"/>
              <w:rPr>
                <w:rFonts w:hint="default"/>
              </w:rPr>
            </w:pPr>
            <w:r>
              <w:t>30</w:t>
            </w:r>
          </w:p>
        </w:tc>
      </w:tr>
      <w:tr w14:paraId="5D49411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0CA2CC91">
            <w:pPr>
              <w:pStyle w:val="26"/>
              <w:rPr>
                <w:rFonts w:hint="default"/>
              </w:rPr>
            </w:pPr>
            <w:r>
              <w:t>医用软件</w:t>
            </w:r>
          </w:p>
        </w:tc>
        <w:tc>
          <w:tcPr>
            <w:tcW w:w="1402" w:type="dxa"/>
            <w:tcBorders>
              <w:tl2br w:val="nil"/>
              <w:tr2bl w:val="nil"/>
            </w:tcBorders>
            <w:vAlign w:val="center"/>
          </w:tcPr>
          <w:p w14:paraId="5C8E8834">
            <w:pPr>
              <w:pStyle w:val="26"/>
              <w:rPr>
                <w:rFonts w:hint="default"/>
              </w:rPr>
            </w:pPr>
            <w:r>
              <w:t>61089</w:t>
            </w:r>
          </w:p>
        </w:tc>
        <w:tc>
          <w:tcPr>
            <w:tcW w:w="2131" w:type="dxa"/>
            <w:tcBorders>
              <w:tl2br w:val="nil"/>
              <w:tr2bl w:val="nil"/>
            </w:tcBorders>
            <w:vAlign w:val="center"/>
          </w:tcPr>
          <w:p w14:paraId="630C0F33">
            <w:pPr>
              <w:pStyle w:val="26"/>
              <w:rPr>
                <w:rFonts w:hint="default"/>
              </w:rPr>
            </w:pPr>
            <w:r>
              <w:t>0.084989251</w:t>
            </w:r>
          </w:p>
        </w:tc>
        <w:tc>
          <w:tcPr>
            <w:tcW w:w="2131" w:type="dxa"/>
            <w:tcBorders>
              <w:tl2br w:val="nil"/>
              <w:tr2bl w:val="nil"/>
            </w:tcBorders>
            <w:vAlign w:val="center"/>
          </w:tcPr>
          <w:p w14:paraId="60B00F56">
            <w:pPr>
              <w:pStyle w:val="26"/>
              <w:rPr>
                <w:rFonts w:hint="default"/>
              </w:rPr>
            </w:pPr>
            <w:r>
              <w:t>41</w:t>
            </w:r>
          </w:p>
        </w:tc>
      </w:tr>
      <w:tr w14:paraId="2F60383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2858" w:type="dxa"/>
            <w:tcBorders>
              <w:tl2br w:val="nil"/>
              <w:tr2bl w:val="nil"/>
            </w:tcBorders>
            <w:vAlign w:val="center"/>
          </w:tcPr>
          <w:p w14:paraId="5E52E9F1">
            <w:pPr>
              <w:pStyle w:val="26"/>
              <w:rPr>
                <w:rFonts w:hint="default"/>
              </w:rPr>
            </w:pPr>
            <w:r>
              <w:t>临床检验器械</w:t>
            </w:r>
          </w:p>
        </w:tc>
        <w:tc>
          <w:tcPr>
            <w:tcW w:w="1402" w:type="dxa"/>
            <w:tcBorders>
              <w:tl2br w:val="nil"/>
              <w:tr2bl w:val="nil"/>
            </w:tcBorders>
            <w:vAlign w:val="center"/>
          </w:tcPr>
          <w:p w14:paraId="2DE5B38B">
            <w:pPr>
              <w:pStyle w:val="26"/>
              <w:rPr>
                <w:rFonts w:hint="default"/>
              </w:rPr>
            </w:pPr>
            <w:r>
              <w:t>5161</w:t>
            </w:r>
          </w:p>
        </w:tc>
        <w:tc>
          <w:tcPr>
            <w:tcW w:w="2131" w:type="dxa"/>
            <w:tcBorders>
              <w:tl2br w:val="nil"/>
              <w:tr2bl w:val="nil"/>
            </w:tcBorders>
            <w:vAlign w:val="center"/>
          </w:tcPr>
          <w:p w14:paraId="6025B209">
            <w:pPr>
              <w:pStyle w:val="26"/>
              <w:rPr>
                <w:rFonts w:hint="default"/>
              </w:rPr>
            </w:pPr>
            <w:r>
              <w:t>0.056356851</w:t>
            </w:r>
          </w:p>
        </w:tc>
        <w:tc>
          <w:tcPr>
            <w:tcW w:w="2131" w:type="dxa"/>
            <w:tcBorders>
              <w:tl2br w:val="nil"/>
              <w:tr2bl w:val="nil"/>
            </w:tcBorders>
            <w:vAlign w:val="center"/>
          </w:tcPr>
          <w:p w14:paraId="212BFB9B">
            <w:pPr>
              <w:pStyle w:val="26"/>
              <w:rPr>
                <w:rFonts w:hint="default"/>
              </w:rPr>
            </w:pPr>
            <w:r>
              <w:t>48</w:t>
            </w:r>
          </w:p>
        </w:tc>
      </w:tr>
    </w:tbl>
    <w:p w14:paraId="19592D5C">
      <w:pPr>
        <w:pStyle w:val="3"/>
        <w:numPr>
          <w:ilvl w:val="1"/>
          <w:numId w:val="1"/>
        </w:numPr>
        <w:tabs>
          <w:tab w:val="clear" w:pos="420"/>
        </w:tabs>
      </w:pPr>
      <w:bookmarkStart w:id="97" w:name="_Toc216114500"/>
      <w:bookmarkStart w:id="98" w:name="_Toc14396"/>
      <w:r>
        <w:rPr>
          <w:rFonts w:hint="eastAsia"/>
        </w:rPr>
        <w:t>自动</w:t>
      </w:r>
      <w:bookmarkEnd w:id="97"/>
      <w:r>
        <w:rPr>
          <w:rFonts w:hint="eastAsia"/>
        </w:rPr>
        <w:t>标注工作流构建</w:t>
      </w:r>
      <w:bookmarkEnd w:id="98"/>
    </w:p>
    <w:p w14:paraId="7E83E5CC">
      <w:pPr>
        <w:ind w:firstLine="480"/>
        <w:rPr>
          <w:rFonts w:hint="eastAsia" w:eastAsia="宋体"/>
          <w:lang w:val="en-US" w:eastAsia="zh-CN"/>
        </w:rPr>
      </w:pPr>
      <w:r>
        <w:rPr>
          <w:rFonts w:hint="eastAsia"/>
        </w:rPr>
        <w:t>对于近6万条候选数据，逐条人工标注成本较高，且不同标注者之间也可能存在理解差异。本文使用</w:t>
      </w:r>
      <w:r>
        <w:rPr>
          <w:rFonts w:hint="eastAsia"/>
          <w:lang w:val="en-US" w:eastAsia="zh-CN"/>
        </w:rPr>
        <w:t>D2</w:t>
      </w:r>
      <w:r>
        <w:rPr>
          <w:rFonts w:hint="eastAsia"/>
        </w:rPr>
        <w:t>作为评价基准，对自动标注工作流进行设计、优化和验证，再将其用于剩余数据的标签补全</w:t>
      </w:r>
      <w:r>
        <w:rPr>
          <w:rFonts w:hint="eastAsia"/>
          <w:lang w:eastAsia="zh-CN"/>
        </w:rPr>
        <w:t>。</w:t>
      </w:r>
    </w:p>
    <w:p w14:paraId="36507DBD">
      <w:pPr>
        <w:pStyle w:val="4"/>
        <w:numPr>
          <w:ilvl w:val="2"/>
          <w:numId w:val="1"/>
        </w:numPr>
        <w:tabs>
          <w:tab w:val="clear" w:pos="420"/>
        </w:tabs>
      </w:pPr>
      <w:bookmarkStart w:id="99" w:name="_Toc216114501"/>
      <w:bookmarkStart w:id="100" w:name="_Toc1676"/>
      <w:r>
        <w:rPr>
          <w:rFonts w:hint="eastAsia"/>
        </w:rPr>
        <w:t>环境搭建</w:t>
      </w:r>
      <w:bookmarkEnd w:id="99"/>
      <w:bookmarkEnd w:id="100"/>
    </w:p>
    <w:p w14:paraId="48F496D9">
      <w:pPr>
        <w:ind w:firstLine="480"/>
      </w:pPr>
      <w:r>
        <w:rPr>
          <w:rFonts w:hint="eastAsia"/>
        </w:rPr>
        <w:t>由于数据量以及成本原因，本文并没有采用API调用方式，在本地搭建了一个完全私有的推理以及调度环境，相关软硬件配置见3-6、表3-7。</w:t>
      </w:r>
    </w:p>
    <w:p w14:paraId="6A4BDED7">
      <w:pPr>
        <w:ind w:firstLine="480"/>
      </w:pPr>
      <w:r>
        <w:rPr>
          <w:rFonts w:hint="eastAsia"/>
        </w:rPr>
        <w:t>推理阶段使用NVIDIA</w:t>
      </w:r>
      <w:r>
        <w:rPr>
          <w:rFonts w:hint="eastAsia"/>
          <w:lang w:val="en-US" w:eastAsia="zh-CN"/>
        </w:rPr>
        <w:t xml:space="preserve"> </w:t>
      </w:r>
      <w:r>
        <w:rPr>
          <w:rFonts w:hint="eastAsia"/>
        </w:rPr>
        <w:t>RTX4060显卡，在此显卡上集成了AdaLovelace架构，支持FP8以及INT8等低精度运算，在大规模模型量化推理场景下适用，由于Qwen3:8B模型所需显存为8GB，所以此显卡也足够用于本地部署。</w:t>
      </w:r>
    </w:p>
    <w:p w14:paraId="7BB0E067">
      <w:pPr>
        <w:ind w:firstLine="480"/>
      </w:pPr>
      <w:r>
        <w:rPr>
          <w:rFonts w:hint="eastAsia"/>
        </w:rPr>
        <w:t>在模型推理层面，使用Ollama</w:t>
      </w:r>
      <w:r>
        <w:rPr>
          <w:rStyle w:val="32"/>
        </w:rPr>
        <w:fldChar w:fldCharType="begin"/>
      </w:r>
      <w:r>
        <w:rPr>
          <w:rStyle w:val="32"/>
        </w:rPr>
        <w:instrText xml:space="preserve"> ADDIN ZOTERO_ITEM CSL_CITATION {"citationID":"CCFeAN1y","properties":{"formattedCitation":"\\super [64]\\nosupersub{}","plainCitation":"[64]","noteIndex":0},"citationItems":[{"id":182,"uris":["http://zotero.org/users/local/2JDDwpa7/items/2ZPNE85X"],"itemData":{"id":182,"type":"software","abstract":"Get up and running with Kimi-K2.5, GLM-5, MiniMax, DeepSeek, gpt-oss, Qwen, Gemma and other models.","genre":"Go","license":"MIT","note":"original-date: 2023-06-26T19:39:32Z","publisher":"Ollama","source":"GitHub","title":"ollama/ollama","URL":"https://github.com/ollama/ollama","accessed":{"date-parts":[["2026",3,17]]},"issued":{"date-parts":[["2026",3,17]]}}}],"schema":"https://github.com/citation-style-language/schema/raw/master/csl-citation.json"} </w:instrText>
      </w:r>
      <w:r>
        <w:rPr>
          <w:rStyle w:val="32"/>
        </w:rPr>
        <w:fldChar w:fldCharType="separate"/>
      </w:r>
      <w:r>
        <w:rPr>
          <w:rStyle w:val="32"/>
        </w:rPr>
        <w:t>[64]</w:t>
      </w:r>
      <w:r>
        <w:rPr>
          <w:rStyle w:val="32"/>
        </w:rPr>
        <w:fldChar w:fldCharType="end"/>
      </w:r>
      <w:r>
        <w:rPr>
          <w:rFonts w:hint="eastAsia"/>
        </w:rPr>
        <w:t>作为本地大语言模型运行时，在此进行模型加载、量化推理以及服务化部署等工作。这使</w:t>
      </w:r>
      <w:r>
        <w:rPr>
          <w:rFonts w:hint="eastAsia"/>
          <w:lang w:eastAsia="zh-CN"/>
        </w:rPr>
        <w:t>本文</w:t>
      </w:r>
      <w:r>
        <w:rPr>
          <w:rFonts w:hint="eastAsia"/>
        </w:rPr>
        <w:t>省去许多不必要的工作，节省时间和精力的同时也保证系统的</w:t>
      </w:r>
      <w:r>
        <w:rPr>
          <w:rFonts w:hint="eastAsia"/>
          <w:lang w:val="en-US" w:eastAsia="zh-CN"/>
        </w:rPr>
        <w:t>稳定性</w:t>
      </w:r>
      <w:r>
        <w:rPr>
          <w:rFonts w:hint="eastAsia"/>
        </w:rPr>
        <w:t>。</w:t>
      </w:r>
    </w:p>
    <w:p w14:paraId="4B9DCAC0">
      <w:pPr>
        <w:ind w:firstLine="480"/>
      </w:pPr>
      <w:r>
        <w:rPr>
          <w:rFonts w:hint="eastAsia"/>
        </w:rPr>
        <w:t>在应用及编排方面，</w:t>
      </w:r>
      <w:r>
        <w:rPr>
          <w:rFonts w:hint="eastAsia"/>
          <w:lang w:eastAsia="zh-CN"/>
        </w:rPr>
        <w:t>本文</w:t>
      </w:r>
      <w:r>
        <w:rPr>
          <w:rFonts w:hint="eastAsia"/>
        </w:rPr>
        <w:t>使用Dify进行LLM的应用开发以及工作流的实现，同时采用Docker</w:t>
      </w:r>
      <w:r>
        <w:rPr>
          <w:rStyle w:val="32"/>
        </w:rPr>
        <w:fldChar w:fldCharType="begin"/>
      </w:r>
      <w:r>
        <w:rPr>
          <w:rStyle w:val="32"/>
        </w:rPr>
        <w:instrText xml:space="preserve"> ADDIN ZOTERO_ITEM CSL_CITATION {"citationID":"9ZQKervX","properties":{"formattedCitation":"\\super [65]\\nosupersub{}","plainCitation":"[65]","noteIndex":0},"citationItems":[{"id":183,"uris":["http://zotero.org/users/local/2JDDwpa7/items/P5PEAW8C"],"itemData":{"id":183,"type":"webpage","title":"Docker: lightweight Linux containers for consistent development and deployment: Linux Journal: Vol 2014, No 239","URL":"https://dl.acm.org/doi/10.5555/2600239.2600241","accessed":{"date-parts":[["2026",3,17]]}}}],"schema":"https://github.com/citation-style-language/schema/raw/master/csl-citation.json"} </w:instrText>
      </w:r>
      <w:r>
        <w:rPr>
          <w:rStyle w:val="32"/>
        </w:rPr>
        <w:fldChar w:fldCharType="separate"/>
      </w:r>
      <w:r>
        <w:rPr>
          <w:rStyle w:val="32"/>
        </w:rPr>
        <w:t>[65]</w:t>
      </w:r>
      <w:r>
        <w:rPr>
          <w:rStyle w:val="32"/>
        </w:rPr>
        <w:fldChar w:fldCharType="end"/>
      </w:r>
      <w:r>
        <w:rPr>
          <w:rFonts w:hint="eastAsia"/>
        </w:rPr>
        <w:t>的方式对应用进行容器化部署以便提供一致的操作环境并且便于复制。</w:t>
      </w:r>
    </w:p>
    <w:p w14:paraId="7F7800FC">
      <w:pPr>
        <w:pStyle w:val="25"/>
        <w:rPr>
          <w:rFonts w:hint="default"/>
        </w:rPr>
      </w:pPr>
      <w:r>
        <w:t>表3-6</w:t>
      </w:r>
      <w:r>
        <w:rPr>
          <w:rFonts w:hint="eastAsia"/>
          <w:lang w:val="en-US" w:eastAsia="zh-CN"/>
        </w:rPr>
        <w:t xml:space="preserve">  </w:t>
      </w:r>
      <w:r>
        <w:t>硬件详情</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5349"/>
      </w:tblGrid>
      <w:tr w14:paraId="5DDB7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8" w:space="0"/>
              <w:left w:val="nil"/>
              <w:bottom w:val="single" w:color="auto" w:sz="6" w:space="0"/>
              <w:right w:val="nil"/>
            </w:tcBorders>
            <w:vAlign w:val="top"/>
          </w:tcPr>
          <w:p w14:paraId="39CAD090">
            <w:pPr>
              <w:pStyle w:val="26"/>
              <w:ind w:firstLine="0" w:firstLineChars="0"/>
              <w:rPr>
                <w:rFonts w:hint="default"/>
              </w:rPr>
            </w:pPr>
            <w:r>
              <w:t>硬件组件</w:t>
            </w:r>
          </w:p>
        </w:tc>
        <w:tc>
          <w:tcPr>
            <w:tcW w:w="5349" w:type="dxa"/>
            <w:tcBorders>
              <w:top w:val="single" w:color="auto" w:sz="8" w:space="0"/>
              <w:left w:val="nil"/>
              <w:bottom w:val="single" w:color="auto" w:sz="6" w:space="0"/>
              <w:right w:val="nil"/>
            </w:tcBorders>
            <w:vAlign w:val="top"/>
          </w:tcPr>
          <w:p w14:paraId="34AFF875">
            <w:pPr>
              <w:pStyle w:val="26"/>
              <w:ind w:firstLine="0" w:firstLineChars="0"/>
              <w:rPr>
                <w:rFonts w:hint="default"/>
              </w:rPr>
            </w:pPr>
            <w:r>
              <w:t>规格</w:t>
            </w:r>
          </w:p>
        </w:tc>
      </w:tr>
      <w:tr w14:paraId="7BE48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6" w:space="0"/>
              <w:left w:val="nil"/>
              <w:bottom w:val="nil"/>
              <w:right w:val="nil"/>
            </w:tcBorders>
            <w:vAlign w:val="top"/>
          </w:tcPr>
          <w:p w14:paraId="47D774CE">
            <w:pPr>
              <w:pStyle w:val="26"/>
              <w:ind w:firstLine="0" w:firstLineChars="0"/>
              <w:rPr>
                <w:rFonts w:hint="default"/>
              </w:rPr>
            </w:pPr>
            <w:r>
              <w:t>GPU</w:t>
            </w:r>
          </w:p>
        </w:tc>
        <w:tc>
          <w:tcPr>
            <w:tcW w:w="5349" w:type="dxa"/>
            <w:tcBorders>
              <w:top w:val="single" w:color="auto" w:sz="6" w:space="0"/>
              <w:left w:val="nil"/>
              <w:bottom w:val="nil"/>
              <w:right w:val="nil"/>
            </w:tcBorders>
            <w:vAlign w:val="top"/>
          </w:tcPr>
          <w:p w14:paraId="2FA8DAF4">
            <w:pPr>
              <w:pStyle w:val="26"/>
              <w:ind w:firstLine="0" w:firstLineChars="0"/>
              <w:rPr>
                <w:rFonts w:hint="default"/>
              </w:rPr>
            </w:pPr>
            <w:r>
              <w:t>NVIDIA GeForce RTX 4060 Laptop GPU</w:t>
            </w:r>
          </w:p>
        </w:tc>
      </w:tr>
      <w:tr w14:paraId="05AC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vAlign w:val="top"/>
          </w:tcPr>
          <w:p w14:paraId="0A150639">
            <w:pPr>
              <w:pStyle w:val="26"/>
              <w:ind w:firstLine="0" w:firstLineChars="0"/>
              <w:rPr>
                <w:rFonts w:hint="default"/>
              </w:rPr>
            </w:pPr>
            <w:r>
              <w:t>显存</w:t>
            </w:r>
            <w:r>
              <w:rPr>
                <w:rFonts w:hint="default"/>
              </w:rPr>
              <w:t> </w:t>
            </w:r>
          </w:p>
        </w:tc>
        <w:tc>
          <w:tcPr>
            <w:tcW w:w="5349" w:type="dxa"/>
            <w:tcBorders>
              <w:top w:val="nil"/>
              <w:left w:val="nil"/>
              <w:bottom w:val="nil"/>
              <w:right w:val="nil"/>
            </w:tcBorders>
            <w:vAlign w:val="top"/>
          </w:tcPr>
          <w:p w14:paraId="639C7E77">
            <w:pPr>
              <w:pStyle w:val="26"/>
              <w:ind w:firstLine="0" w:firstLineChars="0"/>
              <w:rPr>
                <w:rFonts w:hint="default"/>
              </w:rPr>
            </w:pPr>
            <w:r>
              <w:t>8GB</w:t>
            </w:r>
          </w:p>
        </w:tc>
      </w:tr>
      <w:tr w14:paraId="393C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single" w:color="auto" w:sz="8" w:space="0"/>
              <w:right w:val="nil"/>
            </w:tcBorders>
            <w:vAlign w:val="top"/>
          </w:tcPr>
          <w:p w14:paraId="44B21E19">
            <w:pPr>
              <w:pStyle w:val="26"/>
              <w:ind w:firstLine="0" w:firstLineChars="0"/>
              <w:rPr>
                <w:rFonts w:hint="default"/>
              </w:rPr>
            </w:pPr>
            <w:r>
              <w:t>操作系统</w:t>
            </w:r>
          </w:p>
        </w:tc>
        <w:tc>
          <w:tcPr>
            <w:tcW w:w="5349" w:type="dxa"/>
            <w:tcBorders>
              <w:top w:val="nil"/>
              <w:left w:val="nil"/>
              <w:bottom w:val="single" w:color="auto" w:sz="8" w:space="0"/>
              <w:right w:val="nil"/>
            </w:tcBorders>
            <w:vAlign w:val="top"/>
          </w:tcPr>
          <w:p w14:paraId="003981FF">
            <w:pPr>
              <w:pStyle w:val="26"/>
              <w:ind w:firstLine="0" w:firstLineChars="0"/>
              <w:rPr>
                <w:rFonts w:hint="default"/>
              </w:rPr>
            </w:pPr>
            <w:r>
              <w:rPr>
                <w:rFonts w:hint="default"/>
              </w:rPr>
              <w:tab/>
            </w:r>
            <w:r>
              <w:rPr>
                <w:rFonts w:hint="default"/>
              </w:rPr>
              <w:t>Windows 11 (x64)</w:t>
            </w:r>
          </w:p>
        </w:tc>
      </w:tr>
    </w:tbl>
    <w:p w14:paraId="6D0865B0">
      <w:pPr>
        <w:pStyle w:val="25"/>
        <w:rPr>
          <w:rFonts w:hint="default"/>
        </w:rPr>
      </w:pPr>
      <w:r>
        <w:t>表3-7</w:t>
      </w:r>
      <w:r>
        <w:rPr>
          <w:rFonts w:hint="eastAsia"/>
          <w:lang w:val="en-US" w:eastAsia="zh-CN"/>
        </w:rPr>
        <w:t xml:space="preserve">  </w:t>
      </w:r>
      <w:r>
        <w:t>软件详情</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5349"/>
      </w:tblGrid>
      <w:tr w14:paraId="4966C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8" w:space="0"/>
              <w:left w:val="nil"/>
              <w:bottom w:val="single" w:color="auto" w:sz="6" w:space="0"/>
              <w:right w:val="nil"/>
            </w:tcBorders>
            <w:vAlign w:val="top"/>
          </w:tcPr>
          <w:p w14:paraId="7631FCE8">
            <w:pPr>
              <w:pStyle w:val="26"/>
              <w:ind w:firstLine="0" w:firstLineChars="0"/>
              <w:rPr>
                <w:rFonts w:hint="default"/>
              </w:rPr>
            </w:pPr>
            <w:r>
              <w:t>软件</w:t>
            </w:r>
          </w:p>
        </w:tc>
        <w:tc>
          <w:tcPr>
            <w:tcW w:w="5349" w:type="dxa"/>
            <w:tcBorders>
              <w:top w:val="single" w:color="auto" w:sz="8" w:space="0"/>
              <w:left w:val="nil"/>
              <w:bottom w:val="single" w:color="auto" w:sz="6" w:space="0"/>
              <w:right w:val="nil"/>
            </w:tcBorders>
            <w:vAlign w:val="top"/>
          </w:tcPr>
          <w:p w14:paraId="76C046BD">
            <w:pPr>
              <w:pStyle w:val="26"/>
              <w:ind w:firstLine="0" w:firstLineChars="0"/>
              <w:rPr>
                <w:rFonts w:hint="default"/>
              </w:rPr>
            </w:pPr>
            <w:r>
              <w:t>版本</w:t>
            </w:r>
          </w:p>
        </w:tc>
      </w:tr>
      <w:tr w14:paraId="751D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6" w:space="0"/>
              <w:left w:val="nil"/>
              <w:bottom w:val="nil"/>
              <w:right w:val="nil"/>
            </w:tcBorders>
            <w:vAlign w:val="top"/>
          </w:tcPr>
          <w:p w14:paraId="07046465">
            <w:pPr>
              <w:pStyle w:val="26"/>
              <w:ind w:firstLine="0" w:firstLineChars="0"/>
              <w:rPr>
                <w:rFonts w:hint="default"/>
              </w:rPr>
            </w:pPr>
            <w:r>
              <w:t>CUDA Toolkit</w:t>
            </w:r>
          </w:p>
        </w:tc>
        <w:tc>
          <w:tcPr>
            <w:tcW w:w="5349" w:type="dxa"/>
            <w:tcBorders>
              <w:top w:val="single" w:color="auto" w:sz="6" w:space="0"/>
              <w:left w:val="nil"/>
              <w:bottom w:val="nil"/>
              <w:right w:val="nil"/>
            </w:tcBorders>
            <w:vAlign w:val="top"/>
          </w:tcPr>
          <w:p w14:paraId="4E8C3D6C">
            <w:pPr>
              <w:pStyle w:val="26"/>
              <w:ind w:firstLine="0" w:firstLineChars="0"/>
              <w:rPr>
                <w:rFonts w:hint="default"/>
              </w:rPr>
            </w:pPr>
            <w:r>
              <w:t>12.8.93</w:t>
            </w:r>
          </w:p>
        </w:tc>
      </w:tr>
      <w:tr w14:paraId="3017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vAlign w:val="top"/>
          </w:tcPr>
          <w:p w14:paraId="7EC8B588">
            <w:pPr>
              <w:pStyle w:val="26"/>
              <w:ind w:firstLine="0" w:firstLineChars="0"/>
              <w:rPr>
                <w:rFonts w:hint="default"/>
              </w:rPr>
            </w:pPr>
            <w:r>
              <w:t>Docker</w:t>
            </w:r>
          </w:p>
        </w:tc>
        <w:tc>
          <w:tcPr>
            <w:tcW w:w="5349" w:type="dxa"/>
            <w:tcBorders>
              <w:top w:val="nil"/>
              <w:left w:val="nil"/>
              <w:bottom w:val="nil"/>
              <w:right w:val="nil"/>
            </w:tcBorders>
            <w:vAlign w:val="top"/>
          </w:tcPr>
          <w:p w14:paraId="74E92AB3">
            <w:pPr>
              <w:pStyle w:val="26"/>
              <w:ind w:firstLine="0" w:firstLineChars="0"/>
              <w:rPr>
                <w:rFonts w:hint="default"/>
              </w:rPr>
            </w:pPr>
            <w:r>
              <w:t>28.3.2</w:t>
            </w:r>
          </w:p>
        </w:tc>
      </w:tr>
      <w:tr w14:paraId="5E83E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vAlign w:val="top"/>
          </w:tcPr>
          <w:p w14:paraId="2389717F">
            <w:pPr>
              <w:pStyle w:val="26"/>
              <w:ind w:firstLine="0" w:firstLineChars="0"/>
              <w:rPr>
                <w:rFonts w:hint="default"/>
              </w:rPr>
            </w:pPr>
            <w:r>
              <w:t>P</w:t>
            </w:r>
            <w:r>
              <w:rPr>
                <w:rFonts w:hint="default"/>
              </w:rPr>
              <w:t>ython</w:t>
            </w:r>
          </w:p>
        </w:tc>
        <w:tc>
          <w:tcPr>
            <w:tcW w:w="5349" w:type="dxa"/>
            <w:tcBorders>
              <w:top w:val="nil"/>
              <w:left w:val="nil"/>
              <w:bottom w:val="nil"/>
              <w:right w:val="nil"/>
            </w:tcBorders>
            <w:vAlign w:val="top"/>
          </w:tcPr>
          <w:p w14:paraId="6AD3E84E">
            <w:pPr>
              <w:pStyle w:val="26"/>
              <w:ind w:firstLine="0" w:firstLineChars="0"/>
              <w:rPr>
                <w:rFonts w:hint="default"/>
              </w:rPr>
            </w:pPr>
            <w:r>
              <w:rPr>
                <w:rFonts w:hint="default"/>
              </w:rPr>
              <w:t>3.11.4</w:t>
            </w:r>
          </w:p>
        </w:tc>
      </w:tr>
      <w:tr w14:paraId="091C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vAlign w:val="top"/>
          </w:tcPr>
          <w:p w14:paraId="05B4F0F9">
            <w:pPr>
              <w:pStyle w:val="26"/>
              <w:ind w:firstLine="0" w:firstLineChars="0"/>
              <w:rPr>
                <w:rFonts w:hint="eastAsia" w:eastAsia="宋体"/>
                <w:lang w:eastAsia="zh-CN"/>
              </w:rPr>
            </w:pPr>
            <w:r>
              <w:t>O</w:t>
            </w:r>
            <w:r>
              <w:rPr>
                <w:rFonts w:hint="default"/>
              </w:rPr>
              <w:t xml:space="preserve">llama </w:t>
            </w:r>
          </w:p>
        </w:tc>
        <w:tc>
          <w:tcPr>
            <w:tcW w:w="5349" w:type="dxa"/>
            <w:tcBorders>
              <w:top w:val="nil"/>
              <w:left w:val="nil"/>
              <w:bottom w:val="nil"/>
              <w:right w:val="nil"/>
            </w:tcBorders>
            <w:vAlign w:val="top"/>
          </w:tcPr>
          <w:p w14:paraId="098D3450">
            <w:pPr>
              <w:pStyle w:val="26"/>
              <w:ind w:firstLine="0" w:firstLineChars="0"/>
              <w:rPr>
                <w:rFonts w:hint="default"/>
              </w:rPr>
            </w:pPr>
            <w:r>
              <w:rPr>
                <w:rFonts w:hint="default"/>
              </w:rPr>
              <w:t>0.13.5</w:t>
            </w:r>
          </w:p>
        </w:tc>
      </w:tr>
      <w:tr w14:paraId="3B05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single" w:color="auto" w:sz="8" w:space="0"/>
              <w:right w:val="nil"/>
            </w:tcBorders>
            <w:vAlign w:val="top"/>
          </w:tcPr>
          <w:p w14:paraId="26BAD7FB">
            <w:pPr>
              <w:pStyle w:val="26"/>
              <w:ind w:firstLine="0" w:firstLineChars="0"/>
              <w:rPr>
                <w:rFonts w:hint="default"/>
              </w:rPr>
            </w:pPr>
            <w:r>
              <w:rPr>
                <w:rFonts w:hint="default"/>
              </w:rPr>
              <w:t>Dify</w:t>
            </w:r>
          </w:p>
        </w:tc>
        <w:tc>
          <w:tcPr>
            <w:tcW w:w="5349" w:type="dxa"/>
            <w:tcBorders>
              <w:top w:val="nil"/>
              <w:left w:val="nil"/>
              <w:bottom w:val="single" w:color="auto" w:sz="8" w:space="0"/>
              <w:right w:val="nil"/>
            </w:tcBorders>
            <w:vAlign w:val="top"/>
          </w:tcPr>
          <w:p w14:paraId="68FC8848">
            <w:pPr>
              <w:pStyle w:val="26"/>
              <w:ind w:firstLine="0" w:firstLineChars="0"/>
              <w:rPr>
                <w:rFonts w:hint="default"/>
              </w:rPr>
            </w:pPr>
            <w:r>
              <w:rPr>
                <w:rFonts w:hint="default"/>
              </w:rPr>
              <w:t>1.6.0</w:t>
            </w:r>
          </w:p>
        </w:tc>
      </w:tr>
    </w:tbl>
    <w:p w14:paraId="4CA9DBCC">
      <w:pPr>
        <w:pStyle w:val="4"/>
        <w:numPr>
          <w:ilvl w:val="2"/>
          <w:numId w:val="1"/>
        </w:numPr>
        <w:tabs>
          <w:tab w:val="clear" w:pos="420"/>
        </w:tabs>
      </w:pPr>
      <w:bookmarkStart w:id="101" w:name="_Toc216114502"/>
      <w:bookmarkStart w:id="102" w:name="_Toc30711"/>
      <w:r>
        <w:rPr>
          <w:rFonts w:hint="eastAsia"/>
        </w:rPr>
        <w:t>自动标注工作流设计</w:t>
      </w:r>
      <w:bookmarkEnd w:id="101"/>
      <w:bookmarkEnd w:id="102"/>
    </w:p>
    <w:p w14:paraId="555B8C5E">
      <w:pPr>
        <w:ind w:firstLine="480"/>
        <w:rPr>
          <w:rFonts w:hint="eastAsia" w:eastAsia="宋体"/>
          <w:lang w:eastAsia="zh-CN"/>
        </w:rPr>
      </w:pPr>
      <w:r>
        <w:rPr>
          <w:rFonts w:hint="eastAsia"/>
        </w:rPr>
        <w:t>医疗器械专利文本具有专业术语密集、类别边界模糊和功能描述交叉等特点。单纯依赖LLM内部知识容易出现过度泛化，单纯依赖关键词匹配又难以理解器械用途。因此，本文在Dify中构建了RAG</w:t>
      </w:r>
      <w:r>
        <w:rPr>
          <w:rFonts w:hint="eastAsia"/>
          <w:lang w:val="en-US" w:eastAsia="zh-CN"/>
        </w:rPr>
        <w:t>知识</w:t>
      </w:r>
      <w:r>
        <w:rPr>
          <w:rFonts w:hint="eastAsia"/>
        </w:rPr>
        <w:t>检索</w:t>
      </w:r>
      <w:r>
        <w:rPr>
          <w:rFonts w:hint="eastAsia"/>
          <w:lang w:val="en-US" w:eastAsia="zh-CN"/>
        </w:rPr>
        <w:t>结合</w:t>
      </w:r>
      <w:r>
        <w:rPr>
          <w:rFonts w:hint="eastAsia"/>
        </w:rPr>
        <w:t>规则提示</w:t>
      </w:r>
      <w:r>
        <w:rPr>
          <w:rFonts w:hint="eastAsia"/>
          <w:lang w:val="en-US" w:eastAsia="zh-CN"/>
        </w:rPr>
        <w:t>与</w:t>
      </w:r>
      <w:r>
        <w:rPr>
          <w:rFonts w:hint="eastAsia"/>
        </w:rPr>
        <w:t>条件纠错的自动标注工作流，如图3-3所示</w:t>
      </w:r>
      <w:r>
        <w:rPr>
          <w:rFonts w:hint="eastAsia"/>
          <w:lang w:eastAsia="zh-CN"/>
        </w:rPr>
        <w:t>。</w:t>
      </w:r>
    </w:p>
    <w:p w14:paraId="6B5A91A0">
      <w:pPr>
        <w:ind w:firstLine="0" w:firstLineChars="0"/>
      </w:pPr>
      <w:r>
        <w:rPr>
          <w:rFonts w:hint="eastAsia"/>
        </w:rPr>
        <w:drawing>
          <wp:inline distT="0" distB="0" distL="114300" distR="114300">
            <wp:extent cx="5273675" cy="2248535"/>
            <wp:effectExtent l="0" t="0" r="5080" b="0"/>
            <wp:docPr id="7" name="图片 7" descr="数据标注v1.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数据标注v1.1 (1)"/>
                    <pic:cNvPicPr>
                      <a:picLocks noChangeAspect="1"/>
                    </pic:cNvPicPr>
                  </pic:nvPicPr>
                  <pic:blipFill>
                    <a:blip r:embed="rId42"/>
                    <a:stretch>
                      <a:fillRect/>
                    </a:stretch>
                  </pic:blipFill>
                  <pic:spPr>
                    <a:xfrm>
                      <a:off x="0" y="0"/>
                      <a:ext cx="5273675" cy="2248535"/>
                    </a:xfrm>
                    <a:prstGeom prst="rect">
                      <a:avLst/>
                    </a:prstGeom>
                  </pic:spPr>
                </pic:pic>
              </a:graphicData>
            </a:graphic>
          </wp:inline>
        </w:drawing>
      </w:r>
    </w:p>
    <w:p w14:paraId="0C9192BA">
      <w:pPr>
        <w:pStyle w:val="25"/>
        <w:rPr>
          <w:rFonts w:hint="default"/>
        </w:rPr>
      </w:pPr>
      <w:r>
        <w:t>图3-3</w:t>
      </w:r>
      <w:r>
        <w:rPr>
          <w:rFonts w:hint="eastAsia"/>
          <w:lang w:val="en-US" w:eastAsia="zh-CN"/>
        </w:rPr>
        <w:t xml:space="preserve">  </w:t>
      </w:r>
      <w:r>
        <w:t>自动标注工作流</w:t>
      </w:r>
    </w:p>
    <w:p w14:paraId="42C231E5">
      <w:pPr>
        <w:numPr>
          <w:ilvl w:val="0"/>
          <w:numId w:val="10"/>
        </w:numPr>
        <w:ind w:firstLine="480"/>
      </w:pPr>
      <w:r>
        <w:rPr>
          <w:rFonts w:hint="eastAsia"/>
        </w:rPr>
        <w:t>知识检索模块</w:t>
      </w:r>
    </w:p>
    <w:p w14:paraId="2F00F87B">
      <w:pPr>
        <w:ind w:firstLine="480"/>
      </w:pPr>
      <w:r>
        <w:rPr>
          <w:rFonts w:hint="eastAsia"/>
        </w:rPr>
        <w:t>本模块用于指导大模型对正确分类。系统接收到一个专利摘要后，使用bge-large-zh-v1.5嵌入模型将其转化为向量表示。然后，在已经建立好的《医疗器械分类目录》知识库中进行混合搜索，语义以及关键词所占比例分别为0.7、0.3，Score阈值为0.4，返回与输入摘要语义最接近的前五个知识片段。这些片段包含了相关类别的定义、核心特征及典型产品示例，为后续的推理过程提供了权威的知识上下文。</w:t>
      </w:r>
    </w:p>
    <w:p w14:paraId="53495BCD">
      <w:pPr>
        <w:numPr>
          <w:ilvl w:val="0"/>
          <w:numId w:val="10"/>
        </w:numPr>
        <w:ind w:firstLine="480"/>
      </w:pPr>
      <w:r>
        <w:rPr>
          <w:rFonts w:hint="eastAsia"/>
        </w:rPr>
        <w:t>初步分类决策模块</w:t>
      </w:r>
    </w:p>
    <w:p w14:paraId="0570705F">
      <w:pPr>
        <w:bidi w:val="0"/>
        <w:rPr>
          <w:rFonts w:hint="eastAsia" w:eastAsia="宋体"/>
          <w:lang w:eastAsia="zh-CN"/>
        </w:rPr>
      </w:pPr>
      <w:r>
        <w:rPr>
          <w:rFonts w:hint="eastAsia"/>
        </w:rPr>
        <w:t>本文在系统提示词中补入国家市场监督管理总局发布的《医疗器械分类规则》中的关键定义，包括有源医疗器械、无源医疗器械、植入器械和独立软件等概念。同时，本文将“有源与无源”“植入与手术器械”“临床检验与诊察监护”“医用软件与硬件器械”等易混类别整理为区分重点，要求模型优先依据专利摘要中的主要功能、工作原理和使用场景进行判断</w:t>
      </w:r>
      <w:r>
        <w:rPr>
          <w:rFonts w:hint="eastAsia"/>
          <w:lang w:eastAsia="zh-CN"/>
        </w:rPr>
        <w:t>。</w:t>
      </w:r>
    </w:p>
    <w:p w14:paraId="2B1641F5">
      <w:pPr>
        <w:ind w:firstLine="480"/>
      </w:pPr>
      <w:r>
        <w:rPr>
          <w:rFonts w:hint="eastAsia"/>
        </w:rPr>
        <w:t>Qwen3:8B根据专利摘要、检索到的目录片段和系统提示词输出一级产品类别。输出被约束为结构化JSON格式，字段包括类别</w:t>
      </w:r>
      <w:r>
        <w:rPr>
          <w:rFonts w:hint="eastAsia"/>
          <w:lang w:eastAsia="zh-CN"/>
        </w:rPr>
        <w:t>，</w:t>
      </w:r>
      <w:r>
        <w:rPr>
          <w:rFonts w:hint="eastAsia"/>
        </w:rPr>
        <w:t>结构化输出可减少后续解析错误，也便于对多轮输出进行一致性统计。</w:t>
      </w:r>
    </w:p>
    <w:p w14:paraId="0FED0B9B">
      <w:pPr>
        <w:numPr>
          <w:ilvl w:val="0"/>
          <w:numId w:val="10"/>
        </w:numPr>
        <w:ind w:firstLine="480"/>
      </w:pPr>
      <w:r>
        <w:rPr>
          <w:rFonts w:hint="eastAsia"/>
        </w:rPr>
        <w:t>条件分支纠错模块</w:t>
      </w:r>
    </w:p>
    <w:p w14:paraId="13E2E43F">
      <w:pPr>
        <w:ind w:firstLine="480"/>
      </w:pPr>
      <w:r>
        <w:rPr>
          <w:rFonts w:hint="eastAsia"/>
        </w:rPr>
        <w:t>为避免初筛过程中出现误判情况，在工作流中增加条件分支以对某些类目再次甄别。基于前期测试结果，发现四个高频易混类别并分别为其设置专门</w:t>
      </w:r>
      <w:r>
        <w:rPr>
          <w:rFonts w:hint="eastAsia"/>
          <w:lang w:val="en-US" w:eastAsia="zh-CN"/>
        </w:rPr>
        <w:t>纠错节点</w:t>
      </w:r>
      <w:r>
        <w:rPr>
          <w:rFonts w:hint="eastAsia"/>
        </w:rPr>
        <w:t>，如表3-8所示。</w:t>
      </w:r>
    </w:p>
    <w:p w14:paraId="025AFB70">
      <w:pPr>
        <w:pStyle w:val="25"/>
        <w:rPr>
          <w:rFonts w:hint="default"/>
        </w:rPr>
      </w:pPr>
      <w:r>
        <w:t>表3-8</w:t>
      </w:r>
      <w:r>
        <w:rPr>
          <w:rFonts w:hint="eastAsia"/>
          <w:lang w:val="en-US" w:eastAsia="zh-CN"/>
        </w:rPr>
        <w:t xml:space="preserve">  </w:t>
      </w:r>
      <w:r>
        <w:t>各分支及作用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5"/>
        <w:gridCol w:w="6307"/>
      </w:tblGrid>
      <w:tr w14:paraId="0BDCA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single" w:color="auto" w:sz="8" w:space="0"/>
              <w:left w:val="nil"/>
              <w:bottom w:val="single" w:color="auto" w:sz="6" w:space="0"/>
              <w:right w:val="nil"/>
            </w:tcBorders>
          </w:tcPr>
          <w:p w14:paraId="776CB427">
            <w:pPr>
              <w:pStyle w:val="26"/>
              <w:rPr>
                <w:rFonts w:hint="default"/>
              </w:rPr>
            </w:pPr>
            <w:r>
              <w:t>分支</w:t>
            </w:r>
          </w:p>
        </w:tc>
        <w:tc>
          <w:tcPr>
            <w:tcW w:w="6307" w:type="dxa"/>
            <w:tcBorders>
              <w:top w:val="single" w:color="auto" w:sz="8" w:space="0"/>
              <w:left w:val="nil"/>
              <w:bottom w:val="single" w:color="auto" w:sz="6" w:space="0"/>
              <w:right w:val="nil"/>
            </w:tcBorders>
          </w:tcPr>
          <w:p w14:paraId="20482C6A">
            <w:pPr>
              <w:pStyle w:val="26"/>
              <w:rPr>
                <w:rFonts w:hint="default"/>
              </w:rPr>
            </w:pPr>
            <w:r>
              <w:t>作用</w:t>
            </w:r>
          </w:p>
        </w:tc>
      </w:tr>
      <w:tr w14:paraId="22F51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single" w:color="auto" w:sz="6" w:space="0"/>
              <w:left w:val="nil"/>
              <w:bottom w:val="nil"/>
              <w:right w:val="nil"/>
            </w:tcBorders>
          </w:tcPr>
          <w:p w14:paraId="2BDE53EC">
            <w:pPr>
              <w:pStyle w:val="26"/>
              <w:rPr>
                <w:rFonts w:hint="default"/>
              </w:rPr>
            </w:pPr>
            <w:r>
              <w:t>有源植入器械</w:t>
            </w:r>
          </w:p>
        </w:tc>
        <w:tc>
          <w:tcPr>
            <w:tcW w:w="6307" w:type="dxa"/>
            <w:tcBorders>
              <w:top w:val="single" w:color="auto" w:sz="6" w:space="0"/>
              <w:left w:val="nil"/>
              <w:bottom w:val="nil"/>
              <w:right w:val="nil"/>
            </w:tcBorders>
          </w:tcPr>
          <w:p w14:paraId="0B464C98">
            <w:pPr>
              <w:pStyle w:val="26"/>
              <w:rPr>
                <w:rFonts w:hint="default"/>
              </w:rPr>
            </w:pPr>
            <w:r>
              <w:t>当初步判定为“有源植入器械”时，进入该分支。专门的LLM节点会重点对比“有源植入器械”与“有源手术器械”，通过检查是否“长期留置体内”及“是否依赖能源驱动”等核心特征进行最终确认。</w:t>
            </w:r>
          </w:p>
        </w:tc>
      </w:tr>
      <w:tr w14:paraId="51EAC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nil"/>
              <w:left w:val="nil"/>
              <w:bottom w:val="nil"/>
              <w:right w:val="nil"/>
            </w:tcBorders>
          </w:tcPr>
          <w:p w14:paraId="30910F89">
            <w:pPr>
              <w:pStyle w:val="26"/>
              <w:rPr>
                <w:rFonts w:hint="default"/>
              </w:rPr>
            </w:pPr>
            <w:r>
              <w:t>医用诊察和监护器械</w:t>
            </w:r>
          </w:p>
        </w:tc>
        <w:tc>
          <w:tcPr>
            <w:tcW w:w="6307" w:type="dxa"/>
            <w:tcBorders>
              <w:top w:val="nil"/>
              <w:left w:val="nil"/>
              <w:bottom w:val="nil"/>
              <w:right w:val="nil"/>
            </w:tcBorders>
          </w:tcPr>
          <w:p w14:paraId="480DBBCF">
            <w:pPr>
              <w:pStyle w:val="26"/>
              <w:rPr>
                <w:rFonts w:hint="default"/>
              </w:rPr>
            </w:pPr>
            <w:r>
              <w:t>针对该类别与“医用软件”的界限模糊问题，校验节点重点分析核心创新点是在于硬件传感器还是数据处理算法。</w:t>
            </w:r>
          </w:p>
        </w:tc>
      </w:tr>
      <w:tr w14:paraId="73B32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nil"/>
              <w:left w:val="nil"/>
              <w:bottom w:val="nil"/>
              <w:right w:val="nil"/>
            </w:tcBorders>
          </w:tcPr>
          <w:p w14:paraId="3600BD8D">
            <w:pPr>
              <w:pStyle w:val="26"/>
              <w:rPr>
                <w:rFonts w:hint="default"/>
              </w:rPr>
            </w:pPr>
            <w:r>
              <w:t>无源植入器械</w:t>
            </w:r>
          </w:p>
        </w:tc>
        <w:tc>
          <w:tcPr>
            <w:tcW w:w="6307" w:type="dxa"/>
            <w:tcBorders>
              <w:top w:val="nil"/>
              <w:left w:val="nil"/>
              <w:bottom w:val="nil"/>
              <w:right w:val="nil"/>
            </w:tcBorders>
          </w:tcPr>
          <w:p w14:paraId="55748F88">
            <w:pPr>
              <w:pStyle w:val="26"/>
              <w:rPr>
                <w:rFonts w:hint="default"/>
              </w:rPr>
            </w:pPr>
            <w:r>
              <w:t>重点区分“无源植入”与“有源植入”，严格排查摘要中是否包含“电极”、“传感器”等暗示有源属性的关键词。</w:t>
            </w:r>
          </w:p>
        </w:tc>
      </w:tr>
      <w:tr w14:paraId="446D0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15" w:type="dxa"/>
            <w:tcBorders>
              <w:top w:val="nil"/>
              <w:left w:val="nil"/>
              <w:bottom w:val="single" w:color="auto" w:sz="8" w:space="0"/>
              <w:right w:val="nil"/>
            </w:tcBorders>
          </w:tcPr>
          <w:p w14:paraId="3C1BD765">
            <w:pPr>
              <w:pStyle w:val="26"/>
              <w:rPr>
                <w:rFonts w:hint="default"/>
              </w:rPr>
            </w:pPr>
            <w:r>
              <w:t>医用康复器械</w:t>
            </w:r>
          </w:p>
        </w:tc>
        <w:tc>
          <w:tcPr>
            <w:tcW w:w="6307" w:type="dxa"/>
            <w:tcBorders>
              <w:top w:val="nil"/>
              <w:left w:val="nil"/>
              <w:bottom w:val="single" w:color="auto" w:sz="8" w:space="0"/>
              <w:right w:val="nil"/>
            </w:tcBorders>
          </w:tcPr>
          <w:p w14:paraId="1323186F">
            <w:pPr>
              <w:pStyle w:val="26"/>
              <w:rPr>
                <w:rFonts w:hint="default"/>
              </w:rPr>
            </w:pPr>
            <w:r>
              <w:t>鉴于康复器械常与“医用软件”或“患者承载器械”混淆，该分支重点判断设备的主要功能是“功能恢复训练”、“单纯承载”还是“纯算法分析”。</w:t>
            </w:r>
          </w:p>
        </w:tc>
      </w:tr>
    </w:tbl>
    <w:p w14:paraId="26866558">
      <w:pPr>
        <w:numPr>
          <w:ilvl w:val="0"/>
          <w:numId w:val="10"/>
        </w:numPr>
        <w:ind w:firstLine="480"/>
      </w:pPr>
      <w:r>
        <w:rPr>
          <w:rFonts w:hint="eastAsia"/>
        </w:rPr>
        <w:t>变量聚合与输出</w:t>
      </w:r>
    </w:p>
    <w:p w14:paraId="0CEAB3B1">
      <w:pPr>
        <w:ind w:firstLine="480"/>
      </w:pPr>
      <w:r>
        <w:rPr>
          <w:rFonts w:hint="eastAsia"/>
        </w:rPr>
        <w:t>变量聚合器汇总各分支最终结果。不管通过何种路径，该系统最终均会得到一个统一格式分类标签以及相应合理解释，对一条专利进行自动标注。</w:t>
      </w:r>
    </w:p>
    <w:p w14:paraId="22FC5529">
      <w:pPr>
        <w:ind w:firstLine="480"/>
        <w:rPr>
          <w:rFonts w:hint="eastAsia" w:eastAsia="宋体"/>
          <w:lang w:val="en-US" w:eastAsia="zh-CN"/>
        </w:rPr>
      </w:pPr>
      <w:r>
        <w:rPr>
          <w:rFonts w:hint="eastAsia"/>
        </w:rPr>
        <w:t>该设计并不等同于对LLM进行垂直领域微调，但通过分类目录RAG、分类规则提示和分支纠错，将领域知识嵌入标注过程，形成了可复现的领域适配流程</w:t>
      </w:r>
      <w:r>
        <w:rPr>
          <w:rFonts w:hint="eastAsia"/>
          <w:lang w:eastAsia="zh-CN"/>
        </w:rPr>
        <w:t>。</w:t>
      </w:r>
    </w:p>
    <w:p w14:paraId="455BC0CA">
      <w:pPr>
        <w:pStyle w:val="4"/>
        <w:numPr>
          <w:ilvl w:val="2"/>
          <w:numId w:val="1"/>
        </w:numPr>
        <w:tabs>
          <w:tab w:val="clear" w:pos="420"/>
        </w:tabs>
      </w:pPr>
      <w:bookmarkStart w:id="103" w:name="_Toc216114503"/>
      <w:bookmarkStart w:id="104" w:name="_Toc20371"/>
      <w:r>
        <w:rPr>
          <w:rFonts w:hint="eastAsia"/>
        </w:rPr>
        <w:t>自动标注结果评估</w:t>
      </w:r>
      <w:bookmarkEnd w:id="103"/>
      <w:bookmarkEnd w:id="104"/>
    </w:p>
    <w:p w14:paraId="174DA6AC">
      <w:pPr>
        <w:ind w:firstLine="480"/>
        <w:rPr>
          <w:rFonts w:hint="eastAsia"/>
        </w:rPr>
      </w:pPr>
      <w:r>
        <w:rPr>
          <w:rFonts w:hint="eastAsia"/>
        </w:rPr>
        <w:t>为了测试自动标注工作流的效果</w:t>
      </w:r>
      <w:r>
        <w:rPr>
          <w:rFonts w:hint="eastAsia"/>
          <w:lang w:val="en-US" w:eastAsia="zh-CN"/>
        </w:rPr>
        <w:t>以及</w:t>
      </w:r>
      <w:r>
        <w:rPr>
          <w:rFonts w:hint="eastAsia"/>
        </w:rPr>
        <w:t>控制最终生成标签的质量，在专家对数据集</w:t>
      </w:r>
      <w:r>
        <w:rPr>
          <w:rFonts w:hint="eastAsia"/>
          <w:lang w:val="en-US" w:eastAsia="zh-CN"/>
        </w:rPr>
        <w:t>D2</w:t>
      </w:r>
      <w:r>
        <w:rPr>
          <w:rFonts w:hint="eastAsia"/>
        </w:rPr>
        <w:t>进行标注后，对自动标注工作流进行定量评价。在实验过程中，本文根据D2上的错误样本不断调整RAG检索参数、LLM提示词和LLM生成参数，并增加针对易混类别的条件分支检查。这个过程并不是简单比较一次输出，而是围绕D2校对结果逐步收敛工作流。</w:t>
      </w:r>
    </w:p>
    <w:p w14:paraId="670954D6">
      <w:pPr>
        <w:ind w:firstLine="480"/>
        <w:rPr>
          <w:rFonts w:hint="eastAsia"/>
        </w:rPr>
      </w:pPr>
      <w:r>
        <w:rPr>
          <w:rFonts w:hint="eastAsia"/>
        </w:rPr>
        <w:t>由于LLM生成具有一定随机性，为获得较稳定的标注结果，本文将LLM的温度和Top-P均设为0.5，使模型输出相对保守。随后，本文在D2上重复运行10轮自动标注工作流，并以10次结果中的众数作为该样本的最终工作流标签。若多轮输出高度一致，说明该工作流对同一输入的判定较稳定；若多轮结果分散，则说明该样本可能处于类间边界或提示词约束不足。</w:t>
      </w:r>
    </w:p>
    <w:p w14:paraId="7B5F27C9">
      <w:pPr>
        <w:ind w:firstLine="480"/>
      </w:pPr>
      <w:r>
        <w:rPr>
          <w:rFonts w:hint="eastAsia"/>
        </w:rPr>
        <w:t>本研究选取了以下三个核心指标对标注质量进行多维度评估：</w:t>
      </w:r>
    </w:p>
    <w:p w14:paraId="0C8635B2">
      <w:pPr>
        <w:numPr>
          <w:ilvl w:val="0"/>
          <w:numId w:val="11"/>
        </w:numPr>
        <w:ind w:firstLine="480"/>
      </w:pPr>
      <w:r>
        <w:rPr>
          <w:rFonts w:hint="eastAsia"/>
        </w:rPr>
        <w:t>Accuracy</w:t>
      </w:r>
    </w:p>
    <w:p w14:paraId="13C6A1E4">
      <w:pPr>
        <w:ind w:firstLine="480"/>
      </w:pPr>
      <w:r>
        <w:rPr>
          <w:rFonts w:hint="eastAsia"/>
        </w:rPr>
        <w:t>衡量模型整体分类正确的样本比例，直观反映标注的总体精度。</w:t>
      </w:r>
    </w:p>
    <w:p w14:paraId="463D7275">
      <w:pPr>
        <w:numPr>
          <w:ilvl w:val="0"/>
          <w:numId w:val="11"/>
        </w:numPr>
        <w:ind w:firstLine="480"/>
      </w:pPr>
      <w:r>
        <w:rPr>
          <w:rFonts w:hint="eastAsia"/>
        </w:rPr>
        <w:t>Macro</w:t>
      </w:r>
      <w:r>
        <w:rPr>
          <w:rFonts w:hint="eastAsia"/>
          <w:lang w:val="en-US" w:eastAsia="zh-CN"/>
        </w:rPr>
        <w:t xml:space="preserve"> </w:t>
      </w:r>
      <w:r>
        <w:rPr>
          <w:rFonts w:hint="eastAsia"/>
        </w:rPr>
        <w:t>F1-score</w:t>
      </w:r>
    </w:p>
    <w:p w14:paraId="3E5CC90C">
      <w:pPr>
        <w:ind w:firstLine="480"/>
      </w:pPr>
      <w:r>
        <w:rPr>
          <w:rFonts w:hint="eastAsia"/>
        </w:rPr>
        <w:t>求所有类别的F1分数均值。但由于医疗器械类别分布极不平衡，MacroF1-score更能真实体现模型对于稀有类别性能，而不会被大多数类别所影响。</w:t>
      </w:r>
    </w:p>
    <w:p w14:paraId="0899A356">
      <w:pPr>
        <w:numPr>
          <w:ilvl w:val="0"/>
          <w:numId w:val="11"/>
        </w:numPr>
        <w:ind w:firstLine="480"/>
      </w:pPr>
      <w:r>
        <w:rPr>
          <w:rFonts w:hint="eastAsia"/>
        </w:rPr>
        <w:t>Fleiss'</w:t>
      </w:r>
      <w:r>
        <w:rPr>
          <w:rFonts w:hint="eastAsia"/>
          <w:lang w:val="en-US" w:eastAsia="zh-CN"/>
        </w:rPr>
        <w:t xml:space="preserve"> </w:t>
      </w:r>
      <w:r>
        <w:rPr>
          <w:rFonts w:hint="eastAsia"/>
        </w:rPr>
        <w:t>Kappa系数</w:t>
      </w:r>
    </w:p>
    <w:p w14:paraId="12D7717A">
      <w:pPr>
        <w:ind w:firstLine="480"/>
        <w:rPr>
          <w:rFonts w:hint="eastAsia"/>
        </w:rPr>
      </w:pPr>
      <w:r>
        <w:rPr>
          <w:rFonts w:hint="eastAsia"/>
        </w:rPr>
        <w:t>用来衡量10次运行的结果是否一致。Kappa值越大，说明模型在不同的轮次所得到的结果越一致，随机性的成分就越小。</w:t>
      </w:r>
    </w:p>
    <w:p w14:paraId="090C3067">
      <w:pPr>
        <w:pStyle w:val="25"/>
        <w:rPr>
          <w:rFonts w:hint="eastAsia"/>
        </w:rPr>
      </w:pPr>
      <w:r>
        <w:t>表3-</w:t>
      </w:r>
      <w:r>
        <w:rPr>
          <w:rFonts w:hint="eastAsia"/>
          <w:lang w:val="en-US" w:eastAsia="zh-CN"/>
        </w:rPr>
        <w:t xml:space="preserve">9  </w:t>
      </w:r>
      <w:r>
        <w:rPr>
          <w:rFonts w:hint="eastAsia"/>
        </w:rPr>
        <w:t>不同标注方法在D2上的对比结果</w:t>
      </w:r>
    </w:p>
    <w:tbl>
      <w:tblPr>
        <w:tblStyle w:val="1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21"/>
        <w:gridCol w:w="1198"/>
        <w:gridCol w:w="1822"/>
        <w:gridCol w:w="4078"/>
      </w:tblGrid>
      <w:tr w14:paraId="6ACEB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834" w:type="pct"/>
            <w:tcBorders>
              <w:top w:val="single" w:color="auto" w:sz="8" w:space="0"/>
              <w:left w:val="nil"/>
              <w:bottom w:val="single" w:color="auto" w:sz="6" w:space="0"/>
              <w:right w:val="nil"/>
            </w:tcBorders>
            <w:shd w:val="clear" w:color="auto" w:fill="FFFFFF"/>
            <w:vAlign w:val="center"/>
          </w:tcPr>
          <w:p w14:paraId="5AC07082">
            <w:pPr>
              <w:pStyle w:val="26"/>
              <w:bidi w:val="0"/>
            </w:pPr>
            <w:r>
              <w:rPr>
                <w:rFonts w:hint="default"/>
                <w:lang w:val="en-US" w:eastAsia="zh-CN"/>
              </w:rPr>
              <w:t>方法</w:t>
            </w:r>
          </w:p>
        </w:tc>
        <w:tc>
          <w:tcPr>
            <w:tcW w:w="703" w:type="pct"/>
            <w:tcBorders>
              <w:top w:val="single" w:color="auto" w:sz="8" w:space="0"/>
              <w:left w:val="nil"/>
              <w:bottom w:val="single" w:color="auto" w:sz="6" w:space="0"/>
              <w:right w:val="nil"/>
            </w:tcBorders>
            <w:shd w:val="clear" w:color="auto" w:fill="FFFFFF"/>
            <w:vAlign w:val="center"/>
          </w:tcPr>
          <w:p w14:paraId="4DFAB6D8">
            <w:pPr>
              <w:pStyle w:val="26"/>
              <w:bidi w:val="0"/>
              <w:rPr>
                <w:rFonts w:hint="default"/>
              </w:rPr>
            </w:pPr>
            <w:r>
              <w:rPr>
                <w:rFonts w:hint="default"/>
                <w:lang w:val="en-US" w:eastAsia="zh-CN"/>
              </w:rPr>
              <w:t>Accuracy</w:t>
            </w:r>
          </w:p>
        </w:tc>
        <w:tc>
          <w:tcPr>
            <w:tcW w:w="1069" w:type="pct"/>
            <w:tcBorders>
              <w:top w:val="single" w:color="auto" w:sz="8" w:space="0"/>
              <w:left w:val="nil"/>
              <w:bottom w:val="single" w:color="auto" w:sz="6" w:space="0"/>
              <w:right w:val="nil"/>
            </w:tcBorders>
            <w:shd w:val="clear" w:color="auto" w:fill="FFFFFF"/>
            <w:vAlign w:val="center"/>
          </w:tcPr>
          <w:p w14:paraId="25C2FB7A">
            <w:pPr>
              <w:pStyle w:val="26"/>
              <w:bidi w:val="0"/>
              <w:rPr>
                <w:rFonts w:hint="default"/>
              </w:rPr>
            </w:pPr>
            <w:r>
              <w:rPr>
                <w:rFonts w:hint="default"/>
                <w:lang w:val="en-US" w:eastAsia="zh-CN"/>
              </w:rPr>
              <w:t>Macro F1-score</w:t>
            </w:r>
          </w:p>
        </w:tc>
        <w:tc>
          <w:tcPr>
            <w:tcW w:w="2392" w:type="pct"/>
            <w:tcBorders>
              <w:top w:val="single" w:color="auto" w:sz="8" w:space="0"/>
              <w:left w:val="nil"/>
              <w:bottom w:val="single" w:color="auto" w:sz="6" w:space="0"/>
              <w:right w:val="nil"/>
            </w:tcBorders>
            <w:shd w:val="clear" w:color="auto" w:fill="FFFFFF"/>
            <w:vAlign w:val="center"/>
          </w:tcPr>
          <w:p w14:paraId="149143D6">
            <w:pPr>
              <w:pStyle w:val="26"/>
              <w:bidi w:val="0"/>
              <w:rPr>
                <w:rFonts w:hint="default"/>
              </w:rPr>
            </w:pPr>
            <w:r>
              <w:rPr>
                <w:rFonts w:hint="default"/>
                <w:lang w:val="en-US" w:eastAsia="zh-CN"/>
              </w:rPr>
              <w:t>说明</w:t>
            </w:r>
          </w:p>
        </w:tc>
      </w:tr>
      <w:tr w14:paraId="554D5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834" w:type="pct"/>
            <w:tcBorders>
              <w:top w:val="single" w:color="auto" w:sz="6" w:space="0"/>
              <w:left w:val="nil"/>
              <w:bottom w:val="nil"/>
              <w:right w:val="nil"/>
            </w:tcBorders>
            <w:shd w:val="clear" w:color="auto" w:fill="FFFFFF"/>
            <w:vAlign w:val="top"/>
          </w:tcPr>
          <w:p w14:paraId="46BED406">
            <w:pPr>
              <w:pStyle w:val="26"/>
              <w:bidi w:val="0"/>
              <w:rPr>
                <w:rFonts w:hint="default"/>
              </w:rPr>
            </w:pPr>
            <w:r>
              <w:rPr>
                <w:rFonts w:hint="default"/>
                <w:lang w:val="en-US" w:eastAsia="zh-CN"/>
              </w:rPr>
              <w:t>Original</w:t>
            </w:r>
          </w:p>
        </w:tc>
        <w:tc>
          <w:tcPr>
            <w:tcW w:w="703" w:type="pct"/>
            <w:tcBorders>
              <w:top w:val="single" w:color="auto" w:sz="6" w:space="0"/>
              <w:left w:val="nil"/>
              <w:bottom w:val="nil"/>
              <w:right w:val="nil"/>
            </w:tcBorders>
            <w:shd w:val="clear" w:color="auto" w:fill="FFFFFF"/>
            <w:vAlign w:val="top"/>
          </w:tcPr>
          <w:p w14:paraId="68E1129B">
            <w:pPr>
              <w:pStyle w:val="26"/>
              <w:bidi w:val="0"/>
              <w:rPr>
                <w:rFonts w:hint="default"/>
              </w:rPr>
            </w:pPr>
            <w:r>
              <w:rPr>
                <w:rFonts w:hint="default"/>
                <w:lang w:val="en-US" w:eastAsia="zh-CN"/>
              </w:rPr>
              <w:t>0.5833</w:t>
            </w:r>
          </w:p>
        </w:tc>
        <w:tc>
          <w:tcPr>
            <w:tcW w:w="1069" w:type="pct"/>
            <w:tcBorders>
              <w:top w:val="single" w:color="auto" w:sz="6" w:space="0"/>
              <w:left w:val="nil"/>
              <w:bottom w:val="nil"/>
              <w:right w:val="nil"/>
            </w:tcBorders>
            <w:shd w:val="clear" w:color="auto" w:fill="FFFFFF"/>
            <w:vAlign w:val="top"/>
          </w:tcPr>
          <w:p w14:paraId="4772A0DE">
            <w:pPr>
              <w:pStyle w:val="26"/>
              <w:bidi w:val="0"/>
              <w:rPr>
                <w:rFonts w:hint="default"/>
              </w:rPr>
            </w:pPr>
            <w:r>
              <w:rPr>
                <w:rFonts w:hint="default"/>
                <w:lang w:val="en-US" w:eastAsia="zh-CN"/>
              </w:rPr>
              <w:t>0.5535</w:t>
            </w:r>
          </w:p>
        </w:tc>
        <w:tc>
          <w:tcPr>
            <w:tcW w:w="2392" w:type="pct"/>
            <w:tcBorders>
              <w:top w:val="single" w:color="auto" w:sz="6" w:space="0"/>
              <w:left w:val="nil"/>
              <w:bottom w:val="nil"/>
              <w:right w:val="nil"/>
            </w:tcBorders>
            <w:shd w:val="clear" w:color="auto" w:fill="FFFFFF"/>
            <w:vAlign w:val="top"/>
          </w:tcPr>
          <w:p w14:paraId="668C0923">
            <w:pPr>
              <w:pStyle w:val="26"/>
              <w:bidi w:val="0"/>
              <w:rPr>
                <w:rFonts w:hint="default"/>
              </w:rPr>
            </w:pPr>
            <w:r>
              <w:rPr>
                <w:rFonts w:hint="default"/>
                <w:lang w:val="en-US" w:eastAsia="zh-CN"/>
              </w:rPr>
              <w:t>数据原始标签</w:t>
            </w:r>
          </w:p>
        </w:tc>
      </w:tr>
      <w:tr w14:paraId="2E328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834" w:type="pct"/>
            <w:tcBorders>
              <w:top w:val="nil"/>
              <w:left w:val="nil"/>
              <w:bottom w:val="nil"/>
              <w:right w:val="nil"/>
            </w:tcBorders>
            <w:shd w:val="clear" w:color="auto" w:fill="FFFFFF"/>
            <w:vAlign w:val="top"/>
          </w:tcPr>
          <w:p w14:paraId="6E8A8CC7">
            <w:pPr>
              <w:pStyle w:val="26"/>
              <w:bidi w:val="0"/>
              <w:rPr>
                <w:rFonts w:hint="default"/>
              </w:rPr>
            </w:pPr>
            <w:r>
              <w:rPr>
                <w:rFonts w:hint="default"/>
                <w:lang w:val="en-US" w:eastAsia="zh-CN"/>
              </w:rPr>
              <w:t>Keyword</w:t>
            </w:r>
          </w:p>
        </w:tc>
        <w:tc>
          <w:tcPr>
            <w:tcW w:w="703" w:type="pct"/>
            <w:tcBorders>
              <w:top w:val="nil"/>
              <w:left w:val="nil"/>
              <w:bottom w:val="nil"/>
              <w:right w:val="nil"/>
            </w:tcBorders>
            <w:shd w:val="clear" w:color="auto" w:fill="FFFFFF"/>
            <w:vAlign w:val="top"/>
          </w:tcPr>
          <w:p w14:paraId="7DCB0843">
            <w:pPr>
              <w:pStyle w:val="26"/>
              <w:bidi w:val="0"/>
              <w:rPr>
                <w:rFonts w:hint="default"/>
              </w:rPr>
            </w:pPr>
            <w:r>
              <w:rPr>
                <w:rFonts w:hint="default"/>
                <w:lang w:val="en-US" w:eastAsia="zh-CN"/>
              </w:rPr>
              <w:t>0.3324</w:t>
            </w:r>
          </w:p>
        </w:tc>
        <w:tc>
          <w:tcPr>
            <w:tcW w:w="1069" w:type="pct"/>
            <w:tcBorders>
              <w:top w:val="nil"/>
              <w:left w:val="nil"/>
              <w:bottom w:val="nil"/>
              <w:right w:val="nil"/>
            </w:tcBorders>
            <w:shd w:val="clear" w:color="auto" w:fill="FFFFFF"/>
            <w:vAlign w:val="top"/>
          </w:tcPr>
          <w:p w14:paraId="0D1857AE">
            <w:pPr>
              <w:pStyle w:val="26"/>
              <w:bidi w:val="0"/>
              <w:rPr>
                <w:rFonts w:hint="default"/>
              </w:rPr>
            </w:pPr>
            <w:r>
              <w:rPr>
                <w:rFonts w:hint="default"/>
                <w:lang w:val="en-US" w:eastAsia="zh-CN"/>
              </w:rPr>
              <w:t>0.2428</w:t>
            </w:r>
          </w:p>
        </w:tc>
        <w:tc>
          <w:tcPr>
            <w:tcW w:w="2392" w:type="pct"/>
            <w:tcBorders>
              <w:top w:val="nil"/>
              <w:left w:val="nil"/>
              <w:bottom w:val="nil"/>
              <w:right w:val="nil"/>
            </w:tcBorders>
            <w:shd w:val="clear" w:color="auto" w:fill="FFFFFF"/>
            <w:vAlign w:val="top"/>
          </w:tcPr>
          <w:p w14:paraId="4A02986F">
            <w:pPr>
              <w:pStyle w:val="26"/>
              <w:bidi w:val="0"/>
              <w:rPr>
                <w:rFonts w:hint="default"/>
              </w:rPr>
            </w:pPr>
            <w:r>
              <w:rPr>
                <w:rFonts w:hint="default"/>
                <w:lang w:val="en-US" w:eastAsia="zh-CN"/>
              </w:rPr>
              <w:t>BM25关键词匹配</w:t>
            </w:r>
          </w:p>
        </w:tc>
      </w:tr>
      <w:tr w14:paraId="41B3E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834" w:type="pct"/>
            <w:tcBorders>
              <w:top w:val="nil"/>
              <w:left w:val="nil"/>
              <w:bottom w:val="nil"/>
              <w:right w:val="nil"/>
            </w:tcBorders>
            <w:shd w:val="clear" w:color="auto" w:fill="FFFFFF"/>
            <w:vAlign w:val="top"/>
          </w:tcPr>
          <w:p w14:paraId="63CD6691">
            <w:pPr>
              <w:pStyle w:val="26"/>
              <w:bidi w:val="0"/>
              <w:rPr>
                <w:rFonts w:hint="default"/>
              </w:rPr>
            </w:pPr>
            <w:r>
              <w:rPr>
                <w:rFonts w:hint="default"/>
                <w:lang w:val="en-US" w:eastAsia="zh-CN"/>
              </w:rPr>
              <w:t>KNN+BGE</w:t>
            </w:r>
          </w:p>
        </w:tc>
        <w:tc>
          <w:tcPr>
            <w:tcW w:w="703" w:type="pct"/>
            <w:tcBorders>
              <w:top w:val="nil"/>
              <w:left w:val="nil"/>
              <w:bottom w:val="nil"/>
              <w:right w:val="nil"/>
            </w:tcBorders>
            <w:shd w:val="clear" w:color="auto" w:fill="FFFFFF"/>
            <w:vAlign w:val="top"/>
          </w:tcPr>
          <w:p w14:paraId="0AAA9DCD">
            <w:pPr>
              <w:pStyle w:val="26"/>
              <w:bidi w:val="0"/>
              <w:rPr>
                <w:rFonts w:hint="default"/>
              </w:rPr>
            </w:pPr>
            <w:r>
              <w:rPr>
                <w:rFonts w:hint="default"/>
                <w:lang w:val="en-US" w:eastAsia="zh-CN"/>
              </w:rPr>
              <w:t>0.6141</w:t>
            </w:r>
          </w:p>
        </w:tc>
        <w:tc>
          <w:tcPr>
            <w:tcW w:w="1069" w:type="pct"/>
            <w:tcBorders>
              <w:top w:val="nil"/>
              <w:left w:val="nil"/>
              <w:bottom w:val="nil"/>
              <w:right w:val="nil"/>
            </w:tcBorders>
            <w:shd w:val="clear" w:color="auto" w:fill="FFFFFF"/>
            <w:vAlign w:val="top"/>
          </w:tcPr>
          <w:p w14:paraId="3E5F9016">
            <w:pPr>
              <w:pStyle w:val="26"/>
              <w:bidi w:val="0"/>
              <w:rPr>
                <w:rFonts w:hint="default"/>
              </w:rPr>
            </w:pPr>
            <w:r>
              <w:rPr>
                <w:rFonts w:hint="default"/>
                <w:lang w:val="en-US" w:eastAsia="zh-CN"/>
              </w:rPr>
              <w:t>0.5454</w:t>
            </w:r>
          </w:p>
        </w:tc>
        <w:tc>
          <w:tcPr>
            <w:tcW w:w="2392" w:type="pct"/>
            <w:tcBorders>
              <w:top w:val="nil"/>
              <w:left w:val="nil"/>
              <w:bottom w:val="nil"/>
              <w:right w:val="nil"/>
            </w:tcBorders>
            <w:shd w:val="clear" w:color="auto" w:fill="FFFFFF"/>
            <w:vAlign w:val="top"/>
          </w:tcPr>
          <w:p w14:paraId="142C1859">
            <w:pPr>
              <w:pStyle w:val="26"/>
              <w:bidi w:val="0"/>
              <w:rPr>
                <w:rFonts w:hint="default"/>
              </w:rPr>
            </w:pPr>
            <w:r>
              <w:rPr>
                <w:rFonts w:hint="default"/>
                <w:lang w:val="en-US" w:eastAsia="zh-CN"/>
              </w:rPr>
              <w:t>基于目录嵌入的KNN加权投票</w:t>
            </w:r>
          </w:p>
        </w:tc>
      </w:tr>
      <w:tr w14:paraId="1B003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834" w:type="pct"/>
            <w:tcBorders>
              <w:top w:val="nil"/>
              <w:left w:val="nil"/>
              <w:bottom w:val="single" w:color="auto" w:sz="8" w:space="0"/>
              <w:right w:val="nil"/>
            </w:tcBorders>
            <w:shd w:val="clear" w:color="auto" w:fill="FFFFFF"/>
            <w:vAlign w:val="top"/>
          </w:tcPr>
          <w:p w14:paraId="5CE500A1">
            <w:pPr>
              <w:pStyle w:val="26"/>
              <w:bidi w:val="0"/>
              <w:rPr>
                <w:rFonts w:hint="default"/>
                <w:lang w:val="en-US"/>
              </w:rPr>
            </w:pPr>
            <w:r>
              <w:rPr>
                <w:rFonts w:hint="eastAsia"/>
                <w:lang w:val="en-US" w:eastAsia="zh-CN"/>
              </w:rPr>
              <w:t>本文工作流</w:t>
            </w:r>
          </w:p>
        </w:tc>
        <w:tc>
          <w:tcPr>
            <w:tcW w:w="703" w:type="pct"/>
            <w:tcBorders>
              <w:top w:val="nil"/>
              <w:left w:val="nil"/>
              <w:bottom w:val="single" w:color="auto" w:sz="8" w:space="0"/>
              <w:right w:val="nil"/>
            </w:tcBorders>
            <w:shd w:val="clear" w:color="auto" w:fill="FFFFFF"/>
            <w:vAlign w:val="top"/>
          </w:tcPr>
          <w:p w14:paraId="5BAADFF0">
            <w:pPr>
              <w:pStyle w:val="26"/>
              <w:bidi w:val="0"/>
              <w:rPr>
                <w:rFonts w:hint="default"/>
                <w:b/>
                <w:bCs/>
              </w:rPr>
            </w:pPr>
            <w:r>
              <w:rPr>
                <w:rFonts w:hint="default"/>
                <w:b/>
                <w:bCs/>
                <w:lang w:val="en-US" w:eastAsia="zh-CN"/>
              </w:rPr>
              <w:t>0.9321</w:t>
            </w:r>
          </w:p>
        </w:tc>
        <w:tc>
          <w:tcPr>
            <w:tcW w:w="1069" w:type="pct"/>
            <w:tcBorders>
              <w:top w:val="nil"/>
              <w:left w:val="nil"/>
              <w:bottom w:val="single" w:color="auto" w:sz="8" w:space="0"/>
              <w:right w:val="nil"/>
            </w:tcBorders>
            <w:shd w:val="clear" w:color="auto" w:fill="FFFFFF"/>
            <w:vAlign w:val="top"/>
          </w:tcPr>
          <w:p w14:paraId="09F573F7">
            <w:pPr>
              <w:pStyle w:val="26"/>
              <w:bidi w:val="0"/>
              <w:rPr>
                <w:rFonts w:hint="default"/>
                <w:b/>
                <w:bCs/>
                <w:lang w:val="en-US"/>
              </w:rPr>
            </w:pPr>
            <w:r>
              <w:rPr>
                <w:rFonts w:hint="default"/>
                <w:b/>
                <w:bCs/>
                <w:lang w:val="en-US" w:eastAsia="zh-CN"/>
              </w:rPr>
              <w:t>0.922</w:t>
            </w:r>
            <w:r>
              <w:rPr>
                <w:rFonts w:hint="eastAsia"/>
                <w:b/>
                <w:bCs/>
                <w:lang w:val="en-US" w:eastAsia="zh-CN"/>
              </w:rPr>
              <w:t>0</w:t>
            </w:r>
          </w:p>
        </w:tc>
        <w:tc>
          <w:tcPr>
            <w:tcW w:w="2392" w:type="pct"/>
            <w:tcBorders>
              <w:top w:val="nil"/>
              <w:left w:val="nil"/>
              <w:bottom w:val="single" w:color="auto" w:sz="8" w:space="0"/>
              <w:right w:val="nil"/>
            </w:tcBorders>
            <w:shd w:val="clear" w:color="auto" w:fill="FFFFFF"/>
            <w:vAlign w:val="top"/>
          </w:tcPr>
          <w:p w14:paraId="5764BD50">
            <w:pPr>
              <w:pStyle w:val="26"/>
              <w:bidi w:val="0"/>
              <w:rPr>
                <w:rFonts w:hint="default"/>
              </w:rPr>
            </w:pPr>
            <w:r>
              <w:rPr>
                <w:rFonts w:hint="default"/>
                <w:lang w:val="en-US" w:eastAsia="zh-CN"/>
              </w:rPr>
              <w:t>分类规则+分类目录RAG+纠错分支</w:t>
            </w:r>
          </w:p>
        </w:tc>
      </w:tr>
    </w:tbl>
    <w:p w14:paraId="6938EC0A">
      <w:pPr>
        <w:ind w:firstLine="480"/>
        <w:rPr>
          <w:rFonts w:hint="eastAsia"/>
        </w:rPr>
      </w:pPr>
      <w:r>
        <w:rPr>
          <w:rFonts w:hint="eastAsia"/>
        </w:rPr>
        <w:t>表3-9结果显示，原始标签的Accuracy为0.5833，说明原始标签不能直接作为高质量训练真值。Keyword方法受限于词面匹配，Macro F1-score仅为0.2428；KNN+BGE引入语义嵌入后Accuracy提升到0.6141，但仍难以处理功能边界复杂的专利摘要。完整结构的Accuracy达到0.9321，Macro F1-score达到0.9220，明显高于原始标签、词法匹配和语义向量匹配方法。这说明，医疗器械专利一级产品类别标注不能只依赖词面重合或向量近邻，还需要引入分类规则、目录知识和针对易混类别的纠错判断。</w:t>
      </w:r>
    </w:p>
    <w:p w14:paraId="75964029">
      <w:pPr>
        <w:ind w:firstLine="480"/>
        <w:rPr>
          <w:rFonts w:hint="eastAsia"/>
        </w:rPr>
      </w:pPr>
      <w:r>
        <w:rPr>
          <w:rFonts w:hint="eastAsia"/>
        </w:rPr>
        <w:t>为进一步说明完整结构中各组成部分的作用，本文开展自动标注工作流的消融实验。消融实验只比较同一LLM工作流下的内部变体：LLM-Zero-Shot作为不注入领域知识的起点，LLM-Prompt加入《医疗器械分类规则》，LLM-Prompt-RAG继续加入《医疗器械分类目录》RAG，完整结构在此基础上加入纠错分支。这样划分可以避免将不同技术路线的对比实验与同一方法内部组件消融混在一起。</w:t>
      </w:r>
    </w:p>
    <w:p w14:paraId="1232AF4C">
      <w:pPr>
        <w:pStyle w:val="25"/>
        <w:bidi w:val="0"/>
        <w:rPr>
          <w:rFonts w:hint="eastAsia"/>
        </w:rPr>
      </w:pPr>
      <w:r>
        <w:rPr>
          <w:rFonts w:hint="eastAsia"/>
        </w:rPr>
        <w:t xml:space="preserve">表3-10 </w:t>
      </w:r>
      <w:r>
        <w:rPr>
          <w:rFonts w:hint="eastAsia"/>
          <w:lang w:val="en-US" w:eastAsia="zh-CN"/>
        </w:rPr>
        <w:t xml:space="preserve"> </w:t>
      </w:r>
      <w:r>
        <w:rPr>
          <w:rFonts w:hint="eastAsia"/>
        </w:rPr>
        <w:t>自动标注工作流的领域知识消融结果</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61"/>
        <w:gridCol w:w="1068"/>
        <w:gridCol w:w="1115"/>
        <w:gridCol w:w="880"/>
        <w:gridCol w:w="1224"/>
        <w:gridCol w:w="1182"/>
        <w:gridCol w:w="1192"/>
      </w:tblGrid>
      <w:tr w14:paraId="193B6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1091" w:type="pct"/>
            <w:tcBorders>
              <w:top w:val="single" w:color="auto" w:sz="8" w:space="0"/>
              <w:left w:val="nil"/>
              <w:bottom w:val="single" w:color="auto" w:sz="6" w:space="0"/>
              <w:right w:val="nil"/>
            </w:tcBorders>
            <w:shd w:val="clear" w:color="auto" w:fill="FFFFFF"/>
            <w:vAlign w:val="center"/>
          </w:tcPr>
          <w:p w14:paraId="20220D11">
            <w:pPr>
              <w:pStyle w:val="26"/>
              <w:bidi w:val="0"/>
            </w:pPr>
            <w:r>
              <w:rPr>
                <w:rFonts w:hint="default"/>
                <w:lang w:val="en-US" w:eastAsia="zh-CN"/>
              </w:rPr>
              <w:t>方法</w:t>
            </w:r>
          </w:p>
        </w:tc>
        <w:tc>
          <w:tcPr>
            <w:tcW w:w="626" w:type="pct"/>
            <w:tcBorders>
              <w:top w:val="single" w:color="auto" w:sz="8" w:space="0"/>
              <w:left w:val="nil"/>
              <w:bottom w:val="single" w:color="auto" w:sz="6" w:space="0"/>
              <w:right w:val="nil"/>
            </w:tcBorders>
            <w:shd w:val="clear" w:color="auto" w:fill="FFFFFF"/>
            <w:vAlign w:val="center"/>
          </w:tcPr>
          <w:p w14:paraId="7DC0637F">
            <w:pPr>
              <w:pStyle w:val="26"/>
              <w:bidi w:val="0"/>
              <w:rPr>
                <w:rFonts w:hint="default"/>
              </w:rPr>
            </w:pPr>
            <w:r>
              <w:rPr>
                <w:rFonts w:hint="default"/>
                <w:lang w:val="en-US" w:eastAsia="zh-CN"/>
              </w:rPr>
              <w:t>分类规则</w:t>
            </w:r>
          </w:p>
        </w:tc>
        <w:tc>
          <w:tcPr>
            <w:tcW w:w="654" w:type="pct"/>
            <w:tcBorders>
              <w:top w:val="single" w:color="auto" w:sz="8" w:space="0"/>
              <w:left w:val="nil"/>
              <w:bottom w:val="single" w:color="auto" w:sz="6" w:space="0"/>
              <w:right w:val="nil"/>
            </w:tcBorders>
            <w:shd w:val="clear" w:color="auto" w:fill="FFFFFF"/>
            <w:vAlign w:val="center"/>
          </w:tcPr>
          <w:p w14:paraId="3B5AB409">
            <w:pPr>
              <w:pStyle w:val="26"/>
              <w:bidi w:val="0"/>
              <w:rPr>
                <w:rFonts w:hint="default"/>
              </w:rPr>
            </w:pPr>
            <w:r>
              <w:rPr>
                <w:rFonts w:hint="default"/>
                <w:lang w:val="en-US" w:eastAsia="zh-CN"/>
              </w:rPr>
              <w:t>分类目录</w:t>
            </w:r>
          </w:p>
        </w:tc>
        <w:tc>
          <w:tcPr>
            <w:tcW w:w="516" w:type="pct"/>
            <w:tcBorders>
              <w:top w:val="single" w:color="auto" w:sz="8" w:space="0"/>
              <w:left w:val="nil"/>
              <w:bottom w:val="single" w:color="auto" w:sz="6" w:space="0"/>
              <w:right w:val="nil"/>
            </w:tcBorders>
            <w:shd w:val="clear" w:color="auto" w:fill="FFFFFF"/>
            <w:vAlign w:val="center"/>
          </w:tcPr>
          <w:p w14:paraId="230CB14E">
            <w:pPr>
              <w:pStyle w:val="26"/>
              <w:bidi w:val="0"/>
              <w:rPr>
                <w:rFonts w:hint="default"/>
              </w:rPr>
            </w:pPr>
            <w:r>
              <w:rPr>
                <w:rFonts w:hint="default"/>
                <w:lang w:val="en-US" w:eastAsia="zh-CN"/>
              </w:rPr>
              <w:t>纠错</w:t>
            </w:r>
          </w:p>
        </w:tc>
        <w:tc>
          <w:tcPr>
            <w:tcW w:w="718" w:type="pct"/>
            <w:tcBorders>
              <w:top w:val="single" w:color="auto" w:sz="8" w:space="0"/>
              <w:left w:val="nil"/>
              <w:bottom w:val="single" w:color="auto" w:sz="6" w:space="0"/>
              <w:right w:val="nil"/>
            </w:tcBorders>
            <w:shd w:val="clear" w:color="auto" w:fill="FFFFFF"/>
            <w:vAlign w:val="center"/>
          </w:tcPr>
          <w:p w14:paraId="4169A5B0">
            <w:pPr>
              <w:pStyle w:val="26"/>
              <w:bidi w:val="0"/>
              <w:rPr>
                <w:rFonts w:hint="default"/>
              </w:rPr>
            </w:pPr>
            <w:r>
              <w:rPr>
                <w:rFonts w:hint="default"/>
                <w:lang w:val="en-US" w:eastAsia="zh-CN"/>
              </w:rPr>
              <w:t>Accuracy</w:t>
            </w:r>
          </w:p>
        </w:tc>
        <w:tc>
          <w:tcPr>
            <w:tcW w:w="693" w:type="pct"/>
            <w:tcBorders>
              <w:top w:val="single" w:color="auto" w:sz="8" w:space="0"/>
              <w:left w:val="nil"/>
              <w:bottom w:val="single" w:color="auto" w:sz="6" w:space="0"/>
              <w:right w:val="nil"/>
            </w:tcBorders>
            <w:shd w:val="clear" w:color="auto" w:fill="FFFFFF"/>
            <w:vAlign w:val="center"/>
          </w:tcPr>
          <w:p w14:paraId="167ECFB3">
            <w:pPr>
              <w:pStyle w:val="26"/>
              <w:bidi w:val="0"/>
              <w:rPr>
                <w:rFonts w:hint="default"/>
              </w:rPr>
            </w:pPr>
            <w:r>
              <w:rPr>
                <w:rFonts w:hint="default"/>
                <w:lang w:val="en-US" w:eastAsia="zh-CN"/>
              </w:rPr>
              <w:t>Macro F1-score</w:t>
            </w:r>
          </w:p>
        </w:tc>
        <w:tc>
          <w:tcPr>
            <w:tcW w:w="699" w:type="pct"/>
            <w:tcBorders>
              <w:top w:val="single" w:color="auto" w:sz="8" w:space="0"/>
              <w:left w:val="nil"/>
              <w:bottom w:val="single" w:color="auto" w:sz="6" w:space="0"/>
              <w:right w:val="nil"/>
            </w:tcBorders>
            <w:shd w:val="clear" w:color="auto" w:fill="FFFFFF"/>
            <w:vAlign w:val="center"/>
          </w:tcPr>
          <w:p w14:paraId="78758B74">
            <w:pPr>
              <w:pStyle w:val="26"/>
              <w:bidi w:val="0"/>
              <w:rPr>
                <w:rFonts w:hint="default"/>
              </w:rPr>
            </w:pPr>
            <w:r>
              <w:rPr>
                <w:rFonts w:hint="default"/>
                <w:lang w:val="en-US" w:eastAsia="zh-CN"/>
              </w:rPr>
              <w:t>Fleiss' Kappa</w:t>
            </w:r>
          </w:p>
        </w:tc>
      </w:tr>
      <w:tr w14:paraId="38E2C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1" w:type="pct"/>
            <w:tcBorders>
              <w:top w:val="single" w:color="auto" w:sz="6" w:space="0"/>
              <w:left w:val="nil"/>
              <w:bottom w:val="nil"/>
              <w:right w:val="nil"/>
            </w:tcBorders>
            <w:shd w:val="clear" w:color="auto" w:fill="FFFFFF"/>
            <w:vAlign w:val="top"/>
          </w:tcPr>
          <w:p w14:paraId="0BB3E745">
            <w:pPr>
              <w:pStyle w:val="26"/>
              <w:bidi w:val="0"/>
              <w:rPr>
                <w:rFonts w:hint="default"/>
              </w:rPr>
            </w:pPr>
            <w:r>
              <w:rPr>
                <w:rFonts w:hint="default"/>
                <w:lang w:val="en-US" w:eastAsia="zh-CN"/>
              </w:rPr>
              <w:t>LLM-Zero-Shot</w:t>
            </w:r>
          </w:p>
        </w:tc>
        <w:tc>
          <w:tcPr>
            <w:tcW w:w="626" w:type="pct"/>
            <w:tcBorders>
              <w:top w:val="single" w:color="auto" w:sz="6" w:space="0"/>
              <w:left w:val="nil"/>
              <w:bottom w:val="nil"/>
              <w:right w:val="nil"/>
            </w:tcBorders>
            <w:shd w:val="clear" w:color="auto" w:fill="FFFFFF"/>
            <w:vAlign w:val="top"/>
          </w:tcPr>
          <w:p w14:paraId="6B8A2DB0">
            <w:pPr>
              <w:pStyle w:val="26"/>
              <w:bidi w:val="0"/>
              <w:rPr>
                <w:rFonts w:hint="default"/>
              </w:rPr>
            </w:pPr>
            <w:r>
              <w:rPr>
                <w:rFonts w:hint="default"/>
                <w:lang w:val="en-US" w:eastAsia="zh-CN"/>
              </w:rPr>
              <w:t>否</w:t>
            </w:r>
          </w:p>
        </w:tc>
        <w:tc>
          <w:tcPr>
            <w:tcW w:w="654" w:type="pct"/>
            <w:tcBorders>
              <w:top w:val="single" w:color="auto" w:sz="6" w:space="0"/>
              <w:left w:val="nil"/>
              <w:bottom w:val="nil"/>
              <w:right w:val="nil"/>
            </w:tcBorders>
            <w:shd w:val="clear" w:color="auto" w:fill="FFFFFF"/>
            <w:vAlign w:val="top"/>
          </w:tcPr>
          <w:p w14:paraId="20B6776A">
            <w:pPr>
              <w:pStyle w:val="26"/>
              <w:bidi w:val="0"/>
              <w:rPr>
                <w:rFonts w:hint="default"/>
              </w:rPr>
            </w:pPr>
            <w:r>
              <w:rPr>
                <w:rFonts w:hint="default"/>
                <w:lang w:val="en-US" w:eastAsia="zh-CN"/>
              </w:rPr>
              <w:t>否</w:t>
            </w:r>
          </w:p>
        </w:tc>
        <w:tc>
          <w:tcPr>
            <w:tcW w:w="516" w:type="pct"/>
            <w:tcBorders>
              <w:top w:val="single" w:color="auto" w:sz="6" w:space="0"/>
              <w:left w:val="nil"/>
              <w:bottom w:val="nil"/>
              <w:right w:val="nil"/>
            </w:tcBorders>
            <w:shd w:val="clear" w:color="auto" w:fill="FFFFFF"/>
            <w:vAlign w:val="top"/>
          </w:tcPr>
          <w:p w14:paraId="1D93CA74">
            <w:pPr>
              <w:pStyle w:val="26"/>
              <w:bidi w:val="0"/>
              <w:rPr>
                <w:rFonts w:hint="default"/>
              </w:rPr>
            </w:pPr>
            <w:r>
              <w:rPr>
                <w:rFonts w:hint="default"/>
                <w:lang w:val="en-US" w:eastAsia="zh-CN"/>
              </w:rPr>
              <w:t>否</w:t>
            </w:r>
          </w:p>
        </w:tc>
        <w:tc>
          <w:tcPr>
            <w:tcW w:w="718" w:type="pct"/>
            <w:tcBorders>
              <w:top w:val="single" w:color="auto" w:sz="6" w:space="0"/>
              <w:left w:val="nil"/>
              <w:bottom w:val="nil"/>
              <w:right w:val="nil"/>
            </w:tcBorders>
            <w:shd w:val="clear" w:color="auto" w:fill="FFFFFF"/>
            <w:vAlign w:val="top"/>
          </w:tcPr>
          <w:p w14:paraId="5B31FF79">
            <w:pPr>
              <w:pStyle w:val="26"/>
              <w:bidi w:val="0"/>
              <w:rPr>
                <w:rFonts w:hint="default"/>
              </w:rPr>
            </w:pPr>
            <w:r>
              <w:rPr>
                <w:rFonts w:hint="default"/>
                <w:lang w:val="en-US" w:eastAsia="zh-CN"/>
              </w:rPr>
              <w:t>0.5326</w:t>
            </w:r>
          </w:p>
        </w:tc>
        <w:tc>
          <w:tcPr>
            <w:tcW w:w="693" w:type="pct"/>
            <w:tcBorders>
              <w:top w:val="single" w:color="auto" w:sz="6" w:space="0"/>
              <w:left w:val="nil"/>
              <w:bottom w:val="nil"/>
              <w:right w:val="nil"/>
            </w:tcBorders>
            <w:shd w:val="clear" w:color="auto" w:fill="FFFFFF"/>
            <w:vAlign w:val="top"/>
          </w:tcPr>
          <w:p w14:paraId="2127C536">
            <w:pPr>
              <w:pStyle w:val="26"/>
              <w:bidi w:val="0"/>
              <w:rPr>
                <w:rFonts w:hint="default"/>
              </w:rPr>
            </w:pPr>
            <w:r>
              <w:rPr>
                <w:rFonts w:hint="default"/>
                <w:lang w:val="en-US" w:eastAsia="zh-CN"/>
              </w:rPr>
              <w:t>0.4941</w:t>
            </w:r>
          </w:p>
        </w:tc>
        <w:tc>
          <w:tcPr>
            <w:tcW w:w="699" w:type="pct"/>
            <w:tcBorders>
              <w:top w:val="single" w:color="auto" w:sz="6" w:space="0"/>
              <w:left w:val="nil"/>
              <w:bottom w:val="nil"/>
              <w:right w:val="nil"/>
            </w:tcBorders>
            <w:shd w:val="clear" w:color="auto" w:fill="FFFFFF"/>
            <w:vAlign w:val="top"/>
          </w:tcPr>
          <w:p w14:paraId="019F3010">
            <w:pPr>
              <w:pStyle w:val="26"/>
              <w:bidi w:val="0"/>
              <w:rPr>
                <w:rFonts w:hint="default"/>
              </w:rPr>
            </w:pPr>
            <w:r>
              <w:rPr>
                <w:rFonts w:hint="default"/>
                <w:lang w:val="en-US" w:eastAsia="zh-CN"/>
              </w:rPr>
              <w:t>0.9943</w:t>
            </w:r>
          </w:p>
        </w:tc>
      </w:tr>
      <w:tr w14:paraId="797DC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1" w:type="pct"/>
            <w:tcBorders>
              <w:top w:val="nil"/>
              <w:left w:val="nil"/>
              <w:bottom w:val="nil"/>
              <w:right w:val="nil"/>
            </w:tcBorders>
            <w:shd w:val="clear" w:color="auto" w:fill="FFFFFF"/>
            <w:vAlign w:val="top"/>
          </w:tcPr>
          <w:p w14:paraId="6BBFA4D8">
            <w:pPr>
              <w:pStyle w:val="26"/>
              <w:bidi w:val="0"/>
              <w:rPr>
                <w:rFonts w:hint="default"/>
              </w:rPr>
            </w:pPr>
            <w:r>
              <w:rPr>
                <w:rFonts w:hint="default"/>
                <w:lang w:val="en-US" w:eastAsia="zh-CN"/>
              </w:rPr>
              <w:t>LLM-Prompt</w:t>
            </w:r>
          </w:p>
        </w:tc>
        <w:tc>
          <w:tcPr>
            <w:tcW w:w="626" w:type="pct"/>
            <w:tcBorders>
              <w:top w:val="nil"/>
              <w:left w:val="nil"/>
              <w:bottom w:val="nil"/>
              <w:right w:val="nil"/>
            </w:tcBorders>
            <w:shd w:val="clear" w:color="auto" w:fill="FFFFFF"/>
            <w:vAlign w:val="top"/>
          </w:tcPr>
          <w:p w14:paraId="7A9D43F9">
            <w:pPr>
              <w:pStyle w:val="26"/>
              <w:bidi w:val="0"/>
              <w:rPr>
                <w:rFonts w:hint="default"/>
              </w:rPr>
            </w:pPr>
            <w:r>
              <w:rPr>
                <w:rFonts w:hint="default"/>
                <w:lang w:val="en-US" w:eastAsia="zh-CN"/>
              </w:rPr>
              <w:t>是</w:t>
            </w:r>
          </w:p>
        </w:tc>
        <w:tc>
          <w:tcPr>
            <w:tcW w:w="654" w:type="pct"/>
            <w:tcBorders>
              <w:top w:val="nil"/>
              <w:left w:val="nil"/>
              <w:bottom w:val="nil"/>
              <w:right w:val="nil"/>
            </w:tcBorders>
            <w:shd w:val="clear" w:color="auto" w:fill="FFFFFF"/>
            <w:vAlign w:val="top"/>
          </w:tcPr>
          <w:p w14:paraId="3EAC31B3">
            <w:pPr>
              <w:pStyle w:val="26"/>
              <w:bidi w:val="0"/>
              <w:rPr>
                <w:rFonts w:hint="default"/>
              </w:rPr>
            </w:pPr>
            <w:r>
              <w:rPr>
                <w:rFonts w:hint="default"/>
                <w:lang w:val="en-US" w:eastAsia="zh-CN"/>
              </w:rPr>
              <w:t>否</w:t>
            </w:r>
          </w:p>
        </w:tc>
        <w:tc>
          <w:tcPr>
            <w:tcW w:w="516" w:type="pct"/>
            <w:tcBorders>
              <w:top w:val="nil"/>
              <w:left w:val="nil"/>
              <w:bottom w:val="nil"/>
              <w:right w:val="nil"/>
            </w:tcBorders>
            <w:shd w:val="clear" w:color="auto" w:fill="FFFFFF"/>
            <w:vAlign w:val="top"/>
          </w:tcPr>
          <w:p w14:paraId="07234A48">
            <w:pPr>
              <w:pStyle w:val="26"/>
              <w:bidi w:val="0"/>
              <w:rPr>
                <w:rFonts w:hint="default"/>
              </w:rPr>
            </w:pPr>
            <w:r>
              <w:rPr>
                <w:rFonts w:hint="default"/>
                <w:lang w:val="en-US" w:eastAsia="zh-CN"/>
              </w:rPr>
              <w:t>否</w:t>
            </w:r>
          </w:p>
        </w:tc>
        <w:tc>
          <w:tcPr>
            <w:tcW w:w="718" w:type="pct"/>
            <w:tcBorders>
              <w:top w:val="nil"/>
              <w:left w:val="nil"/>
              <w:bottom w:val="nil"/>
              <w:right w:val="nil"/>
            </w:tcBorders>
            <w:shd w:val="clear" w:color="auto" w:fill="FFFFFF"/>
            <w:vAlign w:val="top"/>
          </w:tcPr>
          <w:p w14:paraId="061948AF">
            <w:pPr>
              <w:pStyle w:val="26"/>
              <w:bidi w:val="0"/>
              <w:rPr>
                <w:rFonts w:hint="default"/>
              </w:rPr>
            </w:pPr>
            <w:r>
              <w:rPr>
                <w:rFonts w:hint="default"/>
                <w:lang w:val="en-US" w:eastAsia="zh-CN"/>
              </w:rPr>
              <w:t>0.7032</w:t>
            </w:r>
          </w:p>
        </w:tc>
        <w:tc>
          <w:tcPr>
            <w:tcW w:w="693" w:type="pct"/>
            <w:tcBorders>
              <w:top w:val="nil"/>
              <w:left w:val="nil"/>
              <w:bottom w:val="nil"/>
              <w:right w:val="nil"/>
            </w:tcBorders>
            <w:shd w:val="clear" w:color="auto" w:fill="FFFFFF"/>
            <w:vAlign w:val="top"/>
          </w:tcPr>
          <w:p w14:paraId="518799E6">
            <w:pPr>
              <w:pStyle w:val="26"/>
              <w:bidi w:val="0"/>
              <w:rPr>
                <w:rFonts w:hint="default"/>
              </w:rPr>
            </w:pPr>
            <w:r>
              <w:rPr>
                <w:rFonts w:hint="default"/>
                <w:lang w:val="en-US" w:eastAsia="zh-CN"/>
              </w:rPr>
              <w:t>0.6127</w:t>
            </w:r>
          </w:p>
        </w:tc>
        <w:tc>
          <w:tcPr>
            <w:tcW w:w="699" w:type="pct"/>
            <w:tcBorders>
              <w:top w:val="nil"/>
              <w:left w:val="nil"/>
              <w:bottom w:val="nil"/>
              <w:right w:val="nil"/>
            </w:tcBorders>
            <w:shd w:val="clear" w:color="auto" w:fill="FFFFFF"/>
            <w:vAlign w:val="top"/>
          </w:tcPr>
          <w:p w14:paraId="5F8E8529">
            <w:pPr>
              <w:pStyle w:val="26"/>
              <w:bidi w:val="0"/>
              <w:rPr>
                <w:rFonts w:hint="default"/>
              </w:rPr>
            </w:pPr>
            <w:r>
              <w:rPr>
                <w:rFonts w:hint="default"/>
                <w:lang w:val="en-US" w:eastAsia="zh-CN"/>
              </w:rPr>
              <w:t>0.9958</w:t>
            </w:r>
          </w:p>
        </w:tc>
      </w:tr>
      <w:tr w14:paraId="366C68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1" w:type="pct"/>
            <w:tcBorders>
              <w:top w:val="nil"/>
              <w:left w:val="nil"/>
              <w:bottom w:val="nil"/>
              <w:right w:val="nil"/>
            </w:tcBorders>
            <w:shd w:val="clear" w:color="auto" w:fill="FFFFFF"/>
            <w:vAlign w:val="top"/>
          </w:tcPr>
          <w:p w14:paraId="03741368">
            <w:pPr>
              <w:pStyle w:val="26"/>
              <w:bidi w:val="0"/>
              <w:rPr>
                <w:rFonts w:hint="default"/>
              </w:rPr>
            </w:pPr>
            <w:r>
              <w:rPr>
                <w:rFonts w:hint="default"/>
                <w:lang w:val="en-US" w:eastAsia="zh-CN"/>
              </w:rPr>
              <w:t>LLM-Prompt-RAG</w:t>
            </w:r>
          </w:p>
        </w:tc>
        <w:tc>
          <w:tcPr>
            <w:tcW w:w="626" w:type="pct"/>
            <w:tcBorders>
              <w:top w:val="nil"/>
              <w:left w:val="nil"/>
              <w:bottom w:val="nil"/>
              <w:right w:val="nil"/>
            </w:tcBorders>
            <w:shd w:val="clear" w:color="auto" w:fill="FFFFFF"/>
            <w:vAlign w:val="top"/>
          </w:tcPr>
          <w:p w14:paraId="264A4EC4">
            <w:pPr>
              <w:pStyle w:val="26"/>
              <w:bidi w:val="0"/>
              <w:rPr>
                <w:rFonts w:hint="default"/>
              </w:rPr>
            </w:pPr>
            <w:r>
              <w:rPr>
                <w:rFonts w:hint="default"/>
                <w:lang w:val="en-US" w:eastAsia="zh-CN"/>
              </w:rPr>
              <w:t>是</w:t>
            </w:r>
          </w:p>
        </w:tc>
        <w:tc>
          <w:tcPr>
            <w:tcW w:w="654" w:type="pct"/>
            <w:tcBorders>
              <w:top w:val="nil"/>
              <w:left w:val="nil"/>
              <w:bottom w:val="nil"/>
              <w:right w:val="nil"/>
            </w:tcBorders>
            <w:shd w:val="clear" w:color="auto" w:fill="FFFFFF"/>
            <w:vAlign w:val="top"/>
          </w:tcPr>
          <w:p w14:paraId="4E8CCAFE">
            <w:pPr>
              <w:pStyle w:val="26"/>
              <w:bidi w:val="0"/>
              <w:rPr>
                <w:rFonts w:hint="default"/>
              </w:rPr>
            </w:pPr>
            <w:r>
              <w:rPr>
                <w:rFonts w:hint="default"/>
                <w:lang w:val="en-US" w:eastAsia="zh-CN"/>
              </w:rPr>
              <w:t>是</w:t>
            </w:r>
          </w:p>
        </w:tc>
        <w:tc>
          <w:tcPr>
            <w:tcW w:w="516" w:type="pct"/>
            <w:tcBorders>
              <w:top w:val="nil"/>
              <w:left w:val="nil"/>
              <w:bottom w:val="nil"/>
              <w:right w:val="nil"/>
            </w:tcBorders>
            <w:shd w:val="clear" w:color="auto" w:fill="FFFFFF"/>
            <w:vAlign w:val="top"/>
          </w:tcPr>
          <w:p w14:paraId="2FB28D46">
            <w:pPr>
              <w:pStyle w:val="26"/>
              <w:bidi w:val="0"/>
              <w:rPr>
                <w:rFonts w:hint="default"/>
              </w:rPr>
            </w:pPr>
            <w:r>
              <w:rPr>
                <w:rFonts w:hint="default"/>
                <w:lang w:val="en-US" w:eastAsia="zh-CN"/>
              </w:rPr>
              <w:t>否</w:t>
            </w:r>
          </w:p>
        </w:tc>
        <w:tc>
          <w:tcPr>
            <w:tcW w:w="718" w:type="pct"/>
            <w:tcBorders>
              <w:top w:val="nil"/>
              <w:left w:val="nil"/>
              <w:bottom w:val="nil"/>
              <w:right w:val="nil"/>
            </w:tcBorders>
            <w:shd w:val="clear" w:color="auto" w:fill="FFFFFF"/>
            <w:vAlign w:val="top"/>
          </w:tcPr>
          <w:p w14:paraId="7766A444">
            <w:pPr>
              <w:pStyle w:val="26"/>
              <w:bidi w:val="0"/>
              <w:rPr>
                <w:rFonts w:hint="default"/>
              </w:rPr>
            </w:pPr>
            <w:r>
              <w:rPr>
                <w:rFonts w:hint="default"/>
                <w:lang w:val="en-US" w:eastAsia="zh-CN"/>
              </w:rPr>
              <w:t>0.8958</w:t>
            </w:r>
          </w:p>
        </w:tc>
        <w:tc>
          <w:tcPr>
            <w:tcW w:w="693" w:type="pct"/>
            <w:tcBorders>
              <w:top w:val="nil"/>
              <w:left w:val="nil"/>
              <w:bottom w:val="nil"/>
              <w:right w:val="nil"/>
            </w:tcBorders>
            <w:shd w:val="clear" w:color="auto" w:fill="FFFFFF"/>
            <w:vAlign w:val="top"/>
          </w:tcPr>
          <w:p w14:paraId="196133BA">
            <w:pPr>
              <w:pStyle w:val="26"/>
              <w:bidi w:val="0"/>
              <w:rPr>
                <w:rFonts w:hint="default"/>
              </w:rPr>
            </w:pPr>
            <w:r>
              <w:rPr>
                <w:rFonts w:hint="default"/>
                <w:lang w:val="en-US" w:eastAsia="zh-CN"/>
              </w:rPr>
              <w:t>0.8801</w:t>
            </w:r>
          </w:p>
        </w:tc>
        <w:tc>
          <w:tcPr>
            <w:tcW w:w="699" w:type="pct"/>
            <w:tcBorders>
              <w:top w:val="nil"/>
              <w:left w:val="nil"/>
              <w:bottom w:val="nil"/>
              <w:right w:val="nil"/>
            </w:tcBorders>
            <w:shd w:val="clear" w:color="auto" w:fill="FFFFFF"/>
            <w:vAlign w:val="top"/>
          </w:tcPr>
          <w:p w14:paraId="07B51659">
            <w:pPr>
              <w:pStyle w:val="26"/>
              <w:bidi w:val="0"/>
              <w:rPr>
                <w:rFonts w:hint="default"/>
              </w:rPr>
            </w:pPr>
            <w:r>
              <w:rPr>
                <w:rFonts w:hint="default"/>
                <w:lang w:val="en-US" w:eastAsia="zh-CN"/>
              </w:rPr>
              <w:t>0.9972</w:t>
            </w:r>
          </w:p>
        </w:tc>
      </w:tr>
      <w:tr w14:paraId="40333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1" w:type="pct"/>
            <w:tcBorders>
              <w:top w:val="nil"/>
              <w:left w:val="nil"/>
              <w:bottom w:val="single" w:color="auto" w:sz="8" w:space="0"/>
              <w:right w:val="nil"/>
            </w:tcBorders>
            <w:shd w:val="clear" w:color="auto" w:fill="FFFFFF"/>
            <w:vAlign w:val="top"/>
          </w:tcPr>
          <w:p w14:paraId="5FC06D6F">
            <w:pPr>
              <w:pStyle w:val="26"/>
              <w:bidi w:val="0"/>
              <w:rPr>
                <w:rFonts w:hint="default"/>
              </w:rPr>
            </w:pPr>
            <w:r>
              <w:rPr>
                <w:rFonts w:hint="default"/>
                <w:lang w:val="en-US" w:eastAsia="zh-CN"/>
              </w:rPr>
              <w:t>完整结构</w:t>
            </w:r>
          </w:p>
        </w:tc>
        <w:tc>
          <w:tcPr>
            <w:tcW w:w="626" w:type="pct"/>
            <w:tcBorders>
              <w:top w:val="nil"/>
              <w:left w:val="nil"/>
              <w:bottom w:val="single" w:color="auto" w:sz="8" w:space="0"/>
              <w:right w:val="nil"/>
            </w:tcBorders>
            <w:shd w:val="clear" w:color="auto" w:fill="FFFFFF"/>
            <w:vAlign w:val="top"/>
          </w:tcPr>
          <w:p w14:paraId="1BC4F3FD">
            <w:pPr>
              <w:pStyle w:val="26"/>
              <w:bidi w:val="0"/>
              <w:rPr>
                <w:rFonts w:hint="default"/>
              </w:rPr>
            </w:pPr>
            <w:r>
              <w:rPr>
                <w:rFonts w:hint="default"/>
                <w:lang w:val="en-US" w:eastAsia="zh-CN"/>
              </w:rPr>
              <w:t>是</w:t>
            </w:r>
          </w:p>
        </w:tc>
        <w:tc>
          <w:tcPr>
            <w:tcW w:w="654" w:type="pct"/>
            <w:tcBorders>
              <w:top w:val="nil"/>
              <w:left w:val="nil"/>
              <w:bottom w:val="single" w:color="auto" w:sz="8" w:space="0"/>
              <w:right w:val="nil"/>
            </w:tcBorders>
            <w:shd w:val="clear" w:color="auto" w:fill="FFFFFF"/>
            <w:vAlign w:val="top"/>
          </w:tcPr>
          <w:p w14:paraId="719E8658">
            <w:pPr>
              <w:pStyle w:val="26"/>
              <w:bidi w:val="0"/>
              <w:rPr>
                <w:rFonts w:hint="default"/>
              </w:rPr>
            </w:pPr>
            <w:r>
              <w:rPr>
                <w:rFonts w:hint="default"/>
                <w:lang w:val="en-US" w:eastAsia="zh-CN"/>
              </w:rPr>
              <w:t>是</w:t>
            </w:r>
          </w:p>
        </w:tc>
        <w:tc>
          <w:tcPr>
            <w:tcW w:w="516" w:type="pct"/>
            <w:tcBorders>
              <w:top w:val="nil"/>
              <w:left w:val="nil"/>
              <w:bottom w:val="single" w:color="auto" w:sz="8" w:space="0"/>
              <w:right w:val="nil"/>
            </w:tcBorders>
            <w:shd w:val="clear" w:color="auto" w:fill="FFFFFF"/>
            <w:vAlign w:val="top"/>
          </w:tcPr>
          <w:p w14:paraId="30A04A43">
            <w:pPr>
              <w:pStyle w:val="26"/>
              <w:bidi w:val="0"/>
              <w:rPr>
                <w:rFonts w:hint="default"/>
              </w:rPr>
            </w:pPr>
            <w:r>
              <w:rPr>
                <w:rFonts w:hint="default"/>
                <w:lang w:val="en-US" w:eastAsia="zh-CN"/>
              </w:rPr>
              <w:t>是</w:t>
            </w:r>
          </w:p>
        </w:tc>
        <w:tc>
          <w:tcPr>
            <w:tcW w:w="718" w:type="pct"/>
            <w:tcBorders>
              <w:top w:val="nil"/>
              <w:left w:val="nil"/>
              <w:bottom w:val="single" w:color="auto" w:sz="8" w:space="0"/>
              <w:right w:val="nil"/>
            </w:tcBorders>
            <w:shd w:val="clear" w:color="auto" w:fill="FFFFFF"/>
            <w:vAlign w:val="top"/>
          </w:tcPr>
          <w:p w14:paraId="3F7E7EE2">
            <w:pPr>
              <w:pStyle w:val="26"/>
              <w:bidi w:val="0"/>
              <w:rPr>
                <w:rFonts w:hint="default"/>
                <w:b/>
                <w:bCs/>
              </w:rPr>
            </w:pPr>
            <w:r>
              <w:rPr>
                <w:rFonts w:hint="default"/>
                <w:b/>
                <w:bCs/>
                <w:lang w:val="en-US" w:eastAsia="zh-CN"/>
              </w:rPr>
              <w:t>0.9321</w:t>
            </w:r>
          </w:p>
        </w:tc>
        <w:tc>
          <w:tcPr>
            <w:tcW w:w="693" w:type="pct"/>
            <w:tcBorders>
              <w:top w:val="nil"/>
              <w:left w:val="nil"/>
              <w:bottom w:val="single" w:color="auto" w:sz="8" w:space="0"/>
              <w:right w:val="nil"/>
            </w:tcBorders>
            <w:shd w:val="clear" w:color="auto" w:fill="FFFFFF"/>
            <w:vAlign w:val="top"/>
          </w:tcPr>
          <w:p w14:paraId="24A0047C">
            <w:pPr>
              <w:pStyle w:val="26"/>
              <w:bidi w:val="0"/>
              <w:rPr>
                <w:rFonts w:hint="default"/>
                <w:b/>
                <w:bCs/>
                <w:lang w:val="en-US"/>
              </w:rPr>
            </w:pPr>
            <w:r>
              <w:rPr>
                <w:rFonts w:hint="default"/>
                <w:b/>
                <w:bCs/>
                <w:lang w:val="en-US" w:eastAsia="zh-CN"/>
              </w:rPr>
              <w:t>0.922</w:t>
            </w:r>
            <w:r>
              <w:rPr>
                <w:rFonts w:hint="eastAsia"/>
                <w:b/>
                <w:bCs/>
                <w:lang w:val="en-US" w:eastAsia="zh-CN"/>
              </w:rPr>
              <w:t>0</w:t>
            </w:r>
          </w:p>
        </w:tc>
        <w:tc>
          <w:tcPr>
            <w:tcW w:w="699" w:type="pct"/>
            <w:tcBorders>
              <w:top w:val="nil"/>
              <w:left w:val="nil"/>
              <w:bottom w:val="single" w:color="auto" w:sz="8" w:space="0"/>
              <w:right w:val="nil"/>
            </w:tcBorders>
            <w:shd w:val="clear" w:color="auto" w:fill="FFFFFF"/>
            <w:vAlign w:val="top"/>
          </w:tcPr>
          <w:p w14:paraId="4C339A92">
            <w:pPr>
              <w:pStyle w:val="26"/>
              <w:bidi w:val="0"/>
              <w:rPr>
                <w:rFonts w:hint="default"/>
                <w:b/>
                <w:bCs/>
              </w:rPr>
            </w:pPr>
            <w:r>
              <w:rPr>
                <w:rFonts w:hint="default"/>
                <w:b/>
                <w:bCs/>
                <w:lang w:val="en-US" w:eastAsia="zh-CN"/>
              </w:rPr>
              <w:t>0.9986</w:t>
            </w:r>
          </w:p>
        </w:tc>
      </w:tr>
    </w:tbl>
    <w:p w14:paraId="78F3A5E8">
      <w:pPr>
        <w:bidi w:val="0"/>
        <w:rPr>
          <w:rFonts w:hint="eastAsia"/>
        </w:rPr>
      </w:pPr>
      <w:r>
        <w:rPr>
          <w:rFonts w:hint="eastAsia"/>
        </w:rPr>
        <w:t>消融结果表明，领域规则可以帮助LLM建立有源/无源、植入/非植入等基本判断框架；分类目录RAG提供更贴近产品类别的外部知识，是性能提升的主要来源；纠错分支则针对易混类别进一步压缩错误空间。</w:t>
      </w:r>
    </w:p>
    <w:p w14:paraId="6A82F0E8">
      <w:pPr>
        <w:ind w:firstLine="480"/>
        <w:rPr>
          <w:rFonts w:hint="eastAsia"/>
          <w:color w:val="auto"/>
          <w:lang w:eastAsia="zh-CN"/>
        </w:rPr>
      </w:pPr>
      <w:r>
        <w:rPr>
          <w:rFonts w:hint="eastAsia"/>
          <w:color w:val="auto"/>
          <w:lang w:eastAsia="zh-CN"/>
        </w:rPr>
        <w:t>为观察完整结构在不同类别上的错误分布，本文进一步绘制D2上的混淆矩阵，如图3-4所示。可以看到，大部分样本集中在主对角线上，说明预测标签与</w:t>
      </w:r>
      <w:r>
        <w:rPr>
          <w:rFonts w:hint="eastAsia"/>
          <w:color w:val="auto"/>
          <w:lang w:val="en-US" w:eastAsia="zh-CN"/>
        </w:rPr>
        <w:t>专家</w:t>
      </w:r>
      <w:r>
        <w:rPr>
          <w:rFonts w:hint="eastAsia"/>
          <w:color w:val="auto"/>
          <w:lang w:eastAsia="zh-CN"/>
        </w:rPr>
        <w:t>校对标签整体一致。其中，样本量较大的“医用成像器械”“医用诊察和监护器械”和“无源手术器械”分别有193条、183条和120条样本被正确识别，构成矩阵中最主要的正确分类区域；“骨科手术器械”“医用软件”“有源手术器械”等类别也在对角线上形成较明显的集中分布。</w:t>
      </w:r>
    </w:p>
    <w:p w14:paraId="74B2C11F">
      <w:pPr>
        <w:ind w:firstLine="480"/>
        <w:rPr>
          <w:rFonts w:hint="eastAsia"/>
          <w:color w:val="auto"/>
          <w:lang w:eastAsia="zh-CN"/>
        </w:rPr>
      </w:pPr>
      <w:r>
        <w:rPr>
          <w:rFonts w:hint="eastAsia"/>
          <w:color w:val="auto"/>
          <w:lang w:eastAsia="zh-CN"/>
        </w:rPr>
        <w:t>非对角线位置的错误数量相对较少，且主要集中在语义或功能边界接近的类别之间。例如，医用成像器械与医用诊察和监护器械都可能涉及超声、信号采集和图像处理等表述；有源手术器械与无源手术器械的差异依赖于摘要中是否明确出现能源驱动特征；无源手术器械、骨科手术器械和神经心血管手术器械之间也会因手术场景或解剖部位描述不充分而出现混淆。</w:t>
      </w:r>
    </w:p>
    <w:p w14:paraId="20286D91">
      <w:pPr>
        <w:ind w:firstLine="480"/>
        <w:rPr>
          <w:color w:val="auto"/>
        </w:rPr>
      </w:pPr>
      <w:r>
        <w:rPr>
          <w:rFonts w:hint="eastAsia"/>
          <w:color w:val="auto"/>
          <w:lang w:eastAsia="zh-CN"/>
        </w:rPr>
        <w:t>混淆矩阵结果与表3-10中完整结构的Accuracy为0.9321、Macro F1-score为0.9220相吻合，说明该工作流在多数类别上具有较稳定的标注效果，但在功能边界接近或摘要关键信息不足的样本上仍存在少量误判</w:t>
      </w:r>
      <w:r>
        <w:rPr>
          <w:rFonts w:hint="eastAsia"/>
          <w:color w:val="auto"/>
        </w:rPr>
        <w:t>。</w:t>
      </w:r>
    </w:p>
    <w:p w14:paraId="4A001324">
      <w:pPr>
        <w:ind w:firstLine="0" w:firstLineChars="0"/>
        <w:rPr>
          <w:rFonts w:hint="eastAsia" w:eastAsia="宋体"/>
          <w:color w:val="0000FF"/>
          <w:lang w:eastAsia="zh-CN"/>
        </w:rPr>
      </w:pPr>
      <w:r>
        <w:rPr>
          <w:rFonts w:hint="eastAsia" w:eastAsia="宋体"/>
          <w:color w:val="0000FF"/>
          <w:lang w:eastAsia="zh-CN"/>
        </w:rPr>
        <w:drawing>
          <wp:inline distT="0" distB="0" distL="114300" distR="114300">
            <wp:extent cx="5271770" cy="4553585"/>
            <wp:effectExtent l="0" t="0" r="0" b="0"/>
            <wp:docPr id="2" name="图片 2" descr="last_confusion_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last_confusion_matrix"/>
                    <pic:cNvPicPr>
                      <a:picLocks noChangeAspect="1"/>
                    </pic:cNvPicPr>
                  </pic:nvPicPr>
                  <pic:blipFill>
                    <a:blip r:embed="rId43"/>
                    <a:srcRect t="2898"/>
                    <a:stretch>
                      <a:fillRect/>
                    </a:stretch>
                  </pic:blipFill>
                  <pic:spPr>
                    <a:xfrm>
                      <a:off x="0" y="0"/>
                      <a:ext cx="5271770" cy="4553585"/>
                    </a:xfrm>
                    <a:prstGeom prst="rect">
                      <a:avLst/>
                    </a:prstGeom>
                  </pic:spPr>
                </pic:pic>
              </a:graphicData>
            </a:graphic>
          </wp:inline>
        </w:drawing>
      </w:r>
    </w:p>
    <w:p w14:paraId="7FEB2025">
      <w:pPr>
        <w:pStyle w:val="25"/>
        <w:rPr>
          <w:rFonts w:hint="default"/>
          <w:color w:val="auto"/>
        </w:rPr>
      </w:pPr>
      <w:r>
        <w:rPr>
          <w:color w:val="auto"/>
        </w:rPr>
        <w:t>图3-4</w:t>
      </w:r>
      <w:r>
        <w:rPr>
          <w:rFonts w:hint="eastAsia"/>
          <w:color w:val="auto"/>
          <w:lang w:val="en-US" w:eastAsia="zh-CN"/>
        </w:rPr>
        <w:t xml:space="preserve">  </w:t>
      </w:r>
      <w:r>
        <w:rPr>
          <w:color w:val="auto"/>
        </w:rPr>
        <w:t>工作流</w:t>
      </w:r>
      <w:r>
        <w:rPr>
          <w:rFonts w:hint="eastAsia"/>
          <w:color w:val="auto"/>
          <w:lang w:val="en-US" w:eastAsia="zh-CN"/>
        </w:rPr>
        <w:t>在D2上的</w:t>
      </w:r>
      <w:r>
        <w:rPr>
          <w:color w:val="auto"/>
        </w:rPr>
        <w:t>混淆矩阵</w:t>
      </w:r>
    </w:p>
    <w:p w14:paraId="0B1CF6D7">
      <w:pPr>
        <w:pStyle w:val="4"/>
        <w:numPr>
          <w:ilvl w:val="2"/>
          <w:numId w:val="1"/>
        </w:numPr>
        <w:tabs>
          <w:tab w:val="clear" w:pos="420"/>
        </w:tabs>
      </w:pPr>
      <w:bookmarkStart w:id="105" w:name="_Toc16984"/>
      <w:bookmarkStart w:id="106" w:name="_Toc216114504"/>
      <w:r>
        <w:rPr>
          <w:rFonts w:hint="eastAsia"/>
          <w:lang w:val="en-US" w:eastAsia="zh-CN"/>
        </w:rPr>
        <w:t>案例分析</w:t>
      </w:r>
      <w:bookmarkEnd w:id="105"/>
    </w:p>
    <w:p w14:paraId="5C6142CD">
      <w:pPr>
        <w:rPr>
          <w:rFonts w:hint="eastAsia"/>
        </w:rPr>
      </w:pPr>
      <w:r>
        <w:rPr>
          <w:rFonts w:hint="eastAsia"/>
        </w:rPr>
        <w:t>为进一步说明不同标注方法的差异，本文选取三条具有代表性的D2样本进行案例分析。案例分别对应逐级修正、纠错修正和失败边界三种情况。</w:t>
      </w:r>
    </w:p>
    <w:p w14:paraId="7A71D590">
      <w:pPr>
        <w:rPr>
          <w:rFonts w:hint="eastAsia"/>
        </w:rPr>
      </w:pPr>
      <w:r>
        <w:rPr>
          <w:rFonts w:hint="eastAsia"/>
        </w:rPr>
        <w:t>案例一为CN200910105446.X“肝脏纤维化检测装置”。该专利摘要包含“超声探头”“回波电信号”等词，Keyword、LLM-Zero-Shot和LLM-Prompt均将其标为“医用成像器械”。但其核心功能是检测肝脏纤维化程度并输出实时定量信息，属于诊察与监护，而非获取结构影像。RAG检索到与组织硬度检测、纤维化评估相关的目录条目后，LLM-Prompt-RAG和完整结构均修正为“医用诊察和监护器械”。该案例说明，分类目录知识能够纠正由表层技术词引起的误判。</w:t>
      </w:r>
    </w:p>
    <w:p w14:paraId="1597DE10">
      <w:pPr>
        <w:rPr>
          <w:rFonts w:hint="eastAsia"/>
        </w:rPr>
      </w:pPr>
      <w:r>
        <w:rPr>
          <w:rFonts w:hint="eastAsia"/>
        </w:rPr>
        <w:t>案例二为CN202011051118.9“一种结合药物递送的深部柔性脑电极的植入方法”。LLM-Prompt-RAG将其误判为“无源植入器械”，原因是摘要中存在“柔性”“蛋白保护层”等材料表述，容易指向无源植入。完整结构在纠错分支中识别到“脑电极”和“植入方法”等关键信息，并依据“电极一般属于有源植入器械”的区分规则，将结果修正为“有源植入器械”。这说明纠错模块具有独立价值，不只是对主LLM结果的形式化包装。</w:t>
      </w:r>
    </w:p>
    <w:p w14:paraId="2B797509">
      <w:pPr>
        <w:rPr>
          <w:rFonts w:hint="eastAsia"/>
        </w:rPr>
      </w:pPr>
      <w:r>
        <w:rPr>
          <w:rFonts w:hint="eastAsia"/>
        </w:rPr>
        <w:t>案例三为CN202110898105.3“一种肝胆外科临床用取石装置”。该摘要主体大量描述滑块、弧形板、弹性铰链等机械结构，完整结构最终输出“无源手术器械”，但摘要末尾出现“碎石电极击碎结石”，正确类别应为“有源手术器械”。该样本显示，当关键分类信息在摘要中占比很低，且主LLM输出结果未触发相应纠错分支时，工作流仍可能失败。保留这类失败案例，有助于界定方法边界。</w:t>
      </w:r>
    </w:p>
    <w:p w14:paraId="5B8AE1D0">
      <w:pPr>
        <w:pStyle w:val="3"/>
        <w:numPr>
          <w:ilvl w:val="1"/>
          <w:numId w:val="1"/>
        </w:numPr>
        <w:tabs>
          <w:tab w:val="clear" w:pos="420"/>
        </w:tabs>
        <w:rPr>
          <w:rFonts w:hint="eastAsia"/>
        </w:rPr>
      </w:pPr>
      <w:bookmarkStart w:id="107" w:name="_Toc17842"/>
      <w:r>
        <w:rPr>
          <w:rFonts w:hint="eastAsia"/>
        </w:rPr>
        <w:t>置信度过滤与最终数据集</w:t>
      </w:r>
      <w:bookmarkEnd w:id="107"/>
    </w:p>
    <w:p w14:paraId="6EF7CAF8">
      <w:pPr>
        <w:rPr>
          <w:rFonts w:hint="eastAsia"/>
        </w:rPr>
      </w:pPr>
      <w:r>
        <w:rPr>
          <w:rFonts w:hint="eastAsia"/>
        </w:rPr>
        <w:t>自动标注结果不能只看D2上的整体指标。真正用于第四章训练的，是未进入D2的大量样本。若直接使用全部自动标签，低质量样本仍可能进入训练集。为此，本文基于D2分析原始标签与工作流标签的一致性，将其作为置信度划分依据。</w:t>
      </w:r>
    </w:p>
    <w:p w14:paraId="6366E127">
      <w:pPr>
        <w:rPr>
          <w:rFonts w:hint="eastAsia"/>
          <w:lang w:eastAsia="zh-CN"/>
        </w:rPr>
      </w:pPr>
      <w:r>
        <w:rPr>
          <w:rFonts w:hint="eastAsia"/>
        </w:rPr>
        <w:t>D2中每个样本有两个相互独立的标签信号</w:t>
      </w:r>
      <w:r>
        <w:rPr>
          <w:rFonts w:hint="eastAsia"/>
          <w:lang w:eastAsia="zh-CN"/>
        </w:rPr>
        <w:t>，</w:t>
      </w:r>
      <w:r>
        <w:rPr>
          <w:rFonts w:hint="eastAsia"/>
        </w:rPr>
        <w:t>一是原始标签，二是本文自动标注工作流输出标签。两者错误来源不同。若二者一致，说明该样本被两个独立来源同时归入同一类别，标签可靠性应更高；若二者不一致，则样本更可能处于类间边界或存在原始标签错误。D2上的统计结果见表3-11</w:t>
      </w:r>
      <w:r>
        <w:rPr>
          <w:rFonts w:hint="eastAsia"/>
          <w:lang w:eastAsia="zh-CN"/>
        </w:rPr>
        <w:t>。</w:t>
      </w:r>
    </w:p>
    <w:p w14:paraId="4FA9E08E">
      <w:pPr>
        <w:pStyle w:val="25"/>
        <w:bidi w:val="0"/>
        <w:rPr>
          <w:rFonts w:hint="eastAsia"/>
          <w:lang w:eastAsia="zh-CN"/>
        </w:rPr>
      </w:pPr>
      <w:r>
        <w:rPr>
          <w:rFonts w:hint="eastAsia"/>
          <w:lang w:eastAsia="zh-CN"/>
        </w:rPr>
        <w:t>表3-11</w:t>
      </w:r>
      <w:r>
        <w:rPr>
          <w:rFonts w:hint="eastAsia"/>
          <w:lang w:val="en-US" w:eastAsia="zh-CN"/>
        </w:rPr>
        <w:t xml:space="preserve">  </w:t>
      </w:r>
      <w:r>
        <w:rPr>
          <w:rFonts w:hint="eastAsia"/>
          <w:lang w:eastAsia="zh-CN"/>
        </w:rPr>
        <w:t>D2中原始标签与工作流标签一致性的置信度统计</w:t>
      </w:r>
    </w:p>
    <w:tbl>
      <w:tblPr>
        <w:tblStyle w:val="1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71"/>
        <w:gridCol w:w="2557"/>
        <w:gridCol w:w="2056"/>
        <w:gridCol w:w="1943"/>
        <w:gridCol w:w="992"/>
      </w:tblGrid>
      <w:tr w14:paraId="740D03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570" w:type="pct"/>
            <w:tcBorders>
              <w:top w:val="single" w:color="auto" w:sz="8" w:space="0"/>
              <w:left w:val="nil"/>
              <w:bottom w:val="single" w:color="auto" w:sz="6" w:space="0"/>
              <w:right w:val="nil"/>
            </w:tcBorders>
            <w:shd w:val="clear" w:color="auto" w:fill="FFFFFF"/>
            <w:vAlign w:val="center"/>
          </w:tcPr>
          <w:p w14:paraId="698C37FE">
            <w:pPr>
              <w:pStyle w:val="26"/>
              <w:bidi w:val="0"/>
            </w:pPr>
            <w:r>
              <w:rPr>
                <w:rFonts w:hint="default"/>
                <w:lang w:val="en-US" w:eastAsia="zh-CN"/>
              </w:rPr>
              <w:t>置信层</w:t>
            </w:r>
          </w:p>
        </w:tc>
        <w:tc>
          <w:tcPr>
            <w:tcW w:w="1500" w:type="pct"/>
            <w:tcBorders>
              <w:top w:val="single" w:color="auto" w:sz="8" w:space="0"/>
              <w:left w:val="nil"/>
              <w:bottom w:val="single" w:color="auto" w:sz="6" w:space="0"/>
              <w:right w:val="nil"/>
            </w:tcBorders>
            <w:shd w:val="clear" w:color="auto" w:fill="FFFFFF"/>
            <w:vAlign w:val="center"/>
          </w:tcPr>
          <w:p w14:paraId="72952CB5">
            <w:pPr>
              <w:pStyle w:val="26"/>
              <w:bidi w:val="0"/>
              <w:rPr>
                <w:rFonts w:hint="default"/>
              </w:rPr>
            </w:pPr>
            <w:r>
              <w:rPr>
                <w:rFonts w:hint="default"/>
                <w:lang w:val="en-US" w:eastAsia="zh-CN"/>
              </w:rPr>
              <w:t>条件</w:t>
            </w:r>
          </w:p>
        </w:tc>
        <w:tc>
          <w:tcPr>
            <w:tcW w:w="1206" w:type="pct"/>
            <w:tcBorders>
              <w:top w:val="single" w:color="auto" w:sz="8" w:space="0"/>
              <w:left w:val="nil"/>
              <w:bottom w:val="single" w:color="auto" w:sz="6" w:space="0"/>
              <w:right w:val="nil"/>
            </w:tcBorders>
            <w:shd w:val="clear" w:color="auto" w:fill="FFFFFF"/>
            <w:vAlign w:val="center"/>
          </w:tcPr>
          <w:p w14:paraId="57CF80D7">
            <w:pPr>
              <w:pStyle w:val="26"/>
              <w:bidi w:val="0"/>
              <w:rPr>
                <w:rFonts w:hint="default"/>
              </w:rPr>
            </w:pPr>
            <w:r>
              <w:rPr>
                <w:rFonts w:hint="default"/>
                <w:lang w:val="en-US" w:eastAsia="zh-CN"/>
              </w:rPr>
              <w:t>D2占比</w:t>
            </w:r>
          </w:p>
        </w:tc>
        <w:tc>
          <w:tcPr>
            <w:tcW w:w="1140" w:type="pct"/>
            <w:tcBorders>
              <w:top w:val="single" w:color="auto" w:sz="8" w:space="0"/>
              <w:left w:val="nil"/>
              <w:bottom w:val="single" w:color="auto" w:sz="6" w:space="0"/>
              <w:right w:val="nil"/>
            </w:tcBorders>
            <w:shd w:val="clear" w:color="auto" w:fill="FFFFFF"/>
            <w:vAlign w:val="center"/>
          </w:tcPr>
          <w:p w14:paraId="6FCD1F98">
            <w:pPr>
              <w:pStyle w:val="26"/>
              <w:bidi w:val="0"/>
              <w:rPr>
                <w:rFonts w:hint="default"/>
              </w:rPr>
            </w:pPr>
            <w:r>
              <w:rPr>
                <w:rFonts w:hint="default"/>
                <w:lang w:val="en-US" w:eastAsia="zh-CN"/>
              </w:rPr>
              <w:t>正确率</w:t>
            </w:r>
          </w:p>
        </w:tc>
        <w:tc>
          <w:tcPr>
            <w:tcW w:w="582" w:type="pct"/>
            <w:tcBorders>
              <w:top w:val="single" w:color="auto" w:sz="8" w:space="0"/>
              <w:left w:val="nil"/>
              <w:bottom w:val="single" w:color="auto" w:sz="6" w:space="0"/>
              <w:right w:val="nil"/>
            </w:tcBorders>
            <w:shd w:val="clear" w:color="auto" w:fill="FFFFFF"/>
            <w:vAlign w:val="center"/>
          </w:tcPr>
          <w:p w14:paraId="1387BFC2">
            <w:pPr>
              <w:pStyle w:val="26"/>
              <w:bidi w:val="0"/>
              <w:rPr>
                <w:rFonts w:hint="default"/>
              </w:rPr>
            </w:pPr>
            <w:r>
              <w:rPr>
                <w:rFonts w:hint="default"/>
                <w:lang w:val="en-US" w:eastAsia="zh-CN"/>
              </w:rPr>
              <w:t>错误率</w:t>
            </w:r>
          </w:p>
        </w:tc>
      </w:tr>
      <w:tr w14:paraId="711DD5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570" w:type="pct"/>
            <w:tcBorders>
              <w:top w:val="single" w:color="auto" w:sz="6" w:space="0"/>
              <w:left w:val="nil"/>
              <w:bottom w:val="nil"/>
              <w:right w:val="nil"/>
            </w:tcBorders>
            <w:shd w:val="clear" w:color="auto" w:fill="FFFFFF"/>
            <w:vAlign w:val="top"/>
          </w:tcPr>
          <w:p w14:paraId="3A1B05CD">
            <w:pPr>
              <w:pStyle w:val="26"/>
              <w:bidi w:val="0"/>
              <w:rPr>
                <w:rFonts w:hint="default"/>
              </w:rPr>
            </w:pPr>
            <w:r>
              <w:rPr>
                <w:rFonts w:hint="default"/>
                <w:lang w:val="en-US" w:eastAsia="zh-CN"/>
              </w:rPr>
              <w:t>高置信</w:t>
            </w:r>
          </w:p>
        </w:tc>
        <w:tc>
          <w:tcPr>
            <w:tcW w:w="1500" w:type="pct"/>
            <w:tcBorders>
              <w:top w:val="single" w:color="auto" w:sz="6" w:space="0"/>
              <w:left w:val="nil"/>
              <w:bottom w:val="nil"/>
              <w:right w:val="nil"/>
            </w:tcBorders>
            <w:shd w:val="clear" w:color="auto" w:fill="FFFFFF"/>
            <w:vAlign w:val="top"/>
          </w:tcPr>
          <w:p w14:paraId="23766F03">
            <w:pPr>
              <w:pStyle w:val="26"/>
              <w:bidi w:val="0"/>
              <w:rPr>
                <w:rFonts w:hint="default"/>
              </w:rPr>
            </w:pPr>
            <w:r>
              <w:rPr>
                <w:rFonts w:hint="default"/>
                <w:lang w:val="en-US" w:eastAsia="zh-CN"/>
              </w:rPr>
              <w:t>原始标签=工作流标签</w:t>
            </w:r>
          </w:p>
        </w:tc>
        <w:tc>
          <w:tcPr>
            <w:tcW w:w="1206" w:type="pct"/>
            <w:tcBorders>
              <w:top w:val="single" w:color="auto" w:sz="6" w:space="0"/>
              <w:left w:val="nil"/>
              <w:bottom w:val="nil"/>
              <w:right w:val="nil"/>
            </w:tcBorders>
            <w:shd w:val="clear" w:color="auto" w:fill="FFFFFF"/>
            <w:vAlign w:val="top"/>
          </w:tcPr>
          <w:p w14:paraId="1FF29686">
            <w:pPr>
              <w:pStyle w:val="26"/>
              <w:bidi w:val="0"/>
              <w:rPr>
                <w:rFonts w:hint="default"/>
              </w:rPr>
            </w:pPr>
            <w:r>
              <w:rPr>
                <w:rFonts w:hint="default"/>
                <w:lang w:val="en-US" w:eastAsia="zh-CN"/>
              </w:rPr>
              <w:t>56.25%(621/1104)</w:t>
            </w:r>
          </w:p>
        </w:tc>
        <w:tc>
          <w:tcPr>
            <w:tcW w:w="1140" w:type="pct"/>
            <w:tcBorders>
              <w:top w:val="single" w:color="auto" w:sz="6" w:space="0"/>
              <w:left w:val="nil"/>
              <w:bottom w:val="nil"/>
              <w:right w:val="nil"/>
            </w:tcBorders>
            <w:shd w:val="clear" w:color="auto" w:fill="FFFFFF"/>
            <w:vAlign w:val="top"/>
          </w:tcPr>
          <w:p w14:paraId="13227A74">
            <w:pPr>
              <w:pStyle w:val="26"/>
              <w:bidi w:val="0"/>
              <w:rPr>
                <w:rFonts w:hint="default"/>
              </w:rPr>
            </w:pPr>
            <w:r>
              <w:rPr>
                <w:rFonts w:hint="default"/>
                <w:lang w:val="en-US" w:eastAsia="zh-CN"/>
              </w:rPr>
              <w:t>97.91%(608/621)</w:t>
            </w:r>
          </w:p>
        </w:tc>
        <w:tc>
          <w:tcPr>
            <w:tcW w:w="582" w:type="pct"/>
            <w:tcBorders>
              <w:top w:val="single" w:color="auto" w:sz="6" w:space="0"/>
              <w:left w:val="nil"/>
              <w:bottom w:val="nil"/>
              <w:right w:val="nil"/>
            </w:tcBorders>
            <w:shd w:val="clear" w:color="auto" w:fill="FFFFFF"/>
            <w:vAlign w:val="top"/>
          </w:tcPr>
          <w:p w14:paraId="46C39FC6">
            <w:pPr>
              <w:pStyle w:val="26"/>
              <w:bidi w:val="0"/>
              <w:rPr>
                <w:rFonts w:hint="default"/>
              </w:rPr>
            </w:pPr>
            <w:r>
              <w:rPr>
                <w:rFonts w:hint="default"/>
                <w:lang w:val="en-US" w:eastAsia="zh-CN"/>
              </w:rPr>
              <w:t>2.09%</w:t>
            </w:r>
          </w:p>
        </w:tc>
      </w:tr>
      <w:tr w14:paraId="7850E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570" w:type="pct"/>
            <w:tcBorders>
              <w:top w:val="nil"/>
              <w:left w:val="nil"/>
              <w:bottom w:val="single" w:color="auto" w:sz="8" w:space="0"/>
              <w:right w:val="nil"/>
            </w:tcBorders>
            <w:shd w:val="clear" w:color="auto" w:fill="FFFFFF"/>
            <w:vAlign w:val="top"/>
          </w:tcPr>
          <w:p w14:paraId="446C2FE8">
            <w:pPr>
              <w:pStyle w:val="26"/>
              <w:bidi w:val="0"/>
              <w:rPr>
                <w:rFonts w:hint="default"/>
              </w:rPr>
            </w:pPr>
            <w:r>
              <w:rPr>
                <w:rFonts w:hint="default"/>
                <w:lang w:val="en-US" w:eastAsia="zh-CN"/>
              </w:rPr>
              <w:t>低置信</w:t>
            </w:r>
          </w:p>
        </w:tc>
        <w:tc>
          <w:tcPr>
            <w:tcW w:w="1500" w:type="pct"/>
            <w:tcBorders>
              <w:top w:val="nil"/>
              <w:left w:val="nil"/>
              <w:bottom w:val="single" w:color="auto" w:sz="8" w:space="0"/>
              <w:right w:val="nil"/>
            </w:tcBorders>
            <w:shd w:val="clear" w:color="auto" w:fill="FFFFFF"/>
            <w:vAlign w:val="top"/>
          </w:tcPr>
          <w:p w14:paraId="2EBED606">
            <w:pPr>
              <w:pStyle w:val="26"/>
              <w:bidi w:val="0"/>
              <w:rPr>
                <w:rFonts w:hint="default"/>
              </w:rPr>
            </w:pPr>
            <w:r>
              <w:rPr>
                <w:rFonts w:hint="default"/>
                <w:lang w:val="en-US" w:eastAsia="zh-CN"/>
              </w:rPr>
              <w:t>原始标签≠工作流标签</w:t>
            </w:r>
          </w:p>
        </w:tc>
        <w:tc>
          <w:tcPr>
            <w:tcW w:w="1206" w:type="pct"/>
            <w:tcBorders>
              <w:top w:val="nil"/>
              <w:left w:val="nil"/>
              <w:bottom w:val="single" w:color="auto" w:sz="8" w:space="0"/>
              <w:right w:val="nil"/>
            </w:tcBorders>
            <w:shd w:val="clear" w:color="auto" w:fill="FFFFFF"/>
            <w:vAlign w:val="top"/>
          </w:tcPr>
          <w:p w14:paraId="1FB20433">
            <w:pPr>
              <w:pStyle w:val="26"/>
              <w:bidi w:val="0"/>
              <w:rPr>
                <w:rFonts w:hint="default"/>
              </w:rPr>
            </w:pPr>
            <w:r>
              <w:rPr>
                <w:rFonts w:hint="default"/>
                <w:lang w:val="en-US" w:eastAsia="zh-CN"/>
              </w:rPr>
              <w:t>43.75%(483/1104)</w:t>
            </w:r>
          </w:p>
        </w:tc>
        <w:tc>
          <w:tcPr>
            <w:tcW w:w="1140" w:type="pct"/>
            <w:tcBorders>
              <w:top w:val="nil"/>
              <w:left w:val="nil"/>
              <w:bottom w:val="single" w:color="auto" w:sz="8" w:space="0"/>
              <w:right w:val="nil"/>
            </w:tcBorders>
            <w:shd w:val="clear" w:color="auto" w:fill="FFFFFF"/>
            <w:vAlign w:val="top"/>
          </w:tcPr>
          <w:p w14:paraId="45D9B57C">
            <w:pPr>
              <w:pStyle w:val="26"/>
              <w:bidi w:val="0"/>
              <w:rPr>
                <w:rFonts w:hint="default"/>
              </w:rPr>
            </w:pPr>
            <w:r>
              <w:rPr>
                <w:rFonts w:hint="default"/>
                <w:lang w:val="en-US" w:eastAsia="zh-CN"/>
              </w:rPr>
              <w:t>87.16%(421/483)</w:t>
            </w:r>
          </w:p>
        </w:tc>
        <w:tc>
          <w:tcPr>
            <w:tcW w:w="582" w:type="pct"/>
            <w:tcBorders>
              <w:top w:val="nil"/>
              <w:left w:val="nil"/>
              <w:bottom w:val="single" w:color="auto" w:sz="8" w:space="0"/>
              <w:right w:val="nil"/>
            </w:tcBorders>
            <w:shd w:val="clear" w:color="auto" w:fill="FFFFFF"/>
            <w:vAlign w:val="top"/>
          </w:tcPr>
          <w:p w14:paraId="2BF45E2D">
            <w:pPr>
              <w:pStyle w:val="26"/>
              <w:bidi w:val="0"/>
              <w:rPr>
                <w:rFonts w:hint="default"/>
              </w:rPr>
            </w:pPr>
            <w:r>
              <w:rPr>
                <w:rFonts w:hint="default"/>
                <w:lang w:val="en-US" w:eastAsia="zh-CN"/>
              </w:rPr>
              <w:t>12.84%</w:t>
            </w:r>
          </w:p>
        </w:tc>
      </w:tr>
    </w:tbl>
    <w:p w14:paraId="3891ECA4">
      <w:pPr>
        <w:bidi w:val="0"/>
        <w:rPr>
          <w:rFonts w:hint="eastAsia"/>
          <w:lang w:eastAsia="zh-CN"/>
        </w:rPr>
      </w:pPr>
      <w:r>
        <w:rPr>
          <w:rFonts w:hint="eastAsia"/>
          <w:lang w:eastAsia="zh-CN"/>
        </w:rPr>
        <w:t>高低置信层错误率相差10.75个百分点，说明双信号一致性可以作为有效的错误检测机制。随后，本文对D3样本进行置信度标记。D3指原始候选数据中扣除D2后的未校对样本。标记结果显示，高置信样本33327条，占58.07%；低置信样本24064条，占41.93%。</w:t>
      </w:r>
    </w:p>
    <w:p w14:paraId="6934D32C">
      <w:pPr>
        <w:bidi w:val="0"/>
        <w:rPr>
          <w:rFonts w:hint="eastAsia"/>
          <w:lang w:eastAsia="zh-CN"/>
        </w:rPr>
      </w:pPr>
      <w:r>
        <w:rPr>
          <w:rFonts w:hint="eastAsia"/>
          <w:lang w:eastAsia="zh-CN"/>
        </w:rPr>
        <w:t>为了验证D3置信层质量是否与D2中观察到的规律一致，本文按22个一级类别和高低置信层进行交叉分层抽样，其中高置信层抽取440条、低置信层抽取330条，并进行</w:t>
      </w:r>
      <w:r>
        <w:rPr>
          <w:rFonts w:hint="eastAsia"/>
          <w:lang w:val="en-US" w:eastAsia="zh-CN"/>
        </w:rPr>
        <w:t>专家</w:t>
      </w:r>
      <w:r>
        <w:rPr>
          <w:rFonts w:hint="eastAsia"/>
          <w:lang w:eastAsia="zh-CN"/>
        </w:rPr>
        <w:t>校对，结果见表3-12。</w:t>
      </w:r>
    </w:p>
    <w:p w14:paraId="0D9E8346">
      <w:pPr>
        <w:pStyle w:val="25"/>
        <w:bidi w:val="0"/>
        <w:rPr>
          <w:rFonts w:hint="eastAsia"/>
          <w:lang w:eastAsia="zh-CN"/>
        </w:rPr>
      </w:pPr>
      <w:r>
        <w:rPr>
          <w:rFonts w:hint="eastAsia"/>
          <w:lang w:eastAsia="zh-CN"/>
        </w:rPr>
        <w:t>表3-12</w:t>
      </w:r>
      <w:r>
        <w:rPr>
          <w:rFonts w:hint="eastAsia"/>
          <w:lang w:val="en-US" w:eastAsia="zh-CN"/>
        </w:rPr>
        <w:t xml:space="preserve">  </w:t>
      </w:r>
      <w:r>
        <w:rPr>
          <w:rFonts w:hint="eastAsia"/>
          <w:lang w:eastAsia="zh-CN"/>
        </w:rPr>
        <w:t>D3置信层抽样验证结果</w:t>
      </w:r>
    </w:p>
    <w:tbl>
      <w:tblPr>
        <w:tblStyle w:val="1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00"/>
        <w:gridCol w:w="2202"/>
        <w:gridCol w:w="5217"/>
      </w:tblGrid>
      <w:tr w14:paraId="3BB15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646" w:type="pct"/>
            <w:tcBorders>
              <w:top w:val="single" w:color="auto" w:sz="8" w:space="0"/>
              <w:left w:val="nil"/>
              <w:bottom w:val="single" w:color="auto" w:sz="6" w:space="0"/>
              <w:right w:val="nil"/>
            </w:tcBorders>
            <w:shd w:val="clear" w:color="auto" w:fill="auto"/>
            <w:vAlign w:val="center"/>
          </w:tcPr>
          <w:p w14:paraId="6A8B0213">
            <w:pPr>
              <w:pStyle w:val="26"/>
              <w:bidi w:val="0"/>
              <w:rPr>
                <w:rFonts w:hint="eastAsia"/>
              </w:rPr>
            </w:pPr>
            <w:r>
              <w:rPr>
                <w:rFonts w:hint="eastAsia"/>
                <w:lang w:val="en-US" w:eastAsia="zh-CN"/>
              </w:rPr>
              <w:t>置信层</w:t>
            </w:r>
          </w:p>
        </w:tc>
        <w:tc>
          <w:tcPr>
            <w:tcW w:w="1292" w:type="pct"/>
            <w:tcBorders>
              <w:top w:val="single" w:color="auto" w:sz="8" w:space="0"/>
              <w:left w:val="nil"/>
              <w:bottom w:val="single" w:color="auto" w:sz="6" w:space="0"/>
              <w:right w:val="nil"/>
            </w:tcBorders>
            <w:shd w:val="clear" w:color="auto" w:fill="auto"/>
            <w:vAlign w:val="center"/>
          </w:tcPr>
          <w:p w14:paraId="5FD691F7">
            <w:pPr>
              <w:pStyle w:val="26"/>
              <w:bidi w:val="0"/>
              <w:rPr>
                <w:rFonts w:hint="eastAsia"/>
              </w:rPr>
            </w:pPr>
            <w:r>
              <w:rPr>
                <w:rFonts w:hint="eastAsia"/>
                <w:lang w:val="en-US" w:eastAsia="zh-CN"/>
              </w:rPr>
              <w:t>抽样正确率</w:t>
            </w:r>
          </w:p>
        </w:tc>
        <w:tc>
          <w:tcPr>
            <w:tcW w:w="3061" w:type="pct"/>
            <w:tcBorders>
              <w:top w:val="single" w:color="auto" w:sz="8" w:space="0"/>
              <w:left w:val="nil"/>
              <w:bottom w:val="single" w:color="auto" w:sz="6" w:space="0"/>
              <w:right w:val="nil"/>
            </w:tcBorders>
            <w:shd w:val="clear" w:color="auto" w:fill="auto"/>
            <w:vAlign w:val="center"/>
          </w:tcPr>
          <w:p w14:paraId="38451CA5">
            <w:pPr>
              <w:pStyle w:val="26"/>
              <w:bidi w:val="0"/>
              <w:rPr>
                <w:rFonts w:hint="eastAsia"/>
              </w:rPr>
            </w:pPr>
            <w:r>
              <w:rPr>
                <w:rFonts w:hint="eastAsia"/>
                <w:lang w:val="en-US" w:eastAsia="zh-CN"/>
              </w:rPr>
              <w:t>与D2同层对比</w:t>
            </w:r>
          </w:p>
        </w:tc>
      </w:tr>
      <w:tr w14:paraId="020946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646" w:type="pct"/>
            <w:tcBorders>
              <w:top w:val="single" w:color="auto" w:sz="6" w:space="0"/>
              <w:left w:val="nil"/>
              <w:bottom w:val="nil"/>
              <w:right w:val="nil"/>
            </w:tcBorders>
            <w:shd w:val="clear" w:color="auto" w:fill="auto"/>
            <w:vAlign w:val="top"/>
          </w:tcPr>
          <w:p w14:paraId="49E051F1">
            <w:pPr>
              <w:pStyle w:val="26"/>
              <w:bidi w:val="0"/>
              <w:rPr>
                <w:rFonts w:hint="eastAsia"/>
              </w:rPr>
            </w:pPr>
            <w:r>
              <w:rPr>
                <w:rFonts w:hint="eastAsia"/>
                <w:lang w:val="en-US" w:eastAsia="zh-CN"/>
              </w:rPr>
              <w:t>高置信</w:t>
            </w:r>
          </w:p>
        </w:tc>
        <w:tc>
          <w:tcPr>
            <w:tcW w:w="1292" w:type="pct"/>
            <w:tcBorders>
              <w:top w:val="single" w:color="auto" w:sz="6" w:space="0"/>
              <w:left w:val="nil"/>
              <w:bottom w:val="nil"/>
              <w:right w:val="nil"/>
            </w:tcBorders>
            <w:shd w:val="clear" w:color="auto" w:fill="auto"/>
            <w:vAlign w:val="top"/>
          </w:tcPr>
          <w:p w14:paraId="229C0056">
            <w:pPr>
              <w:pStyle w:val="26"/>
              <w:bidi w:val="0"/>
              <w:rPr>
                <w:rFonts w:hint="eastAsia"/>
              </w:rPr>
            </w:pPr>
            <w:r>
              <w:rPr>
                <w:rFonts w:hint="eastAsia"/>
                <w:lang w:val="en-US" w:eastAsia="zh-CN"/>
              </w:rPr>
              <w:t>96.59%(425/440)</w:t>
            </w:r>
          </w:p>
        </w:tc>
        <w:tc>
          <w:tcPr>
            <w:tcW w:w="3061" w:type="pct"/>
            <w:tcBorders>
              <w:top w:val="single" w:color="auto" w:sz="6" w:space="0"/>
              <w:left w:val="nil"/>
              <w:bottom w:val="nil"/>
              <w:right w:val="nil"/>
            </w:tcBorders>
            <w:shd w:val="clear" w:color="auto" w:fill="auto"/>
            <w:vAlign w:val="top"/>
          </w:tcPr>
          <w:p w14:paraId="77E30D53">
            <w:pPr>
              <w:pStyle w:val="26"/>
              <w:bidi w:val="0"/>
              <w:rPr>
                <w:rFonts w:hint="eastAsia"/>
              </w:rPr>
            </w:pPr>
            <w:r>
              <w:rPr>
                <w:rFonts w:hint="eastAsia"/>
                <w:lang w:val="en-US" w:eastAsia="zh-CN"/>
              </w:rPr>
              <w:t>D2高置信为97.91%，差距1.32个百分点</w:t>
            </w:r>
          </w:p>
        </w:tc>
      </w:tr>
      <w:tr w14:paraId="62067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646" w:type="pct"/>
            <w:tcBorders>
              <w:top w:val="nil"/>
              <w:left w:val="nil"/>
              <w:bottom w:val="single" w:color="auto" w:sz="8" w:space="0"/>
              <w:right w:val="nil"/>
            </w:tcBorders>
            <w:shd w:val="clear" w:color="auto" w:fill="auto"/>
            <w:vAlign w:val="top"/>
          </w:tcPr>
          <w:p w14:paraId="442B4E76">
            <w:pPr>
              <w:pStyle w:val="26"/>
              <w:bidi w:val="0"/>
              <w:rPr>
                <w:rFonts w:hint="eastAsia"/>
              </w:rPr>
            </w:pPr>
            <w:r>
              <w:rPr>
                <w:rFonts w:hint="eastAsia"/>
                <w:lang w:val="en-US" w:eastAsia="zh-CN"/>
              </w:rPr>
              <w:t>低置信</w:t>
            </w:r>
          </w:p>
        </w:tc>
        <w:tc>
          <w:tcPr>
            <w:tcW w:w="1292" w:type="pct"/>
            <w:tcBorders>
              <w:top w:val="nil"/>
              <w:left w:val="nil"/>
              <w:bottom w:val="single" w:color="auto" w:sz="8" w:space="0"/>
              <w:right w:val="nil"/>
            </w:tcBorders>
            <w:shd w:val="clear" w:color="auto" w:fill="auto"/>
            <w:vAlign w:val="top"/>
          </w:tcPr>
          <w:p w14:paraId="3B89C7BF">
            <w:pPr>
              <w:pStyle w:val="26"/>
              <w:bidi w:val="0"/>
              <w:rPr>
                <w:rFonts w:hint="eastAsia"/>
              </w:rPr>
            </w:pPr>
            <w:r>
              <w:rPr>
                <w:rFonts w:hint="eastAsia"/>
                <w:lang w:val="en-US" w:eastAsia="zh-CN"/>
              </w:rPr>
              <w:t>82.12%(271/330)</w:t>
            </w:r>
          </w:p>
        </w:tc>
        <w:tc>
          <w:tcPr>
            <w:tcW w:w="3061" w:type="pct"/>
            <w:tcBorders>
              <w:top w:val="nil"/>
              <w:left w:val="nil"/>
              <w:bottom w:val="single" w:color="auto" w:sz="8" w:space="0"/>
              <w:right w:val="nil"/>
            </w:tcBorders>
            <w:shd w:val="clear" w:color="auto" w:fill="auto"/>
            <w:vAlign w:val="top"/>
          </w:tcPr>
          <w:p w14:paraId="76CC781A">
            <w:pPr>
              <w:pStyle w:val="26"/>
              <w:bidi w:val="0"/>
              <w:rPr>
                <w:rFonts w:hint="eastAsia"/>
              </w:rPr>
            </w:pPr>
            <w:r>
              <w:rPr>
                <w:rFonts w:hint="eastAsia"/>
                <w:lang w:val="en-US" w:eastAsia="zh-CN"/>
              </w:rPr>
              <w:t>D2低置信为87.16%，差距5.04个百分点</w:t>
            </w:r>
          </w:p>
        </w:tc>
      </w:tr>
    </w:tbl>
    <w:p w14:paraId="334A4FF5">
      <w:pPr>
        <w:bidi w:val="0"/>
        <w:rPr>
          <w:rFonts w:hint="eastAsia"/>
          <w:lang w:eastAsia="zh-CN"/>
        </w:rPr>
      </w:pPr>
      <w:r>
        <w:rPr>
          <w:rFonts w:hint="eastAsia"/>
          <w:lang w:eastAsia="zh-CN"/>
        </w:rPr>
        <w:t>仅凭抽样正确率仍不足以判断D3高置信层能否作为训练数据使用。因此，本文进一步采用TOST等价性检验，以D2同层准确率作为参照基准，等价边界设为3%，显著性水平设为0.05，检验结果见表3-13。</w:t>
      </w:r>
    </w:p>
    <w:p w14:paraId="1D8ADF7F">
      <w:pPr>
        <w:pStyle w:val="25"/>
        <w:bidi w:val="0"/>
        <w:rPr>
          <w:rFonts w:hint="eastAsia"/>
          <w:lang w:eastAsia="zh-CN"/>
        </w:rPr>
      </w:pPr>
      <w:r>
        <w:rPr>
          <w:rFonts w:hint="eastAsia"/>
          <w:lang w:eastAsia="zh-CN"/>
        </w:rPr>
        <w:t>表3-13</w:t>
      </w:r>
      <w:r>
        <w:rPr>
          <w:rFonts w:hint="eastAsia"/>
          <w:lang w:val="en-US" w:eastAsia="zh-CN"/>
        </w:rPr>
        <w:t xml:space="preserve">  </w:t>
      </w:r>
      <w:r>
        <w:rPr>
          <w:rFonts w:hint="eastAsia"/>
          <w:lang w:eastAsia="zh-CN"/>
        </w:rPr>
        <w:t>D3置信层TOST等价性检验结果</w:t>
      </w:r>
    </w:p>
    <w:tbl>
      <w:tblPr>
        <w:tblStyle w:val="1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06"/>
        <w:gridCol w:w="1775"/>
        <w:gridCol w:w="2088"/>
        <w:gridCol w:w="2213"/>
        <w:gridCol w:w="1437"/>
      </w:tblGrid>
      <w:tr w14:paraId="50907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590" w:type="pct"/>
            <w:tcBorders>
              <w:top w:val="single" w:color="auto" w:sz="8" w:space="0"/>
              <w:left w:val="nil"/>
              <w:bottom w:val="single" w:color="auto" w:sz="6" w:space="0"/>
              <w:right w:val="nil"/>
            </w:tcBorders>
            <w:shd w:val="clear" w:color="auto" w:fill="FFFFFF"/>
            <w:vAlign w:val="center"/>
          </w:tcPr>
          <w:p w14:paraId="15B4F53D">
            <w:pPr>
              <w:pStyle w:val="26"/>
              <w:bidi w:val="0"/>
            </w:pPr>
            <w:r>
              <w:rPr>
                <w:rFonts w:hint="default"/>
                <w:lang w:val="en-US" w:eastAsia="zh-CN"/>
              </w:rPr>
              <w:t>置信层</w:t>
            </w:r>
          </w:p>
        </w:tc>
        <w:tc>
          <w:tcPr>
            <w:tcW w:w="1041" w:type="pct"/>
            <w:tcBorders>
              <w:top w:val="single" w:color="auto" w:sz="8" w:space="0"/>
              <w:left w:val="nil"/>
              <w:bottom w:val="single" w:color="auto" w:sz="6" w:space="0"/>
              <w:right w:val="nil"/>
            </w:tcBorders>
            <w:shd w:val="clear" w:color="auto" w:fill="FFFFFF"/>
            <w:vAlign w:val="center"/>
          </w:tcPr>
          <w:p w14:paraId="0CCAC06B">
            <w:pPr>
              <w:pStyle w:val="26"/>
              <w:bidi w:val="0"/>
              <w:rPr>
                <w:rFonts w:hint="default"/>
              </w:rPr>
            </w:pPr>
            <w:r>
              <w:rPr>
                <w:rFonts w:hint="default"/>
                <w:lang w:val="en-US" w:eastAsia="zh-CN"/>
              </w:rPr>
              <w:t>观测Accuracy</w:t>
            </w:r>
          </w:p>
        </w:tc>
        <w:tc>
          <w:tcPr>
            <w:tcW w:w="1225" w:type="pct"/>
            <w:tcBorders>
              <w:top w:val="single" w:color="auto" w:sz="8" w:space="0"/>
              <w:left w:val="nil"/>
              <w:bottom w:val="single" w:color="auto" w:sz="6" w:space="0"/>
              <w:right w:val="nil"/>
            </w:tcBorders>
            <w:shd w:val="clear" w:color="auto" w:fill="FFFFFF"/>
            <w:vAlign w:val="center"/>
          </w:tcPr>
          <w:p w14:paraId="3FEEB142">
            <w:pPr>
              <w:pStyle w:val="26"/>
              <w:bidi w:val="0"/>
              <w:rPr>
                <w:rFonts w:hint="default"/>
              </w:rPr>
            </w:pPr>
            <w:r>
              <w:rPr>
                <w:rFonts w:hint="default"/>
                <w:lang w:val="en-US" w:eastAsia="zh-CN"/>
              </w:rPr>
              <w:t>90%CI</w:t>
            </w:r>
          </w:p>
        </w:tc>
        <w:tc>
          <w:tcPr>
            <w:tcW w:w="1298" w:type="pct"/>
            <w:tcBorders>
              <w:top w:val="single" w:color="auto" w:sz="8" w:space="0"/>
              <w:left w:val="nil"/>
              <w:bottom w:val="single" w:color="auto" w:sz="6" w:space="0"/>
              <w:right w:val="nil"/>
            </w:tcBorders>
            <w:shd w:val="clear" w:color="auto" w:fill="FFFFFF"/>
            <w:vAlign w:val="center"/>
          </w:tcPr>
          <w:p w14:paraId="64A99D74">
            <w:pPr>
              <w:pStyle w:val="26"/>
              <w:bidi w:val="0"/>
              <w:rPr>
                <w:rFonts w:hint="default"/>
              </w:rPr>
            </w:pPr>
            <w:r>
              <w:rPr>
                <w:rFonts w:hint="default"/>
                <w:lang w:val="en-US" w:eastAsia="zh-CN"/>
              </w:rPr>
              <w:t>等价区间</w:t>
            </w:r>
          </w:p>
        </w:tc>
        <w:tc>
          <w:tcPr>
            <w:tcW w:w="843" w:type="pct"/>
            <w:tcBorders>
              <w:top w:val="single" w:color="auto" w:sz="8" w:space="0"/>
              <w:left w:val="nil"/>
              <w:bottom w:val="single" w:color="auto" w:sz="6" w:space="0"/>
              <w:right w:val="nil"/>
            </w:tcBorders>
            <w:shd w:val="clear" w:color="auto" w:fill="FFFFFF"/>
            <w:vAlign w:val="center"/>
          </w:tcPr>
          <w:p w14:paraId="02E3297A">
            <w:pPr>
              <w:pStyle w:val="26"/>
              <w:bidi w:val="0"/>
              <w:rPr>
                <w:rFonts w:hint="default"/>
              </w:rPr>
            </w:pPr>
            <w:r>
              <w:rPr>
                <w:rFonts w:hint="default"/>
                <w:lang w:val="en-US" w:eastAsia="zh-CN"/>
              </w:rPr>
              <w:t>TOST结论</w:t>
            </w:r>
          </w:p>
        </w:tc>
      </w:tr>
      <w:tr w14:paraId="50A08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9" w:hRule="atLeast"/>
        </w:trPr>
        <w:tc>
          <w:tcPr>
            <w:tcW w:w="590" w:type="pct"/>
            <w:tcBorders>
              <w:top w:val="single" w:color="auto" w:sz="6" w:space="0"/>
              <w:left w:val="nil"/>
              <w:bottom w:val="nil"/>
              <w:right w:val="nil"/>
            </w:tcBorders>
            <w:shd w:val="clear" w:color="auto" w:fill="FFFFFF"/>
            <w:vAlign w:val="top"/>
          </w:tcPr>
          <w:p w14:paraId="006E1AAE">
            <w:pPr>
              <w:pStyle w:val="26"/>
              <w:bidi w:val="0"/>
              <w:rPr>
                <w:rFonts w:hint="default"/>
              </w:rPr>
            </w:pPr>
            <w:r>
              <w:rPr>
                <w:rFonts w:hint="default"/>
                <w:lang w:val="en-US" w:eastAsia="zh-CN"/>
              </w:rPr>
              <w:t>高置信</w:t>
            </w:r>
          </w:p>
        </w:tc>
        <w:tc>
          <w:tcPr>
            <w:tcW w:w="1041" w:type="pct"/>
            <w:tcBorders>
              <w:top w:val="single" w:color="auto" w:sz="6" w:space="0"/>
              <w:left w:val="nil"/>
              <w:bottom w:val="nil"/>
              <w:right w:val="nil"/>
            </w:tcBorders>
            <w:shd w:val="clear" w:color="auto" w:fill="FFFFFF"/>
            <w:vAlign w:val="top"/>
          </w:tcPr>
          <w:p w14:paraId="65EA0C65">
            <w:pPr>
              <w:pStyle w:val="26"/>
              <w:bidi w:val="0"/>
              <w:rPr>
                <w:rFonts w:hint="default"/>
              </w:rPr>
            </w:pPr>
            <w:r>
              <w:rPr>
                <w:rFonts w:hint="default"/>
                <w:lang w:val="en-US" w:eastAsia="zh-CN"/>
              </w:rPr>
              <w:t>96.59%</w:t>
            </w:r>
          </w:p>
        </w:tc>
        <w:tc>
          <w:tcPr>
            <w:tcW w:w="1225" w:type="pct"/>
            <w:tcBorders>
              <w:top w:val="single" w:color="auto" w:sz="6" w:space="0"/>
              <w:left w:val="nil"/>
              <w:bottom w:val="nil"/>
              <w:right w:val="nil"/>
            </w:tcBorders>
            <w:shd w:val="clear" w:color="auto" w:fill="FFFFFF"/>
            <w:vAlign w:val="top"/>
          </w:tcPr>
          <w:p w14:paraId="49904143">
            <w:pPr>
              <w:pStyle w:val="26"/>
              <w:bidi w:val="0"/>
              <w:rPr>
                <w:rFonts w:hint="default"/>
              </w:rPr>
            </w:pPr>
            <w:r>
              <w:rPr>
                <w:rFonts w:hint="default"/>
                <w:lang w:val="en-US" w:eastAsia="zh-CN"/>
              </w:rPr>
              <w:t>(95.17%, 98.01%)</w:t>
            </w:r>
          </w:p>
        </w:tc>
        <w:tc>
          <w:tcPr>
            <w:tcW w:w="1298" w:type="pct"/>
            <w:tcBorders>
              <w:top w:val="single" w:color="auto" w:sz="6" w:space="0"/>
              <w:left w:val="nil"/>
              <w:bottom w:val="nil"/>
              <w:right w:val="nil"/>
            </w:tcBorders>
            <w:shd w:val="clear" w:color="auto" w:fill="FFFFFF"/>
            <w:vAlign w:val="top"/>
          </w:tcPr>
          <w:p w14:paraId="053A1EFB">
            <w:pPr>
              <w:pStyle w:val="26"/>
              <w:bidi w:val="0"/>
              <w:rPr>
                <w:rFonts w:hint="default"/>
              </w:rPr>
            </w:pPr>
            <w:r>
              <w:rPr>
                <w:rFonts w:hint="default"/>
                <w:lang w:val="en-US" w:eastAsia="zh-CN"/>
              </w:rPr>
              <w:t>(94.91%, 100.91%)</w:t>
            </w:r>
          </w:p>
        </w:tc>
        <w:tc>
          <w:tcPr>
            <w:tcW w:w="843" w:type="pct"/>
            <w:tcBorders>
              <w:top w:val="single" w:color="auto" w:sz="6" w:space="0"/>
              <w:left w:val="nil"/>
              <w:bottom w:val="nil"/>
              <w:right w:val="nil"/>
            </w:tcBorders>
            <w:shd w:val="clear" w:color="auto" w:fill="FFFFFF"/>
            <w:vAlign w:val="top"/>
          </w:tcPr>
          <w:p w14:paraId="29174F84">
            <w:pPr>
              <w:pStyle w:val="26"/>
              <w:bidi w:val="0"/>
              <w:rPr>
                <w:rFonts w:hint="default"/>
              </w:rPr>
            </w:pPr>
            <w:r>
              <w:rPr>
                <w:rFonts w:hint="default"/>
                <w:lang w:val="en-US" w:eastAsia="zh-CN"/>
              </w:rPr>
              <w:t>通过</w:t>
            </w:r>
          </w:p>
        </w:tc>
      </w:tr>
      <w:tr w14:paraId="468D5F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590" w:type="pct"/>
            <w:tcBorders>
              <w:top w:val="nil"/>
              <w:left w:val="nil"/>
              <w:bottom w:val="single" w:color="auto" w:sz="8" w:space="0"/>
              <w:right w:val="nil"/>
            </w:tcBorders>
            <w:shd w:val="clear" w:color="auto" w:fill="FFFFFF"/>
            <w:vAlign w:val="top"/>
          </w:tcPr>
          <w:p w14:paraId="2689CAE3">
            <w:pPr>
              <w:pStyle w:val="26"/>
              <w:bidi w:val="0"/>
              <w:rPr>
                <w:rFonts w:hint="default"/>
              </w:rPr>
            </w:pPr>
            <w:r>
              <w:rPr>
                <w:rFonts w:hint="default"/>
                <w:lang w:val="en-US" w:eastAsia="zh-CN"/>
              </w:rPr>
              <w:t>低置信</w:t>
            </w:r>
          </w:p>
        </w:tc>
        <w:tc>
          <w:tcPr>
            <w:tcW w:w="1041" w:type="pct"/>
            <w:tcBorders>
              <w:top w:val="nil"/>
              <w:left w:val="nil"/>
              <w:bottom w:val="single" w:color="auto" w:sz="8" w:space="0"/>
              <w:right w:val="nil"/>
            </w:tcBorders>
            <w:shd w:val="clear" w:color="auto" w:fill="FFFFFF"/>
            <w:vAlign w:val="top"/>
          </w:tcPr>
          <w:p w14:paraId="4B36C900">
            <w:pPr>
              <w:pStyle w:val="26"/>
              <w:bidi w:val="0"/>
              <w:rPr>
                <w:rFonts w:hint="default"/>
              </w:rPr>
            </w:pPr>
            <w:r>
              <w:rPr>
                <w:rFonts w:hint="default"/>
                <w:lang w:val="en-US" w:eastAsia="zh-CN"/>
              </w:rPr>
              <w:t>82.12%</w:t>
            </w:r>
          </w:p>
        </w:tc>
        <w:tc>
          <w:tcPr>
            <w:tcW w:w="1225" w:type="pct"/>
            <w:tcBorders>
              <w:top w:val="nil"/>
              <w:left w:val="nil"/>
              <w:bottom w:val="single" w:color="auto" w:sz="8" w:space="0"/>
              <w:right w:val="nil"/>
            </w:tcBorders>
            <w:shd w:val="clear" w:color="auto" w:fill="FFFFFF"/>
            <w:vAlign w:val="top"/>
          </w:tcPr>
          <w:p w14:paraId="57270A00">
            <w:pPr>
              <w:pStyle w:val="26"/>
              <w:bidi w:val="0"/>
              <w:rPr>
                <w:rFonts w:hint="default"/>
              </w:rPr>
            </w:pPr>
            <w:r>
              <w:rPr>
                <w:rFonts w:hint="default"/>
                <w:lang w:val="en-US" w:eastAsia="zh-CN"/>
              </w:rPr>
              <w:t>(78.65%, 85.59%)</w:t>
            </w:r>
          </w:p>
        </w:tc>
        <w:tc>
          <w:tcPr>
            <w:tcW w:w="1298" w:type="pct"/>
            <w:tcBorders>
              <w:top w:val="nil"/>
              <w:left w:val="nil"/>
              <w:bottom w:val="single" w:color="auto" w:sz="8" w:space="0"/>
              <w:right w:val="nil"/>
            </w:tcBorders>
            <w:shd w:val="clear" w:color="auto" w:fill="FFFFFF"/>
            <w:vAlign w:val="top"/>
          </w:tcPr>
          <w:p w14:paraId="49D5DA44">
            <w:pPr>
              <w:pStyle w:val="26"/>
              <w:bidi w:val="0"/>
              <w:rPr>
                <w:rFonts w:hint="default"/>
              </w:rPr>
            </w:pPr>
            <w:r>
              <w:rPr>
                <w:rFonts w:hint="default"/>
                <w:lang w:val="en-US" w:eastAsia="zh-CN"/>
              </w:rPr>
              <w:t>(84.16%, 90.16%)</w:t>
            </w:r>
          </w:p>
        </w:tc>
        <w:tc>
          <w:tcPr>
            <w:tcW w:w="843" w:type="pct"/>
            <w:tcBorders>
              <w:top w:val="nil"/>
              <w:left w:val="nil"/>
              <w:bottom w:val="single" w:color="auto" w:sz="8" w:space="0"/>
              <w:right w:val="nil"/>
            </w:tcBorders>
            <w:shd w:val="clear" w:color="auto" w:fill="FFFFFF"/>
            <w:vAlign w:val="top"/>
          </w:tcPr>
          <w:p w14:paraId="69F38D89">
            <w:pPr>
              <w:pStyle w:val="26"/>
              <w:bidi w:val="0"/>
              <w:rPr>
                <w:rFonts w:hint="default"/>
              </w:rPr>
            </w:pPr>
            <w:r>
              <w:rPr>
                <w:rFonts w:hint="default"/>
                <w:lang w:val="en-US" w:eastAsia="zh-CN"/>
              </w:rPr>
              <w:t>未通过</w:t>
            </w:r>
          </w:p>
        </w:tc>
      </w:tr>
    </w:tbl>
    <w:p w14:paraId="039D2319">
      <w:pPr>
        <w:bidi w:val="0"/>
        <w:rPr>
          <w:rFonts w:hint="eastAsia"/>
          <w:lang w:eastAsia="zh-CN"/>
        </w:rPr>
      </w:pPr>
      <w:r>
        <w:rPr>
          <w:rFonts w:hint="eastAsia"/>
          <w:lang w:eastAsia="zh-CN"/>
        </w:rPr>
        <w:t>检验结果表明，D3高置信层与D2高置信层在统计意义上等价，可以作为训练数据保留；D3低置信层未通过等价性检验，且其准确率明显低于D2整体水平，继续使用会增加训练标签噪声。因此，本文过滤D3低置信样本，仅保留D3高置信样本33327条，并与D2的1104条</w:t>
      </w:r>
      <w:r>
        <w:rPr>
          <w:rFonts w:hint="eastAsia"/>
          <w:lang w:val="en-US" w:eastAsia="zh-CN"/>
        </w:rPr>
        <w:t>专家</w:t>
      </w:r>
      <w:r>
        <w:rPr>
          <w:rFonts w:hint="eastAsia"/>
          <w:lang w:eastAsia="zh-CN"/>
        </w:rPr>
        <w:t>校对样本合并，得到34431条高质量标注数据。</w:t>
      </w:r>
    </w:p>
    <w:p w14:paraId="169AF7E2">
      <w:pPr>
        <w:pStyle w:val="3"/>
        <w:numPr>
          <w:ilvl w:val="1"/>
          <w:numId w:val="1"/>
        </w:numPr>
        <w:tabs>
          <w:tab w:val="clear" w:pos="420"/>
        </w:tabs>
      </w:pPr>
      <w:bookmarkStart w:id="108" w:name="_Toc3925"/>
      <w:r>
        <w:rPr>
          <w:rFonts w:hint="eastAsia"/>
        </w:rPr>
        <w:t>数据增强</w:t>
      </w:r>
      <w:bookmarkEnd w:id="106"/>
      <w:bookmarkEnd w:id="108"/>
    </w:p>
    <w:p w14:paraId="681264FE">
      <w:pPr>
        <w:ind w:firstLine="480"/>
        <w:rPr>
          <w:rFonts w:hint="eastAsia"/>
        </w:rPr>
      </w:pPr>
      <w:r>
        <w:rPr>
          <w:rFonts w:hint="eastAsia"/>
        </w:rPr>
        <w:t>置信度过滤提高了标签质量，但也放大了部分类别的长尾问题。过滤后，“输血、透析和体外循环器械”仅有31条样本，是所有类别中样本量最少的一类。是否需要增强，不能只按样本数量判断。本文采用训练过程中的可学习性作为依据</w:t>
      </w:r>
      <w:r>
        <w:rPr>
          <w:rFonts w:hint="eastAsia"/>
          <w:lang w:eastAsia="zh-CN"/>
        </w:rPr>
        <w:t>，</w:t>
      </w:r>
      <w:r>
        <w:rPr>
          <w:rFonts w:hint="eastAsia"/>
        </w:rPr>
        <w:t>若某类别在常规训练中测试集Recall持续为0或接近0，则说明模型难以学习到该类别的有效边界，才对该类别进行增强。</w:t>
      </w:r>
    </w:p>
    <w:p w14:paraId="4119F3EB">
      <w:pPr>
        <w:ind w:firstLine="480"/>
        <w:rPr>
          <w:rFonts w:hint="eastAsia"/>
        </w:rPr>
      </w:pPr>
      <w:r>
        <w:rPr>
          <w:rFonts w:hint="eastAsia"/>
        </w:rPr>
        <w:t>在不使用增强数据时，“输血、透析和体外循环器械”在前8轮训练中的测试集Recall均为0，第9轮才达到0.33，F1-score为0.50。与之相比，样本量为98条的“医疗器械消毒灭菌器械”在第2轮训练时Recall已达到0.89，此后保持较高水平。也就是说，</w:t>
      </w:r>
      <w:r>
        <w:rPr>
          <w:rFonts w:hint="eastAsia"/>
          <w:lang w:val="en-US" w:eastAsia="zh-CN"/>
        </w:rPr>
        <w:t>在本研究中</w:t>
      </w:r>
      <w:r>
        <w:rPr>
          <w:rFonts w:hint="eastAsia"/>
        </w:rPr>
        <w:t>31条样本对应的类别处于模型难以学习的区间，而98条及以上的少样本类别已具备基本可学习性。</w:t>
      </w:r>
      <w:r>
        <w:rPr>
          <w:rFonts w:hint="eastAsia"/>
          <w:lang w:val="en-US" w:eastAsia="zh-CN"/>
        </w:rPr>
        <w:t>因此</w:t>
      </w:r>
      <w:r>
        <w:rPr>
          <w:rFonts w:hint="eastAsia"/>
        </w:rPr>
        <w:t>本文仅对“输血、透析和体外循环器械”进行LLM数据增强。增强时，本文从该类别真实专利中提取独立权利要求和第一权利要求，将其中的技术内容作为输入，要求LLM在不改变关键技术实体、技术逻辑和技术边界的前提下改写为摘要形式文本。最终生成62条增强摘要，使该类别样本量由31条增加到93条。</w:t>
      </w:r>
    </w:p>
    <w:p w14:paraId="53AB4286">
      <w:pPr>
        <w:ind w:firstLine="420" w:firstLineChars="0"/>
        <w:rPr>
          <w:rFonts w:hint="eastAsia"/>
        </w:rPr>
      </w:pPr>
      <w:r>
        <w:rPr>
          <w:rFonts w:hint="eastAsia"/>
        </w:rPr>
        <w:t>专利文本具有较强的技术严谨性，生成式增强不能只看文本是否通顺。本文对生成摘要进行人工核验，重点检查三个方面</w:t>
      </w:r>
      <w:r>
        <w:rPr>
          <w:rFonts w:hint="eastAsia"/>
          <w:lang w:eastAsia="zh-CN"/>
        </w:rPr>
        <w:t>，</w:t>
      </w:r>
      <w:r>
        <w:rPr>
          <w:rFonts w:hint="eastAsia"/>
        </w:rPr>
        <w:t>关键实体是否保留，实体之间的技术关系是否自洽，生成文本是否引入原文未披露的技术特征。通过核验后的增强样本才进入最终训练集。</w:t>
      </w:r>
    </w:p>
    <w:p w14:paraId="6A18135B">
      <w:pPr>
        <w:ind w:firstLine="420" w:firstLineChars="0"/>
        <w:rPr>
          <w:rFonts w:hint="eastAsia"/>
          <w:lang w:val="en-US" w:eastAsia="zh-CN"/>
        </w:rPr>
      </w:pPr>
      <w:r>
        <w:rPr>
          <w:rFonts w:hint="eastAsia"/>
        </w:rPr>
        <w:t>在人工核验之外，本文使用bge-large-zh-v1.5嵌入向量计算余弦相似度，作为语义层面的辅助证据。这里比较三组相似度。第一组是“增强摘要与来源专利摘要”，即每条生成摘要和其对应原专利摘要之间的相似度，用来观察改写后是否仍贴近原文。第二组是“原始同类专利两两之间”，即31条真实的输血、透析和体外循环器械专利之间的两两相似度，用来表示同一类别内部不同真实专利的自然差异。第三组是“增强摘要两两之间”，用来观察生成样本之间是否过度相似</w:t>
      </w:r>
      <w:r>
        <w:rPr>
          <w:rFonts w:hint="eastAsia"/>
          <w:lang w:eastAsia="zh-CN"/>
        </w:rPr>
        <w:t>，</w:t>
      </w:r>
      <w:r>
        <w:rPr>
          <w:rFonts w:hint="eastAsia"/>
        </w:rPr>
        <w:t>结果见表3-1</w:t>
      </w:r>
      <w:r>
        <w:rPr>
          <w:rFonts w:hint="eastAsia"/>
          <w:lang w:val="en-US" w:eastAsia="zh-CN"/>
        </w:rPr>
        <w:t>4。</w:t>
      </w:r>
    </w:p>
    <w:p w14:paraId="3B4B23CA">
      <w:pPr>
        <w:bidi w:val="0"/>
        <w:rPr>
          <w:rFonts w:hint="eastAsia"/>
          <w:lang w:val="en-US" w:eastAsia="zh-CN"/>
        </w:rPr>
      </w:pPr>
      <w:r>
        <w:rPr>
          <w:rFonts w:hint="eastAsia"/>
          <w:lang w:val="en-US" w:eastAsia="zh-CN"/>
        </w:rPr>
        <w:t>表3-14结果显示，生成摘要与对应原文的平均相似度为0.8310，高于原始同类专利之间的平均相似度0.5637。这说明生成摘要与其来源专利的语义关系，比同类别中两件不同真实专利之间的语义关系更接近。即使在最低值处，生成摘要与对应原文的相似度仍为0.6360，高于原始同类专利之间的平均水平。与此同时，生成摘要之间的平均相似度为0.6397，低于生成摘要与对应原文的0.8310，说明生成样本没有简单聚集为高度重复的文本。</w:t>
      </w:r>
    </w:p>
    <w:p w14:paraId="0CEAA19E">
      <w:pPr>
        <w:pStyle w:val="25"/>
        <w:bidi w:val="0"/>
        <w:rPr>
          <w:rFonts w:hint="default"/>
          <w:lang w:val="en-US" w:eastAsia="zh-CN"/>
        </w:rPr>
      </w:pPr>
      <w:r>
        <w:rPr>
          <w:rFonts w:hint="default"/>
          <w:lang w:val="en-US" w:eastAsia="zh-CN"/>
        </w:rPr>
        <w:t>表3-1</w:t>
      </w:r>
      <w:r>
        <w:rPr>
          <w:rFonts w:hint="eastAsia"/>
          <w:lang w:val="en-US" w:eastAsia="zh-CN"/>
        </w:rPr>
        <w:t xml:space="preserve">4  </w:t>
      </w:r>
      <w:r>
        <w:rPr>
          <w:rFonts w:hint="default"/>
          <w:lang w:val="en-US" w:eastAsia="zh-CN"/>
        </w:rPr>
        <w:t>LLM增强摘要与原始摘要的BGE相似度分析</w:t>
      </w:r>
    </w:p>
    <w:tbl>
      <w:tblPr>
        <w:tblStyle w:val="1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40"/>
        <w:gridCol w:w="2836"/>
        <w:gridCol w:w="2553"/>
        <w:gridCol w:w="1990"/>
      </w:tblGrid>
      <w:tr w14:paraId="2C671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669" w:type="pct"/>
            <w:tcBorders>
              <w:top w:val="single" w:color="auto" w:sz="8" w:space="0"/>
              <w:left w:val="nil"/>
              <w:bottom w:val="single" w:color="auto" w:sz="6" w:space="0"/>
              <w:right w:val="nil"/>
            </w:tcBorders>
            <w:shd w:val="clear" w:color="auto" w:fill="FFFFFF"/>
            <w:vAlign w:val="center"/>
          </w:tcPr>
          <w:p w14:paraId="6709A0CC">
            <w:pPr>
              <w:pStyle w:val="26"/>
              <w:bidi w:val="0"/>
            </w:pPr>
            <w:r>
              <w:rPr>
                <w:rFonts w:hint="default"/>
                <w:lang w:val="en-US" w:eastAsia="zh-CN"/>
              </w:rPr>
              <w:t>指标</w:t>
            </w:r>
          </w:p>
        </w:tc>
        <w:tc>
          <w:tcPr>
            <w:tcW w:w="1664" w:type="pct"/>
            <w:tcBorders>
              <w:top w:val="single" w:color="auto" w:sz="8" w:space="0"/>
              <w:left w:val="nil"/>
              <w:bottom w:val="single" w:color="auto" w:sz="6" w:space="0"/>
              <w:right w:val="nil"/>
            </w:tcBorders>
            <w:shd w:val="clear" w:color="auto" w:fill="FFFFFF"/>
            <w:vAlign w:val="center"/>
          </w:tcPr>
          <w:p w14:paraId="58356AC4">
            <w:pPr>
              <w:pStyle w:val="26"/>
              <w:bidi w:val="0"/>
              <w:rPr>
                <w:rFonts w:hint="default"/>
              </w:rPr>
            </w:pPr>
            <w:r>
              <w:rPr>
                <w:rFonts w:hint="default"/>
                <w:lang w:val="en-US" w:eastAsia="zh-CN"/>
              </w:rPr>
              <w:t>生成摘要与对应原文</w:t>
            </w:r>
          </w:p>
        </w:tc>
        <w:tc>
          <w:tcPr>
            <w:tcW w:w="1498" w:type="pct"/>
            <w:tcBorders>
              <w:top w:val="single" w:color="auto" w:sz="8" w:space="0"/>
              <w:left w:val="nil"/>
              <w:bottom w:val="single" w:color="auto" w:sz="6" w:space="0"/>
              <w:right w:val="nil"/>
            </w:tcBorders>
            <w:shd w:val="clear" w:color="auto" w:fill="FFFFFF"/>
            <w:vAlign w:val="center"/>
          </w:tcPr>
          <w:p w14:paraId="6D77EF54">
            <w:pPr>
              <w:pStyle w:val="26"/>
              <w:bidi w:val="0"/>
              <w:rPr>
                <w:rFonts w:hint="default"/>
              </w:rPr>
            </w:pPr>
            <w:r>
              <w:rPr>
                <w:rFonts w:hint="default"/>
                <w:lang w:val="en-US" w:eastAsia="zh-CN"/>
              </w:rPr>
              <w:t>原始同类专利之间</w:t>
            </w:r>
          </w:p>
        </w:tc>
        <w:tc>
          <w:tcPr>
            <w:tcW w:w="1167" w:type="pct"/>
            <w:tcBorders>
              <w:top w:val="single" w:color="auto" w:sz="8" w:space="0"/>
              <w:left w:val="nil"/>
              <w:bottom w:val="single" w:color="auto" w:sz="6" w:space="0"/>
              <w:right w:val="nil"/>
            </w:tcBorders>
            <w:shd w:val="clear" w:color="auto" w:fill="FFFFFF"/>
            <w:vAlign w:val="center"/>
          </w:tcPr>
          <w:p w14:paraId="073DBEE2">
            <w:pPr>
              <w:pStyle w:val="26"/>
              <w:bidi w:val="0"/>
              <w:rPr>
                <w:rFonts w:hint="default"/>
              </w:rPr>
            </w:pPr>
            <w:r>
              <w:rPr>
                <w:rFonts w:hint="default"/>
                <w:lang w:val="en-US" w:eastAsia="zh-CN"/>
              </w:rPr>
              <w:t>生成摘要之间</w:t>
            </w:r>
          </w:p>
        </w:tc>
      </w:tr>
      <w:tr w14:paraId="43E83D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669" w:type="pct"/>
            <w:tcBorders>
              <w:top w:val="single" w:color="auto" w:sz="6" w:space="0"/>
              <w:left w:val="nil"/>
              <w:bottom w:val="nil"/>
              <w:right w:val="nil"/>
            </w:tcBorders>
            <w:shd w:val="clear" w:color="auto" w:fill="FFFFFF"/>
            <w:vAlign w:val="top"/>
          </w:tcPr>
          <w:p w14:paraId="0DB6065B">
            <w:pPr>
              <w:pStyle w:val="26"/>
              <w:bidi w:val="0"/>
              <w:rPr>
                <w:rFonts w:hint="default"/>
              </w:rPr>
            </w:pPr>
            <w:r>
              <w:rPr>
                <w:rFonts w:hint="default"/>
                <w:lang w:val="en-US" w:eastAsia="zh-CN"/>
              </w:rPr>
              <w:t>样本数</w:t>
            </w:r>
          </w:p>
        </w:tc>
        <w:tc>
          <w:tcPr>
            <w:tcW w:w="1664" w:type="pct"/>
            <w:tcBorders>
              <w:top w:val="single" w:color="auto" w:sz="6" w:space="0"/>
              <w:left w:val="nil"/>
              <w:bottom w:val="nil"/>
              <w:right w:val="nil"/>
            </w:tcBorders>
            <w:shd w:val="clear" w:color="auto" w:fill="FFFFFF"/>
            <w:vAlign w:val="top"/>
          </w:tcPr>
          <w:p w14:paraId="784AB726">
            <w:pPr>
              <w:pStyle w:val="26"/>
              <w:bidi w:val="0"/>
              <w:rPr>
                <w:rFonts w:hint="default"/>
              </w:rPr>
            </w:pPr>
            <w:r>
              <w:rPr>
                <w:rFonts w:hint="default"/>
                <w:lang w:val="en-US" w:eastAsia="zh-CN"/>
              </w:rPr>
              <w:t>62</w:t>
            </w:r>
          </w:p>
        </w:tc>
        <w:tc>
          <w:tcPr>
            <w:tcW w:w="1498" w:type="pct"/>
            <w:tcBorders>
              <w:top w:val="single" w:color="auto" w:sz="6" w:space="0"/>
              <w:left w:val="nil"/>
              <w:bottom w:val="nil"/>
              <w:right w:val="nil"/>
            </w:tcBorders>
            <w:shd w:val="clear" w:color="auto" w:fill="FFFFFF"/>
            <w:vAlign w:val="top"/>
          </w:tcPr>
          <w:p w14:paraId="3DDBEABC">
            <w:pPr>
              <w:pStyle w:val="26"/>
              <w:bidi w:val="0"/>
              <w:rPr>
                <w:rFonts w:hint="default"/>
              </w:rPr>
            </w:pPr>
            <w:r>
              <w:rPr>
                <w:rFonts w:hint="default"/>
                <w:lang w:val="en-US" w:eastAsia="zh-CN"/>
              </w:rPr>
              <w:t>465</w:t>
            </w:r>
          </w:p>
        </w:tc>
        <w:tc>
          <w:tcPr>
            <w:tcW w:w="1167" w:type="pct"/>
            <w:tcBorders>
              <w:top w:val="single" w:color="auto" w:sz="6" w:space="0"/>
              <w:left w:val="nil"/>
              <w:bottom w:val="nil"/>
              <w:right w:val="nil"/>
            </w:tcBorders>
            <w:shd w:val="clear" w:color="auto" w:fill="FFFFFF"/>
            <w:vAlign w:val="top"/>
          </w:tcPr>
          <w:p w14:paraId="5EDD7ED4">
            <w:pPr>
              <w:pStyle w:val="26"/>
              <w:bidi w:val="0"/>
              <w:rPr>
                <w:rFonts w:hint="default"/>
              </w:rPr>
            </w:pPr>
            <w:r>
              <w:rPr>
                <w:rFonts w:hint="default"/>
                <w:lang w:val="en-US" w:eastAsia="zh-CN"/>
              </w:rPr>
              <w:t>1891</w:t>
            </w:r>
          </w:p>
        </w:tc>
      </w:tr>
      <w:tr w14:paraId="568C75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669" w:type="pct"/>
            <w:tcBorders>
              <w:top w:val="nil"/>
              <w:left w:val="nil"/>
              <w:bottom w:val="nil"/>
              <w:right w:val="nil"/>
            </w:tcBorders>
            <w:shd w:val="clear" w:color="auto" w:fill="FFFFFF"/>
            <w:vAlign w:val="top"/>
          </w:tcPr>
          <w:p w14:paraId="5FC0434A">
            <w:pPr>
              <w:pStyle w:val="26"/>
              <w:bidi w:val="0"/>
              <w:rPr>
                <w:rFonts w:hint="default"/>
              </w:rPr>
            </w:pPr>
            <w:r>
              <w:rPr>
                <w:rFonts w:hint="default"/>
                <w:lang w:val="en-US" w:eastAsia="zh-CN"/>
              </w:rPr>
              <w:t>均值</w:t>
            </w:r>
          </w:p>
        </w:tc>
        <w:tc>
          <w:tcPr>
            <w:tcW w:w="1664" w:type="pct"/>
            <w:tcBorders>
              <w:top w:val="nil"/>
              <w:left w:val="nil"/>
              <w:bottom w:val="nil"/>
              <w:right w:val="nil"/>
            </w:tcBorders>
            <w:shd w:val="clear" w:color="auto" w:fill="FFFFFF"/>
            <w:vAlign w:val="top"/>
          </w:tcPr>
          <w:p w14:paraId="6239E2A1">
            <w:pPr>
              <w:pStyle w:val="26"/>
              <w:bidi w:val="0"/>
              <w:rPr>
                <w:rFonts w:hint="default"/>
                <w:lang w:val="en-US"/>
              </w:rPr>
            </w:pPr>
            <w:r>
              <w:rPr>
                <w:rFonts w:hint="default"/>
                <w:lang w:val="en-US" w:eastAsia="zh-CN"/>
              </w:rPr>
              <w:t>0.831</w:t>
            </w:r>
            <w:r>
              <w:rPr>
                <w:rFonts w:hint="eastAsia"/>
                <w:lang w:val="en-US" w:eastAsia="zh-CN"/>
              </w:rPr>
              <w:t>0</w:t>
            </w:r>
          </w:p>
        </w:tc>
        <w:tc>
          <w:tcPr>
            <w:tcW w:w="1498" w:type="pct"/>
            <w:tcBorders>
              <w:top w:val="nil"/>
              <w:left w:val="nil"/>
              <w:bottom w:val="nil"/>
              <w:right w:val="nil"/>
            </w:tcBorders>
            <w:shd w:val="clear" w:color="auto" w:fill="FFFFFF"/>
            <w:vAlign w:val="top"/>
          </w:tcPr>
          <w:p w14:paraId="064A7686">
            <w:pPr>
              <w:pStyle w:val="26"/>
              <w:bidi w:val="0"/>
              <w:rPr>
                <w:rFonts w:hint="default"/>
              </w:rPr>
            </w:pPr>
            <w:r>
              <w:rPr>
                <w:rFonts w:hint="default"/>
                <w:lang w:val="en-US" w:eastAsia="zh-CN"/>
              </w:rPr>
              <w:t>0.5637</w:t>
            </w:r>
          </w:p>
        </w:tc>
        <w:tc>
          <w:tcPr>
            <w:tcW w:w="1167" w:type="pct"/>
            <w:tcBorders>
              <w:top w:val="nil"/>
              <w:left w:val="nil"/>
              <w:bottom w:val="nil"/>
              <w:right w:val="nil"/>
            </w:tcBorders>
            <w:shd w:val="clear" w:color="auto" w:fill="FFFFFF"/>
            <w:vAlign w:val="top"/>
          </w:tcPr>
          <w:p w14:paraId="5B33AEB2">
            <w:pPr>
              <w:pStyle w:val="26"/>
              <w:bidi w:val="0"/>
              <w:rPr>
                <w:rFonts w:hint="default"/>
              </w:rPr>
            </w:pPr>
            <w:r>
              <w:rPr>
                <w:rFonts w:hint="default"/>
                <w:lang w:val="en-US" w:eastAsia="zh-CN"/>
              </w:rPr>
              <w:t>0.6397</w:t>
            </w:r>
          </w:p>
        </w:tc>
      </w:tr>
      <w:tr w14:paraId="23250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669" w:type="pct"/>
            <w:tcBorders>
              <w:top w:val="nil"/>
              <w:left w:val="nil"/>
              <w:bottom w:val="nil"/>
              <w:right w:val="nil"/>
            </w:tcBorders>
            <w:shd w:val="clear" w:color="auto" w:fill="FFFFFF"/>
            <w:vAlign w:val="top"/>
          </w:tcPr>
          <w:p w14:paraId="2D5AA6AC">
            <w:pPr>
              <w:pStyle w:val="26"/>
              <w:bidi w:val="0"/>
              <w:rPr>
                <w:rFonts w:hint="default"/>
              </w:rPr>
            </w:pPr>
            <w:r>
              <w:rPr>
                <w:rFonts w:hint="default"/>
                <w:lang w:val="en-US" w:eastAsia="zh-CN"/>
              </w:rPr>
              <w:t>标准差</w:t>
            </w:r>
          </w:p>
        </w:tc>
        <w:tc>
          <w:tcPr>
            <w:tcW w:w="1664" w:type="pct"/>
            <w:tcBorders>
              <w:top w:val="nil"/>
              <w:left w:val="nil"/>
              <w:bottom w:val="nil"/>
              <w:right w:val="nil"/>
            </w:tcBorders>
            <w:shd w:val="clear" w:color="auto" w:fill="FFFFFF"/>
            <w:vAlign w:val="top"/>
          </w:tcPr>
          <w:p w14:paraId="1D45E682">
            <w:pPr>
              <w:pStyle w:val="26"/>
              <w:bidi w:val="0"/>
              <w:rPr>
                <w:rFonts w:hint="default"/>
              </w:rPr>
            </w:pPr>
            <w:r>
              <w:rPr>
                <w:rFonts w:hint="default"/>
                <w:lang w:val="en-US" w:eastAsia="zh-CN"/>
              </w:rPr>
              <w:t>0.0722</w:t>
            </w:r>
          </w:p>
        </w:tc>
        <w:tc>
          <w:tcPr>
            <w:tcW w:w="1498" w:type="pct"/>
            <w:tcBorders>
              <w:top w:val="nil"/>
              <w:left w:val="nil"/>
              <w:bottom w:val="nil"/>
              <w:right w:val="nil"/>
            </w:tcBorders>
            <w:shd w:val="clear" w:color="auto" w:fill="FFFFFF"/>
            <w:vAlign w:val="top"/>
          </w:tcPr>
          <w:p w14:paraId="4ABBB3E0">
            <w:pPr>
              <w:pStyle w:val="26"/>
              <w:bidi w:val="0"/>
              <w:rPr>
                <w:rFonts w:hint="default"/>
              </w:rPr>
            </w:pPr>
            <w:r>
              <w:rPr>
                <w:rFonts w:hint="default"/>
                <w:lang w:val="en-US" w:eastAsia="zh-CN"/>
              </w:rPr>
              <w:t>0.0983</w:t>
            </w:r>
          </w:p>
        </w:tc>
        <w:tc>
          <w:tcPr>
            <w:tcW w:w="1167" w:type="pct"/>
            <w:tcBorders>
              <w:top w:val="nil"/>
              <w:left w:val="nil"/>
              <w:bottom w:val="nil"/>
              <w:right w:val="nil"/>
            </w:tcBorders>
            <w:shd w:val="clear" w:color="auto" w:fill="FFFFFF"/>
            <w:vAlign w:val="top"/>
          </w:tcPr>
          <w:p w14:paraId="5107670F">
            <w:pPr>
              <w:pStyle w:val="26"/>
              <w:bidi w:val="0"/>
              <w:rPr>
                <w:rFonts w:hint="default"/>
              </w:rPr>
            </w:pPr>
            <w:r>
              <w:rPr>
                <w:rFonts w:hint="default"/>
                <w:lang w:val="en-US" w:eastAsia="zh-CN"/>
              </w:rPr>
              <w:t>0.0867</w:t>
            </w:r>
          </w:p>
        </w:tc>
      </w:tr>
      <w:tr w14:paraId="39F10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669" w:type="pct"/>
            <w:tcBorders>
              <w:top w:val="nil"/>
              <w:left w:val="nil"/>
              <w:bottom w:val="nil"/>
              <w:right w:val="nil"/>
            </w:tcBorders>
            <w:shd w:val="clear" w:color="auto" w:fill="FFFFFF"/>
            <w:vAlign w:val="top"/>
          </w:tcPr>
          <w:p w14:paraId="1AB702CD">
            <w:pPr>
              <w:pStyle w:val="26"/>
              <w:bidi w:val="0"/>
              <w:rPr>
                <w:rFonts w:hint="default"/>
              </w:rPr>
            </w:pPr>
            <w:r>
              <w:rPr>
                <w:rFonts w:hint="default"/>
                <w:lang w:val="en-US" w:eastAsia="zh-CN"/>
              </w:rPr>
              <w:t>最小值</w:t>
            </w:r>
          </w:p>
        </w:tc>
        <w:tc>
          <w:tcPr>
            <w:tcW w:w="1664" w:type="pct"/>
            <w:tcBorders>
              <w:top w:val="nil"/>
              <w:left w:val="nil"/>
              <w:bottom w:val="nil"/>
              <w:right w:val="nil"/>
            </w:tcBorders>
            <w:shd w:val="clear" w:color="auto" w:fill="FFFFFF"/>
            <w:vAlign w:val="top"/>
          </w:tcPr>
          <w:p w14:paraId="4BC6783E">
            <w:pPr>
              <w:pStyle w:val="26"/>
              <w:bidi w:val="0"/>
              <w:rPr>
                <w:rFonts w:hint="default"/>
                <w:lang w:val="en-US"/>
              </w:rPr>
            </w:pPr>
            <w:r>
              <w:rPr>
                <w:rFonts w:hint="default"/>
                <w:lang w:val="en-US" w:eastAsia="zh-CN"/>
              </w:rPr>
              <w:t>0.636</w:t>
            </w:r>
            <w:r>
              <w:rPr>
                <w:rFonts w:hint="eastAsia"/>
                <w:lang w:val="en-US" w:eastAsia="zh-CN"/>
              </w:rPr>
              <w:t>0</w:t>
            </w:r>
          </w:p>
        </w:tc>
        <w:tc>
          <w:tcPr>
            <w:tcW w:w="1498" w:type="pct"/>
            <w:tcBorders>
              <w:top w:val="nil"/>
              <w:left w:val="nil"/>
              <w:bottom w:val="nil"/>
              <w:right w:val="nil"/>
            </w:tcBorders>
            <w:shd w:val="clear" w:color="auto" w:fill="FFFFFF"/>
            <w:vAlign w:val="top"/>
          </w:tcPr>
          <w:p w14:paraId="7CCB315D">
            <w:pPr>
              <w:pStyle w:val="26"/>
              <w:bidi w:val="0"/>
              <w:rPr>
                <w:rFonts w:hint="default"/>
              </w:rPr>
            </w:pPr>
            <w:r>
              <w:rPr>
                <w:rFonts w:hint="default"/>
                <w:lang w:val="en-US" w:eastAsia="zh-CN"/>
              </w:rPr>
              <w:t>0.3586</w:t>
            </w:r>
          </w:p>
        </w:tc>
        <w:tc>
          <w:tcPr>
            <w:tcW w:w="1167" w:type="pct"/>
            <w:tcBorders>
              <w:top w:val="nil"/>
              <w:left w:val="nil"/>
              <w:bottom w:val="nil"/>
              <w:right w:val="nil"/>
            </w:tcBorders>
            <w:shd w:val="clear" w:color="auto" w:fill="FFFFFF"/>
            <w:vAlign w:val="top"/>
          </w:tcPr>
          <w:p w14:paraId="42CC8AA2">
            <w:pPr>
              <w:pStyle w:val="26"/>
              <w:bidi w:val="0"/>
              <w:rPr>
                <w:rFonts w:hint="default"/>
                <w:lang w:val="en-US"/>
              </w:rPr>
            </w:pPr>
            <w:r>
              <w:rPr>
                <w:rFonts w:hint="default"/>
                <w:lang w:val="en-US" w:eastAsia="zh-CN"/>
              </w:rPr>
              <w:t>0.376</w:t>
            </w:r>
            <w:r>
              <w:rPr>
                <w:rFonts w:hint="eastAsia"/>
                <w:lang w:val="en-US" w:eastAsia="zh-CN"/>
              </w:rPr>
              <w:t>0</w:t>
            </w:r>
          </w:p>
        </w:tc>
      </w:tr>
      <w:tr w14:paraId="723E0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669" w:type="pct"/>
            <w:tcBorders>
              <w:top w:val="nil"/>
              <w:left w:val="nil"/>
              <w:bottom w:val="nil"/>
              <w:right w:val="nil"/>
            </w:tcBorders>
            <w:shd w:val="clear" w:color="auto" w:fill="FFFFFF"/>
            <w:vAlign w:val="top"/>
          </w:tcPr>
          <w:p w14:paraId="65D99C90">
            <w:pPr>
              <w:pStyle w:val="26"/>
              <w:bidi w:val="0"/>
              <w:rPr>
                <w:rFonts w:hint="default"/>
              </w:rPr>
            </w:pPr>
            <w:r>
              <w:rPr>
                <w:rFonts w:hint="default"/>
                <w:lang w:val="en-US" w:eastAsia="zh-CN"/>
              </w:rPr>
              <w:t>最大值</w:t>
            </w:r>
          </w:p>
        </w:tc>
        <w:tc>
          <w:tcPr>
            <w:tcW w:w="1664" w:type="pct"/>
            <w:tcBorders>
              <w:top w:val="nil"/>
              <w:left w:val="nil"/>
              <w:bottom w:val="nil"/>
              <w:right w:val="nil"/>
            </w:tcBorders>
            <w:shd w:val="clear" w:color="auto" w:fill="FFFFFF"/>
            <w:vAlign w:val="top"/>
          </w:tcPr>
          <w:p w14:paraId="569F3BB9">
            <w:pPr>
              <w:pStyle w:val="26"/>
              <w:bidi w:val="0"/>
              <w:rPr>
                <w:rFonts w:hint="default"/>
              </w:rPr>
            </w:pPr>
            <w:r>
              <w:rPr>
                <w:rFonts w:hint="default"/>
                <w:lang w:val="en-US" w:eastAsia="zh-CN"/>
              </w:rPr>
              <w:t>0.9607</w:t>
            </w:r>
          </w:p>
        </w:tc>
        <w:tc>
          <w:tcPr>
            <w:tcW w:w="1498" w:type="pct"/>
            <w:tcBorders>
              <w:top w:val="nil"/>
              <w:left w:val="nil"/>
              <w:bottom w:val="nil"/>
              <w:right w:val="nil"/>
            </w:tcBorders>
            <w:shd w:val="clear" w:color="auto" w:fill="FFFFFF"/>
            <w:vAlign w:val="top"/>
          </w:tcPr>
          <w:p w14:paraId="10652CF3">
            <w:pPr>
              <w:pStyle w:val="26"/>
              <w:bidi w:val="0"/>
              <w:rPr>
                <w:rFonts w:hint="default"/>
              </w:rPr>
            </w:pPr>
            <w:r>
              <w:rPr>
                <w:rFonts w:hint="default"/>
                <w:lang w:val="en-US" w:eastAsia="zh-CN"/>
              </w:rPr>
              <w:t>0.8402</w:t>
            </w:r>
          </w:p>
        </w:tc>
        <w:tc>
          <w:tcPr>
            <w:tcW w:w="1167" w:type="pct"/>
            <w:tcBorders>
              <w:top w:val="nil"/>
              <w:left w:val="nil"/>
              <w:bottom w:val="nil"/>
              <w:right w:val="nil"/>
            </w:tcBorders>
            <w:shd w:val="clear" w:color="auto" w:fill="FFFFFF"/>
            <w:vAlign w:val="top"/>
          </w:tcPr>
          <w:p w14:paraId="6AAEEBB6">
            <w:pPr>
              <w:pStyle w:val="26"/>
              <w:bidi w:val="0"/>
              <w:rPr>
                <w:rFonts w:hint="default"/>
              </w:rPr>
            </w:pPr>
            <w:r>
              <w:rPr>
                <w:rFonts w:hint="default"/>
                <w:lang w:val="en-US" w:eastAsia="zh-CN"/>
              </w:rPr>
              <w:t>0.9873</w:t>
            </w:r>
          </w:p>
        </w:tc>
      </w:tr>
      <w:tr w14:paraId="51F82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669" w:type="pct"/>
            <w:tcBorders>
              <w:top w:val="nil"/>
              <w:left w:val="nil"/>
              <w:bottom w:val="nil"/>
              <w:right w:val="nil"/>
            </w:tcBorders>
            <w:shd w:val="clear" w:color="auto" w:fill="FFFFFF"/>
            <w:vAlign w:val="top"/>
          </w:tcPr>
          <w:p w14:paraId="4798C01E">
            <w:pPr>
              <w:pStyle w:val="26"/>
              <w:bidi w:val="0"/>
              <w:rPr>
                <w:rFonts w:hint="default"/>
              </w:rPr>
            </w:pPr>
            <w:r>
              <w:rPr>
                <w:rFonts w:hint="default"/>
                <w:lang w:val="en-US" w:eastAsia="zh-CN"/>
              </w:rPr>
              <w:t>P50</w:t>
            </w:r>
          </w:p>
        </w:tc>
        <w:tc>
          <w:tcPr>
            <w:tcW w:w="1664" w:type="pct"/>
            <w:tcBorders>
              <w:top w:val="nil"/>
              <w:left w:val="nil"/>
              <w:bottom w:val="nil"/>
              <w:right w:val="nil"/>
            </w:tcBorders>
            <w:shd w:val="clear" w:color="auto" w:fill="FFFFFF"/>
            <w:vAlign w:val="top"/>
          </w:tcPr>
          <w:p w14:paraId="33379EA8">
            <w:pPr>
              <w:pStyle w:val="26"/>
              <w:bidi w:val="0"/>
              <w:rPr>
                <w:rFonts w:hint="default"/>
              </w:rPr>
            </w:pPr>
            <w:r>
              <w:rPr>
                <w:rFonts w:hint="default"/>
                <w:lang w:val="en-US" w:eastAsia="zh-CN"/>
              </w:rPr>
              <w:t>0.8375</w:t>
            </w:r>
          </w:p>
        </w:tc>
        <w:tc>
          <w:tcPr>
            <w:tcW w:w="1498" w:type="pct"/>
            <w:tcBorders>
              <w:top w:val="nil"/>
              <w:left w:val="nil"/>
              <w:bottom w:val="nil"/>
              <w:right w:val="nil"/>
            </w:tcBorders>
            <w:shd w:val="clear" w:color="auto" w:fill="FFFFFF"/>
            <w:vAlign w:val="top"/>
          </w:tcPr>
          <w:p w14:paraId="00AC40EE">
            <w:pPr>
              <w:pStyle w:val="26"/>
              <w:bidi w:val="0"/>
              <w:rPr>
                <w:rFonts w:hint="default"/>
                <w:lang w:val="en-US"/>
              </w:rPr>
            </w:pPr>
            <w:r>
              <w:rPr>
                <w:rFonts w:hint="default"/>
                <w:lang w:val="en-US" w:eastAsia="zh-CN"/>
              </w:rPr>
              <w:t>0.555</w:t>
            </w:r>
            <w:r>
              <w:rPr>
                <w:rFonts w:hint="eastAsia"/>
                <w:lang w:val="en-US" w:eastAsia="zh-CN"/>
              </w:rPr>
              <w:t>0</w:t>
            </w:r>
          </w:p>
        </w:tc>
        <w:tc>
          <w:tcPr>
            <w:tcW w:w="1167" w:type="pct"/>
            <w:tcBorders>
              <w:top w:val="nil"/>
              <w:left w:val="nil"/>
              <w:bottom w:val="nil"/>
              <w:right w:val="nil"/>
            </w:tcBorders>
            <w:shd w:val="clear" w:color="auto" w:fill="FFFFFF"/>
            <w:vAlign w:val="top"/>
          </w:tcPr>
          <w:p w14:paraId="22225158">
            <w:pPr>
              <w:pStyle w:val="26"/>
              <w:bidi w:val="0"/>
              <w:rPr>
                <w:rFonts w:hint="default"/>
              </w:rPr>
            </w:pPr>
            <w:r>
              <w:rPr>
                <w:rFonts w:hint="default"/>
                <w:lang w:val="en-US" w:eastAsia="zh-CN"/>
              </w:rPr>
              <w:t>0.6381</w:t>
            </w:r>
          </w:p>
        </w:tc>
      </w:tr>
      <w:tr w14:paraId="0AFEA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669" w:type="pct"/>
            <w:tcBorders>
              <w:top w:val="nil"/>
              <w:left w:val="nil"/>
              <w:bottom w:val="single" w:color="auto" w:sz="8" w:space="0"/>
              <w:right w:val="nil"/>
            </w:tcBorders>
            <w:shd w:val="clear" w:color="auto" w:fill="FFFFFF"/>
            <w:vAlign w:val="top"/>
          </w:tcPr>
          <w:p w14:paraId="30B26C75">
            <w:pPr>
              <w:pStyle w:val="26"/>
              <w:bidi w:val="0"/>
              <w:rPr>
                <w:rFonts w:hint="default"/>
              </w:rPr>
            </w:pPr>
            <w:r>
              <w:rPr>
                <w:rFonts w:hint="default"/>
                <w:lang w:val="en-US" w:eastAsia="zh-CN"/>
              </w:rPr>
              <w:t>P95</w:t>
            </w:r>
          </w:p>
        </w:tc>
        <w:tc>
          <w:tcPr>
            <w:tcW w:w="1664" w:type="pct"/>
            <w:tcBorders>
              <w:top w:val="nil"/>
              <w:left w:val="nil"/>
              <w:bottom w:val="single" w:color="auto" w:sz="8" w:space="0"/>
              <w:right w:val="nil"/>
            </w:tcBorders>
            <w:shd w:val="clear" w:color="auto" w:fill="FFFFFF"/>
            <w:vAlign w:val="top"/>
          </w:tcPr>
          <w:p w14:paraId="3B3C226B">
            <w:pPr>
              <w:pStyle w:val="26"/>
              <w:bidi w:val="0"/>
              <w:rPr>
                <w:rFonts w:hint="default"/>
              </w:rPr>
            </w:pPr>
            <w:r>
              <w:rPr>
                <w:rFonts w:hint="default"/>
                <w:lang w:val="en-US" w:eastAsia="zh-CN"/>
              </w:rPr>
              <w:t>0.9502</w:t>
            </w:r>
          </w:p>
        </w:tc>
        <w:tc>
          <w:tcPr>
            <w:tcW w:w="1498" w:type="pct"/>
            <w:tcBorders>
              <w:top w:val="nil"/>
              <w:left w:val="nil"/>
              <w:bottom w:val="single" w:color="auto" w:sz="8" w:space="0"/>
              <w:right w:val="nil"/>
            </w:tcBorders>
            <w:shd w:val="clear" w:color="auto" w:fill="FFFFFF"/>
            <w:vAlign w:val="top"/>
          </w:tcPr>
          <w:p w14:paraId="2E57CB7D">
            <w:pPr>
              <w:pStyle w:val="26"/>
              <w:bidi w:val="0"/>
              <w:rPr>
                <w:rFonts w:hint="default"/>
              </w:rPr>
            </w:pPr>
            <w:r>
              <w:rPr>
                <w:rFonts w:hint="default"/>
                <w:lang w:val="en-US" w:eastAsia="zh-CN"/>
              </w:rPr>
              <w:t>0.7446</w:t>
            </w:r>
          </w:p>
        </w:tc>
        <w:tc>
          <w:tcPr>
            <w:tcW w:w="1167" w:type="pct"/>
            <w:tcBorders>
              <w:top w:val="nil"/>
              <w:left w:val="nil"/>
              <w:bottom w:val="single" w:color="auto" w:sz="8" w:space="0"/>
              <w:right w:val="nil"/>
            </w:tcBorders>
            <w:shd w:val="clear" w:color="auto" w:fill="FFFFFF"/>
            <w:vAlign w:val="top"/>
          </w:tcPr>
          <w:p w14:paraId="1ACCE0A3">
            <w:pPr>
              <w:pStyle w:val="26"/>
              <w:bidi w:val="0"/>
              <w:rPr>
                <w:rFonts w:hint="default"/>
              </w:rPr>
            </w:pPr>
            <w:r>
              <w:rPr>
                <w:rFonts w:hint="default"/>
                <w:lang w:val="en-US" w:eastAsia="zh-CN"/>
              </w:rPr>
              <w:t>0.7737</w:t>
            </w:r>
          </w:p>
        </w:tc>
      </w:tr>
    </w:tbl>
    <w:p w14:paraId="2D299B52">
      <w:pPr>
        <w:ind w:firstLine="420" w:firstLineChars="0"/>
        <w:rPr>
          <w:rFonts w:hint="default"/>
          <w:lang w:val="en-US" w:eastAsia="zh-CN"/>
        </w:rPr>
      </w:pPr>
      <w:r>
        <w:rPr>
          <w:rFonts w:hint="eastAsia"/>
          <w:lang w:val="en-US" w:eastAsia="zh-CN"/>
        </w:rPr>
        <w:t>上述结果从语义向量角度说明，增强摘要整体上贴近来源专利，未表现出明显语义偏移。最终，本文将34431条过滤后数据与62条增强数据合并，形成34493条训练数据，用于第四章分类模型训练与评估。</w:t>
      </w:r>
    </w:p>
    <w:p w14:paraId="74F44F14">
      <w:pPr>
        <w:pStyle w:val="25"/>
        <w:bidi w:val="0"/>
        <w:rPr>
          <w:rFonts w:hint="default"/>
          <w:lang w:val="en-US" w:eastAsia="zh-CN"/>
        </w:rPr>
      </w:pPr>
    </w:p>
    <w:p w14:paraId="2FE6947F">
      <w:pPr>
        <w:pStyle w:val="25"/>
        <w:bidi w:val="0"/>
        <w:rPr>
          <w:rFonts w:hint="default"/>
          <w:lang w:val="en-US" w:eastAsia="zh-CN"/>
        </w:rPr>
      </w:pPr>
    </w:p>
    <w:p w14:paraId="6D54A0D7">
      <w:pPr>
        <w:pStyle w:val="25"/>
        <w:bidi w:val="0"/>
        <w:rPr>
          <w:rFonts w:hint="default"/>
          <w:lang w:val="en-US" w:eastAsia="zh-CN"/>
        </w:rPr>
        <w:sectPr>
          <w:footerReference r:id="rId24" w:type="default"/>
          <w:footerReference r:id="rId25" w:type="even"/>
          <w:pgSz w:w="11906" w:h="16838"/>
          <w:pgMar w:top="1440" w:right="1800" w:bottom="1440" w:left="1800" w:header="850" w:footer="992" w:gutter="0"/>
          <w:pgBorders>
            <w:top w:val="none" w:sz="0" w:space="0"/>
            <w:left w:val="none" w:sz="0" w:space="0"/>
            <w:bottom w:val="none" w:sz="0" w:space="0"/>
            <w:right w:val="none" w:sz="0" w:space="0"/>
          </w:pgBorders>
          <w:cols w:space="0" w:num="1"/>
          <w:docGrid w:type="lines" w:linePitch="326" w:charSpace="0"/>
        </w:sectPr>
      </w:pPr>
    </w:p>
    <w:p w14:paraId="345F07E0">
      <w:pPr>
        <w:pStyle w:val="2"/>
        <w:numPr>
          <w:ilvl w:val="0"/>
          <w:numId w:val="1"/>
        </w:numPr>
        <w:tabs>
          <w:tab w:val="clear" w:pos="0"/>
        </w:tabs>
      </w:pPr>
      <w:bookmarkStart w:id="109" w:name="_Toc216114506"/>
      <w:bookmarkStart w:id="110" w:name="_Toc17222"/>
      <w:r>
        <w:rPr>
          <w:rFonts w:hint="eastAsia"/>
        </w:rPr>
        <w:t>分类模型设计与评估</w:t>
      </w:r>
      <w:bookmarkEnd w:id="109"/>
      <w:bookmarkEnd w:id="110"/>
    </w:p>
    <w:p w14:paraId="3CBDE5E1">
      <w:pPr>
        <w:ind w:firstLine="480"/>
      </w:pPr>
      <w:r>
        <w:rPr>
          <w:rFonts w:hint="eastAsia"/>
        </w:rPr>
        <w:t>本章面向第三章构建的医疗器械发明专利数据集开展一级产品类别分类模型的设计与评估工作。分类任务的目标是根据发明专利文本内容，将其归入《医疗器械分类目录》规定的22个一级产品类别。考虑到专利文本篇幅较长、术语密集，不同类别之间又存在一定语义重叠，本文分别考察传统机器学习方法和基于预训练语言模型的深度学习方法，并通过模型对比、消融实验和外部验证分析不同方法在本文数据集上的适用性。</w:t>
      </w:r>
      <w:bookmarkStart w:id="111" w:name="_Toc216116713"/>
      <w:bookmarkEnd w:id="111"/>
      <w:bookmarkStart w:id="112" w:name="_Toc216114667"/>
      <w:bookmarkEnd w:id="112"/>
      <w:bookmarkStart w:id="113" w:name="_Toc216114670"/>
      <w:bookmarkEnd w:id="113"/>
      <w:bookmarkStart w:id="114" w:name="_Toc216116644"/>
      <w:bookmarkEnd w:id="114"/>
      <w:bookmarkStart w:id="115" w:name="_Toc216115374"/>
      <w:bookmarkEnd w:id="115"/>
      <w:bookmarkStart w:id="116" w:name="_Toc216116716"/>
      <w:bookmarkEnd w:id="116"/>
      <w:bookmarkStart w:id="117" w:name="_Toc216114507"/>
      <w:bookmarkEnd w:id="117"/>
      <w:bookmarkStart w:id="118" w:name="_Toc216114439"/>
      <w:bookmarkEnd w:id="118"/>
      <w:bookmarkStart w:id="119" w:name="_Toc216115305"/>
      <w:bookmarkEnd w:id="119"/>
      <w:bookmarkStart w:id="120" w:name="_Toc216114365"/>
      <w:bookmarkEnd w:id="120"/>
      <w:bookmarkStart w:id="121" w:name="_Toc216115377"/>
      <w:bookmarkEnd w:id="121"/>
      <w:bookmarkStart w:id="122" w:name="_Toc216116641"/>
      <w:bookmarkEnd w:id="122"/>
      <w:bookmarkStart w:id="123" w:name="_Toc216117074"/>
      <w:bookmarkEnd w:id="123"/>
      <w:bookmarkStart w:id="124" w:name="_Toc216114436"/>
      <w:bookmarkEnd w:id="124"/>
      <w:bookmarkStart w:id="125" w:name="_Toc216115308"/>
      <w:bookmarkEnd w:id="125"/>
      <w:bookmarkStart w:id="126" w:name="_Toc216114368"/>
      <w:bookmarkEnd w:id="126"/>
      <w:bookmarkStart w:id="127" w:name="_Toc216114510"/>
      <w:bookmarkEnd w:id="127"/>
      <w:bookmarkStart w:id="128" w:name="_Toc216117071"/>
      <w:bookmarkEnd w:id="128"/>
    </w:p>
    <w:p w14:paraId="5C28C9D8">
      <w:pPr>
        <w:pStyle w:val="3"/>
        <w:numPr>
          <w:ilvl w:val="1"/>
          <w:numId w:val="1"/>
        </w:numPr>
        <w:tabs>
          <w:tab w:val="clear" w:pos="420"/>
        </w:tabs>
      </w:pPr>
      <w:bookmarkStart w:id="129" w:name="_Toc216114512"/>
      <w:bookmarkStart w:id="130" w:name="_Toc4376"/>
      <w:r>
        <w:rPr>
          <w:rFonts w:hint="eastAsia"/>
        </w:rPr>
        <w:t>分类模型设计</w:t>
      </w:r>
      <w:bookmarkEnd w:id="129"/>
      <w:bookmarkEnd w:id="130"/>
    </w:p>
    <w:p w14:paraId="23D44CE5">
      <w:pPr>
        <w:pStyle w:val="4"/>
        <w:numPr>
          <w:ilvl w:val="2"/>
          <w:numId w:val="1"/>
        </w:numPr>
      </w:pPr>
      <w:bookmarkStart w:id="131" w:name="_Toc216114513"/>
      <w:bookmarkStart w:id="132" w:name="_Toc22052"/>
      <w:r>
        <w:t>机器学习</w:t>
      </w:r>
      <w:bookmarkEnd w:id="131"/>
      <w:r>
        <w:rPr>
          <w:rFonts w:hint="eastAsia"/>
        </w:rPr>
        <w:t>模型</w:t>
      </w:r>
      <w:bookmarkEnd w:id="132"/>
    </w:p>
    <w:p w14:paraId="2296B679">
      <w:pPr>
        <w:ind w:firstLine="480"/>
      </w:pPr>
      <w:r>
        <w:rPr>
          <w:rFonts w:hint="eastAsia"/>
        </w:rPr>
        <w:t>为了进行基准比较，在此基础上实现四种机器学习分类方法，KNN、LR、RF以及XGBoost，分类过程见图4-1。</w:t>
      </w:r>
    </w:p>
    <w:p w14:paraId="0AE30C2A">
      <w:pPr>
        <w:ind w:firstLine="0" w:firstLineChars="0"/>
        <w:jc w:val="center"/>
      </w:pPr>
      <w:r>
        <w:drawing>
          <wp:inline distT="0" distB="0" distL="0" distR="0">
            <wp:extent cx="5274310" cy="3451860"/>
            <wp:effectExtent l="0" t="0" r="254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74310" cy="3451860"/>
                    </a:xfrm>
                    <a:prstGeom prst="rect">
                      <a:avLst/>
                    </a:prstGeom>
                  </pic:spPr>
                </pic:pic>
              </a:graphicData>
            </a:graphic>
          </wp:inline>
        </w:drawing>
      </w:r>
    </w:p>
    <w:p w14:paraId="43565052">
      <w:pPr>
        <w:pStyle w:val="25"/>
        <w:rPr>
          <w:rFonts w:hint="default"/>
        </w:rPr>
      </w:pPr>
      <w:r>
        <w:t>图4-1</w:t>
      </w:r>
      <w:r>
        <w:rPr>
          <w:rFonts w:hint="eastAsia"/>
          <w:lang w:val="en-US" w:eastAsia="zh-CN"/>
        </w:rPr>
        <w:t xml:space="preserve">  </w:t>
      </w:r>
      <w:r>
        <w:t>机器学习分类流程</w:t>
      </w:r>
    </w:p>
    <w:p w14:paraId="615421F1">
      <w:pPr>
        <w:ind w:firstLine="480"/>
      </w:pPr>
      <w:r>
        <w:rPr>
          <w:rFonts w:hint="eastAsia"/>
        </w:rPr>
        <w:t>具体而言，首先对原始专利文本数据进行预处理，利用bge-large-zh-v1.5模型将文本转换为高维向量表示，然后按照8:1:1的比例划分训练集、验证集和测试集。考虑到文本向量的高维稀疏性，为了消除样本长度差异带来的影响并提升计算效率，本研究采用L2归一化对特征向量进行处理。随后，为了进一步降低特征维度并去除噪声，应用主成分分析技术将向量维度降至128维。在模型训练阶段，采用5折交叉验证结合网格搜索策略，以Macro</w:t>
      </w:r>
      <w:r>
        <w:rPr>
          <w:rFonts w:hint="eastAsia"/>
          <w:lang w:val="en-US" w:eastAsia="zh-CN"/>
        </w:rPr>
        <w:t xml:space="preserve"> </w:t>
      </w:r>
      <w:r>
        <w:rPr>
          <w:rFonts w:hint="eastAsia"/>
        </w:rPr>
        <w:t>F1-score为优化目标，对KNN、LR、RF和XGBoost四种模型的超参数进行寻优，最终在测试集上评估其分类性能。</w:t>
      </w:r>
    </w:p>
    <w:p w14:paraId="73A717AE">
      <w:pPr>
        <w:pStyle w:val="4"/>
        <w:numPr>
          <w:ilvl w:val="2"/>
          <w:numId w:val="1"/>
        </w:numPr>
        <w:rPr>
          <w:rFonts w:eastAsia="宋体"/>
        </w:rPr>
      </w:pPr>
      <w:bookmarkStart w:id="133" w:name="_Toc216114514"/>
      <w:bookmarkStart w:id="134" w:name="_Toc31013"/>
      <w:r>
        <w:rPr>
          <w:rFonts w:hint="eastAsia"/>
        </w:rPr>
        <w:t>深度</w:t>
      </w:r>
      <w:r>
        <w:t>学习</w:t>
      </w:r>
      <w:bookmarkEnd w:id="133"/>
      <w:r>
        <w:rPr>
          <w:rFonts w:hint="eastAsia"/>
        </w:rPr>
        <w:t>模型</w:t>
      </w:r>
      <w:bookmarkEnd w:id="134"/>
    </w:p>
    <w:p w14:paraId="6C445516">
      <w:pPr>
        <w:ind w:firstLine="480"/>
      </w:pPr>
      <w:r>
        <w:rPr>
          <w:rFonts w:hint="eastAsia"/>
        </w:rPr>
        <w:t>在构建深度学习模型前，在原始数据集上对第二章提到的三种候选预训练模型进行泛化能力比较，以选取最适配医疗器械领域预训练模型为基础，降低后续全部微调工作量。</w:t>
      </w:r>
    </w:p>
    <w:p w14:paraId="148115F8">
      <w:pPr>
        <w:ind w:firstLine="480"/>
      </w:pPr>
      <w:r>
        <w:rPr>
          <w:rFonts w:hint="eastAsia"/>
        </w:rPr>
        <w:t>具体地，使用线性探测的方法，在保持预训练模型大部分参数固定的情况下，在其最上面增加一个可以训练的线性分类器，对含有22类的数据集进行实验，为避免由于随机初始化导致的影响，设置10个不同的随机种子重复实验多次。这种方法用较少的时间就可以得到不同的预训练模型所学到的语义信息对于该分类任务具有良好的线性可分性。</w:t>
      </w:r>
    </w:p>
    <w:p w14:paraId="37349101">
      <w:pPr>
        <w:ind w:firstLine="0" w:firstLineChars="0"/>
        <w:jc w:val="center"/>
      </w:pPr>
      <w:r>
        <w:drawing>
          <wp:inline distT="0" distB="0" distL="114300" distR="114300">
            <wp:extent cx="5257800" cy="3154680"/>
            <wp:effectExtent l="0" t="0" r="10160" b="8255"/>
            <wp:docPr id="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pic:cNvPicPr>
                      <a:picLocks noChangeAspect="1"/>
                    </pic:cNvPicPr>
                  </pic:nvPicPr>
                  <pic:blipFill>
                    <a:blip r:embed="rId45"/>
                    <a:stretch>
                      <a:fillRect/>
                    </a:stretch>
                  </pic:blipFill>
                  <pic:spPr>
                    <a:xfrm>
                      <a:off x="0" y="0"/>
                      <a:ext cx="5257800" cy="3154680"/>
                    </a:xfrm>
                    <a:prstGeom prst="rect">
                      <a:avLst/>
                    </a:prstGeom>
                    <a:noFill/>
                    <a:ln>
                      <a:noFill/>
                    </a:ln>
                  </pic:spPr>
                </pic:pic>
              </a:graphicData>
            </a:graphic>
          </wp:inline>
        </w:drawing>
      </w:r>
    </w:p>
    <w:p w14:paraId="76AB98E5">
      <w:pPr>
        <w:pStyle w:val="25"/>
        <w:rPr>
          <w:rFonts w:hint="default"/>
        </w:rPr>
      </w:pPr>
      <w:r>
        <w:t>图4-2</w:t>
      </w:r>
      <w:r>
        <w:rPr>
          <w:rFonts w:hint="eastAsia"/>
          <w:lang w:val="en-US" w:eastAsia="zh-CN"/>
        </w:rPr>
        <w:t xml:space="preserve">  </w:t>
      </w:r>
      <w:r>
        <w:t>预训练模型泛化性能评估</w:t>
      </w:r>
    </w:p>
    <w:p w14:paraId="3015789C">
      <w:pPr>
        <w:ind w:firstLine="480"/>
      </w:pPr>
      <w:r>
        <w:rPr>
          <w:rFonts w:hint="eastAsia"/>
        </w:rPr>
        <w:t>如图4-2所示，chinese-roberta-wwm-ext在各轮测试中均保持较高的平均准确率。第1个Epoch时，该模型的平均测试准确率为0.3242，分别高于bert-base-chinese的0.2680和chinese-macbert-base的0.2264；训练至第10个Epoch后，其平均准确率达到0.5526，仍高于bert-base-chinese的0.4936和chinese-macbert-base的0.4273。该结果说明，chinese-roberta-wwm-ext在本文任务中具有较好的初始表征能力和持续学习能力。</w:t>
      </w:r>
    </w:p>
    <w:p w14:paraId="42C0D668">
      <w:pPr>
        <w:ind w:firstLine="480"/>
      </w:pPr>
      <w:r>
        <w:rPr>
          <w:rFonts w:hint="eastAsia"/>
        </w:rPr>
        <w:t>综合以上分析，可以得出结论：chinese-roberta-wwm-ext具有很强零样本学习能力，在零样本特征提取方面有很高起点并且持续上升趋势明显。这说明该模型在预训练过程中已经很好地学习到中文医学领域重要语义信息。因此本文采用chinese-roberta-wwm-ext进行后续全部微调实验，以便得到良好表现同时兼顾计算速度。</w:t>
      </w:r>
    </w:p>
    <w:p w14:paraId="7AEE3689">
      <w:pPr>
        <w:ind w:firstLine="480"/>
      </w:pPr>
      <w:r>
        <w:rPr>
          <w:rFonts w:hint="eastAsia"/>
        </w:rPr>
        <w:t>为更好挖掘专利文本内部所隐含深层次语义信息并且能够准确地区分各类别局部重要部分，本文提出一种基于预训练语言模型以及卷积神经网络相结合混合模型即BERT-TextCNN，在此基础上利用BERT获取整体上下文信息同时使用TextCNN获取局部重要部分信息，具体结构见图4-3由三部分组成：BERT编码层、双路特征抽取层及融合分类层。</w:t>
      </w:r>
    </w:p>
    <w:p w14:paraId="1FAF0F0C">
      <w:pPr>
        <w:ind w:firstLine="0" w:firstLineChars="0"/>
        <w:jc w:val="center"/>
      </w:pPr>
      <w:r>
        <w:drawing>
          <wp:inline distT="0" distB="0" distL="0" distR="0">
            <wp:extent cx="5274310" cy="3674110"/>
            <wp:effectExtent l="0" t="0" r="254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74310" cy="3674110"/>
                    </a:xfrm>
                    <a:prstGeom prst="rect">
                      <a:avLst/>
                    </a:prstGeom>
                  </pic:spPr>
                </pic:pic>
              </a:graphicData>
            </a:graphic>
          </wp:inline>
        </w:drawing>
      </w:r>
    </w:p>
    <w:p w14:paraId="19E0FAC8">
      <w:pPr>
        <w:pStyle w:val="25"/>
        <w:rPr>
          <w:rFonts w:hint="default"/>
        </w:rPr>
      </w:pPr>
      <w:r>
        <w:t>图4-3</w:t>
      </w:r>
      <w:r>
        <w:rPr>
          <w:rFonts w:hint="eastAsia"/>
          <w:lang w:val="en-US" w:eastAsia="zh-CN"/>
        </w:rPr>
        <w:t xml:space="preserve">  </w:t>
      </w:r>
      <w:r>
        <w:t>BERT-TextCNN架构</w:t>
      </w:r>
    </w:p>
    <w:p w14:paraId="67017FB4">
      <w:pPr>
        <w:numPr>
          <w:ilvl w:val="0"/>
          <w:numId w:val="12"/>
        </w:numPr>
        <w:ind w:firstLine="480"/>
      </w:pPr>
      <w:r>
        <w:rPr>
          <w:rFonts w:hint="eastAsia"/>
        </w:rPr>
        <w:t>BERT编码层</w:t>
      </w:r>
    </w:p>
    <w:p w14:paraId="3F8D0D4F">
      <w:pPr>
        <w:ind w:firstLine="480"/>
      </w:pPr>
      <w:r>
        <w:rPr>
          <w:rFonts w:hint="eastAsia"/>
        </w:rPr>
        <w:t>使用Chinese-RoBERTa-WWM-Ext作为基础模型，在对输入文本进行分词并且将其截断或者补全到一定长度</w:t>
      </w:r>
      <m:oMath>
        <m:r>
          <m:rPr>
            <m:nor/>
            <m:sty m:val="p"/>
          </m:rPr>
          <w:rPr>
            <w:rFonts w:cs="Times New Roman"/>
            <w:b w:val="0"/>
            <w:i w:val="0"/>
          </w:rPr>
          <m:t>L=512</m:t>
        </m:r>
      </m:oMath>
      <w:r>
        <w:rPr>
          <w:rFonts w:hint="eastAsia"/>
        </w:rPr>
        <w:t>之后得到输入文本</w:t>
      </w:r>
      <m:oMath>
        <m:r>
          <m:rPr>
            <m:nor/>
            <m:sty m:val="p"/>
          </m:rPr>
          <w:rPr>
            <w:rFonts w:cs="Times New Roman"/>
            <w:b w:val="0"/>
            <w:i w:val="0"/>
          </w:rPr>
          <m:t>X</m:t>
        </m:r>
        <m:r>
          <m:rPr>
            <m:nor/>
            <m:sty m:val="p"/>
          </m:rPr>
          <w:rPr>
            <w:rFonts w:hint="eastAsia" w:ascii="宋体" w:hAnsi="宋体" w:cs="宋体"/>
            <w:b w:val="0"/>
            <w:i w:val="0"/>
          </w:rPr>
          <m:t>∈</m:t>
        </m:r>
        <m:sSup>
          <m:sSupPr>
            <m:ctrlPr>
              <w:rPr>
                <w:rFonts w:ascii="Cambria Math" w:hAnsi="Cambria Math" w:cs="Times New Roman"/>
              </w:rPr>
            </m:ctrlPr>
          </m:sSupPr>
          <m:e>
            <m:r>
              <m:rPr>
                <m:nor/>
                <m:sty m:val="p"/>
              </m:rPr>
              <w:rPr>
                <w:rFonts w:eastAsia="MS Mincho" w:cs="MS Mincho"/>
                <w:b w:val="0"/>
                <w:i w:val="0"/>
              </w:rPr>
              <m:t>R</m:t>
            </m:r>
            <m:ctrlPr>
              <w:rPr>
                <w:rFonts w:ascii="Cambria Math" w:hAnsi="Cambria Math" w:cs="Times New Roman"/>
              </w:rPr>
            </m:ctrlPr>
          </m:e>
          <m:sup>
            <m:r>
              <m:rPr>
                <m:nor/>
                <m:sty m:val="p"/>
              </m:rPr>
              <w:rPr>
                <w:rFonts w:cs="Times New Roman"/>
                <w:b w:val="0"/>
                <w:i w:val="0"/>
              </w:rPr>
              <m:t>B×L</m:t>
            </m:r>
            <m:ctrlPr>
              <w:rPr>
                <w:rFonts w:ascii="Cambria Math" w:hAnsi="Cambria Math" w:cs="Times New Roman"/>
              </w:rPr>
            </m:ctrlPr>
          </m:sup>
        </m:sSup>
      </m:oMath>
      <w:r>
        <w:rPr>
          <w:rFonts w:hint="eastAsia" w:hAnsi="Cambria Math"/>
        </w:rPr>
        <w:t>，</w:t>
      </w:r>
      <m:oMath>
        <m:r>
          <m:rPr>
            <m:sty m:val="p"/>
          </m:rPr>
          <w:rPr>
            <w:rFonts w:ascii="Cambria Math" w:hAnsi="Cambria Math"/>
          </w:rPr>
          <m:t>B</m:t>
        </m:r>
      </m:oMath>
      <w:r>
        <w:rPr>
          <w:rFonts w:hint="eastAsia"/>
        </w:rPr>
        <w:t>是批量大小，通过BERT得到每一层的表示形式</w:t>
      </w:r>
      <m:oMath>
        <m:r>
          <m:rPr>
            <m:nor/>
            <m:sty m:val="p"/>
          </m:rPr>
          <w:rPr>
            <w:rFonts w:cs="Times New Roman"/>
            <w:b w:val="0"/>
            <w:i w:val="0"/>
          </w:rPr>
          <m:t>H</m:t>
        </m:r>
        <m:r>
          <m:rPr>
            <m:nor/>
            <m:sty m:val="p"/>
          </m:rPr>
          <w:rPr>
            <w:rFonts w:hint="eastAsia" w:ascii="宋体" w:hAnsi="宋体" w:cs="宋体"/>
            <w:b w:val="0"/>
            <w:i w:val="0"/>
          </w:rPr>
          <m:t>∈</m:t>
        </m:r>
        <m:sSup>
          <m:sSupPr>
            <m:ctrlPr>
              <w:rPr>
                <w:rFonts w:ascii="Cambria Math" w:hAnsi="Cambria Math" w:cs="Times New Roman"/>
              </w:rPr>
            </m:ctrlPr>
          </m:sSupPr>
          <m:e>
            <m:r>
              <m:rPr>
                <m:nor/>
                <m:sty m:val="p"/>
              </m:rPr>
              <w:rPr>
                <w:rFonts w:eastAsia="MS Mincho" w:cs="MS Mincho"/>
                <w:b w:val="0"/>
                <w:i w:val="0"/>
              </w:rPr>
              <m:t>R</m:t>
            </m:r>
            <m:ctrlPr>
              <w:rPr>
                <w:rFonts w:ascii="Cambria Math" w:hAnsi="Cambria Math" w:cs="Times New Roman"/>
              </w:rPr>
            </m:ctrlPr>
          </m:e>
          <m:sup>
            <m:r>
              <m:rPr>
                <m:nor/>
                <m:sty m:val="p"/>
              </m:rPr>
              <w:rPr>
                <w:rFonts w:cs="Times New Roman"/>
                <w:b w:val="0"/>
                <w:i w:val="0"/>
              </w:rPr>
              <m:t>B×L×D</m:t>
            </m:r>
            <m:ctrlPr>
              <w:rPr>
                <w:rFonts w:ascii="Cambria Math" w:hAnsi="Cambria Math" w:cs="Times New Roman"/>
              </w:rPr>
            </m:ctrlPr>
          </m:sup>
        </m:sSup>
      </m:oMath>
      <w:r>
        <w:rPr>
          <w:rFonts w:hint="eastAsia"/>
        </w:rPr>
        <w:t>，隐藏单元数</w:t>
      </w:r>
      <m:oMath>
        <m:r>
          <m:rPr>
            <m:nor/>
            <m:sty m:val="p"/>
          </m:rPr>
          <w:rPr>
            <w:rFonts w:cs="Times New Roman"/>
            <w:b w:val="0"/>
            <w:i w:val="0"/>
          </w:rPr>
          <m:t>D=768</m:t>
        </m:r>
      </m:oMath>
      <w:r>
        <w:rPr>
          <w:rFonts w:hint="eastAsia"/>
        </w:rPr>
        <w:t>。</w:t>
      </w:r>
    </w:p>
    <w:p w14:paraId="21445F46">
      <w:pPr>
        <w:ind w:firstLine="480"/>
      </w:pPr>
      <w:r>
        <w:rPr>
          <w:rFonts w:hint="eastAsia"/>
        </w:rPr>
        <w:t>为兼顾预训练模型的通用语言能力与其对医疗器械领域特定分布的适应性，本文采用分层微调策略。即固定BERT最底层的11个Transformer编码器层参数只对最高一层即第12层进行微调。这样做可以大大降低需要优化的参数数量从而降低计算成本</w:t>
      </w:r>
      <w:r>
        <w:rPr>
          <w:rFonts w:hint="eastAsia"/>
          <w:lang w:eastAsia="zh-CN"/>
        </w:rPr>
        <w:t>，</w:t>
      </w:r>
      <w:r>
        <w:rPr>
          <w:rFonts w:hint="eastAsia"/>
          <w:lang w:val="en-US" w:eastAsia="zh-CN"/>
        </w:rPr>
        <w:t>还</w:t>
      </w:r>
      <w:r>
        <w:rPr>
          <w:rFonts w:hint="eastAsia"/>
        </w:rPr>
        <w:t>可以避免因少量样本导致的灾难性遗忘以及过拟合问题。</w:t>
      </w:r>
    </w:p>
    <w:p w14:paraId="5707D685">
      <w:pPr>
        <w:numPr>
          <w:ilvl w:val="0"/>
          <w:numId w:val="12"/>
        </w:numPr>
        <w:ind w:firstLine="480"/>
      </w:pPr>
      <w:r>
        <w:rPr>
          <w:rFonts w:hint="eastAsia"/>
        </w:rPr>
        <w:t>特征提取层</w:t>
      </w:r>
    </w:p>
    <w:p w14:paraId="62BDA134">
      <w:pPr>
        <w:ind w:firstLine="480"/>
      </w:pPr>
      <w:r>
        <w:rPr>
          <w:rFonts w:hint="eastAsia"/>
        </w:rPr>
        <w:t>为使得到更丰富语义信息，在此层采用全局特征通路与局部特征通路相结合方式进行特征学习。</w:t>
      </w:r>
    </w:p>
    <w:p w14:paraId="1FDE2F85">
      <w:pPr>
        <w:ind w:firstLine="480"/>
      </w:pPr>
      <w:r>
        <w:rPr>
          <w:rFonts w:hint="eastAsia"/>
        </w:rPr>
        <w:t>全局特征通路用于获取整个句子的信息。从BERT输出的[CLS]标记向量</w:t>
      </w:r>
      <m:oMath>
        <m:sSub>
          <m:sSubPr>
            <m:ctrlPr>
              <w:rPr>
                <w:rFonts w:ascii="Cambria Math" w:hAnsi="Cambria Math" w:cs="Times New Roman"/>
              </w:rPr>
            </m:ctrlPr>
          </m:sSubPr>
          <m:e>
            <m:r>
              <m:rPr>
                <m:nor/>
                <m:sty m:val="p"/>
              </m:rPr>
              <w:rPr>
                <w:rFonts w:cs="Times New Roman"/>
                <w:b w:val="0"/>
                <w:i w:val="0"/>
              </w:rPr>
              <m:t>h</m:t>
            </m:r>
            <m:ctrlPr>
              <w:rPr>
                <w:rFonts w:ascii="Cambria Math" w:hAnsi="Cambria Math" w:cs="Times New Roman"/>
              </w:rPr>
            </m:ctrlPr>
          </m:e>
          <m:sub>
            <m:r>
              <m:rPr>
                <m:nor/>
                <m:sty m:val="p"/>
              </m:rPr>
              <w:rPr>
                <w:rFonts w:cs="Times New Roman"/>
                <w:b w:val="0"/>
                <w:i w:val="0"/>
              </w:rPr>
              <m:t>cls</m:t>
            </m:r>
            <m:ctrlPr>
              <w:rPr>
                <w:rFonts w:ascii="Cambria Math" w:hAnsi="Cambria Math" w:cs="Times New Roman"/>
              </w:rPr>
            </m:ctrlPr>
          </m:sub>
        </m:sSub>
        <m:r>
          <m:rPr>
            <m:nor/>
            <m:sty m:val="p"/>
          </m:rPr>
          <w:rPr>
            <w:rFonts w:hint="eastAsia" w:ascii="宋体" w:hAnsi="宋体" w:cs="宋体"/>
            <w:b w:val="0"/>
            <w:i w:val="0"/>
          </w:rPr>
          <m:t>∈</m:t>
        </m:r>
        <m:sSup>
          <m:sSupPr>
            <m:ctrlPr>
              <w:rPr>
                <w:rFonts w:ascii="Cambria Math" w:hAnsi="Cambria Math" w:cs="Times New Roman"/>
              </w:rPr>
            </m:ctrlPr>
          </m:sSupPr>
          <m:e>
            <m:r>
              <m:rPr>
                <m:nor/>
                <m:sty m:val="p"/>
              </m:rPr>
              <w:rPr>
                <w:rFonts w:eastAsia="MS Mincho" w:cs="MS Mincho"/>
                <w:b w:val="0"/>
                <w:i w:val="0"/>
              </w:rPr>
              <m:t>R</m:t>
            </m:r>
            <m:ctrlPr>
              <w:rPr>
                <w:rFonts w:ascii="Cambria Math" w:hAnsi="Cambria Math" w:cs="Times New Roman"/>
              </w:rPr>
            </m:ctrlPr>
          </m:e>
          <m:sup>
            <m:r>
              <m:rPr>
                <m:nor/>
                <m:sty m:val="p"/>
              </m:rPr>
              <w:rPr>
                <w:rFonts w:cs="Times New Roman"/>
                <w:b w:val="0"/>
                <w:i w:val="0"/>
              </w:rPr>
              <m:t>D</m:t>
            </m:r>
            <m:ctrlPr>
              <w:rPr>
                <w:rFonts w:ascii="Cambria Math" w:hAnsi="Cambria Math" w:cs="Times New Roman"/>
              </w:rPr>
            </m:ctrlPr>
          </m:sup>
        </m:sSup>
      </m:oMath>
      <w:r>
        <w:rPr>
          <w:rFonts w:hint="eastAsia"/>
        </w:rPr>
        <w:t>开始，接着计算所有有效Token平均池化向量</w:t>
      </w:r>
      <m:oMath>
        <m:sSub>
          <m:sSubPr>
            <m:ctrlPr>
              <w:rPr>
                <w:rFonts w:ascii="Cambria Math" w:hAnsi="Cambria Math" w:cs="Times New Roman"/>
              </w:rPr>
            </m:ctrlPr>
          </m:sSubPr>
          <m:e>
            <m:r>
              <m:rPr>
                <m:nor/>
                <m:sty m:val="p"/>
              </m:rPr>
              <w:rPr>
                <w:rFonts w:cs="Times New Roman"/>
                <w:b w:val="0"/>
                <w:i w:val="0"/>
              </w:rPr>
              <m:t>h</m:t>
            </m:r>
            <m:ctrlPr>
              <w:rPr>
                <w:rFonts w:ascii="Cambria Math" w:hAnsi="Cambria Math" w:cs="Times New Roman"/>
              </w:rPr>
            </m:ctrlPr>
          </m:e>
          <m:sub>
            <m:r>
              <m:rPr>
                <m:nor/>
                <m:sty m:val="p"/>
              </m:rPr>
              <w:rPr>
                <w:rFonts w:cs="Times New Roman"/>
                <w:b w:val="0"/>
                <w:i w:val="0"/>
              </w:rPr>
              <m:t>mean</m:t>
            </m:r>
            <m:ctrlPr>
              <w:rPr>
                <w:rFonts w:ascii="Cambria Math" w:hAnsi="Cambria Math" w:cs="Times New Roman"/>
              </w:rPr>
            </m:ctrlPr>
          </m:sub>
        </m:sSub>
        <m:r>
          <m:rPr>
            <m:nor/>
            <m:sty m:val="p"/>
          </m:rPr>
          <w:rPr>
            <w:rFonts w:hint="eastAsia" w:ascii="宋体" w:hAnsi="宋体" w:cs="宋体"/>
            <w:b w:val="0"/>
            <w:i w:val="0"/>
          </w:rPr>
          <m:t>∈</m:t>
        </m:r>
        <m:sSup>
          <m:sSupPr>
            <m:ctrlPr>
              <w:rPr>
                <w:rFonts w:ascii="Cambria Math" w:hAnsi="Cambria Math" w:cs="Times New Roman"/>
              </w:rPr>
            </m:ctrlPr>
          </m:sSupPr>
          <m:e>
            <m:r>
              <m:rPr>
                <m:nor/>
                <m:sty m:val="p"/>
              </m:rPr>
              <w:rPr>
                <w:rFonts w:eastAsia="MS Mincho" w:cs="MS Mincho"/>
                <w:b w:val="0"/>
                <w:i w:val="0"/>
              </w:rPr>
              <m:t>R</m:t>
            </m:r>
            <m:ctrlPr>
              <w:rPr>
                <w:rFonts w:ascii="Cambria Math" w:hAnsi="Cambria Math" w:cs="Times New Roman"/>
              </w:rPr>
            </m:ctrlPr>
          </m:e>
          <m:sup>
            <m:r>
              <m:rPr>
                <m:nor/>
                <m:sty m:val="p"/>
              </m:rPr>
              <w:rPr>
                <w:rFonts w:cs="Times New Roman"/>
                <w:b w:val="0"/>
                <w:i w:val="0"/>
              </w:rPr>
              <m:t>D</m:t>
            </m:r>
            <m:ctrlPr>
              <w:rPr>
                <w:rFonts w:ascii="Cambria Math" w:hAnsi="Cambria Math" w:cs="Times New Roman"/>
              </w:rPr>
            </m:ctrlPr>
          </m:sup>
        </m:sSup>
      </m:oMath>
      <w:r>
        <w:rPr>
          <w:rFonts w:hint="eastAsia"/>
        </w:rPr>
        <w:t>，忽略[CLS]、[SEP]以及Padding。然后将这两个向量连接成一个大小为2D维的初始全局向量，再用一个全连接层将其映射到大小为</w:t>
      </w:r>
      <m:oMath>
        <m:sSub>
          <m:sSubPr>
            <m:ctrlPr>
              <w:rPr>
                <w:rFonts w:ascii="Cambria Math" w:hAnsi="Cambria Math" w:cs="Times New Roman"/>
              </w:rPr>
            </m:ctrlPr>
          </m:sSubPr>
          <m:e>
            <m:r>
              <m:rPr>
                <m:nor/>
                <m:sty m:val="p"/>
              </m:rPr>
              <w:rPr>
                <w:rFonts w:cs="Times New Roman"/>
                <w:b w:val="0"/>
                <w:i w:val="0"/>
              </w:rPr>
              <m:t>d</m:t>
            </m:r>
            <m:ctrlPr>
              <w:rPr>
                <w:rFonts w:ascii="Cambria Math" w:hAnsi="Cambria Math" w:cs="Times New Roman"/>
              </w:rPr>
            </m:ctrlPr>
          </m:e>
          <m:sub>
            <m:r>
              <m:rPr>
                <m:nor/>
                <m:sty m:val="p"/>
              </m:rPr>
              <w:rPr>
                <w:rFonts w:cs="Times New Roman"/>
                <w:b w:val="0"/>
                <w:i w:val="0"/>
              </w:rPr>
              <m:t>proj</m:t>
            </m:r>
            <m:ctrlPr>
              <w:rPr>
                <w:rFonts w:ascii="Cambria Math" w:hAnsi="Cambria Math" w:cs="Times New Roman"/>
              </w:rPr>
            </m:ctrlPr>
          </m:sub>
        </m:sSub>
        <m:r>
          <m:rPr>
            <m:nor/>
            <m:sty m:val="p"/>
          </m:rPr>
          <w:rPr>
            <w:rFonts w:cs="Times New Roman"/>
            <w:b w:val="0"/>
            <w:i w:val="0"/>
          </w:rPr>
          <m:t>=656</m:t>
        </m:r>
      </m:oMath>
      <w:r>
        <w:rPr>
          <w:rFonts w:hint="eastAsia"/>
        </w:rPr>
        <w:t>，并且使用ReLU激活函数以及一层BatchNormalization后得到最后的全局特征向量</w:t>
      </w:r>
      <m:oMath>
        <m:sSub>
          <m:sSubPr>
            <m:ctrlPr>
              <w:rPr>
                <w:rFonts w:ascii="Cambria Math" w:hAnsi="Cambria Math" w:cs="Times New Roman"/>
              </w:rPr>
            </m:ctrlPr>
          </m:sSubPr>
          <m:e>
            <m:r>
              <m:rPr>
                <m:nor/>
                <m:sty m:val="p"/>
              </m:rPr>
              <w:rPr>
                <w:rFonts w:cs="Times New Roman"/>
                <w:b w:val="0"/>
                <w:i w:val="0"/>
              </w:rPr>
              <m:t>v</m:t>
            </m:r>
            <m:ctrlPr>
              <w:rPr>
                <w:rFonts w:ascii="Cambria Math" w:hAnsi="Cambria Math" w:cs="Times New Roman"/>
              </w:rPr>
            </m:ctrlPr>
          </m:e>
          <m:sub>
            <m:r>
              <m:rPr>
                <m:nor/>
                <m:sty m:val="p"/>
              </m:rPr>
              <w:rPr>
                <w:rFonts w:cs="Times New Roman"/>
                <w:b w:val="0"/>
                <w:i w:val="0"/>
              </w:rPr>
              <m:t>global</m:t>
            </m:r>
            <m:ctrlPr>
              <w:rPr>
                <w:rFonts w:ascii="Cambria Math" w:hAnsi="Cambria Math" w:cs="Times New Roman"/>
              </w:rPr>
            </m:ctrlPr>
          </m:sub>
        </m:sSub>
        <m:r>
          <m:rPr>
            <m:nor/>
            <m:sty m:val="p"/>
          </m:rPr>
          <w:rPr>
            <w:rFonts w:hint="eastAsia" w:ascii="宋体" w:hAnsi="宋体" w:cs="宋体"/>
            <w:b w:val="0"/>
            <w:i w:val="0"/>
          </w:rPr>
          <m:t>∈</m:t>
        </m:r>
        <m:sSup>
          <m:sSupPr>
            <m:ctrlPr>
              <w:rPr>
                <w:rFonts w:ascii="Cambria Math" w:hAnsi="Cambria Math" w:cs="Times New Roman"/>
              </w:rPr>
            </m:ctrlPr>
          </m:sSupPr>
          <m:e>
            <m:r>
              <m:rPr>
                <m:nor/>
                <m:sty m:val="p"/>
              </m:rPr>
              <w:rPr>
                <w:rFonts w:eastAsia="MS Mincho" w:cs="MS Mincho"/>
                <w:b w:val="0"/>
                <w:i w:val="0"/>
              </w:rPr>
              <m:t>R</m:t>
            </m:r>
            <m:ctrlPr>
              <w:rPr>
                <w:rFonts w:ascii="Cambria Math" w:hAnsi="Cambria Math" w:cs="Times New Roman"/>
              </w:rPr>
            </m:ctrlPr>
          </m:e>
          <m:sup>
            <m:r>
              <m:rPr>
                <m:nor/>
                <m:sty m:val="p"/>
              </m:rPr>
              <w:rPr>
                <w:rFonts w:cs="Times New Roman"/>
                <w:b w:val="0"/>
                <w:i w:val="0"/>
              </w:rPr>
              <m:t>656</m:t>
            </m:r>
            <m:ctrlPr>
              <w:rPr>
                <w:rFonts w:ascii="Cambria Math" w:hAnsi="Cambria Math" w:cs="Times New Roman"/>
              </w:rPr>
            </m:ctrlPr>
          </m:sup>
        </m:sSup>
      </m:oMath>
      <w:r>
        <w:rPr>
          <w:rFonts w:hint="eastAsia"/>
        </w:rPr>
        <w:t>。</w:t>
      </w:r>
    </w:p>
    <w:p w14:paraId="29D1BCD0">
      <w:pPr>
        <w:ind w:firstLine="480"/>
      </w:pPr>
      <w:r>
        <w:rPr>
          <w:rFonts w:hint="eastAsia"/>
        </w:rPr>
        <w:t>局部特征通路用于通过TextCNN提取不同尺度的</w:t>
      </w:r>
      <w:r>
        <w:t>N</w:t>
      </w:r>
      <w:r>
        <w:rPr>
          <w:rFonts w:hint="eastAsia"/>
        </w:rPr>
        <w:t>-gram局部信息，输入是BERT输出的</w:t>
      </w:r>
      <m:oMath>
        <m:r>
          <m:rPr>
            <m:sty m:val="p"/>
          </m:rPr>
          <w:rPr>
            <w:rFonts w:ascii="Cambria Math" w:hAnsi="Cambria Math"/>
          </w:rPr>
          <m:t>H</m:t>
        </m:r>
      </m:oMath>
      <w:r>
        <w:rPr>
          <w:rFonts w:hint="eastAsia"/>
        </w:rPr>
        <w:t>。使用四个不同的宽度的一维卷积核</w:t>
      </w:r>
      <m:oMath>
        <m:r>
          <m:rPr>
            <m:nor/>
            <m:sty m:val="p"/>
          </m:rPr>
          <w:rPr>
            <w:rFonts w:cs="Times New Roman"/>
            <w:b w:val="0"/>
            <w:i w:val="0"/>
          </w:rPr>
          <m:t>K</m:t>
        </m:r>
        <m:r>
          <m:rPr>
            <m:nor/>
            <m:sty m:val="p"/>
          </m:rPr>
          <w:rPr>
            <w:rFonts w:hint="eastAsia" w:ascii="宋体" w:hAnsi="宋体" w:cs="宋体"/>
            <w:b w:val="0"/>
            <w:i w:val="0"/>
          </w:rPr>
          <m:t>∈</m:t>
        </m:r>
        <m:r>
          <m:rPr>
            <m:nor/>
            <m:sty m:val="p"/>
          </m:rPr>
          <w:rPr>
            <w:rFonts w:cs="Times New Roman"/>
            <w:b w:val="0"/>
            <w:i w:val="0"/>
          </w:rPr>
          <m:t>{2,3,4,5}</m:t>
        </m:r>
      </m:oMath>
      <w:r>
        <w:rPr>
          <w:rFonts w:hint="eastAsia"/>
        </w:rPr>
        <w:t>，每个卷积核所对应通道数为</w:t>
      </w:r>
      <m:oMath>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k</m:t>
            </m:r>
            <m:ctrlPr>
              <w:rPr>
                <w:rFonts w:ascii="Cambria Math" w:hAnsi="Cambria Math" w:cs="Times New Roman"/>
              </w:rPr>
            </m:ctrlPr>
          </m:sub>
        </m:sSub>
        <m:r>
          <m:rPr>
            <m:nor/>
            <m:sty m:val="p"/>
          </m:rPr>
          <w:rPr>
            <w:rFonts w:cs="Times New Roman"/>
            <w:b w:val="0"/>
            <w:i w:val="0"/>
          </w:rPr>
          <m:t>=</m:t>
        </m:r>
        <m:r>
          <m:rPr>
            <m:nor/>
            <m:sty m:val="p"/>
          </m:rPr>
          <w:rPr>
            <w:rFonts w:ascii="Cambria" w:hAnsi="Cambria" w:cs="Cambria"/>
            <w:b w:val="0"/>
            <w:i w:val="0"/>
          </w:rPr>
          <m:t>⌊</m:t>
        </m:r>
        <m:r>
          <m:rPr>
            <m:nor/>
            <m:sty m:val="p"/>
          </m:rPr>
          <w:rPr>
            <w:rFonts w:cs="Times New Roman"/>
            <w:b w:val="0"/>
            <w:i w:val="0"/>
          </w:rPr>
          <m:t>L/k</m:t>
        </m:r>
        <m:r>
          <m:rPr>
            <m:nor/>
            <m:sty m:val="p"/>
          </m:rPr>
          <w:rPr>
            <w:rFonts w:ascii="Cambria" w:hAnsi="Cambria" w:cs="Cambria"/>
            <w:b w:val="0"/>
            <w:i w:val="0"/>
          </w:rPr>
          <m:t>⌋</m:t>
        </m:r>
      </m:oMath>
      <w:r>
        <w:rPr>
          <w:rFonts w:hint="eastAsia"/>
        </w:rPr>
        <w:t>，分别是256、170、128以及102。然后在经过卷积之后，对于每一个特征图执行全局最大池化获取最关键的部分并把它们连接起来形成一个大小为</w:t>
      </w:r>
      <m:oMath>
        <m:nary>
          <m:naryPr>
            <m:chr m:val="∑"/>
            <m:limLoc m:val="undOvr"/>
            <m:subHide m:val="1"/>
            <m:supHide m:val="1"/>
            <m:ctrlPr>
              <w:rPr>
                <w:rFonts w:ascii="Cambria Math" w:hAnsi="Cambria Math" w:cs="Times New Roman"/>
              </w:rPr>
            </m:ctrlPr>
          </m:naryPr>
          <m:sub>
            <m:ctrlPr>
              <w:rPr>
                <w:rFonts w:ascii="Cambria Math" w:hAnsi="Cambria Math" w:cs="Times New Roman"/>
              </w:rPr>
            </m:ctrlPr>
          </m:sub>
          <m:sup>
            <m:ctrlPr>
              <w:rPr>
                <w:rFonts w:ascii="Cambria Math" w:hAnsi="Cambria Math" w:cs="Times New Roman"/>
              </w:rPr>
            </m:ctrlPr>
          </m:sup>
          <m:e>
            <m:sSub>
              <m:sSubPr>
                <m:ctrlPr>
                  <w:rPr>
                    <w:rFonts w:ascii="Cambria Math" w:hAnsi="Cambria Math" w:cs="Times New Roman"/>
                  </w:rPr>
                </m:ctrlPr>
              </m:sSubPr>
              <m:e>
                <m:r>
                  <m:rPr>
                    <m:nor/>
                    <m:sty m:val="p"/>
                  </m:rPr>
                  <w:rPr>
                    <w:rFonts w:cs="Times New Roman"/>
                    <w:b w:val="0"/>
                    <w:i w:val="0"/>
                  </w:rPr>
                  <m:t>N</m:t>
                </m:r>
                <m:ctrlPr>
                  <w:rPr>
                    <w:rFonts w:ascii="Cambria Math" w:hAnsi="Cambria Math" w:cs="Times New Roman"/>
                  </w:rPr>
                </m:ctrlPr>
              </m:e>
              <m:sub>
                <m:r>
                  <m:rPr>
                    <m:nor/>
                    <m:sty m:val="p"/>
                  </m:rPr>
                  <w:rPr>
                    <w:rFonts w:cs="Times New Roman"/>
                    <w:b w:val="0"/>
                    <w:i w:val="0"/>
                  </w:rPr>
                  <m:t>k</m:t>
                </m:r>
                <m:ctrlPr>
                  <w:rPr>
                    <w:rFonts w:ascii="Cambria Math" w:hAnsi="Cambria Math" w:cs="Times New Roman"/>
                  </w:rPr>
                </m:ctrlPr>
              </m:sub>
            </m:sSub>
            <m:ctrlPr>
              <w:rPr>
                <w:rFonts w:ascii="Cambria Math" w:hAnsi="Cambria Math" w:cs="Times New Roman"/>
              </w:rPr>
            </m:ctrlPr>
          </m:e>
        </m:nary>
        <m:r>
          <m:rPr>
            <m:nor/>
            <m:sty m:val="p"/>
          </m:rPr>
          <w:rPr>
            <w:rFonts w:cs="Times New Roman"/>
            <w:b w:val="0"/>
            <w:i w:val="0"/>
          </w:rPr>
          <m:t>=656</m:t>
        </m:r>
      </m:oMath>
      <w:r>
        <w:rPr>
          <w:rFonts w:hint="eastAsia"/>
        </w:rPr>
        <w:t>的局部特征向量</w:t>
      </w:r>
      <m:oMath>
        <m:sSub>
          <m:sSubPr>
            <m:ctrlPr>
              <w:rPr>
                <w:rFonts w:ascii="Cambria Math" w:hAnsi="Cambria Math"/>
              </w:rPr>
            </m:ctrlPr>
          </m:sSubPr>
          <m:e>
            <m:r>
              <m:rPr>
                <m:sty m:val="p"/>
              </m:rPr>
              <w:rPr>
                <w:rFonts w:ascii="Cambria Math" w:hAnsi="Cambria Math"/>
              </w:rPr>
              <m:t>v</m:t>
            </m:r>
            <m:ctrlPr>
              <w:rPr>
                <w:rFonts w:ascii="Cambria Math" w:hAnsi="Cambria Math"/>
              </w:rPr>
            </m:ctrlPr>
          </m:e>
          <m:sub>
            <m:r>
              <m:rPr>
                <m:sty m:val="p"/>
              </m:rPr>
              <w:rPr>
                <w:rFonts w:ascii="Cambria Math" w:hAnsi="Cambria Math"/>
              </w:rPr>
              <m:t>local</m:t>
            </m:r>
            <m:ctrlPr>
              <w:rPr>
                <w:rFonts w:ascii="Cambria Math" w:hAnsi="Cambria Math"/>
              </w:rPr>
            </m:ctrlPr>
          </m:sub>
        </m:sSub>
      </m:oMath>
      <w:r>
        <w:rPr>
          <w:rFonts w:hint="eastAsia"/>
        </w:rPr>
        <w:t>，接着再做一层LayerNormalization。</w:t>
      </w:r>
    </w:p>
    <w:p w14:paraId="6E453394">
      <w:pPr>
        <w:numPr>
          <w:ilvl w:val="0"/>
          <w:numId w:val="12"/>
        </w:numPr>
        <w:ind w:firstLine="480"/>
      </w:pPr>
      <w:r>
        <w:rPr>
          <w:rFonts w:hint="eastAsia"/>
        </w:rPr>
        <w:t>融合分类层</w:t>
      </w:r>
    </w:p>
    <w:p w14:paraId="6FD8A18F">
      <w:pPr>
        <w:ind w:firstLine="480"/>
      </w:pPr>
      <w:r>
        <w:rPr>
          <w:rFonts w:hint="eastAsia"/>
        </w:rPr>
        <w:t>该部分负责综合全局以及局部信息并完成分类任务，在此将全局特征</w:t>
      </w:r>
      <m:oMath>
        <m:sSub>
          <m:sSubPr>
            <m:ctrlPr>
              <w:rPr>
                <w:rFonts w:ascii="Cambria Math" w:hAnsi="Cambria Math" w:cs="Times New Roman"/>
              </w:rPr>
            </m:ctrlPr>
          </m:sSubPr>
          <m:e>
            <m:r>
              <m:rPr>
                <m:nor/>
                <m:sty m:val="p"/>
              </m:rPr>
              <w:rPr>
                <w:rFonts w:cs="Times New Roman"/>
                <w:b w:val="0"/>
                <w:i w:val="0"/>
              </w:rPr>
              <m:t>v</m:t>
            </m:r>
            <m:ctrlPr>
              <w:rPr>
                <w:rFonts w:ascii="Cambria Math" w:hAnsi="Cambria Math" w:cs="Times New Roman"/>
              </w:rPr>
            </m:ctrlPr>
          </m:e>
          <m:sub>
            <m:r>
              <m:rPr>
                <m:nor/>
                <m:sty m:val="p"/>
              </m:rPr>
              <w:rPr>
                <w:rFonts w:cs="Times New Roman"/>
                <w:b w:val="0"/>
                <w:i w:val="0"/>
              </w:rPr>
              <m:t>global</m:t>
            </m:r>
            <m:ctrlPr>
              <w:rPr>
                <w:rFonts w:ascii="Cambria Math" w:hAnsi="Cambria Math" w:cs="Times New Roman"/>
              </w:rPr>
            </m:ctrlPr>
          </m:sub>
        </m:sSub>
      </m:oMath>
      <w:r>
        <w:rPr>
          <w:rFonts w:hint="eastAsia"/>
        </w:rPr>
        <w:t>与局部特征</w:t>
      </w:r>
      <m:oMath>
        <m:sSub>
          <m:sSubPr>
            <m:ctrlPr>
              <w:rPr>
                <w:rFonts w:ascii="Cambria Math" w:hAnsi="Cambria Math" w:cs="Times New Roman"/>
              </w:rPr>
            </m:ctrlPr>
          </m:sSubPr>
          <m:e>
            <m:r>
              <m:rPr>
                <m:nor/>
                <m:sty m:val="p"/>
              </m:rPr>
              <w:rPr>
                <w:rFonts w:cs="Times New Roman"/>
                <w:b w:val="0"/>
                <w:i w:val="0"/>
              </w:rPr>
              <m:t>v</m:t>
            </m:r>
            <m:ctrlPr>
              <w:rPr>
                <w:rFonts w:ascii="Cambria Math" w:hAnsi="Cambria Math" w:cs="Times New Roman"/>
              </w:rPr>
            </m:ctrlPr>
          </m:e>
          <m:sub>
            <m:r>
              <m:rPr>
                <m:nor/>
                <m:sty m:val="p"/>
              </m:rPr>
              <w:rPr>
                <w:rFonts w:cs="Times New Roman"/>
                <w:b w:val="0"/>
                <w:i w:val="0"/>
              </w:rPr>
              <m:t>local</m:t>
            </m:r>
            <m:ctrlPr>
              <w:rPr>
                <w:rFonts w:ascii="Cambria Math" w:hAnsi="Cambria Math" w:cs="Times New Roman"/>
              </w:rPr>
            </m:ctrlPr>
          </m:sub>
        </m:sSub>
      </m:oMath>
      <w:r>
        <w:rPr>
          <w:rFonts w:hint="eastAsia"/>
        </w:rPr>
        <w:t>进行连接形成长度为1312融合特征表示量</w:t>
      </w:r>
      <m:oMath>
        <m:sSub>
          <m:sSubPr>
            <m:ctrlPr>
              <w:rPr>
                <w:rFonts w:ascii="Cambria Math" w:hAnsi="Cambria Math" w:cs="Times New Roman"/>
              </w:rPr>
            </m:ctrlPr>
          </m:sSubPr>
          <m:e>
            <m:r>
              <m:rPr>
                <m:nor/>
                <m:sty m:val="p"/>
              </m:rPr>
              <w:rPr>
                <w:rFonts w:cs="Times New Roman"/>
                <w:b w:val="0"/>
                <w:i w:val="0"/>
              </w:rPr>
              <m:t>v</m:t>
            </m:r>
            <m:ctrlPr>
              <w:rPr>
                <w:rFonts w:ascii="Cambria Math" w:hAnsi="Cambria Math" w:cs="Times New Roman"/>
              </w:rPr>
            </m:ctrlPr>
          </m:e>
          <m:sub>
            <m:r>
              <m:rPr>
                <m:nor/>
                <m:sty m:val="p"/>
              </m:rPr>
              <w:rPr>
                <w:rFonts w:cs="Times New Roman"/>
                <w:b w:val="0"/>
                <w:i w:val="0"/>
              </w:rPr>
              <m:t>fusion</m:t>
            </m:r>
            <m:ctrlPr>
              <w:rPr>
                <w:rFonts w:ascii="Cambria Math" w:hAnsi="Cambria Math" w:cs="Times New Roman"/>
              </w:rPr>
            </m:ctrlPr>
          </m:sub>
        </m:sSub>
      </m:oMath>
      <w:r>
        <w:rPr>
          <w:rFonts w:hint="eastAsia"/>
        </w:rPr>
        <w:t>，为以提高模型鲁棒性，</w:t>
      </w:r>
      <w:r>
        <w:rPr>
          <w:rFonts w:hint="eastAsia"/>
          <w:lang w:eastAsia="zh-CN"/>
        </w:rPr>
        <w:t>本文</w:t>
      </w:r>
      <w:r>
        <w:rPr>
          <w:rFonts w:hint="eastAsia"/>
        </w:rPr>
        <w:t>还对这些融合特征进行了层标准化和Dropout操作，然后将该特征送入由多个隐藏层构成的全连接神经网络，其中第一层将大小为1312映射到大小为44，经过ReLU激活之后，第二层再将大小为44映射到大小为类别数量即大小为22，最后输出各个类别的非归一化概率。</w:t>
      </w:r>
    </w:p>
    <w:p w14:paraId="64BAE142">
      <w:pPr>
        <w:ind w:firstLine="480"/>
      </w:pPr>
      <w:r>
        <w:rPr>
          <w:rFonts w:hint="eastAsia"/>
        </w:rPr>
        <w:t>为了使模型可以学到医疗专利文本深层次信息并且有较好鲁棒性，</w:t>
      </w:r>
      <w:r>
        <w:rPr>
          <w:rFonts w:hint="eastAsia"/>
          <w:lang w:eastAsia="zh-CN"/>
        </w:rPr>
        <w:t>本文</w:t>
      </w:r>
      <w:r>
        <w:rPr>
          <w:rFonts w:hint="eastAsia"/>
        </w:rPr>
        <w:t>设计了合理的数据集切分方法、损失函数优化方式及参数更新规则等。</w:t>
      </w:r>
    </w:p>
    <w:p w14:paraId="706099FC">
      <w:pPr>
        <w:numPr>
          <w:ilvl w:val="0"/>
          <w:numId w:val="13"/>
        </w:numPr>
        <w:ind w:firstLine="480"/>
      </w:pPr>
      <w:r>
        <w:t>数据集划分</w:t>
      </w:r>
    </w:p>
    <w:p w14:paraId="45003FCC">
      <w:pPr>
        <w:ind w:firstLine="420" w:firstLineChars="0"/>
      </w:pPr>
      <w:r>
        <w:rPr>
          <w:rFonts w:hint="eastAsia"/>
        </w:rPr>
        <w:t>本文使用分层抽样的方式将得到的数据集分为训练集、验证集以及测试集，比例是8：1：1，这样可以使得这三个部分中每一种类别的样本数量都与原数据集中相同的比例保持一致，避免由于类别不平衡而导致的影响评价准确性的问题，使实验更具说服力</w:t>
      </w:r>
      <w:r>
        <w:t>。</w:t>
      </w:r>
    </w:p>
    <w:p w14:paraId="359C5AA3">
      <w:pPr>
        <w:numPr>
          <w:ilvl w:val="0"/>
          <w:numId w:val="13"/>
        </w:numPr>
        <w:ind w:firstLine="480"/>
      </w:pPr>
      <w:r>
        <w:t>损失函数设计</w:t>
      </w:r>
    </w:p>
    <w:p w14:paraId="4A4DFDC6">
      <w:pPr>
        <w:ind w:firstLine="480"/>
      </w:pPr>
      <w:r>
        <w:rPr>
          <w:rFonts w:hint="eastAsia"/>
        </w:rPr>
        <w:t>为了提高模型泛化能力和防止过拟合，在本研究中使用带有标签平滑正则化交叉熵作为损失函数，在此基础上设定平滑参数</w:t>
      </w:r>
      <m:oMath>
        <m:r>
          <m:rPr>
            <m:nor/>
            <m:sty m:val="p"/>
          </m:rPr>
          <w:rPr>
            <w:rFonts w:cs="Times New Roman"/>
            <w:b w:val="0"/>
            <w:i w:val="0"/>
          </w:rPr>
          <m:t>ϵ=0.1</m:t>
        </m:r>
      </m:oMath>
      <w:r>
        <w:rPr>
          <w:rFonts w:hint="eastAsia"/>
        </w:rPr>
        <w:t>，将原本非零即一硬标签软化为概率分布更平滑的软标签，即给真实类别的概率加上一个小值同时减少其他类别的概率同样一个小值，这有利于防止模型在训练时过于确定自己的预测结果，使得到达的聚类更加紧密，从而大大提高对于未参与训练的测试集的效果。</w:t>
      </w:r>
    </w:p>
    <w:p w14:paraId="2D0D779D">
      <w:pPr>
        <w:numPr>
          <w:ilvl w:val="0"/>
          <w:numId w:val="13"/>
        </w:numPr>
        <w:ind w:firstLine="480"/>
      </w:pPr>
      <w:r>
        <w:t>优化器与学习率调度</w:t>
      </w:r>
    </w:p>
    <w:p w14:paraId="78B27DFA">
      <w:pPr>
        <w:ind w:firstLine="420" w:firstLineChars="0"/>
      </w:pPr>
      <w:r>
        <w:rPr>
          <w:rFonts w:hint="eastAsia"/>
        </w:rPr>
        <w:t>对于超参数优化使用AdamW优化器来更新梯度，在Adam基础上解耦权重衰减，更适合稀疏梯度情况，初始学习率为</w:t>
      </w:r>
      <m:oMath>
        <m:r>
          <m:rPr>
            <m:nor/>
            <m:sty m:val="p"/>
          </m:rPr>
          <w:rPr>
            <w:rFonts w:cs="Times New Roman"/>
            <w:b w:val="0"/>
            <w:i w:val="0"/>
          </w:rPr>
          <m:t>5×1</m:t>
        </m:r>
        <m:sSup>
          <m:sSupPr>
            <m:ctrlPr>
              <w:rPr>
                <w:rFonts w:ascii="Cambria Math" w:hAnsi="Cambria Math" w:cs="Times New Roman"/>
              </w:rPr>
            </m:ctrlPr>
          </m:sSupPr>
          <m:e>
            <m:r>
              <m:rPr>
                <m:nor/>
                <m:sty m:val="p"/>
              </m:rPr>
              <w:rPr>
                <w:rFonts w:cs="Times New Roman"/>
                <w:b w:val="0"/>
                <w:i w:val="0"/>
              </w:rPr>
              <m:t>0</m:t>
            </m:r>
            <m:ctrlPr>
              <w:rPr>
                <w:rFonts w:ascii="Cambria Math" w:hAnsi="Cambria Math" w:cs="Times New Roman"/>
              </w:rPr>
            </m:ctrlPr>
          </m:e>
          <m:sup>
            <m:r>
              <m:rPr>
                <m:nor/>
                <m:sty m:val="p"/>
              </m:rPr>
              <w:rPr>
                <w:rFonts w:cs="Times New Roman"/>
                <w:b w:val="0"/>
                <w:i w:val="0"/>
              </w:rPr>
              <m:t>-5</m:t>
            </m:r>
            <m:ctrlPr>
              <w:rPr>
                <w:rFonts w:ascii="Cambria Math" w:hAnsi="Cambria Math" w:cs="Times New Roman"/>
              </w:rPr>
            </m:ctrlPr>
          </m:sup>
        </m:sSup>
      </m:oMath>
      <w:r>
        <w:t>，权重衰减系数为</w:t>
      </w:r>
      <m:oMath>
        <m:r>
          <m:rPr>
            <m:nor/>
            <m:sty m:val="p"/>
          </m:rPr>
          <w:rPr>
            <w:rFonts w:cs="Times New Roman"/>
            <w:b w:val="0"/>
            <w:i w:val="0"/>
          </w:rPr>
          <m:t>1×1</m:t>
        </m:r>
        <m:sSup>
          <m:sSupPr>
            <m:ctrlPr>
              <w:rPr>
                <w:rFonts w:ascii="Cambria Math" w:hAnsi="Cambria Math" w:cs="Times New Roman"/>
              </w:rPr>
            </m:ctrlPr>
          </m:sSupPr>
          <m:e>
            <m:r>
              <m:rPr>
                <m:nor/>
                <m:sty m:val="p"/>
              </m:rPr>
              <w:rPr>
                <w:rFonts w:cs="Times New Roman"/>
                <w:b w:val="0"/>
                <w:i w:val="0"/>
              </w:rPr>
              <m:t>0</m:t>
            </m:r>
            <m:ctrlPr>
              <w:rPr>
                <w:rFonts w:ascii="Cambria Math" w:hAnsi="Cambria Math" w:cs="Times New Roman"/>
              </w:rPr>
            </m:ctrlPr>
          </m:e>
          <m:sup>
            <m:r>
              <m:rPr>
                <m:nor/>
                <m:sty m:val="p"/>
              </m:rPr>
              <w:rPr>
                <w:rFonts w:cs="Times New Roman"/>
                <w:b w:val="0"/>
                <w:i w:val="0"/>
              </w:rPr>
              <m:t>-3</m:t>
            </m:r>
            <m:ctrlPr>
              <w:rPr>
                <w:rFonts w:ascii="Cambria Math" w:hAnsi="Cambria Math" w:cs="Times New Roman"/>
              </w:rPr>
            </m:ctrlPr>
          </m:sup>
        </m:sSup>
      </m:oMath>
      <w:r>
        <w:t>。</w:t>
      </w:r>
      <w:r>
        <w:rPr>
          <w:rFonts w:hint="eastAsia"/>
        </w:rPr>
        <w:t>另外</w:t>
      </w:r>
      <w:r>
        <w:rPr>
          <w:rFonts w:hint="eastAsia"/>
          <w:lang w:eastAsia="zh-CN"/>
        </w:rPr>
        <w:t>，</w:t>
      </w:r>
      <w:r>
        <w:rPr>
          <w:rFonts w:hint="eastAsia"/>
        </w:rPr>
        <w:t>为了使模型从局部最优解中跳出来并且找到更好的全局最优解</w:t>
      </w:r>
      <w:r>
        <w:rPr>
          <w:rFonts w:hint="eastAsia"/>
          <w:lang w:eastAsia="zh-CN"/>
        </w:rPr>
        <w:t>，本文</w:t>
      </w:r>
      <w:r>
        <w:rPr>
          <w:rFonts w:hint="eastAsia"/>
        </w:rPr>
        <w:t>引入ReduceLROnPlateau动态学习率调度方法，在每个epoch结束之后检查验证集上损失函数的变化情况，如果在接下来两个epoch中没有降低，则将当前的学习率乘以一个因子</w:t>
      </w:r>
      <m:oMath>
        <m:r>
          <m:rPr>
            <m:nor/>
            <m:sty m:val="p"/>
          </m:rPr>
          <w:rPr>
            <w:rFonts w:cs="Times New Roman"/>
            <w:b w:val="0"/>
            <w:i w:val="0"/>
          </w:rPr>
          <m:t>Factor=0.5</m:t>
        </m:r>
      </m:oMath>
      <w:r>
        <w:t>。</w:t>
      </w:r>
      <w:r>
        <w:rPr>
          <w:rFonts w:hint="eastAsia"/>
        </w:rPr>
        <w:t>这样可以在一开始让模型迅速下降同时也可以后期更精确地微调参数</w:t>
      </w:r>
      <w:r>
        <w:t>。</w:t>
      </w:r>
    </w:p>
    <w:p w14:paraId="7297C5A5">
      <w:pPr>
        <w:pStyle w:val="3"/>
        <w:numPr>
          <w:ilvl w:val="1"/>
          <w:numId w:val="1"/>
        </w:numPr>
        <w:tabs>
          <w:tab w:val="clear" w:pos="420"/>
        </w:tabs>
      </w:pPr>
      <w:bookmarkStart w:id="135" w:name="_Toc216114515"/>
      <w:bookmarkStart w:id="136" w:name="_Toc163"/>
      <w:r>
        <w:rPr>
          <w:rFonts w:hint="eastAsia"/>
        </w:rPr>
        <w:t>分类模型评估</w:t>
      </w:r>
      <w:bookmarkEnd w:id="135"/>
      <w:bookmarkEnd w:id="136"/>
    </w:p>
    <w:p w14:paraId="43864573">
      <w:pPr>
        <w:pStyle w:val="4"/>
        <w:numPr>
          <w:ilvl w:val="2"/>
          <w:numId w:val="1"/>
        </w:numPr>
      </w:pPr>
      <w:bookmarkStart w:id="137" w:name="_Toc216114516"/>
      <w:bookmarkStart w:id="138" w:name="_Toc983"/>
      <w:r>
        <w:rPr>
          <w:rFonts w:hint="eastAsia"/>
        </w:rPr>
        <w:t>模型对比实验</w:t>
      </w:r>
      <w:bookmarkEnd w:id="137"/>
      <w:bookmarkEnd w:id="138"/>
    </w:p>
    <w:p w14:paraId="389548F2">
      <w:pPr>
        <w:ind w:firstLine="480"/>
        <w:rPr>
          <w:rFonts w:hint="eastAsia"/>
        </w:rPr>
      </w:pPr>
      <w:r>
        <w:rPr>
          <w:rFonts w:hint="eastAsia"/>
        </w:rPr>
        <w:t>为了检验BERT-TextCNN在医疗器械专利分类任务中的实际效果，结合第二章对专利表示模型和近年文本分类模型的梳理，本文的对比实验覆盖传统机器学习方法、专利文本表示模型和近年文本分类模型三类方法。传统机器学习方法先在KNN、LR、RF和XGBoost中进行预实验，最终选取测试集中表现最好的KNN作为传统方法代表；深度学习对比方法包括DeepPatent、PatentSBERTa、PaECTER和RAMHA。其中，DeepPatent属于较早的专利分类深度学习结构，采用词嵌入与卷积网络进行文本建模；PatentSBERTa和PaECTER均与专利文本表示学习相关，本文将其迁移到医疗器械专利数据集上进行微调；RAMHA虽然并非专利领域方法，但属于近年文本分类模型，其结构在文本分类任务中具有一定代表性，故作为近年文本分类方法的参照组。</w:t>
      </w:r>
    </w:p>
    <w:p w14:paraId="0C764E1C">
      <w:pPr>
        <w:ind w:firstLine="480"/>
      </w:pPr>
      <w:r>
        <w:rPr>
          <w:rFonts w:hint="eastAsia"/>
        </w:rPr>
        <w:t>为保证比较过程尽量公平，上述模型均在本文构建的数据集上重新训练或微调，训练集、验证集、测试集划分保持一致，主要训练参数也与本文模型保持一致。实验结果见表4-1。</w:t>
      </w:r>
    </w:p>
    <w:p w14:paraId="319F35CE">
      <w:pPr>
        <w:pStyle w:val="25"/>
      </w:pPr>
      <w:r>
        <w:t>表4-</w:t>
      </w:r>
      <w:r>
        <w:rPr>
          <w:rFonts w:hint="eastAsia"/>
          <w:lang w:val="en-US" w:eastAsia="zh-CN"/>
        </w:rPr>
        <w:t xml:space="preserve">1  </w:t>
      </w:r>
      <w:r>
        <w:t>模型对比</w:t>
      </w:r>
    </w:p>
    <w:tbl>
      <w:tblPr>
        <w:tblStyle w:val="15"/>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85"/>
        <w:gridCol w:w="1454"/>
        <w:gridCol w:w="2211"/>
        <w:gridCol w:w="2569"/>
      </w:tblGrid>
      <w:tr w14:paraId="50C4A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1341" w:type="pct"/>
            <w:tcBorders>
              <w:top w:val="single" w:color="auto" w:sz="8" w:space="0"/>
              <w:left w:val="nil"/>
              <w:bottom w:val="single" w:color="auto" w:sz="6" w:space="0"/>
              <w:right w:val="nil"/>
            </w:tcBorders>
            <w:shd w:val="clear" w:color="auto" w:fill="FFFFFF"/>
            <w:vAlign w:val="center"/>
          </w:tcPr>
          <w:p w14:paraId="6A18E08D">
            <w:pPr>
              <w:pStyle w:val="26"/>
              <w:bidi w:val="0"/>
            </w:pPr>
            <w:r>
              <w:rPr>
                <w:rFonts w:hint="default"/>
                <w:lang w:val="en-US" w:eastAsia="zh-CN"/>
              </w:rPr>
              <w:t>模型</w:t>
            </w:r>
          </w:p>
        </w:tc>
        <w:tc>
          <w:tcPr>
            <w:tcW w:w="853" w:type="pct"/>
            <w:tcBorders>
              <w:top w:val="single" w:color="auto" w:sz="8" w:space="0"/>
              <w:left w:val="nil"/>
              <w:bottom w:val="single" w:color="auto" w:sz="6" w:space="0"/>
              <w:right w:val="nil"/>
            </w:tcBorders>
            <w:shd w:val="clear" w:color="auto" w:fill="FFFFFF"/>
            <w:vAlign w:val="center"/>
          </w:tcPr>
          <w:p w14:paraId="28AE9BB2">
            <w:pPr>
              <w:pStyle w:val="26"/>
              <w:bidi w:val="0"/>
              <w:rPr>
                <w:rFonts w:hint="default"/>
              </w:rPr>
            </w:pPr>
            <w:r>
              <w:rPr>
                <w:rFonts w:hint="default"/>
                <w:lang w:val="en-US" w:eastAsia="zh-CN"/>
              </w:rPr>
              <w:t>Accuracy</w:t>
            </w:r>
          </w:p>
        </w:tc>
        <w:tc>
          <w:tcPr>
            <w:tcW w:w="1297" w:type="pct"/>
            <w:tcBorders>
              <w:top w:val="single" w:color="auto" w:sz="8" w:space="0"/>
              <w:left w:val="nil"/>
              <w:bottom w:val="single" w:color="auto" w:sz="6" w:space="0"/>
              <w:right w:val="nil"/>
            </w:tcBorders>
            <w:shd w:val="clear" w:color="auto" w:fill="FFFFFF"/>
            <w:vAlign w:val="center"/>
          </w:tcPr>
          <w:p w14:paraId="0A911064">
            <w:pPr>
              <w:pStyle w:val="26"/>
              <w:bidi w:val="0"/>
              <w:rPr>
                <w:rFonts w:hint="default"/>
              </w:rPr>
            </w:pPr>
            <w:r>
              <w:rPr>
                <w:rFonts w:hint="default"/>
                <w:lang w:val="en-US" w:eastAsia="zh-CN"/>
              </w:rPr>
              <w:t>Macro F1-score</w:t>
            </w:r>
          </w:p>
        </w:tc>
        <w:tc>
          <w:tcPr>
            <w:tcW w:w="1507" w:type="pct"/>
            <w:tcBorders>
              <w:top w:val="single" w:color="auto" w:sz="8" w:space="0"/>
              <w:left w:val="nil"/>
              <w:bottom w:val="single" w:color="auto" w:sz="6" w:space="0"/>
              <w:right w:val="nil"/>
            </w:tcBorders>
            <w:shd w:val="clear" w:color="auto" w:fill="FFFFFF"/>
            <w:vAlign w:val="center"/>
          </w:tcPr>
          <w:p w14:paraId="3E39B706">
            <w:pPr>
              <w:pStyle w:val="26"/>
              <w:bidi w:val="0"/>
              <w:rPr>
                <w:rFonts w:hint="default"/>
              </w:rPr>
            </w:pPr>
            <w:r>
              <w:rPr>
                <w:rFonts w:hint="default"/>
                <w:lang w:val="en-US" w:eastAsia="zh-CN"/>
              </w:rPr>
              <w:t>Weighted F1-score</w:t>
            </w:r>
          </w:p>
        </w:tc>
      </w:tr>
      <w:tr w14:paraId="22D32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341" w:type="pct"/>
            <w:tcBorders>
              <w:top w:val="single" w:color="auto" w:sz="6" w:space="0"/>
              <w:left w:val="nil"/>
              <w:bottom w:val="nil"/>
              <w:right w:val="nil"/>
            </w:tcBorders>
            <w:shd w:val="clear" w:color="auto" w:fill="FFFFFF"/>
            <w:vAlign w:val="top"/>
          </w:tcPr>
          <w:p w14:paraId="42474C41">
            <w:pPr>
              <w:pStyle w:val="26"/>
              <w:bidi w:val="0"/>
              <w:rPr>
                <w:rFonts w:hint="default"/>
              </w:rPr>
            </w:pPr>
            <w:r>
              <w:rPr>
                <w:rFonts w:hint="default"/>
                <w:lang w:val="en-US" w:eastAsia="zh-CN"/>
              </w:rPr>
              <w:t>KNN</w:t>
            </w:r>
          </w:p>
        </w:tc>
        <w:tc>
          <w:tcPr>
            <w:tcW w:w="853" w:type="pct"/>
            <w:tcBorders>
              <w:top w:val="single" w:color="auto" w:sz="6" w:space="0"/>
              <w:left w:val="nil"/>
              <w:bottom w:val="nil"/>
              <w:right w:val="nil"/>
            </w:tcBorders>
            <w:shd w:val="clear" w:color="auto" w:fill="FFFFFF"/>
            <w:vAlign w:val="top"/>
          </w:tcPr>
          <w:p w14:paraId="2818DFED">
            <w:pPr>
              <w:pStyle w:val="26"/>
              <w:bidi w:val="0"/>
              <w:rPr>
                <w:rFonts w:hint="default"/>
                <w:lang w:val="en-US"/>
              </w:rPr>
            </w:pPr>
            <w:r>
              <w:rPr>
                <w:rFonts w:hint="eastAsia"/>
                <w:lang w:val="en-US" w:eastAsia="zh-CN"/>
              </w:rPr>
              <w:t>0.8942</w:t>
            </w:r>
          </w:p>
        </w:tc>
        <w:tc>
          <w:tcPr>
            <w:tcW w:w="1297" w:type="pct"/>
            <w:tcBorders>
              <w:top w:val="single" w:color="auto" w:sz="6" w:space="0"/>
              <w:left w:val="nil"/>
              <w:bottom w:val="nil"/>
              <w:right w:val="nil"/>
            </w:tcBorders>
            <w:shd w:val="clear" w:color="auto" w:fill="FFFFFF"/>
            <w:vAlign w:val="top"/>
          </w:tcPr>
          <w:p w14:paraId="72D9358B">
            <w:pPr>
              <w:pStyle w:val="26"/>
              <w:bidi w:val="0"/>
              <w:rPr>
                <w:rFonts w:hint="default"/>
                <w:lang w:val="en-US"/>
              </w:rPr>
            </w:pPr>
            <w:r>
              <w:rPr>
                <w:rFonts w:hint="default"/>
                <w:lang w:val="en-US" w:eastAsia="zh-CN"/>
              </w:rPr>
              <w:t>0.</w:t>
            </w:r>
            <w:r>
              <w:rPr>
                <w:rFonts w:hint="eastAsia"/>
                <w:lang w:val="en-US" w:eastAsia="zh-CN"/>
              </w:rPr>
              <w:t>7461</w:t>
            </w:r>
          </w:p>
        </w:tc>
        <w:tc>
          <w:tcPr>
            <w:tcW w:w="1507" w:type="pct"/>
            <w:tcBorders>
              <w:top w:val="single" w:color="auto" w:sz="6" w:space="0"/>
              <w:left w:val="nil"/>
              <w:bottom w:val="nil"/>
              <w:right w:val="nil"/>
            </w:tcBorders>
            <w:shd w:val="clear" w:color="auto" w:fill="FFFFFF"/>
            <w:vAlign w:val="top"/>
          </w:tcPr>
          <w:p w14:paraId="07FA971E">
            <w:pPr>
              <w:pStyle w:val="26"/>
              <w:bidi w:val="0"/>
              <w:rPr>
                <w:rFonts w:hint="default"/>
                <w:lang w:val="en-US"/>
              </w:rPr>
            </w:pPr>
            <w:r>
              <w:rPr>
                <w:rFonts w:hint="eastAsia"/>
                <w:lang w:val="en-US" w:eastAsia="zh-CN"/>
              </w:rPr>
              <w:t>0.8884</w:t>
            </w:r>
          </w:p>
        </w:tc>
      </w:tr>
      <w:tr w14:paraId="58DF4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341" w:type="pct"/>
            <w:tcBorders>
              <w:top w:val="nil"/>
              <w:left w:val="nil"/>
              <w:bottom w:val="nil"/>
              <w:right w:val="nil"/>
            </w:tcBorders>
            <w:shd w:val="clear" w:color="auto" w:fill="FFFFFF"/>
            <w:vAlign w:val="top"/>
          </w:tcPr>
          <w:p w14:paraId="25BDFB56">
            <w:pPr>
              <w:pStyle w:val="26"/>
              <w:bidi w:val="0"/>
              <w:rPr>
                <w:rFonts w:hint="default"/>
              </w:rPr>
            </w:pPr>
            <w:r>
              <w:rPr>
                <w:rFonts w:hint="default"/>
                <w:lang w:val="en-US" w:eastAsia="zh-CN"/>
              </w:rPr>
              <w:t>DeepPatent</w:t>
            </w:r>
          </w:p>
        </w:tc>
        <w:tc>
          <w:tcPr>
            <w:tcW w:w="853" w:type="pct"/>
            <w:tcBorders>
              <w:top w:val="nil"/>
              <w:left w:val="nil"/>
              <w:bottom w:val="nil"/>
              <w:right w:val="nil"/>
            </w:tcBorders>
            <w:shd w:val="clear" w:color="auto" w:fill="FFFFFF"/>
            <w:vAlign w:val="top"/>
          </w:tcPr>
          <w:p w14:paraId="5FC4B217">
            <w:pPr>
              <w:pStyle w:val="26"/>
              <w:bidi w:val="0"/>
              <w:rPr>
                <w:rFonts w:hint="default"/>
              </w:rPr>
            </w:pPr>
            <w:r>
              <w:rPr>
                <w:rFonts w:hint="default"/>
                <w:lang w:val="en-US" w:eastAsia="zh-CN"/>
              </w:rPr>
              <w:t>0.8945</w:t>
            </w:r>
          </w:p>
        </w:tc>
        <w:tc>
          <w:tcPr>
            <w:tcW w:w="1297" w:type="pct"/>
            <w:tcBorders>
              <w:top w:val="nil"/>
              <w:left w:val="nil"/>
              <w:bottom w:val="nil"/>
              <w:right w:val="nil"/>
            </w:tcBorders>
            <w:shd w:val="clear" w:color="auto" w:fill="FFFFFF"/>
            <w:vAlign w:val="top"/>
          </w:tcPr>
          <w:p w14:paraId="64A35B8E">
            <w:pPr>
              <w:pStyle w:val="26"/>
              <w:bidi w:val="0"/>
              <w:rPr>
                <w:rFonts w:hint="default"/>
              </w:rPr>
            </w:pPr>
            <w:r>
              <w:rPr>
                <w:rFonts w:hint="default"/>
                <w:lang w:val="en-US" w:eastAsia="zh-CN"/>
              </w:rPr>
              <w:t>0.7951</w:t>
            </w:r>
          </w:p>
        </w:tc>
        <w:tc>
          <w:tcPr>
            <w:tcW w:w="1507" w:type="pct"/>
            <w:tcBorders>
              <w:top w:val="nil"/>
              <w:left w:val="nil"/>
              <w:bottom w:val="nil"/>
              <w:right w:val="nil"/>
            </w:tcBorders>
            <w:shd w:val="clear" w:color="auto" w:fill="FFFFFF"/>
            <w:vAlign w:val="top"/>
          </w:tcPr>
          <w:p w14:paraId="57E787ED">
            <w:pPr>
              <w:pStyle w:val="26"/>
              <w:bidi w:val="0"/>
              <w:rPr>
                <w:rFonts w:hint="default"/>
                <w:lang w:val="en-US"/>
              </w:rPr>
            </w:pPr>
            <w:r>
              <w:rPr>
                <w:rFonts w:hint="default"/>
                <w:lang w:val="en-US" w:eastAsia="zh-CN"/>
              </w:rPr>
              <w:t>0.891</w:t>
            </w:r>
            <w:r>
              <w:rPr>
                <w:rFonts w:hint="eastAsia"/>
                <w:lang w:val="en-US" w:eastAsia="zh-CN"/>
              </w:rPr>
              <w:t>0</w:t>
            </w:r>
          </w:p>
        </w:tc>
      </w:tr>
      <w:tr w14:paraId="1472E7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341" w:type="pct"/>
            <w:tcBorders>
              <w:top w:val="nil"/>
              <w:left w:val="nil"/>
              <w:bottom w:val="nil"/>
              <w:right w:val="nil"/>
            </w:tcBorders>
            <w:shd w:val="clear" w:color="auto" w:fill="FFFFFF"/>
            <w:vAlign w:val="top"/>
          </w:tcPr>
          <w:p w14:paraId="1DDB458C">
            <w:pPr>
              <w:pStyle w:val="26"/>
              <w:bidi w:val="0"/>
              <w:rPr>
                <w:rFonts w:hint="default"/>
              </w:rPr>
            </w:pPr>
            <w:r>
              <w:rPr>
                <w:rFonts w:hint="default"/>
                <w:lang w:val="en-US" w:eastAsia="zh-CN"/>
              </w:rPr>
              <w:t>PatentSBERTa</w:t>
            </w:r>
          </w:p>
        </w:tc>
        <w:tc>
          <w:tcPr>
            <w:tcW w:w="853" w:type="pct"/>
            <w:tcBorders>
              <w:top w:val="nil"/>
              <w:left w:val="nil"/>
              <w:bottom w:val="nil"/>
              <w:right w:val="nil"/>
            </w:tcBorders>
            <w:shd w:val="clear" w:color="auto" w:fill="FFFFFF"/>
            <w:vAlign w:val="top"/>
          </w:tcPr>
          <w:p w14:paraId="2710C3A2">
            <w:pPr>
              <w:pStyle w:val="26"/>
              <w:bidi w:val="0"/>
              <w:rPr>
                <w:rFonts w:hint="default"/>
              </w:rPr>
            </w:pPr>
            <w:r>
              <w:rPr>
                <w:rFonts w:hint="default"/>
                <w:lang w:val="en-US" w:eastAsia="zh-CN"/>
              </w:rPr>
              <w:t>0.9128</w:t>
            </w:r>
          </w:p>
        </w:tc>
        <w:tc>
          <w:tcPr>
            <w:tcW w:w="1297" w:type="pct"/>
            <w:tcBorders>
              <w:top w:val="nil"/>
              <w:left w:val="nil"/>
              <w:bottom w:val="nil"/>
              <w:right w:val="nil"/>
            </w:tcBorders>
            <w:shd w:val="clear" w:color="auto" w:fill="FFFFFF"/>
            <w:vAlign w:val="top"/>
          </w:tcPr>
          <w:p w14:paraId="52A3C11E">
            <w:pPr>
              <w:pStyle w:val="26"/>
              <w:bidi w:val="0"/>
              <w:rPr>
                <w:rFonts w:hint="default"/>
                <w:lang w:val="en-US"/>
              </w:rPr>
            </w:pPr>
            <w:r>
              <w:rPr>
                <w:rFonts w:hint="default"/>
                <w:lang w:val="en-US" w:eastAsia="zh-CN"/>
              </w:rPr>
              <w:t>0.843</w:t>
            </w:r>
            <w:r>
              <w:rPr>
                <w:rFonts w:hint="eastAsia"/>
                <w:lang w:val="en-US" w:eastAsia="zh-CN"/>
              </w:rPr>
              <w:t>0</w:t>
            </w:r>
          </w:p>
        </w:tc>
        <w:tc>
          <w:tcPr>
            <w:tcW w:w="1507" w:type="pct"/>
            <w:tcBorders>
              <w:top w:val="nil"/>
              <w:left w:val="nil"/>
              <w:bottom w:val="nil"/>
              <w:right w:val="nil"/>
            </w:tcBorders>
            <w:shd w:val="clear" w:color="auto" w:fill="FFFFFF"/>
            <w:vAlign w:val="top"/>
          </w:tcPr>
          <w:p w14:paraId="7A61179E">
            <w:pPr>
              <w:pStyle w:val="26"/>
              <w:bidi w:val="0"/>
              <w:rPr>
                <w:rFonts w:hint="default"/>
              </w:rPr>
            </w:pPr>
            <w:r>
              <w:rPr>
                <w:rFonts w:hint="default"/>
                <w:lang w:val="en-US" w:eastAsia="zh-CN"/>
              </w:rPr>
              <w:t>0.9121</w:t>
            </w:r>
          </w:p>
        </w:tc>
      </w:tr>
      <w:tr w14:paraId="678E9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341" w:type="pct"/>
            <w:tcBorders>
              <w:top w:val="nil"/>
              <w:left w:val="nil"/>
              <w:bottom w:val="nil"/>
              <w:right w:val="nil"/>
            </w:tcBorders>
            <w:shd w:val="clear" w:color="auto" w:fill="FFFFFF"/>
            <w:vAlign w:val="top"/>
          </w:tcPr>
          <w:p w14:paraId="0FB8959A">
            <w:pPr>
              <w:pStyle w:val="26"/>
              <w:bidi w:val="0"/>
              <w:rPr>
                <w:rFonts w:hint="default"/>
              </w:rPr>
            </w:pPr>
            <w:r>
              <w:rPr>
                <w:rFonts w:hint="default"/>
                <w:lang w:val="en-US" w:eastAsia="zh-CN"/>
              </w:rPr>
              <w:t>PaECTER</w:t>
            </w:r>
          </w:p>
        </w:tc>
        <w:tc>
          <w:tcPr>
            <w:tcW w:w="853" w:type="pct"/>
            <w:tcBorders>
              <w:top w:val="nil"/>
              <w:left w:val="nil"/>
              <w:bottom w:val="nil"/>
              <w:right w:val="nil"/>
            </w:tcBorders>
            <w:shd w:val="clear" w:color="auto" w:fill="FFFFFF"/>
            <w:vAlign w:val="top"/>
          </w:tcPr>
          <w:p w14:paraId="4D124F86">
            <w:pPr>
              <w:pStyle w:val="26"/>
              <w:bidi w:val="0"/>
              <w:rPr>
                <w:rFonts w:hint="default"/>
              </w:rPr>
            </w:pPr>
            <w:r>
              <w:rPr>
                <w:rFonts w:hint="default"/>
                <w:lang w:val="en-US" w:eastAsia="zh-CN"/>
              </w:rPr>
              <w:t>0.9217</w:t>
            </w:r>
          </w:p>
        </w:tc>
        <w:tc>
          <w:tcPr>
            <w:tcW w:w="1297" w:type="pct"/>
            <w:tcBorders>
              <w:top w:val="nil"/>
              <w:left w:val="nil"/>
              <w:bottom w:val="nil"/>
              <w:right w:val="nil"/>
            </w:tcBorders>
            <w:shd w:val="clear" w:color="auto" w:fill="FFFFFF"/>
            <w:vAlign w:val="top"/>
          </w:tcPr>
          <w:p w14:paraId="11533152">
            <w:pPr>
              <w:pStyle w:val="26"/>
              <w:bidi w:val="0"/>
              <w:rPr>
                <w:rFonts w:hint="default"/>
              </w:rPr>
            </w:pPr>
            <w:r>
              <w:rPr>
                <w:rFonts w:hint="default"/>
                <w:lang w:val="en-US" w:eastAsia="zh-CN"/>
              </w:rPr>
              <w:t>0.8572</w:t>
            </w:r>
          </w:p>
        </w:tc>
        <w:tc>
          <w:tcPr>
            <w:tcW w:w="1507" w:type="pct"/>
            <w:tcBorders>
              <w:top w:val="nil"/>
              <w:left w:val="nil"/>
              <w:bottom w:val="nil"/>
              <w:right w:val="nil"/>
            </w:tcBorders>
            <w:shd w:val="clear" w:color="auto" w:fill="FFFFFF"/>
            <w:vAlign w:val="top"/>
          </w:tcPr>
          <w:p w14:paraId="45EC7ECB">
            <w:pPr>
              <w:pStyle w:val="26"/>
              <w:bidi w:val="0"/>
              <w:rPr>
                <w:rFonts w:hint="default"/>
                <w:lang w:val="en-US"/>
              </w:rPr>
            </w:pPr>
            <w:r>
              <w:rPr>
                <w:rFonts w:hint="default"/>
                <w:lang w:val="en-US" w:eastAsia="zh-CN"/>
              </w:rPr>
              <w:t>0.921</w:t>
            </w:r>
            <w:r>
              <w:rPr>
                <w:rFonts w:hint="eastAsia"/>
                <w:lang w:val="en-US" w:eastAsia="zh-CN"/>
              </w:rPr>
              <w:t>0</w:t>
            </w:r>
          </w:p>
        </w:tc>
      </w:tr>
      <w:tr w14:paraId="6CBE6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341" w:type="pct"/>
            <w:tcBorders>
              <w:top w:val="nil"/>
              <w:left w:val="nil"/>
              <w:bottom w:val="nil"/>
              <w:right w:val="nil"/>
            </w:tcBorders>
            <w:shd w:val="clear" w:color="auto" w:fill="FFFFFF"/>
            <w:vAlign w:val="top"/>
          </w:tcPr>
          <w:p w14:paraId="02537D31">
            <w:pPr>
              <w:pStyle w:val="26"/>
              <w:bidi w:val="0"/>
              <w:rPr>
                <w:rFonts w:hint="default"/>
              </w:rPr>
            </w:pPr>
            <w:r>
              <w:rPr>
                <w:rFonts w:hint="default"/>
                <w:lang w:val="en-US" w:eastAsia="zh-CN"/>
              </w:rPr>
              <w:t>RAMHA</w:t>
            </w:r>
          </w:p>
        </w:tc>
        <w:tc>
          <w:tcPr>
            <w:tcW w:w="853" w:type="pct"/>
            <w:tcBorders>
              <w:top w:val="nil"/>
              <w:left w:val="nil"/>
              <w:bottom w:val="nil"/>
              <w:right w:val="nil"/>
            </w:tcBorders>
            <w:shd w:val="clear" w:color="auto" w:fill="FFFFFF"/>
            <w:vAlign w:val="top"/>
          </w:tcPr>
          <w:p w14:paraId="447225C7">
            <w:pPr>
              <w:pStyle w:val="26"/>
              <w:bidi w:val="0"/>
              <w:rPr>
                <w:rFonts w:hint="default"/>
              </w:rPr>
            </w:pPr>
            <w:r>
              <w:rPr>
                <w:rFonts w:hint="default"/>
                <w:lang w:val="en-US" w:eastAsia="zh-CN"/>
              </w:rPr>
              <w:t>0.9232</w:t>
            </w:r>
          </w:p>
        </w:tc>
        <w:tc>
          <w:tcPr>
            <w:tcW w:w="1297" w:type="pct"/>
            <w:tcBorders>
              <w:top w:val="nil"/>
              <w:left w:val="nil"/>
              <w:bottom w:val="nil"/>
              <w:right w:val="nil"/>
            </w:tcBorders>
            <w:shd w:val="clear" w:color="auto" w:fill="FFFFFF"/>
            <w:vAlign w:val="top"/>
          </w:tcPr>
          <w:p w14:paraId="4F5CE510">
            <w:pPr>
              <w:pStyle w:val="26"/>
              <w:bidi w:val="0"/>
              <w:rPr>
                <w:rFonts w:hint="default"/>
              </w:rPr>
            </w:pPr>
            <w:r>
              <w:rPr>
                <w:rFonts w:hint="default"/>
                <w:lang w:val="en-US" w:eastAsia="zh-CN"/>
              </w:rPr>
              <w:t>0.8655</w:t>
            </w:r>
          </w:p>
        </w:tc>
        <w:tc>
          <w:tcPr>
            <w:tcW w:w="1507" w:type="pct"/>
            <w:tcBorders>
              <w:top w:val="nil"/>
              <w:left w:val="nil"/>
              <w:bottom w:val="nil"/>
              <w:right w:val="nil"/>
            </w:tcBorders>
            <w:shd w:val="clear" w:color="auto" w:fill="FFFFFF"/>
            <w:vAlign w:val="top"/>
          </w:tcPr>
          <w:p w14:paraId="748885D4">
            <w:pPr>
              <w:pStyle w:val="26"/>
              <w:bidi w:val="0"/>
              <w:rPr>
                <w:rFonts w:hint="default"/>
                <w:lang w:val="en-US"/>
              </w:rPr>
            </w:pPr>
            <w:r>
              <w:rPr>
                <w:rFonts w:hint="default"/>
                <w:lang w:val="en-US" w:eastAsia="zh-CN"/>
              </w:rPr>
              <w:t>0.922</w:t>
            </w:r>
            <w:r>
              <w:rPr>
                <w:rFonts w:hint="eastAsia"/>
                <w:lang w:val="en-US" w:eastAsia="zh-CN"/>
              </w:rPr>
              <w:t>0</w:t>
            </w:r>
          </w:p>
        </w:tc>
      </w:tr>
      <w:tr w14:paraId="23F8E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341" w:type="pct"/>
            <w:tcBorders>
              <w:top w:val="nil"/>
              <w:left w:val="nil"/>
              <w:bottom w:val="single" w:color="auto" w:sz="8" w:space="0"/>
              <w:right w:val="nil"/>
            </w:tcBorders>
            <w:shd w:val="clear" w:color="auto" w:fill="FFFFFF"/>
            <w:vAlign w:val="top"/>
          </w:tcPr>
          <w:p w14:paraId="4B0A6AEF">
            <w:pPr>
              <w:pStyle w:val="26"/>
              <w:bidi w:val="0"/>
              <w:rPr>
                <w:rFonts w:hint="default"/>
              </w:rPr>
            </w:pPr>
            <w:r>
              <w:rPr>
                <w:rFonts w:hint="default"/>
                <w:lang w:val="en-US" w:eastAsia="zh-CN"/>
              </w:rPr>
              <w:t>BERT-TextCNN</w:t>
            </w:r>
          </w:p>
        </w:tc>
        <w:tc>
          <w:tcPr>
            <w:tcW w:w="853" w:type="pct"/>
            <w:tcBorders>
              <w:top w:val="nil"/>
              <w:left w:val="nil"/>
              <w:bottom w:val="single" w:color="auto" w:sz="8" w:space="0"/>
              <w:right w:val="nil"/>
            </w:tcBorders>
            <w:shd w:val="clear" w:color="auto" w:fill="FFFFFF"/>
            <w:vAlign w:val="top"/>
          </w:tcPr>
          <w:p w14:paraId="0323050A">
            <w:pPr>
              <w:pStyle w:val="26"/>
              <w:bidi w:val="0"/>
              <w:rPr>
                <w:rFonts w:hint="default"/>
                <w:b/>
                <w:bCs/>
              </w:rPr>
            </w:pPr>
            <w:r>
              <w:rPr>
                <w:rFonts w:hint="default"/>
                <w:b/>
                <w:bCs/>
                <w:lang w:val="en-US" w:eastAsia="zh-CN"/>
              </w:rPr>
              <w:t>0.9261</w:t>
            </w:r>
          </w:p>
        </w:tc>
        <w:tc>
          <w:tcPr>
            <w:tcW w:w="1297" w:type="pct"/>
            <w:tcBorders>
              <w:top w:val="nil"/>
              <w:left w:val="nil"/>
              <w:bottom w:val="single" w:color="auto" w:sz="8" w:space="0"/>
              <w:right w:val="nil"/>
            </w:tcBorders>
            <w:shd w:val="clear" w:color="auto" w:fill="FFFFFF"/>
            <w:vAlign w:val="top"/>
          </w:tcPr>
          <w:p w14:paraId="1F8FBC46">
            <w:pPr>
              <w:pStyle w:val="26"/>
              <w:bidi w:val="0"/>
              <w:rPr>
                <w:rFonts w:hint="default"/>
                <w:b/>
                <w:bCs/>
              </w:rPr>
            </w:pPr>
            <w:r>
              <w:rPr>
                <w:rFonts w:hint="default"/>
                <w:b/>
                <w:bCs/>
                <w:lang w:val="en-US" w:eastAsia="zh-CN"/>
              </w:rPr>
              <w:t>0.8792</w:t>
            </w:r>
          </w:p>
        </w:tc>
        <w:tc>
          <w:tcPr>
            <w:tcW w:w="1507" w:type="pct"/>
            <w:tcBorders>
              <w:top w:val="nil"/>
              <w:left w:val="nil"/>
              <w:bottom w:val="single" w:color="auto" w:sz="8" w:space="0"/>
              <w:right w:val="nil"/>
            </w:tcBorders>
            <w:shd w:val="clear" w:color="auto" w:fill="FFFFFF"/>
            <w:vAlign w:val="top"/>
          </w:tcPr>
          <w:p w14:paraId="1F78B213">
            <w:pPr>
              <w:pStyle w:val="26"/>
              <w:bidi w:val="0"/>
              <w:rPr>
                <w:rFonts w:hint="default"/>
                <w:b/>
                <w:bCs/>
              </w:rPr>
            </w:pPr>
            <w:r>
              <w:rPr>
                <w:rFonts w:hint="default"/>
                <w:b/>
                <w:bCs/>
                <w:lang w:val="en-US" w:eastAsia="zh-CN"/>
              </w:rPr>
              <w:t>0.9249</w:t>
            </w:r>
          </w:p>
        </w:tc>
      </w:tr>
    </w:tbl>
    <w:p w14:paraId="5AF38222">
      <w:pPr>
        <w:ind w:firstLine="480"/>
      </w:pPr>
      <w:r>
        <w:rPr>
          <w:rFonts w:hint="eastAsia"/>
        </w:rPr>
        <w:t>表4-1</w:t>
      </w:r>
      <w:r>
        <w:rPr>
          <w:rFonts w:hint="eastAsia"/>
          <w:lang w:val="en-US" w:eastAsia="zh-CN"/>
        </w:rPr>
        <w:t>结果显示</w:t>
      </w:r>
      <w:r>
        <w:rPr>
          <w:rFonts w:hint="eastAsia"/>
        </w:rPr>
        <w:t>，BERT-TextCNN在Accuracy、Macro F1-score和Weighted F1-score上均取得最高值。其中，本文模型的Accuracy为0.9261，比KNN高3.19个百分点；Macro F1-score为0.8792，比KNN高13.31个百分点。这个差距在Macro F1-score上更明显。换言之，本文模型并非只在样本较多的类别上获得较高正确率，也对样本量较少的类别保持了更稳的识别能力。</w:t>
      </w:r>
    </w:p>
    <w:p w14:paraId="4AD42872">
      <w:pPr>
        <w:ind w:firstLine="480"/>
        <w:rPr>
          <w:rFonts w:hint="eastAsia"/>
        </w:rPr>
      </w:pPr>
      <w:r>
        <w:rPr>
          <w:rFonts w:hint="eastAsia"/>
        </w:rPr>
        <w:t>与近年文本分类和专利表示模型相比，BERT-TextCNN的提升幅度不大，但方向较一致。相较于RAMHA，本文模型的Accuracy提高0.29个百分点，Macro F1-score提高1.37个百分点；相较于PaECTER，Accuracy提高0.44个百分点，Macro F1-score提高2.20个百分点。该结果表明，单纯迁移通用文本分类结构或专利预训练表示并不能完全解决医疗器械专利的类别边界问题，局部器械术语、结构短语和用途短语仍需要在分类层面进一步建模。</w:t>
      </w:r>
    </w:p>
    <w:p w14:paraId="00A9B8A4">
      <w:pPr>
        <w:ind w:firstLine="480"/>
        <w:rPr>
          <w:rFonts w:hint="eastAsia" w:eastAsia="宋体"/>
          <w:lang w:eastAsia="zh-CN"/>
        </w:rPr>
      </w:pPr>
      <w:r>
        <w:rPr>
          <w:rFonts w:hint="eastAsia"/>
        </w:rPr>
        <w:t>DeepPatent的Accuracy为0.8945，Macro F1-score为0.7951，在几组深度模型中最低。该结果</w:t>
      </w:r>
      <w:r>
        <w:rPr>
          <w:rFonts w:hint="eastAsia"/>
          <w:lang w:val="en-US" w:eastAsia="zh-CN"/>
        </w:rPr>
        <w:t>可能</w:t>
      </w:r>
      <w:r>
        <w:rPr>
          <w:rFonts w:hint="eastAsia"/>
        </w:rPr>
        <w:t>与其模型结构有关</w:t>
      </w:r>
      <w:r>
        <w:rPr>
          <w:rFonts w:hint="eastAsia"/>
          <w:lang w:eastAsia="zh-CN"/>
        </w:rPr>
        <w:t>，</w:t>
      </w:r>
      <w:r>
        <w:rPr>
          <w:rFonts w:hint="eastAsia"/>
          <w:lang w:val="en-US" w:eastAsia="zh-CN"/>
        </w:rPr>
        <w:t>传统</w:t>
      </w:r>
      <w:r>
        <w:rPr>
          <w:rFonts w:hint="eastAsia"/>
        </w:rPr>
        <w:t>词嵌入与卷积网络可以捕捉局部词序模式，但面对较长的中文专利摘要和权利要求式表述时，对上下文关系的建模仍显不足。PatentSBERTa和PaECTER的表现优于DeepPatent，说明专利语料上的预训练表示对该任务确有帮助；但二者并未专门面向医疗器械分类目录进行结构适配，所以在小类召回上仍落后于本文模型</w:t>
      </w:r>
      <w:r>
        <w:rPr>
          <w:rFonts w:hint="eastAsia"/>
          <w:lang w:eastAsia="zh-CN"/>
        </w:rPr>
        <w:t>，</w:t>
      </w:r>
      <w:r>
        <w:rPr>
          <w:rFonts w:hint="eastAsia"/>
          <w:lang w:val="en-US" w:eastAsia="zh-CN"/>
        </w:rPr>
        <w:t>虽然</w:t>
      </w:r>
      <w:r>
        <w:rPr>
          <w:rFonts w:hint="eastAsia"/>
        </w:rPr>
        <w:t>差别不算悬殊，却足以说明模型适配有必要</w:t>
      </w:r>
      <w:r>
        <w:rPr>
          <w:rFonts w:hint="eastAsia"/>
          <w:lang w:eastAsia="zh-CN"/>
        </w:rPr>
        <w:t>。</w:t>
      </w:r>
    </w:p>
    <w:p w14:paraId="48206BF0">
      <w:pPr>
        <w:ind w:firstLine="480"/>
      </w:pPr>
      <w:r>
        <w:rPr>
          <w:rFonts w:hint="eastAsia"/>
        </w:rPr>
        <w:t>为了更好地了解模型对各类别进行分类以及错分的原因，本文绘制了BERT-TextCNN在测试集上的混淆矩阵，见下图4-4。</w:t>
      </w:r>
    </w:p>
    <w:p w14:paraId="1ED9BDD1">
      <w:pPr>
        <w:ind w:firstLine="480"/>
      </w:pPr>
      <w:r>
        <w:rPr>
          <w:rFonts w:hint="eastAsia"/>
        </w:rPr>
        <w:t>混淆矩阵中，对角线区域明显高于非对角线区域。例如，“医用成像器械”被正确分类的样本数为958个，“医用诊察和监护器械”被正确分类的样本数为590个，“无源手术器械”和“有源手术器械”被正确分类的样本数分别为389个和270个。这说明模型在主要类别上具有较好的区分能力。</w:t>
      </w:r>
    </w:p>
    <w:p w14:paraId="2253B66C">
      <w:pPr>
        <w:ind w:firstLine="480"/>
      </w:pPr>
      <w:r>
        <w:rPr>
          <w:rFonts w:hint="eastAsia"/>
        </w:rPr>
        <w:t>误判主要集中在语义相近的器械类别之间。以手术器械相关类别为例，“骨科手术器械”中有14个样本被划入“无源手术器械”，另有6个样本被划入“有源手术器械”；“无源手术器械”中有17个样本被划入“有源手术器械”。这类误判并不意外。骨科器械、无源手术器械和有源手术器械在专利文本中经常共同出现“牵开”“固定”“刀头”“夹持”等结构和动作描述，模型较容易把局部术语相似性当成类别判据。</w:t>
      </w:r>
    </w:p>
    <w:p w14:paraId="008A0942">
      <w:pPr>
        <w:ind w:firstLine="480"/>
        <w:rPr>
          <w:rFonts w:hint="eastAsia"/>
        </w:rPr>
      </w:pPr>
      <w:r>
        <w:rPr>
          <w:rFonts w:hint="eastAsia"/>
        </w:rPr>
        <w:t>“医用软件”与“医用诊察和监护器械”之间也存在一定混淆，其中有21个“医用软件”样本被划入“医用诊察和监护器械”。这与实际专利写法有关</w:t>
      </w:r>
      <w:r>
        <w:rPr>
          <w:rFonts w:hint="eastAsia"/>
          <w:lang w:eastAsia="zh-CN"/>
        </w:rPr>
        <w:t>，</w:t>
      </w:r>
      <w:r>
        <w:rPr>
          <w:rFonts w:hint="eastAsia"/>
        </w:rPr>
        <w:t>许多软件类专利服务于监护、诊断或图像处理场景，摘要中常把算法、监测流程和设备端功能放在一起描述。当文本更强调使用场景而不是软件属性时，模型会更倾向于输出对应的器械类别。</w:t>
      </w:r>
    </w:p>
    <w:p w14:paraId="2188D372">
      <w:pPr>
        <w:ind w:left="0" w:leftChars="0" w:firstLine="0" w:firstLineChars="0"/>
        <w:rPr>
          <w:rFonts w:hint="eastAsia" w:eastAsia="宋体"/>
          <w:lang w:eastAsia="zh-CN"/>
        </w:rPr>
      </w:pPr>
    </w:p>
    <w:p w14:paraId="4A91C90C">
      <w:pPr>
        <w:ind w:firstLine="0" w:firstLineChars="0"/>
        <w:rPr>
          <w:rFonts w:hint="eastAsia" w:eastAsia="宋体"/>
          <w:lang w:eastAsia="zh-CN"/>
        </w:rPr>
      </w:pPr>
      <w:r>
        <w:rPr>
          <w:rFonts w:hint="eastAsia" w:eastAsia="宋体"/>
          <w:lang w:eastAsia="zh-CN"/>
        </w:rPr>
        <w:drawing>
          <wp:inline distT="0" distB="0" distL="114300" distR="114300">
            <wp:extent cx="5290820" cy="4872355"/>
            <wp:effectExtent l="0" t="0" r="9525" b="6985"/>
            <wp:docPr id="22" name="图片 22" descr="confusion_matrix_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onfusion_matrix_test"/>
                    <pic:cNvPicPr>
                      <a:picLocks noChangeAspect="1"/>
                    </pic:cNvPicPr>
                  </pic:nvPicPr>
                  <pic:blipFill>
                    <a:blip r:embed="rId47"/>
                    <a:srcRect t="2860" r="1617"/>
                    <a:stretch>
                      <a:fillRect/>
                    </a:stretch>
                  </pic:blipFill>
                  <pic:spPr>
                    <a:xfrm>
                      <a:off x="0" y="0"/>
                      <a:ext cx="5290820" cy="4872355"/>
                    </a:xfrm>
                    <a:prstGeom prst="rect">
                      <a:avLst/>
                    </a:prstGeom>
                  </pic:spPr>
                </pic:pic>
              </a:graphicData>
            </a:graphic>
          </wp:inline>
        </w:drawing>
      </w:r>
    </w:p>
    <w:p w14:paraId="55DAA14F">
      <w:pPr>
        <w:pStyle w:val="25"/>
        <w:rPr>
          <w:rFonts w:hint="default"/>
        </w:rPr>
      </w:pPr>
      <w:r>
        <w:t>图4-4</w:t>
      </w:r>
      <w:r>
        <w:rPr>
          <w:rFonts w:hint="eastAsia"/>
          <w:lang w:val="en-US" w:eastAsia="zh-CN"/>
        </w:rPr>
        <w:t xml:space="preserve">  </w:t>
      </w:r>
      <w:r>
        <w:t>BERT-TextCNN模型的混淆矩阵</w:t>
      </w:r>
    </w:p>
    <w:p w14:paraId="14507CE8">
      <w:pPr>
        <w:ind w:firstLine="480"/>
        <w:rPr>
          <w:rFonts w:hint="eastAsia"/>
        </w:rPr>
      </w:pPr>
      <w:bookmarkStart w:id="139" w:name="_Toc216114517"/>
      <w:r>
        <w:rPr>
          <w:rFonts w:hint="eastAsia"/>
        </w:rPr>
        <w:t>“临床检验器械”中有6个样本被划入“医用诊察和监护器械”，另有7个“注输、护理和防护器械”样本被划入“临床检验器械”。这说明模型在处理检验、护理、监测等临床流程交叉场景时仍有误差。换句话说，模型能够识别大部分一级类别，但在跨流程、跨部件的复合型专利上仍依赖更细粒度的语义判别。</w:t>
      </w:r>
    </w:p>
    <w:p w14:paraId="0E5FD191">
      <w:pPr>
        <w:ind w:firstLine="480"/>
      </w:pPr>
      <w:r>
        <w:rPr>
          <w:rFonts w:hint="eastAsia"/>
        </w:rPr>
        <w:t>总体来看，混淆矩阵与表4-1的指标相互印证</w:t>
      </w:r>
      <w:r>
        <w:rPr>
          <w:rFonts w:hint="eastAsia"/>
          <w:lang w:eastAsia="zh-CN"/>
        </w:rPr>
        <w:t>，</w:t>
      </w:r>
      <w:r>
        <w:rPr>
          <w:rFonts w:hint="eastAsia"/>
        </w:rPr>
        <w:t>BERT-TextCNN在总体正确率上较高，在多数类别上也能保持稳定输出</w:t>
      </w:r>
      <w:r>
        <w:rPr>
          <w:rFonts w:hint="eastAsia"/>
          <w:lang w:eastAsia="zh-CN"/>
        </w:rPr>
        <w:t>，</w:t>
      </w:r>
      <w:r>
        <w:rPr>
          <w:rFonts w:hint="eastAsia"/>
        </w:rPr>
        <w:t>但对于术语重叠度高、应用场景相互嵌套的类别仍存在一定错分。</w:t>
      </w:r>
    </w:p>
    <w:p w14:paraId="0CF75A1B">
      <w:pPr>
        <w:ind w:firstLine="480"/>
        <w:rPr>
          <w:rFonts w:hint="eastAsia"/>
        </w:rPr>
      </w:pPr>
      <w:r>
        <w:rPr>
          <w:rFonts w:hint="eastAsia"/>
        </w:rPr>
        <w:t>最后给出模型训练时使用的参数以及所用到的软硬件环境，本文中的实验环境以及模型最终使用超参数见下文表4-2、表4-3与表4-4中所述内容。所有的实验均是基于PyTorch进行编写并在配有较高性能的GPU服务器上进行训练。</w:t>
      </w:r>
    </w:p>
    <w:p w14:paraId="7ACA197F">
      <w:pPr>
        <w:ind w:firstLine="480"/>
        <w:rPr>
          <w:rFonts w:hint="eastAsia"/>
        </w:rPr>
      </w:pPr>
    </w:p>
    <w:p w14:paraId="08487AA7">
      <w:pPr>
        <w:pStyle w:val="25"/>
        <w:rPr>
          <w:rFonts w:hint="default"/>
        </w:rPr>
      </w:pPr>
      <w:r>
        <w:t>表4-2</w:t>
      </w:r>
      <w:r>
        <w:rPr>
          <w:rFonts w:hint="eastAsia"/>
          <w:lang w:val="en-US" w:eastAsia="zh-CN"/>
        </w:rPr>
        <w:t xml:space="preserve">  </w:t>
      </w:r>
      <w:r>
        <w:t>训练参数</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F86A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single" w:color="auto" w:sz="8" w:space="0"/>
              <w:left w:val="nil"/>
              <w:bottom w:val="nil"/>
              <w:right w:val="nil"/>
            </w:tcBorders>
          </w:tcPr>
          <w:p w14:paraId="5F961F06">
            <w:pPr>
              <w:pStyle w:val="26"/>
              <w:rPr>
                <w:rFonts w:hint="default"/>
              </w:rPr>
            </w:pPr>
            <w:r>
              <w:t>参数</w:t>
            </w:r>
          </w:p>
        </w:tc>
        <w:tc>
          <w:tcPr>
            <w:tcW w:w="4261" w:type="dxa"/>
            <w:tcBorders>
              <w:top w:val="single" w:color="auto" w:sz="8" w:space="0"/>
              <w:left w:val="nil"/>
              <w:bottom w:val="nil"/>
              <w:right w:val="nil"/>
            </w:tcBorders>
          </w:tcPr>
          <w:p w14:paraId="1D311887">
            <w:pPr>
              <w:pStyle w:val="26"/>
              <w:rPr>
                <w:rFonts w:hint="default"/>
              </w:rPr>
            </w:pPr>
            <w:r>
              <w:t>值</w:t>
            </w:r>
          </w:p>
        </w:tc>
      </w:tr>
      <w:tr w14:paraId="77003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6B36536B">
            <w:pPr>
              <w:pStyle w:val="26"/>
              <w:rPr>
                <w:rFonts w:hint="default"/>
              </w:rPr>
            </w:pPr>
            <w:r>
              <w:rPr>
                <w:rFonts w:hint="default"/>
              </w:rPr>
              <w:t>batch_size</w:t>
            </w:r>
          </w:p>
        </w:tc>
        <w:tc>
          <w:tcPr>
            <w:tcW w:w="4261" w:type="dxa"/>
            <w:tcBorders>
              <w:top w:val="nil"/>
              <w:left w:val="nil"/>
              <w:bottom w:val="nil"/>
              <w:right w:val="nil"/>
            </w:tcBorders>
          </w:tcPr>
          <w:p w14:paraId="1E2B1CE5">
            <w:pPr>
              <w:pStyle w:val="26"/>
              <w:rPr>
                <w:rFonts w:hint="default"/>
              </w:rPr>
            </w:pPr>
            <w:r>
              <w:t>64</w:t>
            </w:r>
          </w:p>
        </w:tc>
      </w:tr>
      <w:tr w14:paraId="5848E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5F014EA7">
            <w:pPr>
              <w:pStyle w:val="26"/>
              <w:rPr>
                <w:rFonts w:hint="default"/>
              </w:rPr>
            </w:pPr>
            <w:r>
              <w:rPr>
                <w:rFonts w:hint="default"/>
              </w:rPr>
              <w:t>lr</w:t>
            </w:r>
          </w:p>
        </w:tc>
        <w:tc>
          <w:tcPr>
            <w:tcW w:w="4261" w:type="dxa"/>
            <w:tcBorders>
              <w:top w:val="nil"/>
              <w:left w:val="nil"/>
              <w:bottom w:val="nil"/>
              <w:right w:val="nil"/>
            </w:tcBorders>
          </w:tcPr>
          <w:p w14:paraId="50333A1A">
            <w:pPr>
              <w:pStyle w:val="26"/>
              <w:rPr>
                <w:rFonts w:hint="default"/>
              </w:rPr>
            </w:pPr>
            <w:r>
              <w:rPr>
                <w:rFonts w:hint="default"/>
              </w:rPr>
              <w:t>5.0e-05</w:t>
            </w:r>
          </w:p>
        </w:tc>
      </w:tr>
      <w:tr w14:paraId="347A7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7F7A2DB1">
            <w:pPr>
              <w:pStyle w:val="26"/>
              <w:rPr>
                <w:rFonts w:hint="default"/>
              </w:rPr>
            </w:pPr>
            <w:r>
              <w:rPr>
                <w:rFonts w:hint="default"/>
              </w:rPr>
              <w:t>weight_decay</w:t>
            </w:r>
          </w:p>
        </w:tc>
        <w:tc>
          <w:tcPr>
            <w:tcW w:w="4261" w:type="dxa"/>
            <w:tcBorders>
              <w:top w:val="nil"/>
              <w:left w:val="nil"/>
              <w:bottom w:val="nil"/>
              <w:right w:val="nil"/>
            </w:tcBorders>
          </w:tcPr>
          <w:p w14:paraId="0D37E5E0">
            <w:pPr>
              <w:pStyle w:val="26"/>
              <w:rPr>
                <w:rFonts w:hint="default"/>
              </w:rPr>
            </w:pPr>
            <w:r>
              <w:rPr>
                <w:rFonts w:hint="default"/>
              </w:rPr>
              <w:t>0.001</w:t>
            </w:r>
          </w:p>
        </w:tc>
      </w:tr>
      <w:tr w14:paraId="61E63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5A556EDD">
            <w:pPr>
              <w:pStyle w:val="26"/>
              <w:rPr>
                <w:rFonts w:hint="default"/>
              </w:rPr>
            </w:pPr>
            <w:r>
              <w:rPr>
                <w:rFonts w:hint="default"/>
              </w:rPr>
              <w:t>epochs</w:t>
            </w:r>
          </w:p>
        </w:tc>
        <w:tc>
          <w:tcPr>
            <w:tcW w:w="4261" w:type="dxa"/>
            <w:tcBorders>
              <w:top w:val="nil"/>
              <w:left w:val="nil"/>
              <w:bottom w:val="nil"/>
              <w:right w:val="nil"/>
            </w:tcBorders>
          </w:tcPr>
          <w:p w14:paraId="1A8B025C">
            <w:pPr>
              <w:pStyle w:val="26"/>
              <w:rPr>
                <w:rFonts w:hint="default"/>
              </w:rPr>
            </w:pPr>
            <w:r>
              <w:rPr>
                <w:rFonts w:hint="default"/>
              </w:rPr>
              <w:t>50</w:t>
            </w:r>
          </w:p>
        </w:tc>
      </w:tr>
      <w:tr w14:paraId="0332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56DAD27A">
            <w:pPr>
              <w:pStyle w:val="26"/>
              <w:rPr>
                <w:rFonts w:hint="default"/>
              </w:rPr>
            </w:pPr>
            <w:r>
              <w:rPr>
                <w:rFonts w:hint="default"/>
              </w:rPr>
              <w:t>patience</w:t>
            </w:r>
          </w:p>
        </w:tc>
        <w:tc>
          <w:tcPr>
            <w:tcW w:w="4261" w:type="dxa"/>
            <w:tcBorders>
              <w:top w:val="nil"/>
              <w:left w:val="nil"/>
              <w:bottom w:val="nil"/>
              <w:right w:val="nil"/>
            </w:tcBorders>
          </w:tcPr>
          <w:p w14:paraId="23C978F9">
            <w:pPr>
              <w:pStyle w:val="26"/>
              <w:rPr>
                <w:rFonts w:hint="default"/>
              </w:rPr>
            </w:pPr>
            <w:r>
              <w:t>3</w:t>
            </w:r>
          </w:p>
        </w:tc>
      </w:tr>
      <w:tr w14:paraId="415A0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4C74795E">
            <w:pPr>
              <w:pStyle w:val="26"/>
              <w:rPr>
                <w:rFonts w:hint="default"/>
              </w:rPr>
            </w:pPr>
            <w:r>
              <w:rPr>
                <w:rFonts w:hint="default"/>
              </w:rPr>
              <w:t>dropout</w:t>
            </w:r>
          </w:p>
        </w:tc>
        <w:tc>
          <w:tcPr>
            <w:tcW w:w="4261" w:type="dxa"/>
            <w:tcBorders>
              <w:top w:val="nil"/>
              <w:left w:val="nil"/>
              <w:bottom w:val="nil"/>
              <w:right w:val="nil"/>
            </w:tcBorders>
          </w:tcPr>
          <w:p w14:paraId="2B60F314">
            <w:pPr>
              <w:pStyle w:val="26"/>
              <w:rPr>
                <w:rFonts w:hint="default"/>
              </w:rPr>
            </w:pPr>
            <w:r>
              <w:t>0.2</w:t>
            </w:r>
          </w:p>
        </w:tc>
      </w:tr>
      <w:tr w14:paraId="2F53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36E25C43">
            <w:pPr>
              <w:pStyle w:val="26"/>
              <w:rPr>
                <w:rFonts w:hint="default"/>
              </w:rPr>
            </w:pPr>
            <w:r>
              <w:rPr>
                <w:rFonts w:hint="default"/>
              </w:rPr>
              <w:t>kernel_sizes</w:t>
            </w:r>
          </w:p>
        </w:tc>
        <w:tc>
          <w:tcPr>
            <w:tcW w:w="4261" w:type="dxa"/>
            <w:tcBorders>
              <w:top w:val="nil"/>
              <w:left w:val="nil"/>
              <w:bottom w:val="nil"/>
              <w:right w:val="nil"/>
            </w:tcBorders>
          </w:tcPr>
          <w:p w14:paraId="24FA3F19">
            <w:pPr>
              <w:pStyle w:val="26"/>
              <w:rPr>
                <w:rFonts w:hint="default"/>
              </w:rPr>
            </w:pPr>
            <w:r>
              <w:t>2,3,4,5</w:t>
            </w:r>
          </w:p>
        </w:tc>
      </w:tr>
      <w:tr w14:paraId="0C727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nil"/>
              <w:right w:val="nil"/>
            </w:tcBorders>
          </w:tcPr>
          <w:p w14:paraId="2D2B27EC">
            <w:pPr>
              <w:pStyle w:val="26"/>
              <w:rPr>
                <w:rFonts w:hint="default"/>
              </w:rPr>
            </w:pPr>
            <w:r>
              <w:rPr>
                <w:rFonts w:hint="default"/>
              </w:rPr>
              <w:t>freeze_layers</w:t>
            </w:r>
          </w:p>
        </w:tc>
        <w:tc>
          <w:tcPr>
            <w:tcW w:w="4261" w:type="dxa"/>
            <w:tcBorders>
              <w:top w:val="nil"/>
              <w:left w:val="nil"/>
              <w:bottom w:val="nil"/>
              <w:right w:val="nil"/>
            </w:tcBorders>
          </w:tcPr>
          <w:p w14:paraId="6BA74E44">
            <w:pPr>
              <w:pStyle w:val="26"/>
              <w:rPr>
                <w:rFonts w:hint="default"/>
              </w:rPr>
            </w:pPr>
            <w:r>
              <w:t>11</w:t>
            </w:r>
          </w:p>
        </w:tc>
      </w:tr>
      <w:tr w14:paraId="2A875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Borders>
              <w:top w:val="nil"/>
              <w:left w:val="nil"/>
              <w:bottom w:val="single" w:color="auto" w:sz="8" w:space="0"/>
              <w:right w:val="nil"/>
            </w:tcBorders>
          </w:tcPr>
          <w:p w14:paraId="1E2A6100">
            <w:pPr>
              <w:pStyle w:val="26"/>
              <w:rPr>
                <w:rFonts w:hint="default"/>
              </w:rPr>
            </w:pPr>
            <w:r>
              <w:rPr>
                <w:rFonts w:hint="default"/>
              </w:rPr>
              <w:t>max_length</w:t>
            </w:r>
          </w:p>
        </w:tc>
        <w:tc>
          <w:tcPr>
            <w:tcW w:w="4261" w:type="dxa"/>
            <w:tcBorders>
              <w:top w:val="nil"/>
              <w:left w:val="nil"/>
              <w:bottom w:val="single" w:color="auto" w:sz="8" w:space="0"/>
              <w:right w:val="nil"/>
            </w:tcBorders>
          </w:tcPr>
          <w:p w14:paraId="5AD7F964">
            <w:pPr>
              <w:pStyle w:val="26"/>
              <w:rPr>
                <w:rFonts w:hint="default"/>
              </w:rPr>
            </w:pPr>
            <w:r>
              <w:t>512</w:t>
            </w:r>
          </w:p>
        </w:tc>
      </w:tr>
    </w:tbl>
    <w:p w14:paraId="25ABA7A7">
      <w:pPr>
        <w:pStyle w:val="25"/>
        <w:rPr>
          <w:rFonts w:hint="default"/>
        </w:rPr>
      </w:pPr>
      <w:r>
        <w:t>表4-3</w:t>
      </w:r>
      <w:r>
        <w:rPr>
          <w:rFonts w:hint="eastAsia"/>
          <w:lang w:val="en-US" w:eastAsia="zh-CN"/>
        </w:rPr>
        <w:t xml:space="preserve">  </w:t>
      </w:r>
      <w:r>
        <w:t>硬件环境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5349"/>
      </w:tblGrid>
      <w:tr w14:paraId="20544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8" w:space="0"/>
              <w:left w:val="nil"/>
              <w:bottom w:val="single" w:color="auto" w:sz="6" w:space="0"/>
              <w:right w:val="nil"/>
            </w:tcBorders>
            <w:vAlign w:val="top"/>
          </w:tcPr>
          <w:p w14:paraId="454B861D">
            <w:pPr>
              <w:pStyle w:val="26"/>
              <w:ind w:firstLine="0" w:firstLineChars="0"/>
              <w:rPr>
                <w:rFonts w:hint="default"/>
              </w:rPr>
            </w:pPr>
            <w:r>
              <w:t>硬件组件</w:t>
            </w:r>
          </w:p>
        </w:tc>
        <w:tc>
          <w:tcPr>
            <w:tcW w:w="5349" w:type="dxa"/>
            <w:tcBorders>
              <w:top w:val="single" w:color="auto" w:sz="8" w:space="0"/>
              <w:left w:val="nil"/>
              <w:bottom w:val="single" w:color="auto" w:sz="6" w:space="0"/>
              <w:right w:val="nil"/>
            </w:tcBorders>
            <w:vAlign w:val="top"/>
          </w:tcPr>
          <w:p w14:paraId="7D64D535">
            <w:pPr>
              <w:pStyle w:val="26"/>
              <w:ind w:firstLine="0" w:firstLineChars="0"/>
              <w:rPr>
                <w:rFonts w:hint="default"/>
              </w:rPr>
            </w:pPr>
            <w:r>
              <w:t>规格</w:t>
            </w:r>
          </w:p>
        </w:tc>
      </w:tr>
      <w:tr w14:paraId="649F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6" w:space="0"/>
              <w:left w:val="nil"/>
              <w:bottom w:val="nil"/>
              <w:right w:val="nil"/>
            </w:tcBorders>
            <w:vAlign w:val="top"/>
          </w:tcPr>
          <w:p w14:paraId="5C53F69D">
            <w:pPr>
              <w:pStyle w:val="26"/>
              <w:ind w:firstLine="0" w:firstLineChars="0"/>
              <w:rPr>
                <w:rFonts w:hint="default"/>
              </w:rPr>
            </w:pPr>
            <w:r>
              <w:t>GPU</w:t>
            </w:r>
          </w:p>
        </w:tc>
        <w:tc>
          <w:tcPr>
            <w:tcW w:w="5349" w:type="dxa"/>
            <w:tcBorders>
              <w:top w:val="single" w:color="auto" w:sz="6" w:space="0"/>
              <w:left w:val="nil"/>
              <w:bottom w:val="nil"/>
              <w:right w:val="nil"/>
            </w:tcBorders>
            <w:vAlign w:val="top"/>
          </w:tcPr>
          <w:p w14:paraId="1C28CF23">
            <w:pPr>
              <w:pStyle w:val="26"/>
              <w:ind w:firstLine="0" w:firstLineChars="0"/>
              <w:rPr>
                <w:rFonts w:hint="default"/>
              </w:rPr>
            </w:pPr>
            <w:r>
              <w:t>NVIDIA Tesla P100-PCIE-16GB * 8</w:t>
            </w:r>
          </w:p>
        </w:tc>
      </w:tr>
      <w:tr w14:paraId="6CBAD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nil"/>
              <w:right w:val="nil"/>
            </w:tcBorders>
            <w:vAlign w:val="top"/>
          </w:tcPr>
          <w:p w14:paraId="498D8D06">
            <w:pPr>
              <w:pStyle w:val="26"/>
              <w:ind w:firstLine="0" w:firstLineChars="0"/>
              <w:rPr>
                <w:rFonts w:hint="default"/>
              </w:rPr>
            </w:pPr>
            <w:r>
              <w:t>显存</w:t>
            </w:r>
          </w:p>
        </w:tc>
        <w:tc>
          <w:tcPr>
            <w:tcW w:w="5349" w:type="dxa"/>
            <w:tcBorders>
              <w:top w:val="nil"/>
              <w:left w:val="nil"/>
              <w:bottom w:val="nil"/>
              <w:right w:val="nil"/>
            </w:tcBorders>
            <w:vAlign w:val="top"/>
          </w:tcPr>
          <w:p w14:paraId="5667F1F9">
            <w:pPr>
              <w:pStyle w:val="26"/>
              <w:ind w:firstLine="0" w:firstLineChars="0"/>
              <w:rPr>
                <w:rFonts w:hint="default"/>
              </w:rPr>
            </w:pPr>
            <w:r>
              <w:t>16G * 8</w:t>
            </w:r>
          </w:p>
        </w:tc>
      </w:tr>
      <w:tr w14:paraId="2C7B6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single" w:color="auto" w:sz="8" w:space="0"/>
              <w:right w:val="nil"/>
            </w:tcBorders>
            <w:vAlign w:val="top"/>
          </w:tcPr>
          <w:p w14:paraId="562FE114">
            <w:pPr>
              <w:pStyle w:val="26"/>
              <w:ind w:firstLine="0" w:firstLineChars="0"/>
              <w:rPr>
                <w:rFonts w:hint="default"/>
              </w:rPr>
            </w:pPr>
            <w:r>
              <w:t>操作系统</w:t>
            </w:r>
          </w:p>
        </w:tc>
        <w:tc>
          <w:tcPr>
            <w:tcW w:w="5349" w:type="dxa"/>
            <w:tcBorders>
              <w:top w:val="nil"/>
              <w:left w:val="nil"/>
              <w:bottom w:val="single" w:color="auto" w:sz="8" w:space="0"/>
              <w:right w:val="nil"/>
            </w:tcBorders>
            <w:vAlign w:val="top"/>
          </w:tcPr>
          <w:p w14:paraId="05DA8DB7">
            <w:pPr>
              <w:pStyle w:val="26"/>
              <w:ind w:firstLine="0" w:firstLineChars="0"/>
              <w:rPr>
                <w:rFonts w:hint="default"/>
              </w:rPr>
            </w:pPr>
            <w:r>
              <w:rPr>
                <w:rFonts w:hint="default"/>
              </w:rPr>
              <w:tab/>
            </w:r>
            <w:r>
              <w:rPr>
                <w:rFonts w:hint="default"/>
              </w:rPr>
              <w:t>Windows server 2019</w:t>
            </w:r>
          </w:p>
        </w:tc>
      </w:tr>
    </w:tbl>
    <w:p w14:paraId="159D0352">
      <w:pPr>
        <w:pStyle w:val="25"/>
        <w:rPr>
          <w:rFonts w:hint="default"/>
        </w:rPr>
      </w:pPr>
      <w:r>
        <w:t>表4-4</w:t>
      </w:r>
      <w:r>
        <w:rPr>
          <w:rFonts w:hint="eastAsia"/>
          <w:lang w:val="en-US" w:eastAsia="zh-CN"/>
        </w:rPr>
        <w:t xml:space="preserve">  </w:t>
      </w:r>
      <w:r>
        <w:t>软件环境</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3"/>
        <w:gridCol w:w="5349"/>
      </w:tblGrid>
      <w:tr w14:paraId="0391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8" w:space="0"/>
              <w:left w:val="nil"/>
              <w:bottom w:val="single" w:color="auto" w:sz="6" w:space="0"/>
              <w:right w:val="nil"/>
            </w:tcBorders>
            <w:vAlign w:val="top"/>
          </w:tcPr>
          <w:p w14:paraId="43952B6B">
            <w:pPr>
              <w:pStyle w:val="26"/>
              <w:ind w:firstLine="0" w:firstLineChars="0"/>
              <w:rPr>
                <w:rFonts w:hint="default"/>
              </w:rPr>
            </w:pPr>
            <w:r>
              <w:t>软件</w:t>
            </w:r>
          </w:p>
        </w:tc>
        <w:tc>
          <w:tcPr>
            <w:tcW w:w="5349" w:type="dxa"/>
            <w:tcBorders>
              <w:top w:val="single" w:color="auto" w:sz="8" w:space="0"/>
              <w:left w:val="nil"/>
              <w:bottom w:val="single" w:color="auto" w:sz="6" w:space="0"/>
              <w:right w:val="nil"/>
            </w:tcBorders>
            <w:vAlign w:val="top"/>
          </w:tcPr>
          <w:p w14:paraId="4CAF7E6A">
            <w:pPr>
              <w:pStyle w:val="26"/>
              <w:ind w:firstLine="0" w:firstLineChars="0"/>
              <w:rPr>
                <w:rFonts w:hint="default"/>
              </w:rPr>
            </w:pPr>
            <w:r>
              <w:t>版本</w:t>
            </w:r>
          </w:p>
        </w:tc>
      </w:tr>
      <w:tr w14:paraId="56E86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single" w:color="auto" w:sz="6" w:space="0"/>
              <w:left w:val="nil"/>
              <w:bottom w:val="nil"/>
              <w:right w:val="nil"/>
            </w:tcBorders>
            <w:vAlign w:val="top"/>
          </w:tcPr>
          <w:p w14:paraId="7F148F94">
            <w:pPr>
              <w:pStyle w:val="26"/>
              <w:ind w:firstLine="0" w:firstLineChars="0"/>
              <w:rPr>
                <w:rFonts w:hint="eastAsia" w:eastAsia="宋体"/>
                <w:lang w:eastAsia="zh-CN"/>
              </w:rPr>
            </w:pPr>
            <w:r>
              <w:t>CUDA Toolkit</w:t>
            </w:r>
          </w:p>
        </w:tc>
        <w:tc>
          <w:tcPr>
            <w:tcW w:w="5349" w:type="dxa"/>
            <w:tcBorders>
              <w:top w:val="single" w:color="auto" w:sz="6" w:space="0"/>
              <w:left w:val="nil"/>
              <w:bottom w:val="nil"/>
              <w:right w:val="nil"/>
            </w:tcBorders>
            <w:vAlign w:val="top"/>
          </w:tcPr>
          <w:p w14:paraId="52D52B3B">
            <w:pPr>
              <w:pStyle w:val="26"/>
              <w:ind w:firstLine="0" w:firstLineChars="0"/>
              <w:rPr>
                <w:rFonts w:hint="default"/>
              </w:rPr>
            </w:pPr>
            <w:r>
              <w:t>12.0.76</w:t>
            </w:r>
          </w:p>
        </w:tc>
      </w:tr>
      <w:tr w14:paraId="67AB4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73" w:type="dxa"/>
            <w:tcBorders>
              <w:top w:val="nil"/>
              <w:left w:val="nil"/>
              <w:bottom w:val="single" w:color="auto" w:sz="8" w:space="0"/>
              <w:right w:val="nil"/>
            </w:tcBorders>
            <w:vAlign w:val="top"/>
          </w:tcPr>
          <w:p w14:paraId="2D39329D">
            <w:pPr>
              <w:pStyle w:val="26"/>
              <w:ind w:firstLine="0" w:firstLineChars="0"/>
              <w:rPr>
                <w:rFonts w:hint="default"/>
              </w:rPr>
            </w:pPr>
            <w:r>
              <w:t>P</w:t>
            </w:r>
            <w:r>
              <w:rPr>
                <w:rFonts w:hint="default"/>
              </w:rPr>
              <w:t>ython</w:t>
            </w:r>
          </w:p>
        </w:tc>
        <w:tc>
          <w:tcPr>
            <w:tcW w:w="5349" w:type="dxa"/>
            <w:tcBorders>
              <w:top w:val="nil"/>
              <w:left w:val="nil"/>
              <w:bottom w:val="single" w:color="auto" w:sz="8" w:space="0"/>
              <w:right w:val="nil"/>
            </w:tcBorders>
            <w:vAlign w:val="top"/>
          </w:tcPr>
          <w:p w14:paraId="06578C3A">
            <w:pPr>
              <w:pStyle w:val="26"/>
              <w:ind w:firstLine="0" w:firstLineChars="0"/>
              <w:rPr>
                <w:rFonts w:hint="default"/>
              </w:rPr>
            </w:pPr>
            <w:r>
              <w:rPr>
                <w:rFonts w:hint="default"/>
              </w:rPr>
              <w:t>3.12.11</w:t>
            </w:r>
          </w:p>
        </w:tc>
      </w:tr>
    </w:tbl>
    <w:p w14:paraId="302B68C8">
      <w:pPr>
        <w:pStyle w:val="4"/>
        <w:numPr>
          <w:ilvl w:val="2"/>
          <w:numId w:val="1"/>
        </w:numPr>
      </w:pPr>
      <w:bookmarkStart w:id="140" w:name="_Toc11171"/>
      <w:r>
        <w:rPr>
          <w:rFonts w:hint="eastAsia"/>
        </w:rPr>
        <w:t>消融实验</w:t>
      </w:r>
      <w:bookmarkEnd w:id="139"/>
      <w:bookmarkEnd w:id="140"/>
    </w:p>
    <w:p w14:paraId="2A91125D">
      <w:pPr>
        <w:ind w:firstLine="480"/>
        <w:rPr>
          <w:rFonts w:hint="eastAsia"/>
        </w:rPr>
      </w:pPr>
      <w:r>
        <w:rPr>
          <w:rFonts w:hint="eastAsia"/>
        </w:rPr>
        <w:t>为了判断模型性能来自何处，本节在相同实验设置下设计两组消融实验：一组考察定向数据增强对分类结果的影响，另一组考察微调策略与TextCNN结构对模型结果的影响。这样处理可以避免只给出最终模型分数，而无法解释分数来源的问题。</w:t>
      </w:r>
    </w:p>
    <w:p w14:paraId="49FBF437">
      <w:pPr>
        <w:ind w:firstLine="480"/>
      </w:pPr>
      <w:r>
        <w:rPr>
          <w:rFonts w:hint="eastAsia"/>
        </w:rPr>
        <w:t>数据层面的消融实验旨在验证生成式数据增强对模型性能的具体影响，实验结果如表4-5所示。</w:t>
      </w:r>
    </w:p>
    <w:p w14:paraId="390B1AE7">
      <w:pPr>
        <w:ind w:left="0" w:leftChars="0" w:firstLine="0" w:firstLineChars="0"/>
      </w:pPr>
    </w:p>
    <w:p w14:paraId="220AEAB7">
      <w:pPr>
        <w:pStyle w:val="25"/>
        <w:rPr>
          <w:rFonts w:hint="default"/>
        </w:rPr>
      </w:pPr>
      <w:r>
        <w:t>表4-5</w:t>
      </w:r>
      <w:r>
        <w:rPr>
          <w:rFonts w:hint="eastAsia"/>
          <w:lang w:val="en-US" w:eastAsia="zh-CN"/>
        </w:rPr>
        <w:t xml:space="preserve">  </w:t>
      </w:r>
      <w:r>
        <w:t>数据增强结果</w:t>
      </w: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8"/>
        <w:gridCol w:w="1188"/>
        <w:gridCol w:w="1805"/>
        <w:gridCol w:w="2098"/>
      </w:tblGrid>
      <w:tr w14:paraId="2EBA9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pct"/>
            <w:tcBorders>
              <w:top w:val="single" w:color="auto" w:sz="8" w:space="0"/>
              <w:left w:val="nil"/>
              <w:bottom w:val="single" w:color="auto" w:sz="6" w:space="0"/>
              <w:right w:val="nil"/>
            </w:tcBorders>
            <w:vAlign w:val="center"/>
          </w:tcPr>
          <w:p w14:paraId="66AE43A8">
            <w:pPr>
              <w:pStyle w:val="26"/>
              <w:bidi w:val="0"/>
              <w:ind w:firstLine="0" w:firstLineChars="0"/>
              <w:rPr>
                <w:rFonts w:hint="default"/>
              </w:rPr>
            </w:pPr>
            <w:r>
              <w:rPr>
                <w:rFonts w:hint="default"/>
                <w:lang w:val="en-US" w:eastAsia="zh-CN"/>
              </w:rPr>
              <w:t>实验设置</w:t>
            </w:r>
          </w:p>
        </w:tc>
        <w:tc>
          <w:tcPr>
            <w:tcW w:w="697" w:type="pct"/>
            <w:tcBorders>
              <w:top w:val="single" w:color="auto" w:sz="8" w:space="0"/>
              <w:left w:val="nil"/>
              <w:bottom w:val="single" w:color="auto" w:sz="6" w:space="0"/>
              <w:right w:val="nil"/>
            </w:tcBorders>
            <w:vAlign w:val="center"/>
          </w:tcPr>
          <w:p w14:paraId="466684AF">
            <w:pPr>
              <w:pStyle w:val="26"/>
              <w:bidi w:val="0"/>
              <w:ind w:firstLine="0" w:firstLineChars="0"/>
              <w:rPr>
                <w:rFonts w:hint="default"/>
              </w:rPr>
            </w:pPr>
            <w:r>
              <w:rPr>
                <w:rFonts w:hint="default"/>
                <w:lang w:val="en-US" w:eastAsia="zh-CN"/>
              </w:rPr>
              <w:t>Accuracy</w:t>
            </w:r>
          </w:p>
        </w:tc>
        <w:tc>
          <w:tcPr>
            <w:tcW w:w="1059" w:type="pct"/>
            <w:tcBorders>
              <w:top w:val="single" w:color="auto" w:sz="8" w:space="0"/>
              <w:left w:val="nil"/>
              <w:bottom w:val="single" w:color="auto" w:sz="6" w:space="0"/>
              <w:right w:val="nil"/>
            </w:tcBorders>
            <w:vAlign w:val="center"/>
          </w:tcPr>
          <w:p w14:paraId="65FD02B1">
            <w:pPr>
              <w:pStyle w:val="26"/>
              <w:bidi w:val="0"/>
              <w:ind w:firstLine="0" w:firstLineChars="0"/>
              <w:rPr>
                <w:rFonts w:hint="default"/>
              </w:rPr>
            </w:pPr>
            <w:r>
              <w:rPr>
                <w:rFonts w:hint="default"/>
                <w:lang w:val="en-US" w:eastAsia="zh-CN"/>
              </w:rPr>
              <w:t>Macro F1-score</w:t>
            </w:r>
          </w:p>
        </w:tc>
        <w:tc>
          <w:tcPr>
            <w:tcW w:w="1231" w:type="pct"/>
            <w:tcBorders>
              <w:top w:val="single" w:color="auto" w:sz="8" w:space="0"/>
              <w:left w:val="nil"/>
              <w:bottom w:val="single" w:color="auto" w:sz="6" w:space="0"/>
              <w:right w:val="nil"/>
            </w:tcBorders>
            <w:vAlign w:val="center"/>
          </w:tcPr>
          <w:p w14:paraId="365D2754">
            <w:pPr>
              <w:pStyle w:val="26"/>
              <w:bidi w:val="0"/>
              <w:ind w:firstLine="0" w:firstLineChars="0"/>
              <w:rPr>
                <w:rFonts w:hint="default"/>
              </w:rPr>
            </w:pPr>
            <w:r>
              <w:rPr>
                <w:rFonts w:hint="default"/>
                <w:lang w:val="en-US" w:eastAsia="zh-CN"/>
              </w:rPr>
              <w:t>Weighted F1-score</w:t>
            </w:r>
          </w:p>
        </w:tc>
      </w:tr>
      <w:tr w14:paraId="0E0AE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pct"/>
            <w:tcBorders>
              <w:top w:val="nil"/>
              <w:left w:val="nil"/>
              <w:bottom w:val="nil"/>
              <w:right w:val="nil"/>
            </w:tcBorders>
            <w:vAlign w:val="top"/>
          </w:tcPr>
          <w:p w14:paraId="7B6B50D2">
            <w:pPr>
              <w:pStyle w:val="26"/>
              <w:bidi w:val="0"/>
              <w:ind w:firstLine="0" w:firstLineChars="0"/>
              <w:rPr>
                <w:rFonts w:hint="default"/>
              </w:rPr>
            </w:pPr>
            <w:r>
              <w:rPr>
                <w:rFonts w:hint="default"/>
                <w:lang w:val="en-US" w:eastAsia="zh-CN"/>
              </w:rPr>
              <w:t>未使用数据增强</w:t>
            </w:r>
          </w:p>
        </w:tc>
        <w:tc>
          <w:tcPr>
            <w:tcW w:w="697" w:type="pct"/>
            <w:tcBorders>
              <w:top w:val="nil"/>
              <w:left w:val="nil"/>
              <w:bottom w:val="nil"/>
              <w:right w:val="nil"/>
            </w:tcBorders>
            <w:vAlign w:val="top"/>
          </w:tcPr>
          <w:p w14:paraId="5F08917C">
            <w:pPr>
              <w:pStyle w:val="26"/>
              <w:bidi w:val="0"/>
              <w:ind w:firstLine="0" w:firstLineChars="0"/>
              <w:rPr>
                <w:rFonts w:hint="default"/>
              </w:rPr>
            </w:pPr>
            <w:r>
              <w:rPr>
                <w:rFonts w:hint="default"/>
                <w:lang w:val="en-US" w:eastAsia="zh-CN"/>
              </w:rPr>
              <w:t>0.9245</w:t>
            </w:r>
          </w:p>
        </w:tc>
        <w:tc>
          <w:tcPr>
            <w:tcW w:w="1059" w:type="pct"/>
            <w:tcBorders>
              <w:top w:val="nil"/>
              <w:left w:val="nil"/>
              <w:bottom w:val="nil"/>
              <w:right w:val="nil"/>
            </w:tcBorders>
            <w:vAlign w:val="top"/>
          </w:tcPr>
          <w:p w14:paraId="66C222ED">
            <w:pPr>
              <w:pStyle w:val="26"/>
              <w:bidi w:val="0"/>
              <w:ind w:firstLine="0" w:firstLineChars="0"/>
              <w:rPr>
                <w:rFonts w:hint="default"/>
              </w:rPr>
            </w:pPr>
            <w:r>
              <w:rPr>
                <w:rFonts w:hint="default"/>
                <w:lang w:val="en-US" w:eastAsia="zh-CN"/>
              </w:rPr>
              <w:t>0.8408</w:t>
            </w:r>
          </w:p>
        </w:tc>
        <w:tc>
          <w:tcPr>
            <w:tcW w:w="1231" w:type="pct"/>
            <w:tcBorders>
              <w:top w:val="nil"/>
              <w:left w:val="nil"/>
              <w:bottom w:val="nil"/>
              <w:right w:val="nil"/>
            </w:tcBorders>
            <w:vAlign w:val="top"/>
          </w:tcPr>
          <w:p w14:paraId="40C2D8FB">
            <w:pPr>
              <w:pStyle w:val="26"/>
              <w:bidi w:val="0"/>
              <w:ind w:firstLine="0" w:firstLineChars="0"/>
              <w:rPr>
                <w:rFonts w:hint="eastAsia" w:eastAsia="宋体"/>
                <w:lang w:eastAsia="zh-CN"/>
              </w:rPr>
            </w:pPr>
            <w:r>
              <w:rPr>
                <w:rFonts w:hint="default"/>
                <w:lang w:val="en-US" w:eastAsia="zh-CN"/>
              </w:rPr>
              <w:t>0.9235</w:t>
            </w:r>
          </w:p>
        </w:tc>
      </w:tr>
      <w:tr w14:paraId="0AB90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1" w:type="pct"/>
            <w:tcBorders>
              <w:top w:val="nil"/>
              <w:left w:val="nil"/>
              <w:bottom w:val="single" w:color="auto" w:sz="8" w:space="0"/>
              <w:right w:val="nil"/>
            </w:tcBorders>
            <w:vAlign w:val="top"/>
          </w:tcPr>
          <w:p w14:paraId="53DF9218">
            <w:pPr>
              <w:pStyle w:val="26"/>
              <w:bidi w:val="0"/>
              <w:ind w:firstLine="0" w:firstLineChars="0"/>
              <w:rPr>
                <w:rFonts w:hint="default"/>
              </w:rPr>
            </w:pPr>
            <w:r>
              <w:rPr>
                <w:rFonts w:hint="default"/>
                <w:lang w:val="en-US" w:eastAsia="zh-CN"/>
              </w:rPr>
              <w:t>使用数据增强</w:t>
            </w:r>
          </w:p>
        </w:tc>
        <w:tc>
          <w:tcPr>
            <w:tcW w:w="697" w:type="pct"/>
            <w:tcBorders>
              <w:top w:val="nil"/>
              <w:left w:val="nil"/>
              <w:bottom w:val="single" w:color="auto" w:sz="8" w:space="0"/>
              <w:right w:val="nil"/>
            </w:tcBorders>
            <w:vAlign w:val="top"/>
          </w:tcPr>
          <w:p w14:paraId="42F47CB5">
            <w:pPr>
              <w:pStyle w:val="26"/>
              <w:bidi w:val="0"/>
              <w:ind w:firstLine="0" w:firstLineChars="0"/>
              <w:rPr>
                <w:rFonts w:hint="default"/>
                <w:b/>
                <w:bCs/>
              </w:rPr>
            </w:pPr>
            <w:r>
              <w:rPr>
                <w:rFonts w:hint="default"/>
                <w:lang w:val="en-US" w:eastAsia="zh-CN"/>
              </w:rPr>
              <w:t>0.9261</w:t>
            </w:r>
          </w:p>
        </w:tc>
        <w:tc>
          <w:tcPr>
            <w:tcW w:w="1059" w:type="pct"/>
            <w:tcBorders>
              <w:top w:val="nil"/>
              <w:left w:val="nil"/>
              <w:bottom w:val="single" w:color="auto" w:sz="8" w:space="0"/>
              <w:right w:val="nil"/>
            </w:tcBorders>
            <w:vAlign w:val="top"/>
          </w:tcPr>
          <w:p w14:paraId="38610B5D">
            <w:pPr>
              <w:pStyle w:val="26"/>
              <w:bidi w:val="0"/>
              <w:ind w:firstLine="0" w:firstLineChars="0"/>
              <w:rPr>
                <w:rFonts w:hint="default"/>
                <w:b/>
                <w:bCs/>
              </w:rPr>
            </w:pPr>
            <w:r>
              <w:rPr>
                <w:rFonts w:hint="default"/>
                <w:lang w:val="en-US" w:eastAsia="zh-CN"/>
              </w:rPr>
              <w:t>0.8792</w:t>
            </w:r>
          </w:p>
        </w:tc>
        <w:tc>
          <w:tcPr>
            <w:tcW w:w="1231" w:type="pct"/>
            <w:tcBorders>
              <w:top w:val="nil"/>
              <w:left w:val="nil"/>
              <w:bottom w:val="single" w:color="auto" w:sz="8" w:space="0"/>
              <w:right w:val="nil"/>
            </w:tcBorders>
            <w:vAlign w:val="top"/>
          </w:tcPr>
          <w:p w14:paraId="7DFDBFEE">
            <w:pPr>
              <w:pStyle w:val="26"/>
              <w:bidi w:val="0"/>
              <w:ind w:firstLine="0" w:firstLineChars="0"/>
              <w:rPr>
                <w:rFonts w:hint="default"/>
                <w:b/>
                <w:bCs/>
              </w:rPr>
            </w:pPr>
            <w:r>
              <w:rPr>
                <w:rFonts w:hint="default"/>
                <w:lang w:val="en-US" w:eastAsia="zh-CN"/>
              </w:rPr>
              <w:t>0.9249</w:t>
            </w:r>
          </w:p>
        </w:tc>
      </w:tr>
    </w:tbl>
    <w:p w14:paraId="40954FA9">
      <w:pPr>
        <w:ind w:firstLine="480"/>
        <w:rPr>
          <w:rFonts w:hint="eastAsia"/>
        </w:rPr>
      </w:pPr>
      <w:r>
        <w:rPr>
          <w:rFonts w:hint="eastAsia"/>
        </w:rPr>
        <w:t>表4-5</w:t>
      </w:r>
      <w:r>
        <w:rPr>
          <w:rFonts w:hint="eastAsia"/>
          <w:lang w:val="en-US" w:eastAsia="zh-CN"/>
        </w:rPr>
        <w:t>结果显示</w:t>
      </w:r>
      <w:r>
        <w:rPr>
          <w:rFonts w:hint="eastAsia"/>
        </w:rPr>
        <w:t>，使用定向数据增强后，Accuracy由0.9245提升至0.9261，Weighted F1-score由0.9235提升至0.9249，变化幅度较小</w:t>
      </w:r>
      <w:r>
        <w:rPr>
          <w:rFonts w:hint="eastAsia"/>
          <w:lang w:eastAsia="zh-CN"/>
        </w:rPr>
        <w:t>，</w:t>
      </w:r>
      <w:r>
        <w:rPr>
          <w:rFonts w:hint="eastAsia"/>
        </w:rPr>
        <w:t>这与增强策略有关</w:t>
      </w:r>
      <w:r>
        <w:rPr>
          <w:rFonts w:hint="eastAsia"/>
          <w:lang w:eastAsia="zh-CN"/>
        </w:rPr>
        <w:t>。</w:t>
      </w:r>
      <w:r>
        <w:rPr>
          <w:rFonts w:hint="eastAsia"/>
        </w:rPr>
        <w:t>本文只对一个最小类别进行增强，并未改变多数类别的样本分布，因此总体正确率不会出现大幅变化。更值得关注的是Macro F1-score由0.8408提升至0.8792，提升3.84个百分点。由于Macro F1-score不受大类样本数量主导，该结果说明定向增强主要改善了极少数类别的学习效果。</w:t>
      </w:r>
    </w:p>
    <w:p w14:paraId="62FB286A">
      <w:pPr>
        <w:ind w:firstLine="480"/>
        <w:rPr>
          <w:rFonts w:hint="eastAsia"/>
        </w:rPr>
      </w:pPr>
      <w:r>
        <w:rPr>
          <w:rFonts w:hint="eastAsia"/>
        </w:rPr>
        <w:t>进一步观察训练过程可知，“输血、透析和体外循环器械”在未增强时多轮训练中召回率为0，模型难以形成稳定分类边界；加入增强样本后，该类别在后续训练中逐步被识别。该结果表明，数据增强在本文中的作用并不是全面提高所有类别的分类结果，而是缓解极少数类别因样本不足导致的不可学习问题。</w:t>
      </w:r>
    </w:p>
    <w:p w14:paraId="6E308EF1">
      <w:pPr>
        <w:ind w:firstLine="480"/>
      </w:pPr>
      <w:r>
        <w:rPr>
          <w:rFonts w:hint="eastAsia"/>
        </w:rPr>
        <w:t>为考察预训练微调与混合特征提取相结合的有效性，在此基础上本文又设计四种不同组合方式的模型进行比较分析如表4-6所示。</w:t>
      </w:r>
    </w:p>
    <w:p w14:paraId="15AC4035">
      <w:pPr>
        <w:pStyle w:val="25"/>
        <w:rPr>
          <w:rFonts w:hint="default"/>
        </w:rPr>
      </w:pPr>
      <w:r>
        <w:t>表4-6</w:t>
      </w:r>
      <w:r>
        <w:rPr>
          <w:rFonts w:hint="eastAsia"/>
          <w:lang w:val="en-US" w:eastAsia="zh-CN"/>
        </w:rPr>
        <w:t xml:space="preserve">  </w:t>
      </w:r>
      <w:r>
        <w:t>模型架构消融实验</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0"/>
        <w:gridCol w:w="1436"/>
        <w:gridCol w:w="1933"/>
        <w:gridCol w:w="1933"/>
      </w:tblGrid>
      <w:tr w14:paraId="1A2FA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single" w:color="auto" w:sz="8" w:space="0"/>
              <w:left w:val="nil"/>
              <w:bottom w:val="single" w:color="auto" w:sz="6" w:space="0"/>
              <w:right w:val="nil"/>
            </w:tcBorders>
            <w:vAlign w:val="center"/>
          </w:tcPr>
          <w:p w14:paraId="0C27F059">
            <w:pPr>
              <w:pStyle w:val="26"/>
              <w:bidi w:val="0"/>
              <w:rPr>
                <w:rFonts w:hint="default"/>
              </w:rPr>
            </w:pPr>
            <w:r>
              <w:rPr>
                <w:rFonts w:hint="default"/>
                <w:lang w:val="en-US" w:eastAsia="zh-CN"/>
              </w:rPr>
              <w:t>实验设置</w:t>
            </w:r>
          </w:p>
        </w:tc>
        <w:tc>
          <w:tcPr>
            <w:tcW w:w="1436" w:type="dxa"/>
            <w:tcBorders>
              <w:top w:val="single" w:color="auto" w:sz="8" w:space="0"/>
              <w:left w:val="nil"/>
              <w:bottom w:val="single" w:color="auto" w:sz="6" w:space="0"/>
              <w:right w:val="nil"/>
            </w:tcBorders>
            <w:vAlign w:val="center"/>
          </w:tcPr>
          <w:p w14:paraId="733C378F">
            <w:pPr>
              <w:pStyle w:val="26"/>
              <w:bidi w:val="0"/>
              <w:rPr>
                <w:rFonts w:hint="default"/>
              </w:rPr>
            </w:pPr>
            <w:r>
              <w:rPr>
                <w:rFonts w:hint="default"/>
                <w:lang w:val="en-US" w:eastAsia="zh-CN"/>
              </w:rPr>
              <w:t>Accuracy</w:t>
            </w:r>
          </w:p>
        </w:tc>
        <w:tc>
          <w:tcPr>
            <w:tcW w:w="1933" w:type="dxa"/>
            <w:tcBorders>
              <w:top w:val="single" w:color="auto" w:sz="8" w:space="0"/>
              <w:left w:val="nil"/>
              <w:bottom w:val="single" w:color="auto" w:sz="6" w:space="0"/>
              <w:right w:val="nil"/>
            </w:tcBorders>
            <w:vAlign w:val="center"/>
          </w:tcPr>
          <w:p w14:paraId="682C4FC0">
            <w:pPr>
              <w:pStyle w:val="26"/>
              <w:bidi w:val="0"/>
              <w:rPr>
                <w:rFonts w:hint="default"/>
              </w:rPr>
            </w:pPr>
            <w:r>
              <w:rPr>
                <w:rFonts w:hint="default"/>
                <w:lang w:val="en-US" w:eastAsia="zh-CN"/>
              </w:rPr>
              <w:t>Macro F1-score</w:t>
            </w:r>
          </w:p>
        </w:tc>
        <w:tc>
          <w:tcPr>
            <w:tcW w:w="1933" w:type="dxa"/>
            <w:tcBorders>
              <w:top w:val="single" w:color="auto" w:sz="8" w:space="0"/>
              <w:left w:val="nil"/>
              <w:bottom w:val="single" w:color="auto" w:sz="6" w:space="0"/>
              <w:right w:val="nil"/>
            </w:tcBorders>
            <w:vAlign w:val="center"/>
          </w:tcPr>
          <w:p w14:paraId="06FC5AAF">
            <w:pPr>
              <w:pStyle w:val="26"/>
              <w:bidi w:val="0"/>
              <w:rPr>
                <w:rFonts w:hint="default"/>
              </w:rPr>
            </w:pPr>
            <w:r>
              <w:rPr>
                <w:rFonts w:hint="default"/>
                <w:lang w:val="en-US" w:eastAsia="zh-CN"/>
              </w:rPr>
              <w:t>Weighted F1-score</w:t>
            </w:r>
          </w:p>
        </w:tc>
      </w:tr>
      <w:tr w14:paraId="06C5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single" w:color="auto" w:sz="6" w:space="0"/>
              <w:left w:val="nil"/>
              <w:bottom w:val="nil"/>
              <w:right w:val="nil"/>
            </w:tcBorders>
            <w:vAlign w:val="top"/>
          </w:tcPr>
          <w:p w14:paraId="32488CA0">
            <w:pPr>
              <w:pStyle w:val="26"/>
              <w:bidi w:val="0"/>
              <w:rPr>
                <w:rFonts w:hint="default"/>
              </w:rPr>
            </w:pPr>
            <w:r>
              <w:rPr>
                <w:rFonts w:hint="default"/>
                <w:lang w:val="en-US" w:eastAsia="zh-CN"/>
              </w:rPr>
              <w:t>BERT+Linear（无微调）</w:t>
            </w:r>
          </w:p>
        </w:tc>
        <w:tc>
          <w:tcPr>
            <w:tcW w:w="1436" w:type="dxa"/>
            <w:tcBorders>
              <w:top w:val="single" w:color="auto" w:sz="6" w:space="0"/>
              <w:left w:val="nil"/>
              <w:bottom w:val="nil"/>
              <w:right w:val="nil"/>
            </w:tcBorders>
            <w:vAlign w:val="top"/>
          </w:tcPr>
          <w:p w14:paraId="2447A673">
            <w:pPr>
              <w:pStyle w:val="26"/>
              <w:bidi w:val="0"/>
              <w:rPr>
                <w:rFonts w:hint="eastAsia"/>
                <w:lang w:eastAsia="zh-CN"/>
              </w:rPr>
            </w:pPr>
            <w:r>
              <w:rPr>
                <w:rFonts w:hint="default"/>
                <w:lang w:val="en-US" w:eastAsia="zh-CN"/>
              </w:rPr>
              <w:t>0.8275</w:t>
            </w:r>
          </w:p>
        </w:tc>
        <w:tc>
          <w:tcPr>
            <w:tcW w:w="1933" w:type="dxa"/>
            <w:tcBorders>
              <w:top w:val="single" w:color="auto" w:sz="6" w:space="0"/>
              <w:left w:val="nil"/>
              <w:bottom w:val="nil"/>
              <w:right w:val="nil"/>
            </w:tcBorders>
            <w:vAlign w:val="top"/>
          </w:tcPr>
          <w:p w14:paraId="6BC958D3">
            <w:pPr>
              <w:pStyle w:val="26"/>
              <w:bidi w:val="0"/>
              <w:rPr>
                <w:rFonts w:hint="default"/>
              </w:rPr>
            </w:pPr>
            <w:r>
              <w:rPr>
                <w:rFonts w:hint="default"/>
                <w:lang w:val="en-US" w:eastAsia="zh-CN"/>
              </w:rPr>
              <w:t>0.6775</w:t>
            </w:r>
          </w:p>
        </w:tc>
        <w:tc>
          <w:tcPr>
            <w:tcW w:w="1933" w:type="dxa"/>
            <w:tcBorders>
              <w:top w:val="single" w:color="auto" w:sz="6" w:space="0"/>
              <w:left w:val="nil"/>
              <w:bottom w:val="nil"/>
              <w:right w:val="nil"/>
            </w:tcBorders>
            <w:vAlign w:val="top"/>
          </w:tcPr>
          <w:p w14:paraId="266188B2">
            <w:pPr>
              <w:pStyle w:val="26"/>
              <w:bidi w:val="0"/>
              <w:rPr>
                <w:rFonts w:hint="default"/>
              </w:rPr>
            </w:pPr>
            <w:r>
              <w:rPr>
                <w:rFonts w:hint="default"/>
                <w:lang w:val="en-US" w:eastAsia="zh-CN"/>
              </w:rPr>
              <w:t>0.8194</w:t>
            </w:r>
          </w:p>
        </w:tc>
      </w:tr>
      <w:tr w14:paraId="3A74C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nil"/>
              <w:left w:val="nil"/>
              <w:bottom w:val="nil"/>
              <w:right w:val="nil"/>
            </w:tcBorders>
            <w:vAlign w:val="top"/>
          </w:tcPr>
          <w:p w14:paraId="6F42403A">
            <w:pPr>
              <w:pStyle w:val="26"/>
              <w:bidi w:val="0"/>
              <w:rPr>
                <w:rFonts w:hint="default"/>
              </w:rPr>
            </w:pPr>
            <w:r>
              <w:rPr>
                <w:rFonts w:hint="default"/>
                <w:lang w:val="en-US" w:eastAsia="zh-CN"/>
              </w:rPr>
              <w:t>BERT+Linear（微调）</w:t>
            </w:r>
          </w:p>
        </w:tc>
        <w:tc>
          <w:tcPr>
            <w:tcW w:w="1436" w:type="dxa"/>
            <w:tcBorders>
              <w:top w:val="nil"/>
              <w:left w:val="nil"/>
              <w:bottom w:val="nil"/>
              <w:right w:val="nil"/>
            </w:tcBorders>
            <w:vAlign w:val="top"/>
          </w:tcPr>
          <w:p w14:paraId="5BA6E356">
            <w:pPr>
              <w:pStyle w:val="26"/>
              <w:bidi w:val="0"/>
              <w:rPr>
                <w:rFonts w:hint="default"/>
              </w:rPr>
            </w:pPr>
            <w:r>
              <w:rPr>
                <w:rFonts w:hint="default"/>
                <w:lang w:val="en-US" w:eastAsia="zh-CN"/>
              </w:rPr>
              <w:t>0.9154</w:t>
            </w:r>
          </w:p>
        </w:tc>
        <w:tc>
          <w:tcPr>
            <w:tcW w:w="1933" w:type="dxa"/>
            <w:tcBorders>
              <w:top w:val="nil"/>
              <w:left w:val="nil"/>
              <w:bottom w:val="nil"/>
              <w:right w:val="nil"/>
            </w:tcBorders>
            <w:vAlign w:val="top"/>
          </w:tcPr>
          <w:p w14:paraId="2C6C343C">
            <w:pPr>
              <w:pStyle w:val="26"/>
              <w:bidi w:val="0"/>
              <w:rPr>
                <w:rFonts w:hint="default"/>
                <w:lang w:val="en-US"/>
              </w:rPr>
            </w:pPr>
            <w:r>
              <w:rPr>
                <w:rFonts w:hint="default"/>
                <w:lang w:val="en-US" w:eastAsia="zh-CN"/>
              </w:rPr>
              <w:t>0.852</w:t>
            </w:r>
            <w:r>
              <w:rPr>
                <w:rFonts w:hint="eastAsia"/>
                <w:lang w:val="en-US" w:eastAsia="zh-CN"/>
              </w:rPr>
              <w:t>0</w:t>
            </w:r>
          </w:p>
        </w:tc>
        <w:tc>
          <w:tcPr>
            <w:tcW w:w="1933" w:type="dxa"/>
            <w:tcBorders>
              <w:top w:val="nil"/>
              <w:left w:val="nil"/>
              <w:bottom w:val="nil"/>
              <w:right w:val="nil"/>
            </w:tcBorders>
            <w:vAlign w:val="top"/>
          </w:tcPr>
          <w:p w14:paraId="4E1C9B0B">
            <w:pPr>
              <w:pStyle w:val="26"/>
              <w:bidi w:val="0"/>
              <w:rPr>
                <w:rFonts w:hint="default"/>
              </w:rPr>
            </w:pPr>
            <w:r>
              <w:rPr>
                <w:rFonts w:hint="default"/>
                <w:lang w:val="en-US" w:eastAsia="zh-CN"/>
              </w:rPr>
              <w:t>0.9132</w:t>
            </w:r>
          </w:p>
        </w:tc>
      </w:tr>
      <w:tr w14:paraId="60825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nil"/>
              <w:left w:val="nil"/>
              <w:bottom w:val="nil"/>
              <w:right w:val="nil"/>
            </w:tcBorders>
            <w:vAlign w:val="top"/>
          </w:tcPr>
          <w:p w14:paraId="2CE2486B">
            <w:pPr>
              <w:pStyle w:val="26"/>
              <w:bidi w:val="0"/>
              <w:rPr>
                <w:rFonts w:hint="default"/>
              </w:rPr>
            </w:pPr>
            <w:r>
              <w:rPr>
                <w:rFonts w:hint="default"/>
                <w:lang w:val="en-US" w:eastAsia="zh-CN"/>
              </w:rPr>
              <w:t>完整结构（不微调）</w:t>
            </w:r>
          </w:p>
        </w:tc>
        <w:tc>
          <w:tcPr>
            <w:tcW w:w="1436" w:type="dxa"/>
            <w:tcBorders>
              <w:top w:val="nil"/>
              <w:left w:val="nil"/>
              <w:bottom w:val="nil"/>
              <w:right w:val="nil"/>
            </w:tcBorders>
            <w:vAlign w:val="top"/>
          </w:tcPr>
          <w:p w14:paraId="0000F596">
            <w:pPr>
              <w:pStyle w:val="26"/>
              <w:bidi w:val="0"/>
              <w:rPr>
                <w:rFonts w:hint="default"/>
              </w:rPr>
            </w:pPr>
            <w:r>
              <w:rPr>
                <w:rFonts w:hint="default"/>
                <w:lang w:val="en-US" w:eastAsia="zh-CN"/>
              </w:rPr>
              <w:t>0.9125</w:t>
            </w:r>
          </w:p>
        </w:tc>
        <w:tc>
          <w:tcPr>
            <w:tcW w:w="1933" w:type="dxa"/>
            <w:tcBorders>
              <w:top w:val="nil"/>
              <w:left w:val="nil"/>
              <w:bottom w:val="nil"/>
              <w:right w:val="nil"/>
            </w:tcBorders>
            <w:vAlign w:val="top"/>
          </w:tcPr>
          <w:p w14:paraId="3FDA1E42">
            <w:pPr>
              <w:pStyle w:val="26"/>
              <w:bidi w:val="0"/>
              <w:rPr>
                <w:rFonts w:hint="default"/>
              </w:rPr>
            </w:pPr>
            <w:r>
              <w:rPr>
                <w:rFonts w:hint="default"/>
                <w:lang w:val="en-US" w:eastAsia="zh-CN"/>
              </w:rPr>
              <w:t>0.8377</w:t>
            </w:r>
          </w:p>
        </w:tc>
        <w:tc>
          <w:tcPr>
            <w:tcW w:w="1933" w:type="dxa"/>
            <w:tcBorders>
              <w:top w:val="nil"/>
              <w:left w:val="nil"/>
              <w:bottom w:val="nil"/>
              <w:right w:val="nil"/>
            </w:tcBorders>
            <w:vAlign w:val="top"/>
          </w:tcPr>
          <w:p w14:paraId="2DC7AE9C">
            <w:pPr>
              <w:pStyle w:val="26"/>
              <w:bidi w:val="0"/>
              <w:rPr>
                <w:rFonts w:hint="default"/>
              </w:rPr>
            </w:pPr>
            <w:r>
              <w:rPr>
                <w:rFonts w:hint="default"/>
                <w:lang w:val="en-US" w:eastAsia="zh-CN"/>
              </w:rPr>
              <w:t>0.9094</w:t>
            </w:r>
          </w:p>
        </w:tc>
      </w:tr>
      <w:tr w14:paraId="499F7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0" w:type="dxa"/>
            <w:tcBorders>
              <w:top w:val="nil"/>
              <w:left w:val="nil"/>
              <w:bottom w:val="single" w:color="auto" w:sz="8" w:space="0"/>
              <w:right w:val="nil"/>
            </w:tcBorders>
            <w:vAlign w:val="top"/>
          </w:tcPr>
          <w:p w14:paraId="0320F16F">
            <w:pPr>
              <w:pStyle w:val="26"/>
              <w:bidi w:val="0"/>
              <w:rPr>
                <w:rFonts w:hint="default"/>
              </w:rPr>
            </w:pPr>
            <w:r>
              <w:rPr>
                <w:rFonts w:hint="default"/>
                <w:lang w:val="en-US" w:eastAsia="zh-CN"/>
              </w:rPr>
              <w:t>完整结构（微调）</w:t>
            </w:r>
          </w:p>
        </w:tc>
        <w:tc>
          <w:tcPr>
            <w:tcW w:w="1436" w:type="dxa"/>
            <w:tcBorders>
              <w:top w:val="nil"/>
              <w:left w:val="nil"/>
              <w:bottom w:val="single" w:color="auto" w:sz="8" w:space="0"/>
              <w:right w:val="nil"/>
            </w:tcBorders>
            <w:vAlign w:val="top"/>
          </w:tcPr>
          <w:p w14:paraId="21DAEFC4">
            <w:pPr>
              <w:pStyle w:val="26"/>
              <w:bidi w:val="0"/>
              <w:rPr>
                <w:rFonts w:hint="default"/>
              </w:rPr>
            </w:pPr>
            <w:r>
              <w:rPr>
                <w:rFonts w:hint="default"/>
                <w:lang w:val="en-US" w:eastAsia="zh-CN"/>
              </w:rPr>
              <w:t>0.9261</w:t>
            </w:r>
          </w:p>
        </w:tc>
        <w:tc>
          <w:tcPr>
            <w:tcW w:w="1933" w:type="dxa"/>
            <w:tcBorders>
              <w:top w:val="nil"/>
              <w:left w:val="nil"/>
              <w:bottom w:val="single" w:color="auto" w:sz="8" w:space="0"/>
              <w:right w:val="nil"/>
            </w:tcBorders>
            <w:vAlign w:val="top"/>
          </w:tcPr>
          <w:p w14:paraId="672CEDC5">
            <w:pPr>
              <w:pStyle w:val="26"/>
              <w:bidi w:val="0"/>
              <w:rPr>
                <w:rFonts w:hint="default"/>
              </w:rPr>
            </w:pPr>
            <w:r>
              <w:rPr>
                <w:rFonts w:hint="default"/>
                <w:lang w:val="en-US" w:eastAsia="zh-CN"/>
              </w:rPr>
              <w:t>0.8792</w:t>
            </w:r>
          </w:p>
        </w:tc>
        <w:tc>
          <w:tcPr>
            <w:tcW w:w="1933" w:type="dxa"/>
            <w:tcBorders>
              <w:top w:val="nil"/>
              <w:left w:val="nil"/>
              <w:bottom w:val="single" w:color="auto" w:sz="8" w:space="0"/>
              <w:right w:val="nil"/>
            </w:tcBorders>
            <w:vAlign w:val="top"/>
          </w:tcPr>
          <w:p w14:paraId="41AA9EEB">
            <w:pPr>
              <w:pStyle w:val="26"/>
              <w:bidi w:val="0"/>
              <w:rPr>
                <w:rFonts w:hint="default"/>
              </w:rPr>
            </w:pPr>
            <w:r>
              <w:rPr>
                <w:rFonts w:hint="default"/>
                <w:lang w:val="en-US" w:eastAsia="zh-CN"/>
              </w:rPr>
              <w:t>0.9249</w:t>
            </w:r>
          </w:p>
        </w:tc>
      </w:tr>
    </w:tbl>
    <w:p w14:paraId="4182735C">
      <w:pPr>
        <w:ind w:firstLine="420" w:firstLineChars="0"/>
        <w:rPr>
          <w:rFonts w:hint="eastAsia"/>
        </w:rPr>
      </w:pPr>
      <w:r>
        <w:rPr>
          <w:rFonts w:hint="eastAsia"/>
        </w:rPr>
        <w:t>模型架构消融实验结果显示，微调对模型效果影响较大。BERT+Linear在不微调时Macro F1-score为0.6775，微调后提升到0.8520，说明通用预训练表示不能直接覆盖医疗器械专利中的类别差异。经过微调后，模型更容易关注与分类目录相关的词语和上下文关系。</w:t>
      </w:r>
    </w:p>
    <w:p w14:paraId="5453AEB5">
      <w:pPr>
        <w:ind w:firstLine="420" w:firstLineChars="0"/>
        <w:rPr>
          <w:rFonts w:hint="eastAsia"/>
        </w:rPr>
      </w:pPr>
      <w:r>
        <w:rPr>
          <w:rFonts w:hint="eastAsia"/>
        </w:rPr>
        <w:t>TextCNN结构也带来了稳定收益。在不微调BERT的情况下，完整结构的Macro F1-score为0.8377，高于BERT+Linear无微调实验的0.6775；在微调条件下，完整结构的Macro F1-score为0.8792，也高于BERT+Linear微调实验的0.8520。这说明卷积通路对局部短语具有补充作用。对专利文本而言，类别判别常常落在少数结构词和用途词上，单个[CLS]向量不一定能稳定保留这些细节。</w:t>
      </w:r>
    </w:p>
    <w:p w14:paraId="7BD3EFF1">
      <w:pPr>
        <w:ind w:firstLine="420" w:firstLineChars="0"/>
        <w:rPr>
          <w:rFonts w:hint="eastAsia"/>
        </w:rPr>
      </w:pPr>
      <w:r>
        <w:rPr>
          <w:rFonts w:hint="eastAsia"/>
        </w:rPr>
        <w:t>从模型训练角度看，完整结构（不微调）也可以在一定程度上视为模型侧领域知识消融。由于本文采用的基础编码器Chinese-RoBERTa-WWM-Ext并非基于专利语料或医疗器械语料继续预训练得到，不微调时模型主要提供通用中文语义表示</w:t>
      </w:r>
      <w:r>
        <w:rPr>
          <w:rFonts w:hint="eastAsia"/>
          <w:lang w:eastAsia="zh-CN"/>
        </w:rPr>
        <w:t>，</w:t>
      </w:r>
      <w:r>
        <w:rPr>
          <w:rFonts w:hint="eastAsia"/>
        </w:rPr>
        <w:t>微调后模型才进一步学习医疗器械专利文本中的术语分布和类别边界。</w:t>
      </w:r>
    </w:p>
    <w:p w14:paraId="6E8881C8">
      <w:pPr>
        <w:ind w:firstLine="420" w:firstLineChars="0"/>
      </w:pPr>
      <w:r>
        <w:rPr>
          <w:rFonts w:hint="eastAsia"/>
        </w:rPr>
        <w:t>从结构消融看，本文模型的收益来自微调</w:t>
      </w:r>
      <w:r>
        <w:rPr>
          <w:rFonts w:hint="eastAsia"/>
          <w:lang w:val="en-US" w:eastAsia="zh-CN"/>
        </w:rPr>
        <w:t>和</w:t>
      </w:r>
      <w:r>
        <w:rPr>
          <w:rFonts w:hint="eastAsia"/>
        </w:rPr>
        <w:t>TextCNN两个方面</w:t>
      </w:r>
      <w:r>
        <w:rPr>
          <w:rFonts w:hint="eastAsia"/>
          <w:lang w:eastAsia="zh-CN"/>
        </w:rPr>
        <w:t>。</w:t>
      </w:r>
      <w:r>
        <w:rPr>
          <w:rFonts w:hint="eastAsia"/>
        </w:rPr>
        <w:t>微调使预训练模型向医疗器械专利语义分布靠近，</w:t>
      </w:r>
      <w:r>
        <w:rPr>
          <w:rFonts w:hint="eastAsia"/>
          <w:lang w:val="en-US" w:eastAsia="zh-CN"/>
        </w:rPr>
        <w:t>而</w:t>
      </w:r>
      <w:r>
        <w:rPr>
          <w:rFonts w:hint="eastAsia"/>
        </w:rPr>
        <w:t>TextCNN补足局部术语组合的提取能力。</w:t>
      </w:r>
      <w:r>
        <w:rPr>
          <w:rFonts w:hint="eastAsia"/>
          <w:lang w:val="en-US" w:eastAsia="zh-CN"/>
        </w:rPr>
        <w:t>本文的模型</w:t>
      </w:r>
      <w:r>
        <w:rPr>
          <w:rFonts w:hint="eastAsia"/>
        </w:rPr>
        <w:t>不是简单追求结构复杂度，而是在一级分类任务中把全局语义和局部判别词组放在同一分类框架下进行学习</w:t>
      </w:r>
      <w:r>
        <w:rPr>
          <w:rFonts w:hint="eastAsia"/>
          <w:lang w:eastAsia="zh-CN"/>
        </w:rPr>
        <w:t>，</w:t>
      </w:r>
      <w:r>
        <w:rPr>
          <w:rFonts w:hint="eastAsia"/>
        </w:rPr>
        <w:t>这一点与表4-1中的近年模型对比结果能够相互对应。</w:t>
      </w:r>
    </w:p>
    <w:p w14:paraId="05E7D5B6">
      <w:pPr>
        <w:pStyle w:val="4"/>
        <w:numPr>
          <w:ilvl w:val="2"/>
          <w:numId w:val="1"/>
        </w:numPr>
      </w:pPr>
      <w:bookmarkStart w:id="141" w:name="_Toc25780"/>
      <w:r>
        <w:rPr>
          <w:rFonts w:hint="eastAsia"/>
        </w:rPr>
        <w:t>外部验证</w:t>
      </w:r>
      <w:bookmarkEnd w:id="141"/>
    </w:p>
    <w:p w14:paraId="650EC5C6">
      <w:pPr>
        <w:ind w:firstLine="480"/>
        <w:rPr>
          <w:rFonts w:hint="eastAsia"/>
        </w:rPr>
      </w:pPr>
      <w:r>
        <w:rPr>
          <w:rFonts w:hint="eastAsia"/>
        </w:rPr>
        <w:t>为了更好地考察模型对于实际应用具有良好的适应性和时效性，在此基础上建立了一个330条的外部测试集，它们来源于医知桥平台2025年最新的发明专利。该平台存在将非医疗器械发明专利误归类的情况，因此，本文选择的数据是实际为医疗器械发明专利，且医知桥平台也被分为医疗器械发明专利的数据，并让专家对这些数据集进行了人工复核、标注。</w:t>
      </w:r>
    </w:p>
    <w:p w14:paraId="65A0CFE2">
      <w:pPr>
        <w:ind w:firstLine="480"/>
        <w:rPr>
          <w:rFonts w:hint="eastAsia"/>
        </w:rPr>
      </w:pPr>
      <w:r>
        <w:rPr>
          <w:rFonts w:hint="eastAsia"/>
        </w:rPr>
        <w:t>需要指出的是，外部验证集仍有边界。数据来自同一类专利文本，且医知桥是目前较少提供医疗器械分类目录标签的平台，外部来源并不丰富。因此，该实验更适合作为时效性和应用可行性的初步检验，而不能直接等同于对全部产业场景的充分证明。</w:t>
      </w:r>
    </w:p>
    <w:p w14:paraId="79300CC5">
      <w:pPr>
        <w:ind w:firstLine="480"/>
      </w:pPr>
      <w:r>
        <w:rPr>
          <w:rFonts w:hint="eastAsia"/>
        </w:rPr>
        <w:t>基于该数据集，本文用训练完成的BERT-TextCNN模型在医知桥平台上已有的分类算法进行比较实验，见表4-7。</w:t>
      </w:r>
    </w:p>
    <w:p w14:paraId="4366D33C">
      <w:pPr>
        <w:pStyle w:val="25"/>
        <w:rPr>
          <w:rFonts w:hint="default"/>
        </w:rPr>
      </w:pPr>
      <w:r>
        <w:t>表4-7</w:t>
      </w:r>
      <w:r>
        <w:rPr>
          <w:rFonts w:hint="eastAsia"/>
          <w:lang w:val="en-US" w:eastAsia="zh-CN"/>
        </w:rPr>
        <w:t xml:space="preserve">  </w:t>
      </w:r>
      <w:r>
        <w:t>外部验证集评估结果</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1"/>
        <w:gridCol w:w="1545"/>
        <w:gridCol w:w="1933"/>
        <w:gridCol w:w="1933"/>
      </w:tblGrid>
      <w:tr w14:paraId="7372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Borders>
              <w:top w:val="single" w:color="auto" w:sz="8" w:space="0"/>
              <w:left w:val="nil"/>
              <w:bottom w:val="single" w:color="auto" w:sz="6" w:space="0"/>
              <w:right w:val="nil"/>
            </w:tcBorders>
            <w:vAlign w:val="center"/>
          </w:tcPr>
          <w:p w14:paraId="5AC26D67">
            <w:pPr>
              <w:pStyle w:val="26"/>
              <w:bidi w:val="0"/>
              <w:rPr>
                <w:rFonts w:hint="default"/>
              </w:rPr>
            </w:pPr>
            <w:r>
              <w:rPr>
                <w:rFonts w:hint="default"/>
                <w:lang w:val="en-US" w:eastAsia="zh-CN"/>
              </w:rPr>
              <w:t>评估对象</w:t>
            </w:r>
          </w:p>
        </w:tc>
        <w:tc>
          <w:tcPr>
            <w:tcW w:w="1545" w:type="dxa"/>
            <w:tcBorders>
              <w:top w:val="single" w:color="auto" w:sz="8" w:space="0"/>
              <w:left w:val="nil"/>
              <w:bottom w:val="single" w:color="auto" w:sz="6" w:space="0"/>
              <w:right w:val="nil"/>
            </w:tcBorders>
            <w:vAlign w:val="center"/>
          </w:tcPr>
          <w:p w14:paraId="6FEBE2A1">
            <w:pPr>
              <w:pStyle w:val="26"/>
              <w:bidi w:val="0"/>
              <w:rPr>
                <w:rFonts w:hint="default"/>
              </w:rPr>
            </w:pPr>
            <w:r>
              <w:rPr>
                <w:rFonts w:hint="default"/>
                <w:lang w:val="en-US" w:eastAsia="zh-CN"/>
              </w:rPr>
              <w:t>Accuracy</w:t>
            </w:r>
          </w:p>
        </w:tc>
        <w:tc>
          <w:tcPr>
            <w:tcW w:w="1933" w:type="dxa"/>
            <w:tcBorders>
              <w:top w:val="single" w:color="auto" w:sz="8" w:space="0"/>
              <w:left w:val="nil"/>
              <w:bottom w:val="single" w:color="auto" w:sz="6" w:space="0"/>
              <w:right w:val="nil"/>
            </w:tcBorders>
            <w:vAlign w:val="center"/>
          </w:tcPr>
          <w:p w14:paraId="47622F00">
            <w:pPr>
              <w:pStyle w:val="26"/>
              <w:bidi w:val="0"/>
              <w:rPr>
                <w:rFonts w:hint="default"/>
              </w:rPr>
            </w:pPr>
            <w:r>
              <w:rPr>
                <w:rFonts w:hint="default"/>
                <w:lang w:val="en-US" w:eastAsia="zh-CN"/>
              </w:rPr>
              <w:t>Macro F1-score</w:t>
            </w:r>
          </w:p>
        </w:tc>
        <w:tc>
          <w:tcPr>
            <w:tcW w:w="1933" w:type="dxa"/>
            <w:tcBorders>
              <w:top w:val="single" w:color="auto" w:sz="8" w:space="0"/>
              <w:left w:val="nil"/>
              <w:bottom w:val="single" w:color="auto" w:sz="6" w:space="0"/>
              <w:right w:val="nil"/>
            </w:tcBorders>
            <w:vAlign w:val="center"/>
          </w:tcPr>
          <w:p w14:paraId="1CB1FE3A">
            <w:pPr>
              <w:pStyle w:val="26"/>
              <w:bidi w:val="0"/>
              <w:rPr>
                <w:rFonts w:hint="default"/>
              </w:rPr>
            </w:pPr>
            <w:r>
              <w:rPr>
                <w:rFonts w:hint="default"/>
                <w:lang w:val="en-US" w:eastAsia="zh-CN"/>
              </w:rPr>
              <w:t>Weighted F1-score</w:t>
            </w:r>
          </w:p>
        </w:tc>
      </w:tr>
      <w:tr w14:paraId="776F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Borders>
              <w:top w:val="single" w:color="auto" w:sz="6" w:space="0"/>
              <w:left w:val="nil"/>
              <w:bottom w:val="nil"/>
              <w:right w:val="nil"/>
            </w:tcBorders>
            <w:vAlign w:val="top"/>
          </w:tcPr>
          <w:p w14:paraId="109B3352">
            <w:pPr>
              <w:pStyle w:val="26"/>
              <w:bidi w:val="0"/>
              <w:rPr>
                <w:rFonts w:hint="default"/>
              </w:rPr>
            </w:pPr>
            <w:r>
              <w:rPr>
                <w:rFonts w:hint="default"/>
                <w:lang w:val="en-US" w:eastAsia="zh-CN"/>
              </w:rPr>
              <w:t>医知桥</w:t>
            </w:r>
          </w:p>
        </w:tc>
        <w:tc>
          <w:tcPr>
            <w:tcW w:w="1545" w:type="dxa"/>
            <w:tcBorders>
              <w:top w:val="single" w:color="auto" w:sz="6" w:space="0"/>
              <w:left w:val="nil"/>
              <w:bottom w:val="nil"/>
              <w:right w:val="nil"/>
            </w:tcBorders>
            <w:vAlign w:val="top"/>
          </w:tcPr>
          <w:p w14:paraId="2D0C82EB">
            <w:pPr>
              <w:pStyle w:val="26"/>
              <w:bidi w:val="0"/>
              <w:rPr>
                <w:rFonts w:hint="eastAsia"/>
                <w:lang w:eastAsia="zh-CN"/>
              </w:rPr>
            </w:pPr>
            <w:r>
              <w:rPr>
                <w:rFonts w:hint="default"/>
                <w:lang w:val="en-US" w:eastAsia="zh-CN"/>
              </w:rPr>
              <w:t>0.7515</w:t>
            </w:r>
          </w:p>
        </w:tc>
        <w:tc>
          <w:tcPr>
            <w:tcW w:w="1933" w:type="dxa"/>
            <w:tcBorders>
              <w:top w:val="single" w:color="auto" w:sz="6" w:space="0"/>
              <w:left w:val="nil"/>
              <w:bottom w:val="nil"/>
              <w:right w:val="nil"/>
            </w:tcBorders>
            <w:vAlign w:val="top"/>
          </w:tcPr>
          <w:p w14:paraId="540738B4">
            <w:pPr>
              <w:pStyle w:val="26"/>
              <w:bidi w:val="0"/>
              <w:rPr>
                <w:rFonts w:hint="eastAsia"/>
                <w:lang w:eastAsia="zh-CN"/>
              </w:rPr>
            </w:pPr>
            <w:r>
              <w:rPr>
                <w:rFonts w:hint="default"/>
                <w:lang w:val="en-US" w:eastAsia="zh-CN"/>
              </w:rPr>
              <w:t>0.7538</w:t>
            </w:r>
          </w:p>
        </w:tc>
        <w:tc>
          <w:tcPr>
            <w:tcW w:w="1933" w:type="dxa"/>
            <w:tcBorders>
              <w:top w:val="single" w:color="auto" w:sz="6" w:space="0"/>
              <w:left w:val="nil"/>
              <w:bottom w:val="nil"/>
              <w:right w:val="nil"/>
            </w:tcBorders>
            <w:vAlign w:val="top"/>
          </w:tcPr>
          <w:p w14:paraId="3417283C">
            <w:pPr>
              <w:pStyle w:val="26"/>
              <w:bidi w:val="0"/>
              <w:rPr>
                <w:rFonts w:hint="default"/>
              </w:rPr>
            </w:pPr>
            <w:r>
              <w:rPr>
                <w:rFonts w:hint="default"/>
                <w:lang w:val="en-US" w:eastAsia="zh-CN"/>
              </w:rPr>
              <w:t>0.7352</w:t>
            </w:r>
          </w:p>
        </w:tc>
      </w:tr>
      <w:tr w14:paraId="56EB7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1" w:type="dxa"/>
            <w:tcBorders>
              <w:top w:val="nil"/>
              <w:left w:val="nil"/>
              <w:bottom w:val="single" w:color="auto" w:sz="8" w:space="0"/>
              <w:right w:val="nil"/>
            </w:tcBorders>
            <w:vAlign w:val="top"/>
          </w:tcPr>
          <w:p w14:paraId="03F48193">
            <w:pPr>
              <w:pStyle w:val="26"/>
              <w:bidi w:val="0"/>
              <w:rPr>
                <w:rFonts w:hint="default"/>
              </w:rPr>
            </w:pPr>
            <w:r>
              <w:rPr>
                <w:rFonts w:hint="default"/>
                <w:lang w:val="en-US" w:eastAsia="zh-CN"/>
              </w:rPr>
              <w:t>BERT-TextCNN</w:t>
            </w:r>
          </w:p>
        </w:tc>
        <w:tc>
          <w:tcPr>
            <w:tcW w:w="1545" w:type="dxa"/>
            <w:tcBorders>
              <w:top w:val="nil"/>
              <w:left w:val="nil"/>
              <w:bottom w:val="single" w:color="auto" w:sz="8" w:space="0"/>
              <w:right w:val="nil"/>
            </w:tcBorders>
            <w:vAlign w:val="top"/>
          </w:tcPr>
          <w:p w14:paraId="561BA3B7">
            <w:pPr>
              <w:pStyle w:val="26"/>
              <w:bidi w:val="0"/>
              <w:rPr>
                <w:rFonts w:hint="default"/>
              </w:rPr>
            </w:pPr>
            <w:r>
              <w:rPr>
                <w:rFonts w:hint="default"/>
                <w:lang w:val="en-US" w:eastAsia="zh-CN"/>
              </w:rPr>
              <w:t>0.8424</w:t>
            </w:r>
          </w:p>
        </w:tc>
        <w:tc>
          <w:tcPr>
            <w:tcW w:w="1933" w:type="dxa"/>
            <w:tcBorders>
              <w:top w:val="nil"/>
              <w:left w:val="nil"/>
              <w:bottom w:val="single" w:color="auto" w:sz="8" w:space="0"/>
              <w:right w:val="nil"/>
            </w:tcBorders>
            <w:vAlign w:val="top"/>
          </w:tcPr>
          <w:p w14:paraId="7D648FF9">
            <w:pPr>
              <w:pStyle w:val="26"/>
              <w:bidi w:val="0"/>
              <w:rPr>
                <w:rFonts w:hint="default"/>
              </w:rPr>
            </w:pPr>
            <w:r>
              <w:rPr>
                <w:rFonts w:hint="default"/>
                <w:lang w:val="en-US" w:eastAsia="zh-CN"/>
              </w:rPr>
              <w:t>0.8546</w:t>
            </w:r>
          </w:p>
        </w:tc>
        <w:tc>
          <w:tcPr>
            <w:tcW w:w="1933" w:type="dxa"/>
            <w:tcBorders>
              <w:top w:val="nil"/>
              <w:left w:val="nil"/>
              <w:bottom w:val="single" w:color="auto" w:sz="8" w:space="0"/>
              <w:right w:val="nil"/>
            </w:tcBorders>
            <w:vAlign w:val="top"/>
          </w:tcPr>
          <w:p w14:paraId="15F44443">
            <w:pPr>
              <w:pStyle w:val="26"/>
              <w:bidi w:val="0"/>
              <w:rPr>
                <w:rFonts w:hint="default"/>
              </w:rPr>
            </w:pPr>
            <w:r>
              <w:rPr>
                <w:rFonts w:hint="default"/>
                <w:lang w:val="en-US" w:eastAsia="zh-CN"/>
              </w:rPr>
              <w:t>0.8428</w:t>
            </w:r>
          </w:p>
        </w:tc>
      </w:tr>
    </w:tbl>
    <w:p w14:paraId="781FD7A6">
      <w:pPr>
        <w:ind w:firstLine="480"/>
        <w:rPr>
          <w:rFonts w:hint="eastAsia"/>
        </w:rPr>
      </w:pPr>
      <w:r>
        <w:rPr>
          <w:rFonts w:hint="eastAsia"/>
        </w:rPr>
        <w:t>由表4-7可见，BERT-TextCNN在外部验证集上的Accuracy为0.8424，Macro F1-score为0.8546，Weighted F1-score为0.8428；医知桥对应指标分别为0.7515、0.7538和0.7352。本文模型在Accuracy上提高9.09个百分点，在Macro F1-score上提高10.08个百分点。由于Macro F1-score对小样本类别更敏感，这一结果说明本文模型在外部数据上不仅提高了总体正确率，也改善了类别间表现不均衡的问题。</w:t>
      </w:r>
    </w:p>
    <w:p w14:paraId="51C2816A">
      <w:pPr>
        <w:ind w:firstLine="480"/>
      </w:pPr>
      <w:r>
        <w:rPr>
          <w:rFonts w:hint="eastAsia"/>
        </w:rPr>
        <w:t>330条样本能够反映2025年部分新增专利的分类情况，但样本规模和来源范围有限，尚不能覆盖所有医疗器械专利申请场景。就本文研究目标而言，该实验说明模型具备一定的跨时间数据适应能力</w:t>
      </w:r>
      <w:r>
        <w:rPr>
          <w:rFonts w:hint="eastAsia"/>
          <w:lang w:eastAsia="zh-CN"/>
        </w:rPr>
        <w:t>，</w:t>
      </w:r>
      <w:r>
        <w:rPr>
          <w:rFonts w:hint="eastAsia"/>
        </w:rPr>
        <w:t>更大规模、多来源的外部验证仍需在后续工作中继续完成</w:t>
      </w:r>
      <w:r>
        <w:t>。</w:t>
      </w:r>
    </w:p>
    <w:p w14:paraId="2DEB95D4">
      <w:pPr>
        <w:ind w:firstLine="480"/>
        <w:sectPr>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pPr>
    </w:p>
    <w:p w14:paraId="41DFA315">
      <w:pPr>
        <w:pStyle w:val="2"/>
        <w:numPr>
          <w:ilvl w:val="0"/>
          <w:numId w:val="1"/>
        </w:numPr>
        <w:tabs>
          <w:tab w:val="clear" w:pos="0"/>
        </w:tabs>
      </w:pPr>
      <w:bookmarkStart w:id="142" w:name="_Toc216114520"/>
      <w:bookmarkStart w:id="143" w:name="_Toc6678"/>
      <w:r>
        <w:rPr>
          <w:rFonts w:hint="eastAsia"/>
        </w:rPr>
        <w:t>系统设计与实现</w:t>
      </w:r>
      <w:bookmarkEnd w:id="142"/>
      <w:bookmarkEnd w:id="143"/>
      <w:bookmarkStart w:id="144" w:name="_Toc216114450"/>
      <w:bookmarkEnd w:id="144"/>
      <w:bookmarkStart w:id="145" w:name="_Toc216115388"/>
      <w:bookmarkEnd w:id="145"/>
      <w:bookmarkStart w:id="146" w:name="_Toc216114681"/>
      <w:bookmarkEnd w:id="146"/>
      <w:bookmarkStart w:id="147" w:name="_Toc216116728"/>
      <w:bookmarkEnd w:id="147"/>
      <w:bookmarkStart w:id="148" w:name="_Toc216114451"/>
      <w:bookmarkEnd w:id="148"/>
      <w:bookmarkStart w:id="149" w:name="_Toc216114682"/>
      <w:bookmarkEnd w:id="149"/>
      <w:bookmarkStart w:id="150" w:name="_Toc216116727"/>
      <w:bookmarkEnd w:id="150"/>
      <w:bookmarkStart w:id="151" w:name="_Toc216115320"/>
      <w:bookmarkEnd w:id="151"/>
      <w:bookmarkStart w:id="152" w:name="_Toc216114379"/>
      <w:bookmarkEnd w:id="152"/>
      <w:bookmarkStart w:id="153" w:name="_Toc216114521"/>
      <w:bookmarkEnd w:id="153"/>
      <w:bookmarkStart w:id="154" w:name="_Toc216117085"/>
      <w:bookmarkEnd w:id="154"/>
      <w:bookmarkStart w:id="155" w:name="_Toc216115389"/>
      <w:bookmarkEnd w:id="155"/>
      <w:bookmarkStart w:id="156" w:name="_Toc216115319"/>
      <w:bookmarkEnd w:id="156"/>
      <w:bookmarkStart w:id="157" w:name="_Toc216117086"/>
      <w:bookmarkEnd w:id="157"/>
      <w:bookmarkStart w:id="158" w:name="_Toc216116655"/>
      <w:bookmarkEnd w:id="158"/>
      <w:bookmarkStart w:id="159" w:name="_Toc216114522"/>
      <w:bookmarkEnd w:id="159"/>
      <w:bookmarkStart w:id="160" w:name="_Toc216114380"/>
      <w:bookmarkEnd w:id="160"/>
      <w:bookmarkStart w:id="161" w:name="_Toc216116656"/>
      <w:bookmarkEnd w:id="161"/>
    </w:p>
    <w:p w14:paraId="0215BF57">
      <w:pPr>
        <w:rPr>
          <w:rFonts w:hint="eastAsia"/>
        </w:rPr>
      </w:pPr>
      <w:r>
        <w:rPr>
          <w:rFonts w:hint="eastAsia"/>
        </w:rPr>
        <w:t>前述章节完成了医疗器械发明专利分类数据集构建、分类模型训练与实验评估。为了检验分类模型在实际应用场景中的可用性，本文在模型研究基础上设计并实现了一套基于B/S架构的医疗器械专利自动分类系统以满足专利文本分类任务中批量处理和结果留存的需要。</w:t>
      </w:r>
    </w:p>
    <w:p w14:paraId="415286B4">
      <w:pPr>
        <w:rPr>
          <w:rFonts w:hint="eastAsia"/>
        </w:rPr>
      </w:pPr>
      <w:r>
        <w:rPr>
          <w:rFonts w:hint="eastAsia"/>
        </w:rPr>
        <w:t>本章主要介绍系统需求分析、系统架构设计、数据库设计、核心功能实现和系统测试验证。</w:t>
      </w:r>
    </w:p>
    <w:p w14:paraId="40ED08CF">
      <w:pPr>
        <w:pStyle w:val="3"/>
        <w:numPr>
          <w:ilvl w:val="1"/>
          <w:numId w:val="1"/>
        </w:numPr>
        <w:tabs>
          <w:tab w:val="clear" w:pos="420"/>
        </w:tabs>
      </w:pPr>
      <w:bookmarkStart w:id="162" w:name="_Toc216114524"/>
      <w:bookmarkStart w:id="163" w:name="_Toc16992"/>
      <w:r>
        <w:rPr>
          <w:rFonts w:hint="eastAsia"/>
        </w:rPr>
        <w:t>需求分析</w:t>
      </w:r>
      <w:bookmarkEnd w:id="162"/>
      <w:bookmarkEnd w:id="163"/>
    </w:p>
    <w:p w14:paraId="43C714C9">
      <w:pPr>
        <w:ind w:firstLine="480"/>
        <w:rPr>
          <w:rFonts w:hint="eastAsia"/>
        </w:rPr>
      </w:pPr>
      <w:r>
        <w:rPr>
          <w:rFonts w:hint="eastAsia"/>
        </w:rPr>
        <w:t>医疗器械专利分类系统的应用目标是将专利摘要文本映射到《医疗器械分类目录》的一级产品类别，并对分类结果进行保存、查询和导出。与单次模型预测不同，实际使用过程通常包含批量导入、结果复核、历史追踪和离线归档等环节。因此，系统需求既包括模型推理功能，也</w:t>
      </w:r>
      <w:r>
        <w:rPr>
          <w:rFonts w:hint="eastAsia"/>
          <w:lang w:val="en-US" w:eastAsia="zh-CN"/>
        </w:rPr>
        <w:t>需要</w:t>
      </w:r>
      <w:r>
        <w:rPr>
          <w:rFonts w:hint="eastAsia"/>
        </w:rPr>
        <w:t>包括围绕分类结果展开的数据管理功能。</w:t>
      </w:r>
    </w:p>
    <w:p w14:paraId="7759D281">
      <w:pPr>
        <w:ind w:firstLine="480"/>
        <w:rPr>
          <w:rFonts w:hint="eastAsia"/>
        </w:rPr>
      </w:pPr>
      <w:r>
        <w:rPr>
          <w:rFonts w:hint="eastAsia"/>
        </w:rPr>
        <w:t>根据系统业务流程，本文将系统功能划分为用户模块、单条分类模块、批量分类模块、分类历史记录模块、结果导出模块和分类结果可视化模块。各模块共同构成从用户登录、文本提交、模型推理到结果管理的完整流程。</w:t>
      </w:r>
    </w:p>
    <w:p w14:paraId="6DCDFFCB">
      <w:pPr>
        <w:pStyle w:val="4"/>
        <w:numPr>
          <w:ilvl w:val="2"/>
          <w:numId w:val="1"/>
        </w:numPr>
      </w:pPr>
      <w:bookmarkStart w:id="164" w:name="_Toc29087"/>
      <w:r>
        <w:rPr>
          <w:rFonts w:hint="eastAsia"/>
        </w:rPr>
        <w:t>功能需求分析</w:t>
      </w:r>
      <w:bookmarkEnd w:id="164"/>
    </w:p>
    <w:p w14:paraId="78357978">
      <w:pPr>
        <w:numPr>
          <w:ilvl w:val="0"/>
          <w:numId w:val="14"/>
        </w:numPr>
        <w:ind w:firstLine="480"/>
      </w:pPr>
      <w:r>
        <w:rPr>
          <w:rFonts w:hint="eastAsia"/>
        </w:rPr>
        <w:t>用户模块</w:t>
      </w:r>
    </w:p>
    <w:p w14:paraId="3681DCA4">
      <w:pPr>
        <w:ind w:firstLine="480"/>
      </w:pPr>
      <w:r>
        <w:rPr>
          <w:rFonts w:hint="eastAsia"/>
        </w:rPr>
        <w:t>用户模块用于完成系统访问控制和用户身份识别，主要包括用户注册、登录认证、密保问题查询、密保答案校验和密码重置等功能。用户登录成功后，后端生成包含用户标识和时间戳的Token，前端将其保存到本地，并在后续请求中通过请求头携带。后端根据Token解析用户身份，并将分类记录与用户账号关联，从而支持历史记录的用户级隔离。</w:t>
      </w:r>
    </w:p>
    <w:p w14:paraId="2EFA56B9">
      <w:pPr>
        <w:numPr>
          <w:ilvl w:val="0"/>
          <w:numId w:val="14"/>
        </w:numPr>
        <w:ind w:firstLine="480"/>
      </w:pPr>
      <w:r>
        <w:rPr>
          <w:rFonts w:hint="eastAsia"/>
        </w:rPr>
        <w:t>单条分类模块</w:t>
      </w:r>
    </w:p>
    <w:p w14:paraId="54DDB433">
      <w:pPr>
        <w:ind w:firstLine="480"/>
        <w:rPr>
          <w:rFonts w:hint="eastAsia"/>
        </w:rPr>
      </w:pPr>
      <w:r>
        <w:rPr>
          <w:rFonts w:hint="eastAsia"/>
        </w:rPr>
        <w:t>单条分类模块用于处理单篇专利摘要的即时分类需求。用户在前端页面输入专利摘要后调用Java后端分类接口。Java后端完成摘要内容校验后，将文本转发至Python推理服务，Python服务加载已训练完成的模型进行预测，返回类别、类别索引、置信度以及类别的概率分布。Java后端接收预测结果后，将其返回给前端展示，同时写入数据库。</w:t>
      </w:r>
    </w:p>
    <w:p w14:paraId="2D0374E3">
      <w:pPr>
        <w:numPr>
          <w:ilvl w:val="0"/>
          <w:numId w:val="14"/>
        </w:numPr>
        <w:ind w:firstLine="480"/>
      </w:pPr>
      <w:r>
        <w:rPr>
          <w:rFonts w:hint="eastAsia"/>
          <w:lang w:val="en-US" w:eastAsia="zh-CN"/>
        </w:rPr>
        <w:t>批量分类</w:t>
      </w:r>
      <w:r>
        <w:rPr>
          <w:rFonts w:hint="eastAsia"/>
        </w:rPr>
        <w:t>模块</w:t>
      </w:r>
    </w:p>
    <w:p w14:paraId="3F6395AC">
      <w:pPr>
        <w:ind w:firstLine="480"/>
        <w:rPr>
          <w:rFonts w:hint="eastAsia"/>
        </w:rPr>
      </w:pPr>
      <w:r>
        <w:rPr>
          <w:rFonts w:hint="eastAsia"/>
        </w:rPr>
        <w:t>实际专利分类工作中，用户往往需要一次处理多条专利摘要。为减少重复输入操作，系统增加批量分类功能，支持用户上传Excel文件。文件上传后，系统先解析列名和前若干行数据供用户确认摘要所在列</w:t>
      </w:r>
      <w:r>
        <w:rPr>
          <w:rFonts w:hint="eastAsia"/>
          <w:lang w:eastAsia="zh-CN"/>
        </w:rPr>
        <w:t>。</w:t>
      </w:r>
      <w:r>
        <w:rPr>
          <w:rFonts w:hint="eastAsia"/>
        </w:rPr>
        <w:t>用户确认后，后端为本次批量任务生成唯一批次ID，并逐条调用Python推理服务完成分类。当前系统将单次批量分类上限设置为50条，以控制请求耗时和模型推理资源占用。若单条记录处理失败，系统将失败原因记录到失败列表中，不影响同批次其他记录继续执行。</w:t>
      </w:r>
    </w:p>
    <w:p w14:paraId="7D04F0A7">
      <w:pPr>
        <w:numPr>
          <w:ilvl w:val="0"/>
          <w:numId w:val="14"/>
        </w:numPr>
        <w:ind w:firstLine="480"/>
      </w:pPr>
      <w:r>
        <w:rPr>
          <w:rFonts w:hint="eastAsia"/>
        </w:rPr>
        <w:t>分类</w:t>
      </w:r>
      <w:r>
        <w:rPr>
          <w:rFonts w:hint="eastAsia"/>
          <w:lang w:val="en-US" w:eastAsia="zh-CN"/>
        </w:rPr>
        <w:t>历史记录模块</w:t>
      </w:r>
    </w:p>
    <w:p w14:paraId="72C7E012">
      <w:pPr>
        <w:ind w:firstLine="480"/>
        <w:rPr>
          <w:rFonts w:hint="eastAsia"/>
          <w:lang w:eastAsia="zh-CN"/>
        </w:rPr>
      </w:pPr>
      <w:r>
        <w:rPr>
          <w:rFonts w:hint="eastAsia"/>
        </w:rPr>
        <w:t>分类历史记录模块用于保存和查询用户历次分类结果</w:t>
      </w:r>
      <w:r>
        <w:rPr>
          <w:rFonts w:hint="eastAsia"/>
          <w:lang w:eastAsia="zh-CN"/>
        </w:rPr>
        <w:t>，</w:t>
      </w:r>
      <w:r>
        <w:rPr>
          <w:rFonts w:hint="eastAsia"/>
        </w:rPr>
        <w:t>记录内容包括专利摘要、预测类别、类别索引、预测置信度、全部类别概率分布、来源类型、批次ID和分类时间。用户可按照预测类别、时间范围、来源类型、摘要关键字和批次ID进行筛选并可查看单条分类记录详情，批次ID用于关联同一次批量分类任务中的多条记录，便于后续集中复核</w:t>
      </w:r>
      <w:r>
        <w:rPr>
          <w:rFonts w:hint="eastAsia"/>
          <w:lang w:eastAsia="zh-CN"/>
        </w:rPr>
        <w:t>。</w:t>
      </w:r>
    </w:p>
    <w:p w14:paraId="247E791F">
      <w:pPr>
        <w:numPr>
          <w:ilvl w:val="0"/>
          <w:numId w:val="14"/>
        </w:numPr>
        <w:ind w:firstLine="480"/>
      </w:pPr>
      <w:r>
        <w:rPr>
          <w:rFonts w:hint="eastAsia"/>
          <w:lang w:val="en-US" w:eastAsia="zh-CN"/>
        </w:rPr>
        <w:t>结果导出模块</w:t>
      </w:r>
    </w:p>
    <w:p w14:paraId="44587B64">
      <w:pPr>
        <w:ind w:firstLine="480"/>
        <w:rPr>
          <w:rFonts w:hint="eastAsia"/>
          <w:lang w:eastAsia="zh-CN"/>
        </w:rPr>
      </w:pPr>
      <w:r>
        <w:rPr>
          <w:rFonts w:hint="eastAsia"/>
          <w:lang w:eastAsia="zh-CN"/>
        </w:rPr>
        <w:t>系统提供Excel导出功能，用于支持分类结果的离线复核和归档。用户在历史记录页面设置筛选条件后，可导出符合条件的分类记录。导出字段包括序号、专利摘要、预测类别、置信度、来源类型、批次ID和分类时间。为避免空数据导出和大批量导出造成服务压力，后端在导出前检查记录数量；当记录为空或超过200条时，系统返回相应提示。</w:t>
      </w:r>
    </w:p>
    <w:p w14:paraId="5856DCD2">
      <w:pPr>
        <w:numPr>
          <w:ilvl w:val="0"/>
          <w:numId w:val="14"/>
        </w:numPr>
        <w:ind w:firstLine="480"/>
      </w:pPr>
      <w:r>
        <w:rPr>
          <w:rFonts w:hint="eastAsia"/>
        </w:rPr>
        <w:t>分类结果可视化模块</w:t>
      </w:r>
    </w:p>
    <w:p w14:paraId="17624B65">
      <w:pPr>
        <w:ind w:firstLine="480"/>
      </w:pPr>
      <w:r>
        <w:rPr>
          <w:rFonts w:hint="eastAsia"/>
        </w:rPr>
        <w:t>系统不仅仅要给出一个预测结果，还要提供模型对于每个类别的置信度，在此基础上利用图表等可视化手段展示待测文本属于各个类别的概率，使用户能够更加清楚地了解模型预测情况，进而为人工复核提供辅助依据。</w:t>
      </w:r>
    </w:p>
    <w:p w14:paraId="30F312C5">
      <w:pPr>
        <w:pStyle w:val="4"/>
        <w:numPr>
          <w:ilvl w:val="2"/>
          <w:numId w:val="1"/>
        </w:numPr>
      </w:pPr>
      <w:bookmarkStart w:id="165" w:name="_Toc10046"/>
      <w:r>
        <w:rPr>
          <w:rFonts w:hint="eastAsia"/>
        </w:rPr>
        <w:t>非功能性需求分析</w:t>
      </w:r>
      <w:bookmarkEnd w:id="165"/>
    </w:p>
    <w:p w14:paraId="667EE5A0">
      <w:pPr>
        <w:ind w:firstLine="420" w:firstLineChars="0"/>
        <w:rPr>
          <w:rFonts w:hint="eastAsia"/>
          <w:lang w:eastAsia="zh-CN"/>
        </w:rPr>
      </w:pPr>
      <w:r>
        <w:rPr>
          <w:rFonts w:hint="eastAsia"/>
        </w:rPr>
        <w:t>非功能性需求用于约束系统运行质量</w:t>
      </w:r>
      <w:r>
        <w:rPr>
          <w:rFonts w:hint="eastAsia"/>
          <w:lang w:eastAsia="zh-CN"/>
        </w:rPr>
        <w:t>，</w:t>
      </w:r>
      <w:r>
        <w:rPr>
          <w:rFonts w:hint="eastAsia"/>
          <w:lang w:val="en-US" w:eastAsia="zh-CN"/>
        </w:rPr>
        <w:t>本文选取直接影响用户体验和结果可用性的核心指标进行说明</w:t>
      </w:r>
      <w:r>
        <w:rPr>
          <w:rStyle w:val="32"/>
          <w:color w:val="0000FF"/>
        </w:rPr>
        <w:fldChar w:fldCharType="begin"/>
      </w:r>
      <w:r>
        <w:rPr>
          <w:rStyle w:val="32"/>
          <w:color w:val="0000FF"/>
        </w:rPr>
        <w:instrText xml:space="preserve"> ADDIN ZOTERO_ITEM CSL_CITATION {"citationID":"9ZF8pPEZ","properties":{"formattedCitation":"\\super [66]\\nosupersub{}","plainCitation":"[66]","noteIndex":0},"citationItems":[{"id":188,"uris":["http://zotero.org/users/local/2JDDwpa7/items/KTBPTDFI"],"itemData":{"id":188,"type":"article-journal","abstract":"This article is both theoretical and empirical. Theoretically, it describes three principles of system design which we believe must be followed to produce a useful and easy to use computer system. These principles are: early and continual focus on users; empirical measurement of usage; and iterative design whereby the system (simulated, prototype, and real) is modified, tested, modified again, tested again, and the cycle is repeated again and again. This approach is contrasted to other principled design approaches, for example, get it right the first time, reliance on design guidelines. Empirically, the article presents data which show that our design principles are not always intuitive to designers; identifies the arguments which designers often offer for not using these principles—and answers them; and provides an example in which our principles have been used successfully.","container-title":"Commun. ACM","DOI":"10.1145/3166.3170","ISSN":"0001-0782","issue":"3","page":"300–311","source":"ACM Digital Library","title":"Designing for usability:  key principles and what designers think","title-short":"Designing for usability","volume":"28","author":[{"family":"Gould","given":"John D."},{"family":"Lewis","given":"Clayton"}],"issued":{"date-parts":[["1985",3,1]]}},"label":"page"}],"schema":"https://github.com/citation-style-language/schema/raw/master/csl-citation.json"} </w:instrText>
      </w:r>
      <w:r>
        <w:rPr>
          <w:rStyle w:val="32"/>
          <w:color w:val="0000FF"/>
        </w:rPr>
        <w:fldChar w:fldCharType="separate"/>
      </w:r>
      <w:r>
        <w:rPr>
          <w:rStyle w:val="32"/>
          <w:color w:val="0000FF"/>
        </w:rPr>
        <w:t>[66]</w:t>
      </w:r>
      <w:r>
        <w:rPr>
          <w:rStyle w:val="32"/>
          <w:color w:val="0000FF"/>
        </w:rPr>
        <w:fldChar w:fldCharType="end"/>
      </w:r>
      <w:r>
        <w:rPr>
          <w:rFonts w:hint="eastAsia"/>
          <w:lang w:val="en-US" w:eastAsia="zh-CN"/>
        </w:rPr>
        <w:t>，包括在线分类响应、批量处理、历史查询、结果导出、权限隔离和异常处理等内容，如表5-1所示。上述指标面向本课题原型系统和小规模业务验证场景，不作为高并发Web平台的吞吐能力要求</w:t>
      </w:r>
      <w:r>
        <w:rPr>
          <w:rFonts w:hint="eastAsia"/>
          <w:lang w:eastAsia="zh-CN"/>
        </w:rPr>
        <w:t>。</w:t>
      </w:r>
    </w:p>
    <w:p w14:paraId="351DB50E">
      <w:pPr>
        <w:pStyle w:val="25"/>
        <w:bidi w:val="0"/>
        <w:rPr>
          <w:rFonts w:hint="eastAsia"/>
          <w:lang w:val="en-US" w:eastAsia="zh-CN"/>
        </w:rPr>
      </w:pPr>
      <w:r>
        <w:rPr>
          <w:rFonts w:hint="eastAsia"/>
          <w:lang w:val="en-US" w:eastAsia="zh-CN"/>
        </w:rPr>
        <w:t>表5-1  系统非功能性需求</w:t>
      </w:r>
    </w:p>
    <w:tbl>
      <w:tblPr>
        <w:tblStyle w:val="15"/>
        <w:tblW w:w="0" w:type="auto"/>
        <w:tblInd w:w="99"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78"/>
        <w:gridCol w:w="6645"/>
      </w:tblGrid>
      <w:tr w14:paraId="785BFF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778" w:type="dxa"/>
            <w:tcBorders>
              <w:bottom w:val="single" w:color="auto" w:sz="6" w:space="0"/>
              <w:tl2br w:val="nil"/>
              <w:tr2bl w:val="nil"/>
            </w:tcBorders>
            <w:shd w:val="clear" w:color="auto" w:fill="FFFFFF"/>
            <w:vAlign w:val="center"/>
          </w:tcPr>
          <w:p w14:paraId="6FEDC4EF">
            <w:pPr>
              <w:pStyle w:val="26"/>
              <w:bidi w:val="0"/>
              <w:rPr>
                <w:b w:val="0"/>
                <w:bCs w:val="0"/>
              </w:rPr>
            </w:pPr>
            <w:r>
              <w:rPr>
                <w:rFonts w:hint="default"/>
                <w:b w:val="0"/>
                <w:bCs w:val="0"/>
                <w:lang w:val="en-US" w:eastAsia="zh-CN"/>
              </w:rPr>
              <w:t>指标项</w:t>
            </w:r>
          </w:p>
        </w:tc>
        <w:tc>
          <w:tcPr>
            <w:tcW w:w="6645" w:type="dxa"/>
            <w:tcBorders>
              <w:bottom w:val="single" w:color="auto" w:sz="6" w:space="0"/>
              <w:tl2br w:val="nil"/>
              <w:tr2bl w:val="nil"/>
            </w:tcBorders>
            <w:shd w:val="clear" w:color="auto" w:fill="FFFFFF"/>
            <w:vAlign w:val="center"/>
          </w:tcPr>
          <w:p w14:paraId="22CD84D7">
            <w:pPr>
              <w:pStyle w:val="26"/>
              <w:bidi w:val="0"/>
              <w:rPr>
                <w:rFonts w:hint="default"/>
                <w:b w:val="0"/>
                <w:bCs w:val="0"/>
              </w:rPr>
            </w:pPr>
            <w:r>
              <w:rPr>
                <w:rFonts w:hint="default"/>
                <w:b w:val="0"/>
                <w:bCs w:val="0"/>
                <w:lang w:val="en-US" w:eastAsia="zh-CN"/>
              </w:rPr>
              <w:t>具体要求</w:t>
            </w:r>
          </w:p>
        </w:tc>
      </w:tr>
      <w:tr w14:paraId="04D87D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778" w:type="dxa"/>
            <w:tcBorders>
              <w:top w:val="single" w:color="auto" w:sz="6" w:space="0"/>
            </w:tcBorders>
            <w:shd w:val="clear" w:color="auto" w:fill="FFFFFF"/>
            <w:vAlign w:val="top"/>
          </w:tcPr>
          <w:p w14:paraId="6347627B">
            <w:pPr>
              <w:pStyle w:val="26"/>
              <w:bidi w:val="0"/>
              <w:rPr>
                <w:rFonts w:hint="default"/>
              </w:rPr>
            </w:pPr>
            <w:r>
              <w:rPr>
                <w:rFonts w:hint="default"/>
                <w:lang w:val="en-US" w:eastAsia="zh-CN"/>
              </w:rPr>
              <w:t>单条分类响应</w:t>
            </w:r>
          </w:p>
        </w:tc>
        <w:tc>
          <w:tcPr>
            <w:tcW w:w="6645" w:type="dxa"/>
            <w:tcBorders>
              <w:top w:val="single" w:color="auto" w:sz="6" w:space="0"/>
            </w:tcBorders>
            <w:shd w:val="clear" w:color="auto" w:fill="FFFFFF"/>
            <w:vAlign w:val="top"/>
          </w:tcPr>
          <w:p w14:paraId="2912B38A">
            <w:pPr>
              <w:pStyle w:val="26"/>
              <w:bidi w:val="0"/>
              <w:rPr>
                <w:rFonts w:hint="default"/>
              </w:rPr>
            </w:pPr>
            <w:r>
              <w:rPr>
                <w:rFonts w:hint="default"/>
                <w:lang w:val="en-US" w:eastAsia="zh-CN"/>
              </w:rPr>
              <w:t>模型预加载后，单条分类接口t95响应时间不超过3s</w:t>
            </w:r>
          </w:p>
        </w:tc>
      </w:tr>
      <w:tr w14:paraId="12C493D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778" w:type="dxa"/>
            <w:shd w:val="clear" w:color="auto" w:fill="FFFFFF"/>
            <w:vAlign w:val="top"/>
          </w:tcPr>
          <w:p w14:paraId="42CF5B1D">
            <w:pPr>
              <w:pStyle w:val="26"/>
              <w:bidi w:val="0"/>
              <w:rPr>
                <w:rFonts w:hint="default"/>
              </w:rPr>
            </w:pPr>
            <w:r>
              <w:rPr>
                <w:rFonts w:hint="default"/>
                <w:lang w:val="en-US" w:eastAsia="zh-CN"/>
              </w:rPr>
              <w:t>批量分类能力</w:t>
            </w:r>
          </w:p>
        </w:tc>
        <w:tc>
          <w:tcPr>
            <w:tcW w:w="6645" w:type="dxa"/>
            <w:shd w:val="clear" w:color="auto" w:fill="FFFFFF"/>
            <w:vAlign w:val="top"/>
          </w:tcPr>
          <w:p w14:paraId="1DFB3C04">
            <w:pPr>
              <w:pStyle w:val="26"/>
              <w:bidi w:val="0"/>
              <w:rPr>
                <w:rFonts w:hint="default"/>
              </w:rPr>
            </w:pPr>
            <w:r>
              <w:rPr>
                <w:rFonts w:hint="default"/>
                <w:lang w:val="en-US" w:eastAsia="zh-CN"/>
              </w:rPr>
              <w:t>单次批量分类不超过50条，任务应在5min内完成</w:t>
            </w:r>
          </w:p>
        </w:tc>
      </w:tr>
      <w:tr w14:paraId="127D99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778" w:type="dxa"/>
            <w:shd w:val="clear" w:color="auto" w:fill="FFFFFF"/>
            <w:vAlign w:val="top"/>
          </w:tcPr>
          <w:p w14:paraId="555C7BCF">
            <w:pPr>
              <w:pStyle w:val="26"/>
              <w:bidi w:val="0"/>
              <w:rPr>
                <w:rFonts w:hint="default"/>
              </w:rPr>
            </w:pPr>
            <w:r>
              <w:rPr>
                <w:rFonts w:hint="default"/>
                <w:lang w:val="en-US" w:eastAsia="zh-CN"/>
              </w:rPr>
              <w:t>历史查询与导出</w:t>
            </w:r>
          </w:p>
        </w:tc>
        <w:tc>
          <w:tcPr>
            <w:tcW w:w="6645" w:type="dxa"/>
            <w:shd w:val="clear" w:color="auto" w:fill="FFFFFF"/>
            <w:vAlign w:val="top"/>
          </w:tcPr>
          <w:p w14:paraId="396DB589">
            <w:pPr>
              <w:pStyle w:val="26"/>
              <w:bidi w:val="0"/>
              <w:rPr>
                <w:rFonts w:hint="default"/>
              </w:rPr>
            </w:pPr>
            <w:r>
              <w:rPr>
                <w:rFonts w:hint="default"/>
                <w:lang w:val="en-US" w:eastAsia="zh-CN"/>
              </w:rPr>
              <w:t>常规筛选查询t95响应时间不超过2s；单次导出不超过200条</w:t>
            </w:r>
          </w:p>
        </w:tc>
      </w:tr>
      <w:tr w14:paraId="041FFE8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1778" w:type="dxa"/>
            <w:shd w:val="clear" w:color="auto" w:fill="FFFFFF"/>
            <w:vAlign w:val="top"/>
          </w:tcPr>
          <w:p w14:paraId="7535E113">
            <w:pPr>
              <w:pStyle w:val="26"/>
              <w:bidi w:val="0"/>
              <w:rPr>
                <w:rFonts w:hint="default"/>
              </w:rPr>
            </w:pPr>
            <w:r>
              <w:rPr>
                <w:rFonts w:hint="default"/>
                <w:lang w:val="en-US" w:eastAsia="zh-CN"/>
              </w:rPr>
              <w:t>用户数据隔离</w:t>
            </w:r>
          </w:p>
        </w:tc>
        <w:tc>
          <w:tcPr>
            <w:tcW w:w="6645" w:type="dxa"/>
            <w:shd w:val="clear" w:color="auto" w:fill="FFFFFF"/>
            <w:vAlign w:val="top"/>
          </w:tcPr>
          <w:p w14:paraId="0B2245D7">
            <w:pPr>
              <w:pStyle w:val="26"/>
              <w:bidi w:val="0"/>
              <w:rPr>
                <w:rFonts w:hint="default"/>
              </w:rPr>
            </w:pPr>
            <w:r>
              <w:rPr>
                <w:rFonts w:hint="default"/>
                <w:lang w:val="en-US" w:eastAsia="zh-CN"/>
              </w:rPr>
              <w:t>历史记录、详情和导出接口均需校验Token，用户只能访问本人记录</w:t>
            </w:r>
          </w:p>
        </w:tc>
      </w:tr>
      <w:tr w14:paraId="05FA2C8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778" w:type="dxa"/>
            <w:shd w:val="clear" w:color="auto" w:fill="FFFFFF"/>
            <w:vAlign w:val="top"/>
          </w:tcPr>
          <w:p w14:paraId="0F47561D">
            <w:pPr>
              <w:pStyle w:val="26"/>
              <w:bidi w:val="0"/>
              <w:rPr>
                <w:rFonts w:hint="default"/>
              </w:rPr>
            </w:pPr>
            <w:r>
              <w:rPr>
                <w:rFonts w:hint="default"/>
                <w:lang w:val="en-US" w:eastAsia="zh-CN"/>
              </w:rPr>
              <w:t>异常处理</w:t>
            </w:r>
          </w:p>
        </w:tc>
        <w:tc>
          <w:tcPr>
            <w:tcW w:w="6645" w:type="dxa"/>
            <w:shd w:val="clear" w:color="auto" w:fill="FFFFFF"/>
            <w:vAlign w:val="top"/>
          </w:tcPr>
          <w:p w14:paraId="434F2965">
            <w:pPr>
              <w:pStyle w:val="26"/>
              <w:bidi w:val="0"/>
              <w:rPr>
                <w:rFonts w:hint="default"/>
              </w:rPr>
            </w:pPr>
            <w:r>
              <w:rPr>
                <w:rFonts w:hint="default"/>
                <w:lang w:val="en-US" w:eastAsia="zh-CN"/>
              </w:rPr>
              <w:t>Python服务异常或任务失败时，系统应返回错误提示，批量任务不中断</w:t>
            </w:r>
          </w:p>
        </w:tc>
      </w:tr>
    </w:tbl>
    <w:p w14:paraId="0799A6EF">
      <w:pPr>
        <w:bidi w:val="0"/>
        <w:rPr>
          <w:rFonts w:hint="default"/>
          <w:lang w:val="en-US" w:eastAsia="zh-CN"/>
        </w:rPr>
      </w:pPr>
      <w:r>
        <w:rPr>
          <w:rFonts w:hint="default"/>
          <w:lang w:val="en-US" w:eastAsia="zh-CN"/>
        </w:rPr>
        <w:t>表5-1列出了系统非功能性需求。本文未单独设置高并发吞吐指标，而是围绕用户完成分类任务时直接感知到的环节进行约束；其中，t95表示95%请求的响应时间不超过给定阈值。</w:t>
      </w:r>
    </w:p>
    <w:p w14:paraId="1E83E5D8">
      <w:pPr>
        <w:pStyle w:val="3"/>
        <w:numPr>
          <w:ilvl w:val="1"/>
          <w:numId w:val="1"/>
        </w:numPr>
        <w:tabs>
          <w:tab w:val="clear" w:pos="420"/>
        </w:tabs>
      </w:pPr>
      <w:bookmarkStart w:id="166" w:name="_Toc216114525"/>
      <w:bookmarkStart w:id="167" w:name="_Toc18743"/>
      <w:r>
        <w:rPr>
          <w:rFonts w:hint="eastAsia"/>
        </w:rPr>
        <w:t>系统设计</w:t>
      </w:r>
      <w:bookmarkEnd w:id="166"/>
      <w:bookmarkEnd w:id="167"/>
    </w:p>
    <w:p w14:paraId="4515639D">
      <w:pPr>
        <w:pStyle w:val="4"/>
        <w:numPr>
          <w:ilvl w:val="2"/>
          <w:numId w:val="1"/>
        </w:numPr>
      </w:pPr>
      <w:bookmarkStart w:id="168" w:name="_Toc13312"/>
      <w:r>
        <w:rPr>
          <w:rFonts w:hint="eastAsia"/>
        </w:rPr>
        <w:t>系统架构设计</w:t>
      </w:r>
      <w:bookmarkEnd w:id="168"/>
    </w:p>
    <w:p w14:paraId="609B5733">
      <w:pPr>
        <w:ind w:firstLine="480"/>
      </w:pPr>
      <w:r>
        <w:rPr>
          <w:rFonts w:hint="eastAsia"/>
        </w:rPr>
        <w:t>本系统采用前后端分离B/S框架，以便表现层与逻辑层分离，有利于系统开发、维护及发布等。由于深度学习推理任务对计算能力以及运行平台有较高要求</w:t>
      </w:r>
      <w:r>
        <w:rPr>
          <w:rStyle w:val="32"/>
        </w:rPr>
        <w:fldChar w:fldCharType="begin"/>
      </w:r>
      <w:r>
        <w:rPr>
          <w:rStyle w:val="32"/>
        </w:rPr>
        <w:instrText xml:space="preserve"> ADDIN ZOTERO_ITEM CSL_CITATION {"citationID":"CvwW9FNq","properties":{"formattedCitation":"\\super [67]\\nosupersub{}","plainCitation":"[67]","noteIndex":0},"citationItems":[{"id":191,"uris":["http://zotero.org/users/local/2JDDwpa7/items/UFZJYGW6"],"itemData":{"id":191,"type":"article-journal","abstract":"Responding to national aesthetic education reforms, this study introduces a deep learning-driven platform to enhance public music education in Southwest China’s universities. Utilizing LSTM and Transformer models, the system analyzes real-time student learning, predicts mastery trends, and delivers personalized feedback via a cloud-based interface. A semester-long experiment across Guizhou Minzu University, Guizhou University, and Xichang University compared three groups: traditional instruction, MOOC-based hybrid teaching, and AI-enhanced personalized learning. The AI group achieved 32% higher post-test mastery scores, with predictive models maintaining high accuracy (RMSE &lt; 0.15). The platform supports adaptive assessments, intelligent feedback, and instructional decision-making, offering a scalable solution for AI integration in arts education, particularly in culturally diverse, data-scarce settings. This work informs policymakers and developers aiming to modernize aesthetic education through advanced computing.","container-title":"Scientific Reports","DOI":"10.1038/s41598-025-27153-z","ISSN":"2045-2322","issue":"1","journalAbbreviation":"Sci Rep","language":"en","license":"2025 The Author(s)","page":"42798","publisher":"Nature Publishing Group","source":"www.nature.com","title":"A deep learning-based intelligent curriculum system for enhancing public music education: a case study across three universities in Southwest China","title-short":"A deep learning-based intelligent curriculum system for enhancing public music education","volume":"15","author":[{"family":"Du","given":"Hao"},{"family":"Butkaew","given":"Prakan"}],"issued":{"date-parts":[["2025",11,28]]}}}],"schema":"https://github.com/citation-style-language/schema/raw/master/csl-citation.json"} </w:instrText>
      </w:r>
      <w:r>
        <w:rPr>
          <w:rStyle w:val="32"/>
        </w:rPr>
        <w:fldChar w:fldCharType="separate"/>
      </w:r>
      <w:r>
        <w:rPr>
          <w:rStyle w:val="32"/>
        </w:rPr>
        <w:t>[67]</w:t>
      </w:r>
      <w:r>
        <w:rPr>
          <w:rStyle w:val="32"/>
        </w:rPr>
        <w:fldChar w:fldCharType="end"/>
      </w:r>
      <w:r>
        <w:rPr>
          <w:rFonts w:hint="eastAsia"/>
        </w:rPr>
        <w:t>，若直接嵌入Java后端，会增加依赖管理和部署维护的复杂度。本文据此将系统划分为表现层、服务层、模型层和数据层四个部分，其中模型层与数据层位于后端支撑侧，共同服务于上层业务流程。系统整体结构如图5-1所示。</w:t>
      </w:r>
    </w:p>
    <w:p w14:paraId="426D1F3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eastAsia="宋体"/>
          <w:lang w:eastAsia="zh-CN"/>
        </w:rPr>
      </w:pPr>
      <w:r>
        <w:rPr>
          <w:rFonts w:hint="eastAsia" w:eastAsia="宋体"/>
          <w:lang w:eastAsia="zh-CN"/>
        </w:rPr>
        <w:drawing>
          <wp:inline distT="0" distB="0" distL="114300" distR="114300">
            <wp:extent cx="3874135" cy="3282950"/>
            <wp:effectExtent l="0" t="0" r="1270" b="9525"/>
            <wp:docPr id="13" name="图片 13" descr="ch5-system-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h5-system-architecture"/>
                    <pic:cNvPicPr>
                      <a:picLocks noChangeAspect="1"/>
                    </pic:cNvPicPr>
                  </pic:nvPicPr>
                  <pic:blipFill>
                    <a:blip r:embed="rId48"/>
                    <a:stretch>
                      <a:fillRect/>
                    </a:stretch>
                  </pic:blipFill>
                  <pic:spPr>
                    <a:xfrm>
                      <a:off x="0" y="0"/>
                      <a:ext cx="3874135" cy="3282950"/>
                    </a:xfrm>
                    <a:prstGeom prst="rect">
                      <a:avLst/>
                    </a:prstGeom>
                  </pic:spPr>
                </pic:pic>
              </a:graphicData>
            </a:graphic>
          </wp:inline>
        </w:drawing>
      </w:r>
    </w:p>
    <w:p w14:paraId="6F5332BB">
      <w:pPr>
        <w:pStyle w:val="25"/>
        <w:rPr>
          <w:rFonts w:hint="default"/>
        </w:rPr>
      </w:pPr>
      <w:r>
        <w:t>图5-1</w:t>
      </w:r>
      <w:r>
        <w:rPr>
          <w:rFonts w:hint="eastAsia"/>
          <w:lang w:val="en-US" w:eastAsia="zh-CN"/>
        </w:rPr>
        <w:t xml:space="preserve">  </w:t>
      </w:r>
      <w:r>
        <w:t>系统架构图</w:t>
      </w:r>
    </w:p>
    <w:p w14:paraId="65CE2126">
      <w:pPr>
        <w:numPr>
          <w:ilvl w:val="0"/>
          <w:numId w:val="15"/>
        </w:numPr>
        <w:ind w:firstLine="480"/>
      </w:pPr>
      <w:r>
        <w:rPr>
          <w:rFonts w:hint="eastAsia"/>
        </w:rPr>
        <w:t>表现层</w:t>
      </w:r>
    </w:p>
    <w:p w14:paraId="2FDA9A54">
      <w:pPr>
        <w:ind w:firstLine="420" w:firstLineChars="0"/>
      </w:pPr>
      <w:r>
        <w:rPr>
          <w:rFonts w:hint="eastAsia"/>
        </w:rPr>
        <w:t>以Vue.js为基础开发单页应用，主要用于系统的页面显示以及用户的交互操作，在此部分使用Axios与后端服务器进行异步的数据请求，完成专利文本上传以及分类的结果获取，同时也利用ElementUI对页面的展示方式以及样式进行了统一。</w:t>
      </w:r>
    </w:p>
    <w:p w14:paraId="705F5517">
      <w:pPr>
        <w:numPr>
          <w:ilvl w:val="0"/>
          <w:numId w:val="15"/>
        </w:numPr>
        <w:ind w:firstLine="480"/>
      </w:pPr>
      <w:r>
        <w:rPr>
          <w:rFonts w:hint="eastAsia"/>
        </w:rPr>
        <w:t>业务逻辑层</w:t>
      </w:r>
    </w:p>
    <w:p w14:paraId="145045A0">
      <w:pPr>
        <w:ind w:firstLine="480"/>
      </w:pPr>
      <w:r>
        <w:rPr>
          <w:rFonts w:hint="eastAsia"/>
        </w:rPr>
        <w:t>业务逻辑层包括Java服务以及Python推理服务，采用异构方式实现业务控制与算法计算分离。基于Java</w:t>
      </w:r>
      <w:r>
        <w:rPr>
          <w:rFonts w:hint="eastAsia"/>
          <w:lang w:val="en-US" w:eastAsia="zh-CN"/>
        </w:rPr>
        <w:t xml:space="preserve"> </w:t>
      </w:r>
      <w:r>
        <w:rPr>
          <w:rFonts w:hint="eastAsia"/>
        </w:rPr>
        <w:t>Spring</w:t>
      </w:r>
      <w:r>
        <w:rPr>
          <w:rFonts w:hint="eastAsia"/>
          <w:lang w:val="en-US" w:eastAsia="zh-CN"/>
        </w:rPr>
        <w:t xml:space="preserve"> </w:t>
      </w:r>
      <w:r>
        <w:rPr>
          <w:rFonts w:hint="eastAsia"/>
        </w:rPr>
        <w:t>Boot开发的服务是整个系统的中枢，连接展示层和数据持久化层。而基于Python</w:t>
      </w:r>
      <w:r>
        <w:rPr>
          <w:rFonts w:hint="eastAsia"/>
          <w:lang w:val="en-US" w:eastAsia="zh-CN"/>
        </w:rPr>
        <w:t xml:space="preserve"> </w:t>
      </w:r>
      <w:r>
        <w:rPr>
          <w:rFonts w:hint="eastAsia"/>
        </w:rPr>
        <w:t>Flask开发的小型推理服务只进行与模型相关的运算操作，该服务集成PyTorch深度学习库，用于加载已经训练好的BERT-TextCNN模型并对外暴露稳定高效在线推理API供外部使用来对专利文本进行分类预测。</w:t>
      </w:r>
    </w:p>
    <w:p w14:paraId="668BBEC0">
      <w:pPr>
        <w:numPr>
          <w:ilvl w:val="0"/>
          <w:numId w:val="15"/>
        </w:numPr>
        <w:ind w:firstLine="480"/>
      </w:pPr>
      <w:r>
        <w:rPr>
          <w:rFonts w:hint="eastAsia"/>
        </w:rPr>
        <w:t>数据与模型层</w:t>
      </w:r>
    </w:p>
    <w:p w14:paraId="1A21AB5C">
      <w:pPr>
        <w:ind w:firstLine="480"/>
      </w:pPr>
      <w:r>
        <w:rPr>
          <w:rFonts w:hint="eastAsia"/>
        </w:rPr>
        <w:t>数据与模型层包括MySQ</w:t>
      </w:r>
      <w:r>
        <w:rPr>
          <w:rFonts w:hint="eastAsia"/>
          <w:lang w:val="en-US" w:eastAsia="zh-CN"/>
        </w:rPr>
        <w:t>L</w:t>
      </w:r>
      <w:r>
        <w:rPr>
          <w:rFonts w:hint="eastAsia"/>
        </w:rPr>
        <w:t>数据库和本地模型文件。MySQL保存用户信息和分类记录；模型文件包括训练完成的BERT-TextCNN权重、配置文件和预训练语言模型相关资源。Python服务启动后加载模型文件，并在后续请求中复用已加载模型。</w:t>
      </w:r>
    </w:p>
    <w:p w14:paraId="18B7B992">
      <w:pPr>
        <w:pStyle w:val="4"/>
        <w:numPr>
          <w:ilvl w:val="2"/>
          <w:numId w:val="1"/>
        </w:numPr>
      </w:pPr>
      <w:bookmarkStart w:id="169" w:name="_Toc30205"/>
      <w:r>
        <w:rPr>
          <w:rFonts w:hint="eastAsia"/>
        </w:rPr>
        <w:t>数据库设计</w:t>
      </w:r>
      <w:bookmarkEnd w:id="169"/>
    </w:p>
    <w:p w14:paraId="5B56E503">
      <w:pPr>
        <w:ind w:firstLine="480"/>
      </w:pPr>
      <w:r>
        <w:rPr>
          <w:rFonts w:hint="eastAsia"/>
        </w:rPr>
        <w:t>系统数据库设计符合第三范式3NF</w:t>
      </w:r>
      <w:r>
        <w:rPr>
          <w:rFonts w:hint="eastAsia"/>
          <w:lang w:eastAsia="zh-CN"/>
        </w:rPr>
        <w:t>，</w:t>
      </w:r>
      <w:r>
        <w:rPr>
          <w:rFonts w:hint="eastAsia"/>
        </w:rPr>
        <w:t>系统数据库用于保存用户认证信息和分类记录信息，主要包含user用户表和classification_record分类记录表。一个用户可以对应多条分类记录，两张表之间通过用户ID建立关联。数据库ER图如图5-2所示</w:t>
      </w:r>
      <w:r>
        <w:t>。</w:t>
      </w:r>
    </w:p>
    <w:p w14:paraId="6DA716A7">
      <w:pPr>
        <w:ind w:left="0" w:leftChars="0" w:firstLine="0" w:firstLineChars="0"/>
        <w:rPr>
          <w:rFonts w:hint="eastAsia" w:eastAsia="宋体"/>
          <w:lang w:eastAsia="zh-CN"/>
        </w:rPr>
      </w:pPr>
      <w:r>
        <w:rPr>
          <w:rFonts w:hint="eastAsia" w:eastAsia="宋体"/>
          <w:lang w:eastAsia="zh-CN"/>
        </w:rPr>
        <w:drawing>
          <wp:inline distT="0" distB="0" distL="114300" distR="114300">
            <wp:extent cx="5267960" cy="2358390"/>
            <wp:effectExtent l="0" t="0" r="0" b="5715"/>
            <wp:docPr id="38" name="图片 38" descr="ch5-er-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ch5-er-diagram.drawio"/>
                    <pic:cNvPicPr>
                      <a:picLocks noChangeAspect="1"/>
                    </pic:cNvPicPr>
                  </pic:nvPicPr>
                  <pic:blipFill>
                    <a:blip r:embed="rId49"/>
                    <a:stretch>
                      <a:fillRect/>
                    </a:stretch>
                  </pic:blipFill>
                  <pic:spPr>
                    <a:xfrm>
                      <a:off x="0" y="0"/>
                      <a:ext cx="5267960" cy="2358390"/>
                    </a:xfrm>
                    <a:prstGeom prst="rect">
                      <a:avLst/>
                    </a:prstGeom>
                  </pic:spPr>
                </pic:pic>
              </a:graphicData>
            </a:graphic>
          </wp:inline>
        </w:drawing>
      </w:r>
    </w:p>
    <w:p w14:paraId="0D36AD03">
      <w:pPr>
        <w:pStyle w:val="25"/>
        <w:bidi w:val="0"/>
      </w:pPr>
      <w:r>
        <w:t>图5-2</w:t>
      </w:r>
      <w:r>
        <w:rPr>
          <w:rFonts w:hint="eastAsia"/>
          <w:lang w:val="en-US" w:eastAsia="zh-CN"/>
        </w:rPr>
        <w:t xml:space="preserve">  </w:t>
      </w:r>
      <w:r>
        <w:t>数据库ER图</w:t>
      </w:r>
    </w:p>
    <w:p w14:paraId="0FF40CE4">
      <w:pPr>
        <w:ind w:firstLine="480"/>
        <w:rPr>
          <w:rFonts w:hint="eastAsia"/>
          <w:lang w:eastAsia="zh-CN"/>
        </w:rPr>
      </w:pPr>
      <w:r>
        <w:rPr>
          <w:rFonts w:hint="eastAsia"/>
          <w:lang w:val="en-US" w:eastAsia="zh-CN"/>
        </w:rPr>
        <w:t>user</w:t>
      </w:r>
      <w:r>
        <w:rPr>
          <w:rFonts w:hint="eastAsia"/>
        </w:rPr>
        <w:t>表用于保存用户账号、密码、密保问题和密保答案等信息，其字段设计如表5-2所示</w:t>
      </w:r>
      <w:r>
        <w:rPr>
          <w:rFonts w:hint="eastAsia"/>
          <w:lang w:eastAsia="zh-CN"/>
        </w:rPr>
        <w:t>。</w:t>
      </w:r>
    </w:p>
    <w:p w14:paraId="721C2F64">
      <w:pPr>
        <w:pStyle w:val="25"/>
        <w:bidi w:val="0"/>
      </w:pPr>
      <w:r>
        <w:t>表5-</w:t>
      </w:r>
      <w:r>
        <w:rPr>
          <w:rFonts w:hint="eastAsia"/>
          <w:lang w:val="en-US" w:eastAsia="zh-CN"/>
        </w:rPr>
        <w:t xml:space="preserve">2  </w:t>
      </w:r>
      <w:r>
        <w:t>用户信息表</w:t>
      </w:r>
    </w:p>
    <w:tbl>
      <w:tblPr>
        <w:tblStyle w:val="16"/>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2"/>
        <w:gridCol w:w="1671"/>
        <w:gridCol w:w="3316"/>
        <w:gridCol w:w="2311"/>
      </w:tblGrid>
      <w:tr w14:paraId="7DD1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Borders>
              <w:top w:val="single" w:color="auto" w:sz="8" w:space="0"/>
              <w:left w:val="nil"/>
              <w:bottom w:val="single" w:color="auto" w:sz="6" w:space="0"/>
              <w:right w:val="nil"/>
            </w:tcBorders>
            <w:vAlign w:val="bottom"/>
          </w:tcPr>
          <w:p w14:paraId="514FF371">
            <w:pPr>
              <w:pStyle w:val="26"/>
              <w:bidi w:val="0"/>
              <w:rPr>
                <w:rFonts w:hint="default"/>
                <w:lang w:val="en-US" w:eastAsia="zh-CN"/>
              </w:rPr>
            </w:pPr>
            <w:r>
              <w:rPr>
                <w:rFonts w:hint="default"/>
                <w:lang w:val="en-US" w:eastAsia="zh-CN"/>
              </w:rPr>
              <w:t>字段名称</w:t>
            </w:r>
          </w:p>
        </w:tc>
        <w:tc>
          <w:tcPr>
            <w:tcW w:w="780" w:type="pct"/>
            <w:tcBorders>
              <w:top w:val="single" w:color="auto" w:sz="8" w:space="0"/>
              <w:left w:val="nil"/>
              <w:bottom w:val="single" w:color="auto" w:sz="6" w:space="0"/>
              <w:right w:val="nil"/>
            </w:tcBorders>
            <w:vAlign w:val="bottom"/>
          </w:tcPr>
          <w:p w14:paraId="0E75BF6B">
            <w:pPr>
              <w:pStyle w:val="26"/>
              <w:bidi w:val="0"/>
              <w:rPr>
                <w:rFonts w:hint="default"/>
                <w:lang w:val="en-US" w:eastAsia="zh-CN"/>
              </w:rPr>
            </w:pPr>
            <w:r>
              <w:rPr>
                <w:rFonts w:hint="default"/>
                <w:lang w:val="en-US" w:eastAsia="zh-CN"/>
              </w:rPr>
              <w:t>数据类型</w:t>
            </w:r>
          </w:p>
        </w:tc>
        <w:tc>
          <w:tcPr>
            <w:tcW w:w="2012" w:type="pct"/>
            <w:tcBorders>
              <w:top w:val="single" w:color="auto" w:sz="8" w:space="0"/>
              <w:left w:val="nil"/>
              <w:bottom w:val="single" w:color="auto" w:sz="6" w:space="0"/>
              <w:right w:val="nil"/>
            </w:tcBorders>
            <w:vAlign w:val="bottom"/>
          </w:tcPr>
          <w:p w14:paraId="6758FCDA">
            <w:pPr>
              <w:pStyle w:val="26"/>
              <w:bidi w:val="0"/>
              <w:rPr>
                <w:rFonts w:hint="default"/>
                <w:lang w:val="en-US" w:eastAsia="zh-CN"/>
              </w:rPr>
            </w:pPr>
            <w:r>
              <w:rPr>
                <w:rFonts w:hint="default"/>
                <w:lang w:val="en-US" w:eastAsia="zh-CN"/>
              </w:rPr>
              <w:t>约束条件</w:t>
            </w:r>
          </w:p>
        </w:tc>
        <w:tc>
          <w:tcPr>
            <w:tcW w:w="1422" w:type="pct"/>
            <w:tcBorders>
              <w:top w:val="single" w:color="auto" w:sz="8" w:space="0"/>
              <w:left w:val="nil"/>
              <w:bottom w:val="single" w:color="auto" w:sz="6" w:space="0"/>
              <w:right w:val="nil"/>
            </w:tcBorders>
            <w:vAlign w:val="bottom"/>
          </w:tcPr>
          <w:p w14:paraId="6865BD55">
            <w:pPr>
              <w:pStyle w:val="26"/>
              <w:bidi w:val="0"/>
              <w:rPr>
                <w:rFonts w:hint="default"/>
                <w:lang w:val="en-US" w:eastAsia="zh-CN"/>
              </w:rPr>
            </w:pPr>
            <w:r>
              <w:rPr>
                <w:rFonts w:hint="default"/>
                <w:lang w:val="en-US" w:eastAsia="zh-CN"/>
              </w:rPr>
              <w:t>字段说明</w:t>
            </w:r>
          </w:p>
        </w:tc>
      </w:tr>
      <w:tr w14:paraId="7E902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Borders>
              <w:top w:val="single" w:color="auto" w:sz="6" w:space="0"/>
              <w:left w:val="nil"/>
              <w:bottom w:val="nil"/>
              <w:right w:val="nil"/>
            </w:tcBorders>
            <w:vAlign w:val="bottom"/>
          </w:tcPr>
          <w:p w14:paraId="62E7F379">
            <w:pPr>
              <w:pStyle w:val="26"/>
              <w:bidi w:val="0"/>
              <w:rPr>
                <w:rFonts w:hint="default"/>
                <w:lang w:val="en-US" w:eastAsia="zh-CN"/>
              </w:rPr>
            </w:pPr>
            <w:r>
              <w:rPr>
                <w:rFonts w:hint="default"/>
                <w:lang w:val="en-US" w:eastAsia="zh-CN"/>
              </w:rPr>
              <w:t>id</w:t>
            </w:r>
          </w:p>
        </w:tc>
        <w:tc>
          <w:tcPr>
            <w:tcW w:w="780" w:type="pct"/>
            <w:tcBorders>
              <w:top w:val="single" w:color="auto" w:sz="6" w:space="0"/>
              <w:left w:val="nil"/>
              <w:bottom w:val="nil"/>
              <w:right w:val="nil"/>
            </w:tcBorders>
            <w:vAlign w:val="bottom"/>
          </w:tcPr>
          <w:p w14:paraId="2B862459">
            <w:pPr>
              <w:pStyle w:val="26"/>
              <w:bidi w:val="0"/>
              <w:rPr>
                <w:rFonts w:hint="default"/>
                <w:lang w:val="en-US" w:eastAsia="zh-CN"/>
              </w:rPr>
            </w:pPr>
            <w:r>
              <w:rPr>
                <w:rFonts w:hint="eastAsia"/>
                <w:lang w:val="en-US" w:eastAsia="zh-CN"/>
              </w:rPr>
              <w:t>INT</w:t>
            </w:r>
          </w:p>
        </w:tc>
        <w:tc>
          <w:tcPr>
            <w:tcW w:w="2012" w:type="pct"/>
            <w:tcBorders>
              <w:top w:val="single" w:color="auto" w:sz="6" w:space="0"/>
              <w:left w:val="nil"/>
              <w:bottom w:val="nil"/>
              <w:right w:val="nil"/>
            </w:tcBorders>
            <w:vAlign w:val="bottom"/>
          </w:tcPr>
          <w:p w14:paraId="09AE9E11">
            <w:pPr>
              <w:pStyle w:val="26"/>
              <w:bidi w:val="0"/>
              <w:rPr>
                <w:rFonts w:hint="default"/>
                <w:lang w:val="en-US" w:eastAsia="zh-CN"/>
              </w:rPr>
            </w:pPr>
            <w:r>
              <w:rPr>
                <w:rFonts w:hint="default"/>
                <w:lang w:val="en-US" w:eastAsia="zh-CN"/>
              </w:rPr>
              <w:t>PrimaryKey,AutoIncrement</w:t>
            </w:r>
          </w:p>
        </w:tc>
        <w:tc>
          <w:tcPr>
            <w:tcW w:w="1422" w:type="pct"/>
            <w:tcBorders>
              <w:top w:val="single" w:color="auto" w:sz="6" w:space="0"/>
              <w:left w:val="nil"/>
              <w:bottom w:val="nil"/>
              <w:right w:val="nil"/>
            </w:tcBorders>
            <w:vAlign w:val="bottom"/>
          </w:tcPr>
          <w:p w14:paraId="702C8B00">
            <w:pPr>
              <w:pStyle w:val="26"/>
              <w:bidi w:val="0"/>
              <w:rPr>
                <w:rFonts w:hint="default"/>
                <w:lang w:val="en-US" w:eastAsia="zh-CN"/>
              </w:rPr>
            </w:pPr>
            <w:r>
              <w:rPr>
                <w:rFonts w:hint="default"/>
                <w:lang w:val="en-US" w:eastAsia="zh-CN"/>
              </w:rPr>
              <w:t>用户唯一标识ID</w:t>
            </w:r>
          </w:p>
        </w:tc>
      </w:tr>
      <w:tr w14:paraId="530BD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Borders>
              <w:top w:val="nil"/>
              <w:left w:val="nil"/>
              <w:bottom w:val="nil"/>
              <w:right w:val="nil"/>
            </w:tcBorders>
            <w:vAlign w:val="bottom"/>
          </w:tcPr>
          <w:p w14:paraId="5CF05890">
            <w:pPr>
              <w:pStyle w:val="26"/>
              <w:bidi w:val="0"/>
              <w:rPr>
                <w:rFonts w:hint="default"/>
                <w:lang w:val="en-US" w:eastAsia="zh-CN"/>
              </w:rPr>
            </w:pPr>
            <w:r>
              <w:rPr>
                <w:rFonts w:hint="default"/>
                <w:lang w:val="en-US" w:eastAsia="zh-CN"/>
              </w:rPr>
              <w:t>username</w:t>
            </w:r>
          </w:p>
        </w:tc>
        <w:tc>
          <w:tcPr>
            <w:tcW w:w="780" w:type="pct"/>
            <w:tcBorders>
              <w:top w:val="nil"/>
              <w:left w:val="nil"/>
              <w:bottom w:val="nil"/>
              <w:right w:val="nil"/>
            </w:tcBorders>
            <w:vAlign w:val="bottom"/>
          </w:tcPr>
          <w:p w14:paraId="3D0DF546">
            <w:pPr>
              <w:pStyle w:val="26"/>
              <w:bidi w:val="0"/>
              <w:rPr>
                <w:rFonts w:hint="default"/>
                <w:lang w:val="en-US" w:eastAsia="zh-CN"/>
              </w:rPr>
            </w:pPr>
            <w:r>
              <w:rPr>
                <w:rFonts w:hint="default"/>
                <w:lang w:val="en-US" w:eastAsia="zh-CN"/>
              </w:rPr>
              <w:t>VARCHAR(50)</w:t>
            </w:r>
          </w:p>
        </w:tc>
        <w:tc>
          <w:tcPr>
            <w:tcW w:w="2012" w:type="pct"/>
            <w:tcBorders>
              <w:top w:val="nil"/>
              <w:left w:val="nil"/>
              <w:bottom w:val="nil"/>
              <w:right w:val="nil"/>
            </w:tcBorders>
            <w:vAlign w:val="bottom"/>
          </w:tcPr>
          <w:p w14:paraId="2AF31A5B">
            <w:pPr>
              <w:pStyle w:val="26"/>
              <w:bidi w:val="0"/>
              <w:rPr>
                <w:rFonts w:hint="default"/>
                <w:lang w:val="en-US" w:eastAsia="zh-CN"/>
              </w:rPr>
            </w:pPr>
            <w:r>
              <w:rPr>
                <w:rFonts w:hint="default"/>
                <w:lang w:val="en-US" w:eastAsia="zh-CN"/>
              </w:rPr>
              <w:t>Unique,NotNull</w:t>
            </w:r>
          </w:p>
        </w:tc>
        <w:tc>
          <w:tcPr>
            <w:tcW w:w="1422" w:type="pct"/>
            <w:tcBorders>
              <w:top w:val="nil"/>
              <w:left w:val="nil"/>
              <w:bottom w:val="nil"/>
              <w:right w:val="nil"/>
            </w:tcBorders>
            <w:vAlign w:val="bottom"/>
          </w:tcPr>
          <w:p w14:paraId="457E4291">
            <w:pPr>
              <w:pStyle w:val="26"/>
              <w:bidi w:val="0"/>
              <w:rPr>
                <w:rFonts w:hint="default"/>
                <w:lang w:val="en-US" w:eastAsia="zh-CN"/>
              </w:rPr>
            </w:pPr>
            <w:r>
              <w:rPr>
                <w:rFonts w:hint="default"/>
                <w:lang w:val="en-US" w:eastAsia="zh-CN"/>
              </w:rPr>
              <w:t>登录用户名</w:t>
            </w:r>
          </w:p>
        </w:tc>
      </w:tr>
      <w:tr w14:paraId="40246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Borders>
              <w:top w:val="nil"/>
              <w:left w:val="nil"/>
              <w:bottom w:val="nil"/>
              <w:right w:val="nil"/>
            </w:tcBorders>
            <w:vAlign w:val="bottom"/>
          </w:tcPr>
          <w:p w14:paraId="3DBB0F84">
            <w:pPr>
              <w:pStyle w:val="26"/>
              <w:bidi w:val="0"/>
              <w:rPr>
                <w:rFonts w:hint="default"/>
                <w:lang w:val="en-US" w:eastAsia="zh-CN"/>
              </w:rPr>
            </w:pPr>
            <w:r>
              <w:rPr>
                <w:rFonts w:hint="default"/>
                <w:lang w:val="en-US" w:eastAsia="zh-CN"/>
              </w:rPr>
              <w:t>password</w:t>
            </w:r>
          </w:p>
        </w:tc>
        <w:tc>
          <w:tcPr>
            <w:tcW w:w="780" w:type="pct"/>
            <w:tcBorders>
              <w:top w:val="nil"/>
              <w:left w:val="nil"/>
              <w:bottom w:val="nil"/>
              <w:right w:val="nil"/>
            </w:tcBorders>
            <w:vAlign w:val="bottom"/>
          </w:tcPr>
          <w:p w14:paraId="1D77F4B8">
            <w:pPr>
              <w:pStyle w:val="26"/>
              <w:bidi w:val="0"/>
              <w:rPr>
                <w:rFonts w:hint="default"/>
                <w:lang w:val="en-US" w:eastAsia="zh-CN"/>
              </w:rPr>
            </w:pPr>
            <w:r>
              <w:rPr>
                <w:rFonts w:hint="default"/>
                <w:lang w:val="en-US" w:eastAsia="zh-CN"/>
              </w:rPr>
              <w:t>VARCHAR(</w:t>
            </w:r>
            <w:r>
              <w:rPr>
                <w:rFonts w:hint="eastAsia"/>
                <w:lang w:val="en-US" w:eastAsia="zh-CN"/>
              </w:rPr>
              <w:t>100</w:t>
            </w:r>
            <w:r>
              <w:rPr>
                <w:rFonts w:hint="default"/>
                <w:lang w:val="en-US" w:eastAsia="zh-CN"/>
              </w:rPr>
              <w:t>)</w:t>
            </w:r>
          </w:p>
        </w:tc>
        <w:tc>
          <w:tcPr>
            <w:tcW w:w="2012" w:type="pct"/>
            <w:tcBorders>
              <w:top w:val="nil"/>
              <w:left w:val="nil"/>
              <w:bottom w:val="nil"/>
              <w:right w:val="nil"/>
            </w:tcBorders>
            <w:vAlign w:val="bottom"/>
          </w:tcPr>
          <w:p w14:paraId="433C6EE8">
            <w:pPr>
              <w:pStyle w:val="26"/>
              <w:bidi w:val="0"/>
              <w:rPr>
                <w:rFonts w:hint="default"/>
                <w:lang w:val="en-US" w:eastAsia="zh-CN"/>
              </w:rPr>
            </w:pPr>
            <w:r>
              <w:rPr>
                <w:rFonts w:hint="default"/>
                <w:lang w:val="en-US" w:eastAsia="zh-CN"/>
              </w:rPr>
              <w:t>NotNull</w:t>
            </w:r>
          </w:p>
        </w:tc>
        <w:tc>
          <w:tcPr>
            <w:tcW w:w="1422" w:type="pct"/>
            <w:tcBorders>
              <w:top w:val="nil"/>
              <w:left w:val="nil"/>
              <w:bottom w:val="nil"/>
              <w:right w:val="nil"/>
            </w:tcBorders>
            <w:vAlign w:val="bottom"/>
          </w:tcPr>
          <w:p w14:paraId="41ADC7D7">
            <w:pPr>
              <w:pStyle w:val="26"/>
              <w:bidi w:val="0"/>
              <w:rPr>
                <w:rFonts w:hint="default"/>
                <w:lang w:val="en-US" w:eastAsia="zh-CN"/>
              </w:rPr>
            </w:pPr>
            <w:r>
              <w:rPr>
                <w:rFonts w:hint="default"/>
                <w:lang w:val="en-US" w:eastAsia="zh-CN"/>
              </w:rPr>
              <w:t>加密存储的登录密码</w:t>
            </w:r>
          </w:p>
        </w:tc>
      </w:tr>
      <w:tr w14:paraId="4A9AC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Borders>
              <w:top w:val="nil"/>
              <w:left w:val="nil"/>
              <w:bottom w:val="nil"/>
              <w:right w:val="nil"/>
            </w:tcBorders>
            <w:vAlign w:val="bottom"/>
          </w:tcPr>
          <w:p w14:paraId="2551B5C2">
            <w:pPr>
              <w:pStyle w:val="26"/>
              <w:bidi w:val="0"/>
              <w:rPr>
                <w:rFonts w:hint="default"/>
                <w:lang w:val="en-US" w:eastAsia="zh-CN"/>
              </w:rPr>
            </w:pPr>
            <w:r>
              <w:rPr>
                <w:rFonts w:hint="default"/>
                <w:lang w:val="en-US" w:eastAsia="zh-CN"/>
              </w:rPr>
              <w:t>question</w:t>
            </w:r>
          </w:p>
        </w:tc>
        <w:tc>
          <w:tcPr>
            <w:tcW w:w="780" w:type="pct"/>
            <w:tcBorders>
              <w:top w:val="nil"/>
              <w:left w:val="nil"/>
              <w:bottom w:val="nil"/>
              <w:right w:val="nil"/>
            </w:tcBorders>
            <w:vAlign w:val="bottom"/>
          </w:tcPr>
          <w:p w14:paraId="3FEA14B3">
            <w:pPr>
              <w:pStyle w:val="26"/>
              <w:bidi w:val="0"/>
              <w:rPr>
                <w:rFonts w:hint="default"/>
                <w:lang w:val="en-US" w:eastAsia="zh-CN"/>
              </w:rPr>
            </w:pPr>
            <w:r>
              <w:rPr>
                <w:rFonts w:hint="default"/>
                <w:lang w:val="en-US" w:eastAsia="zh-CN"/>
              </w:rPr>
              <w:t>VARCHAR(</w:t>
            </w:r>
            <w:r>
              <w:rPr>
                <w:rFonts w:hint="eastAsia"/>
                <w:lang w:val="en-US" w:eastAsia="zh-CN"/>
              </w:rPr>
              <w:t>20</w:t>
            </w:r>
            <w:r>
              <w:rPr>
                <w:rFonts w:hint="default"/>
                <w:lang w:val="en-US" w:eastAsia="zh-CN"/>
              </w:rPr>
              <w:t>0)</w:t>
            </w:r>
          </w:p>
        </w:tc>
        <w:tc>
          <w:tcPr>
            <w:tcW w:w="2012" w:type="pct"/>
            <w:tcBorders>
              <w:top w:val="nil"/>
              <w:left w:val="nil"/>
              <w:bottom w:val="nil"/>
              <w:right w:val="nil"/>
            </w:tcBorders>
            <w:vAlign w:val="bottom"/>
          </w:tcPr>
          <w:p w14:paraId="77BC410F">
            <w:pPr>
              <w:pStyle w:val="26"/>
              <w:bidi w:val="0"/>
              <w:rPr>
                <w:rFonts w:hint="default"/>
                <w:lang w:val="en-US" w:eastAsia="zh-CN"/>
              </w:rPr>
            </w:pPr>
            <w:r>
              <w:rPr>
                <w:rFonts w:hint="default"/>
                <w:lang w:val="en-US" w:eastAsia="zh-CN"/>
              </w:rPr>
              <w:t>NotNull</w:t>
            </w:r>
          </w:p>
        </w:tc>
        <w:tc>
          <w:tcPr>
            <w:tcW w:w="1422" w:type="pct"/>
            <w:tcBorders>
              <w:top w:val="nil"/>
              <w:left w:val="nil"/>
              <w:bottom w:val="nil"/>
              <w:right w:val="nil"/>
            </w:tcBorders>
            <w:vAlign w:val="bottom"/>
          </w:tcPr>
          <w:p w14:paraId="3CBC5CB2">
            <w:pPr>
              <w:pStyle w:val="26"/>
              <w:bidi w:val="0"/>
              <w:rPr>
                <w:rFonts w:hint="default"/>
                <w:lang w:val="en-US" w:eastAsia="zh-CN"/>
              </w:rPr>
            </w:pPr>
            <w:r>
              <w:rPr>
                <w:rFonts w:hint="default"/>
                <w:lang w:val="en-US" w:eastAsia="zh-CN"/>
              </w:rPr>
              <w:t>密码找回安全问题</w:t>
            </w:r>
          </w:p>
        </w:tc>
      </w:tr>
      <w:tr w14:paraId="49054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4" w:type="pct"/>
            <w:tcBorders>
              <w:top w:val="nil"/>
              <w:left w:val="nil"/>
              <w:bottom w:val="single" w:color="auto" w:sz="8" w:space="0"/>
              <w:right w:val="nil"/>
            </w:tcBorders>
            <w:vAlign w:val="bottom"/>
          </w:tcPr>
          <w:p w14:paraId="0F6497E4">
            <w:pPr>
              <w:pStyle w:val="26"/>
              <w:bidi w:val="0"/>
              <w:rPr>
                <w:rFonts w:hint="default"/>
                <w:lang w:val="en-US" w:eastAsia="zh-CN"/>
              </w:rPr>
            </w:pPr>
            <w:r>
              <w:rPr>
                <w:rFonts w:hint="default"/>
                <w:lang w:val="en-US" w:eastAsia="zh-CN"/>
              </w:rPr>
              <w:t>answer</w:t>
            </w:r>
          </w:p>
        </w:tc>
        <w:tc>
          <w:tcPr>
            <w:tcW w:w="780" w:type="pct"/>
            <w:tcBorders>
              <w:top w:val="nil"/>
              <w:left w:val="nil"/>
              <w:bottom w:val="single" w:color="auto" w:sz="8" w:space="0"/>
              <w:right w:val="nil"/>
            </w:tcBorders>
            <w:vAlign w:val="bottom"/>
          </w:tcPr>
          <w:p w14:paraId="4671C9E5">
            <w:pPr>
              <w:pStyle w:val="26"/>
              <w:bidi w:val="0"/>
              <w:rPr>
                <w:rFonts w:hint="default"/>
                <w:lang w:val="en-US" w:eastAsia="zh-CN"/>
              </w:rPr>
            </w:pPr>
            <w:r>
              <w:rPr>
                <w:rFonts w:hint="default"/>
                <w:lang w:val="en-US" w:eastAsia="zh-CN"/>
              </w:rPr>
              <w:t>VARCHAR(</w:t>
            </w:r>
            <w:r>
              <w:rPr>
                <w:rFonts w:hint="eastAsia"/>
                <w:lang w:val="en-US" w:eastAsia="zh-CN"/>
              </w:rPr>
              <w:t>20</w:t>
            </w:r>
            <w:r>
              <w:rPr>
                <w:rFonts w:hint="default"/>
                <w:lang w:val="en-US" w:eastAsia="zh-CN"/>
              </w:rPr>
              <w:t>0)</w:t>
            </w:r>
          </w:p>
        </w:tc>
        <w:tc>
          <w:tcPr>
            <w:tcW w:w="2012" w:type="pct"/>
            <w:tcBorders>
              <w:top w:val="nil"/>
              <w:left w:val="nil"/>
              <w:bottom w:val="single" w:color="auto" w:sz="8" w:space="0"/>
              <w:right w:val="nil"/>
            </w:tcBorders>
            <w:vAlign w:val="bottom"/>
          </w:tcPr>
          <w:p w14:paraId="686A2310">
            <w:pPr>
              <w:pStyle w:val="26"/>
              <w:bidi w:val="0"/>
              <w:rPr>
                <w:rFonts w:hint="default"/>
                <w:lang w:val="en-US" w:eastAsia="zh-CN"/>
              </w:rPr>
            </w:pPr>
            <w:r>
              <w:rPr>
                <w:rFonts w:hint="default"/>
                <w:lang w:val="en-US" w:eastAsia="zh-CN"/>
              </w:rPr>
              <w:t>NotNull</w:t>
            </w:r>
          </w:p>
        </w:tc>
        <w:tc>
          <w:tcPr>
            <w:tcW w:w="1422" w:type="pct"/>
            <w:tcBorders>
              <w:top w:val="nil"/>
              <w:left w:val="nil"/>
              <w:bottom w:val="single" w:color="auto" w:sz="8" w:space="0"/>
              <w:right w:val="nil"/>
            </w:tcBorders>
            <w:vAlign w:val="bottom"/>
          </w:tcPr>
          <w:p w14:paraId="496B0112">
            <w:pPr>
              <w:pStyle w:val="26"/>
              <w:bidi w:val="0"/>
              <w:rPr>
                <w:rFonts w:hint="default"/>
                <w:lang w:val="en-US" w:eastAsia="zh-CN"/>
              </w:rPr>
            </w:pPr>
            <w:r>
              <w:rPr>
                <w:rFonts w:hint="default"/>
                <w:lang w:val="en-US" w:eastAsia="zh-CN"/>
              </w:rPr>
              <w:t>密码找回安全答案</w:t>
            </w:r>
          </w:p>
        </w:tc>
      </w:tr>
    </w:tbl>
    <w:p w14:paraId="311B93FF">
      <w:pPr>
        <w:bidi w:val="0"/>
        <w:rPr>
          <w:rFonts w:hint="eastAsia"/>
          <w:lang w:eastAsia="zh-CN"/>
        </w:rPr>
      </w:pPr>
      <w:r>
        <w:rPr>
          <w:rFonts w:hint="eastAsia"/>
          <w:lang w:eastAsia="zh-CN"/>
        </w:rPr>
        <w:t>classification_record表用于保存分类输出结果，其字段设计如表5-3所示。该表通过source字段区分单条分类和批量分类，通过batch_id字段标识同一次批量任务，从而支持按来源和按批次查询。</w:t>
      </w:r>
    </w:p>
    <w:p w14:paraId="30AE0C01">
      <w:pPr>
        <w:bidi w:val="0"/>
        <w:rPr>
          <w:rFonts w:hint="eastAsia"/>
          <w:lang w:eastAsia="zh-CN"/>
        </w:rPr>
      </w:pPr>
    </w:p>
    <w:p w14:paraId="3338B099">
      <w:pPr>
        <w:bidi w:val="0"/>
        <w:rPr>
          <w:rFonts w:hint="eastAsia"/>
          <w:lang w:eastAsia="zh-CN"/>
        </w:rPr>
      </w:pPr>
    </w:p>
    <w:p w14:paraId="54A230AD">
      <w:pPr>
        <w:pStyle w:val="25"/>
        <w:bidi w:val="0"/>
        <w:rPr>
          <w:rFonts w:hint="eastAsia"/>
          <w:lang w:val="en-US" w:eastAsia="zh-CN"/>
        </w:rPr>
      </w:pPr>
      <w:r>
        <w:rPr>
          <w:rFonts w:hint="eastAsia"/>
          <w:lang w:val="en-US" w:eastAsia="zh-CN"/>
        </w:rPr>
        <w:t>表5-3  分类记录表</w:t>
      </w:r>
      <w:bookmarkStart w:id="170" w:name="_Toc216114526"/>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8"/>
        <w:gridCol w:w="1800"/>
        <w:gridCol w:w="2286"/>
        <w:gridCol w:w="2720"/>
      </w:tblGrid>
      <w:tr w14:paraId="167A6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single" w:color="000000" w:sz="8" w:space="0"/>
              <w:left w:val="nil"/>
              <w:bottom w:val="single" w:color="auto" w:sz="6" w:space="0"/>
              <w:right w:val="nil"/>
            </w:tcBorders>
            <w:shd w:val="clear" w:color="auto" w:fill="FFFFFF"/>
            <w:vAlign w:val="center"/>
          </w:tcPr>
          <w:p w14:paraId="7EBD2F71">
            <w:pPr>
              <w:pStyle w:val="26"/>
              <w:bidi w:val="0"/>
              <w:rPr>
                <w:rFonts w:hint="eastAsia"/>
                <w:lang w:val="en-US" w:eastAsia="zh-CN"/>
              </w:rPr>
            </w:pPr>
            <w:r>
              <w:rPr>
                <w:rFonts w:hint="default"/>
                <w:lang w:val="en-US" w:eastAsia="zh-CN"/>
              </w:rPr>
              <w:t>字段名称</w:t>
            </w:r>
          </w:p>
        </w:tc>
        <w:tc>
          <w:tcPr>
            <w:tcW w:w="1800" w:type="dxa"/>
            <w:tcBorders>
              <w:top w:val="single" w:color="000000" w:sz="8" w:space="0"/>
              <w:left w:val="nil"/>
              <w:bottom w:val="single" w:color="auto" w:sz="6" w:space="0"/>
              <w:right w:val="nil"/>
            </w:tcBorders>
            <w:shd w:val="clear" w:color="auto" w:fill="FFFFFF"/>
            <w:vAlign w:val="center"/>
          </w:tcPr>
          <w:p w14:paraId="7C0CD4FE">
            <w:pPr>
              <w:pStyle w:val="26"/>
              <w:bidi w:val="0"/>
              <w:rPr>
                <w:rFonts w:hint="eastAsia"/>
                <w:lang w:val="en-US" w:eastAsia="zh-CN"/>
              </w:rPr>
            </w:pPr>
            <w:r>
              <w:rPr>
                <w:rFonts w:hint="default"/>
                <w:lang w:val="en-US" w:eastAsia="zh-CN"/>
              </w:rPr>
              <w:t>数据类型</w:t>
            </w:r>
          </w:p>
        </w:tc>
        <w:tc>
          <w:tcPr>
            <w:tcW w:w="2286" w:type="dxa"/>
            <w:tcBorders>
              <w:top w:val="single" w:color="000000" w:sz="8" w:space="0"/>
              <w:left w:val="nil"/>
              <w:bottom w:val="single" w:color="auto" w:sz="6" w:space="0"/>
              <w:right w:val="nil"/>
            </w:tcBorders>
            <w:shd w:val="clear" w:color="auto" w:fill="FFFFFF"/>
            <w:vAlign w:val="center"/>
          </w:tcPr>
          <w:p w14:paraId="103D906F">
            <w:pPr>
              <w:pStyle w:val="26"/>
              <w:bidi w:val="0"/>
              <w:rPr>
                <w:rFonts w:hint="eastAsia"/>
                <w:lang w:val="en-US" w:eastAsia="zh-CN"/>
              </w:rPr>
            </w:pPr>
            <w:r>
              <w:rPr>
                <w:rFonts w:hint="default"/>
                <w:lang w:val="en-US" w:eastAsia="zh-CN"/>
              </w:rPr>
              <w:t>约束条件</w:t>
            </w:r>
          </w:p>
        </w:tc>
        <w:tc>
          <w:tcPr>
            <w:tcW w:w="2720" w:type="dxa"/>
            <w:tcBorders>
              <w:top w:val="single" w:color="000000" w:sz="8" w:space="0"/>
              <w:left w:val="nil"/>
              <w:bottom w:val="single" w:color="auto" w:sz="6" w:space="0"/>
              <w:right w:val="nil"/>
            </w:tcBorders>
            <w:shd w:val="clear" w:color="auto" w:fill="FFFFFF"/>
            <w:vAlign w:val="center"/>
          </w:tcPr>
          <w:p w14:paraId="1B3E64A7">
            <w:pPr>
              <w:pStyle w:val="26"/>
              <w:bidi w:val="0"/>
              <w:rPr>
                <w:rFonts w:hint="eastAsia"/>
                <w:lang w:val="en-US" w:eastAsia="zh-CN"/>
              </w:rPr>
            </w:pPr>
            <w:r>
              <w:rPr>
                <w:rFonts w:hint="default"/>
                <w:lang w:val="en-US" w:eastAsia="zh-CN"/>
              </w:rPr>
              <w:t>字段说明</w:t>
            </w:r>
          </w:p>
        </w:tc>
      </w:tr>
      <w:tr w14:paraId="47689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single" w:color="auto" w:sz="6" w:space="0"/>
              <w:left w:val="nil"/>
              <w:bottom w:val="nil"/>
              <w:right w:val="nil"/>
            </w:tcBorders>
            <w:shd w:val="clear" w:color="auto" w:fill="FFFFFF"/>
            <w:vAlign w:val="top"/>
          </w:tcPr>
          <w:p w14:paraId="4C636A7B">
            <w:pPr>
              <w:pStyle w:val="26"/>
              <w:bidi w:val="0"/>
              <w:rPr>
                <w:rFonts w:hint="eastAsia"/>
                <w:lang w:val="en-US" w:eastAsia="zh-CN"/>
              </w:rPr>
            </w:pPr>
            <w:r>
              <w:rPr>
                <w:rFonts w:hint="default"/>
                <w:lang w:val="en-US" w:eastAsia="zh-CN"/>
              </w:rPr>
              <w:t>id</w:t>
            </w:r>
          </w:p>
        </w:tc>
        <w:tc>
          <w:tcPr>
            <w:tcW w:w="1800" w:type="dxa"/>
            <w:tcBorders>
              <w:top w:val="single" w:color="auto" w:sz="6" w:space="0"/>
              <w:left w:val="nil"/>
              <w:bottom w:val="nil"/>
              <w:right w:val="nil"/>
            </w:tcBorders>
            <w:shd w:val="clear" w:color="auto" w:fill="FFFFFF"/>
            <w:vAlign w:val="top"/>
          </w:tcPr>
          <w:p w14:paraId="182AA474">
            <w:pPr>
              <w:pStyle w:val="26"/>
              <w:bidi w:val="0"/>
              <w:rPr>
                <w:rFonts w:hint="eastAsia"/>
                <w:lang w:val="en-US" w:eastAsia="zh-CN"/>
              </w:rPr>
            </w:pPr>
            <w:r>
              <w:rPr>
                <w:rFonts w:hint="default"/>
                <w:lang w:val="en-US" w:eastAsia="zh-CN"/>
              </w:rPr>
              <w:t>BIGINT</w:t>
            </w:r>
          </w:p>
        </w:tc>
        <w:tc>
          <w:tcPr>
            <w:tcW w:w="2286" w:type="dxa"/>
            <w:tcBorders>
              <w:top w:val="single" w:color="auto" w:sz="6" w:space="0"/>
              <w:left w:val="nil"/>
              <w:bottom w:val="nil"/>
              <w:right w:val="nil"/>
            </w:tcBorders>
            <w:shd w:val="clear" w:color="auto" w:fill="FFFFFF"/>
            <w:vAlign w:val="top"/>
          </w:tcPr>
          <w:p w14:paraId="71898F08">
            <w:pPr>
              <w:pStyle w:val="26"/>
              <w:bidi w:val="0"/>
              <w:rPr>
                <w:rFonts w:hint="eastAsia"/>
                <w:lang w:val="en-US" w:eastAsia="zh-CN"/>
              </w:rPr>
            </w:pPr>
            <w:r>
              <w:rPr>
                <w:rFonts w:hint="default"/>
                <w:lang w:val="en-US" w:eastAsia="zh-CN"/>
              </w:rPr>
              <w:t>PrimaryKey,AutoIncrement</w:t>
            </w:r>
          </w:p>
        </w:tc>
        <w:tc>
          <w:tcPr>
            <w:tcW w:w="2720" w:type="dxa"/>
            <w:tcBorders>
              <w:top w:val="single" w:color="auto" w:sz="6" w:space="0"/>
              <w:left w:val="nil"/>
              <w:bottom w:val="nil"/>
              <w:right w:val="nil"/>
            </w:tcBorders>
            <w:shd w:val="clear" w:color="auto" w:fill="FFFFFF"/>
            <w:vAlign w:val="top"/>
          </w:tcPr>
          <w:p w14:paraId="3B5A096D">
            <w:pPr>
              <w:pStyle w:val="26"/>
              <w:bidi w:val="0"/>
              <w:rPr>
                <w:rFonts w:hint="eastAsia"/>
                <w:lang w:val="en-US" w:eastAsia="zh-CN"/>
              </w:rPr>
            </w:pPr>
            <w:r>
              <w:rPr>
                <w:rFonts w:hint="default"/>
                <w:lang w:val="en-US" w:eastAsia="zh-CN"/>
              </w:rPr>
              <w:t>记录唯一标识</w:t>
            </w:r>
          </w:p>
        </w:tc>
      </w:tr>
      <w:tr w14:paraId="6AA84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nil"/>
              <w:right w:val="nil"/>
            </w:tcBorders>
            <w:shd w:val="clear" w:color="auto" w:fill="FFFFFF"/>
            <w:vAlign w:val="top"/>
          </w:tcPr>
          <w:p w14:paraId="4C9868AB">
            <w:pPr>
              <w:pStyle w:val="26"/>
              <w:bidi w:val="0"/>
              <w:rPr>
                <w:rFonts w:hint="eastAsia"/>
                <w:lang w:val="en-US" w:eastAsia="zh-CN"/>
              </w:rPr>
            </w:pPr>
            <w:r>
              <w:rPr>
                <w:rFonts w:hint="default"/>
                <w:lang w:val="en-US" w:eastAsia="zh-CN"/>
              </w:rPr>
              <w:t>user_id</w:t>
            </w:r>
          </w:p>
        </w:tc>
        <w:tc>
          <w:tcPr>
            <w:tcW w:w="1800" w:type="dxa"/>
            <w:tcBorders>
              <w:top w:val="nil"/>
              <w:left w:val="nil"/>
              <w:bottom w:val="nil"/>
              <w:right w:val="nil"/>
            </w:tcBorders>
            <w:shd w:val="clear" w:color="auto" w:fill="FFFFFF"/>
            <w:vAlign w:val="top"/>
          </w:tcPr>
          <w:p w14:paraId="718FDD8C">
            <w:pPr>
              <w:pStyle w:val="26"/>
              <w:bidi w:val="0"/>
              <w:rPr>
                <w:rFonts w:hint="eastAsia"/>
                <w:lang w:val="en-US" w:eastAsia="zh-CN"/>
              </w:rPr>
            </w:pPr>
            <w:r>
              <w:rPr>
                <w:rFonts w:hint="default"/>
                <w:lang w:val="en-US" w:eastAsia="zh-CN"/>
              </w:rPr>
              <w:t>INT</w:t>
            </w:r>
          </w:p>
        </w:tc>
        <w:tc>
          <w:tcPr>
            <w:tcW w:w="2286" w:type="dxa"/>
            <w:tcBorders>
              <w:top w:val="nil"/>
              <w:left w:val="nil"/>
              <w:bottom w:val="nil"/>
              <w:right w:val="nil"/>
            </w:tcBorders>
            <w:shd w:val="clear" w:color="auto" w:fill="FFFFFF"/>
            <w:vAlign w:val="top"/>
          </w:tcPr>
          <w:p w14:paraId="173D2627">
            <w:pPr>
              <w:pStyle w:val="26"/>
              <w:bidi w:val="0"/>
              <w:rPr>
                <w:rFonts w:hint="eastAsia"/>
                <w:lang w:val="en-US" w:eastAsia="zh-CN"/>
              </w:rPr>
            </w:pPr>
            <w:r>
              <w:rPr>
                <w:rFonts w:hint="default"/>
                <w:lang w:val="en-US" w:eastAsia="zh-CN"/>
              </w:rPr>
              <w:t>Index,NotNull</w:t>
            </w:r>
          </w:p>
        </w:tc>
        <w:tc>
          <w:tcPr>
            <w:tcW w:w="2720" w:type="dxa"/>
            <w:tcBorders>
              <w:top w:val="nil"/>
              <w:left w:val="nil"/>
              <w:bottom w:val="nil"/>
              <w:right w:val="nil"/>
            </w:tcBorders>
            <w:shd w:val="clear" w:color="auto" w:fill="FFFFFF"/>
            <w:vAlign w:val="top"/>
          </w:tcPr>
          <w:p w14:paraId="1A5740D0">
            <w:pPr>
              <w:pStyle w:val="26"/>
              <w:bidi w:val="0"/>
              <w:rPr>
                <w:rFonts w:hint="eastAsia"/>
                <w:lang w:val="en-US" w:eastAsia="zh-CN"/>
              </w:rPr>
            </w:pPr>
            <w:r>
              <w:rPr>
                <w:rFonts w:hint="default"/>
                <w:lang w:val="en-US" w:eastAsia="zh-CN"/>
              </w:rPr>
              <w:t>用户ID，0表示匿名用户</w:t>
            </w:r>
          </w:p>
        </w:tc>
      </w:tr>
      <w:tr w14:paraId="4589C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nil"/>
              <w:right w:val="nil"/>
            </w:tcBorders>
            <w:shd w:val="clear" w:color="auto" w:fill="FFFFFF"/>
            <w:vAlign w:val="top"/>
          </w:tcPr>
          <w:p w14:paraId="33913C8E">
            <w:pPr>
              <w:pStyle w:val="26"/>
              <w:bidi w:val="0"/>
              <w:rPr>
                <w:rFonts w:hint="eastAsia"/>
                <w:lang w:val="en-US" w:eastAsia="zh-CN"/>
              </w:rPr>
            </w:pPr>
            <w:r>
              <w:rPr>
                <w:rFonts w:hint="default"/>
                <w:lang w:val="en-US" w:eastAsia="zh-CN"/>
              </w:rPr>
              <w:t>summary</w:t>
            </w:r>
          </w:p>
        </w:tc>
        <w:tc>
          <w:tcPr>
            <w:tcW w:w="1800" w:type="dxa"/>
            <w:tcBorders>
              <w:top w:val="nil"/>
              <w:left w:val="nil"/>
              <w:bottom w:val="nil"/>
              <w:right w:val="nil"/>
            </w:tcBorders>
            <w:shd w:val="clear" w:color="auto" w:fill="FFFFFF"/>
            <w:vAlign w:val="top"/>
          </w:tcPr>
          <w:p w14:paraId="3C511F16">
            <w:pPr>
              <w:pStyle w:val="26"/>
              <w:bidi w:val="0"/>
              <w:rPr>
                <w:rFonts w:hint="eastAsia"/>
                <w:lang w:val="en-US" w:eastAsia="zh-CN"/>
              </w:rPr>
            </w:pPr>
            <w:r>
              <w:rPr>
                <w:rFonts w:hint="default"/>
                <w:lang w:val="en-US" w:eastAsia="zh-CN"/>
              </w:rPr>
              <w:t>TEXT</w:t>
            </w:r>
          </w:p>
        </w:tc>
        <w:tc>
          <w:tcPr>
            <w:tcW w:w="2286" w:type="dxa"/>
            <w:tcBorders>
              <w:top w:val="nil"/>
              <w:left w:val="nil"/>
              <w:bottom w:val="nil"/>
              <w:right w:val="nil"/>
            </w:tcBorders>
            <w:shd w:val="clear" w:color="auto" w:fill="FFFFFF"/>
            <w:vAlign w:val="top"/>
          </w:tcPr>
          <w:p w14:paraId="337CC7EC">
            <w:pPr>
              <w:pStyle w:val="26"/>
              <w:bidi w:val="0"/>
              <w:rPr>
                <w:rFonts w:hint="eastAsia"/>
                <w:lang w:val="en-US" w:eastAsia="zh-CN"/>
              </w:rPr>
            </w:pPr>
            <w:r>
              <w:rPr>
                <w:rFonts w:hint="default"/>
                <w:lang w:val="en-US" w:eastAsia="zh-CN"/>
              </w:rPr>
              <w:t>NotNull</w:t>
            </w:r>
          </w:p>
        </w:tc>
        <w:tc>
          <w:tcPr>
            <w:tcW w:w="2720" w:type="dxa"/>
            <w:tcBorders>
              <w:top w:val="nil"/>
              <w:left w:val="nil"/>
              <w:bottom w:val="nil"/>
              <w:right w:val="nil"/>
            </w:tcBorders>
            <w:shd w:val="clear" w:color="auto" w:fill="FFFFFF"/>
            <w:vAlign w:val="top"/>
          </w:tcPr>
          <w:p w14:paraId="049AF937">
            <w:pPr>
              <w:pStyle w:val="26"/>
              <w:bidi w:val="0"/>
              <w:rPr>
                <w:rFonts w:hint="eastAsia"/>
                <w:lang w:val="en-US" w:eastAsia="zh-CN"/>
              </w:rPr>
            </w:pPr>
            <w:r>
              <w:rPr>
                <w:rFonts w:hint="default"/>
                <w:lang w:val="en-US" w:eastAsia="zh-CN"/>
              </w:rPr>
              <w:t>输入的专利摘要文本</w:t>
            </w:r>
          </w:p>
        </w:tc>
      </w:tr>
      <w:tr w14:paraId="332C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nil"/>
              <w:right w:val="nil"/>
            </w:tcBorders>
            <w:shd w:val="clear" w:color="auto" w:fill="FFFFFF"/>
            <w:vAlign w:val="top"/>
          </w:tcPr>
          <w:p w14:paraId="71417E51">
            <w:pPr>
              <w:pStyle w:val="26"/>
              <w:bidi w:val="0"/>
              <w:rPr>
                <w:rFonts w:hint="eastAsia"/>
                <w:lang w:val="en-US" w:eastAsia="zh-CN"/>
              </w:rPr>
            </w:pPr>
            <w:r>
              <w:rPr>
                <w:rFonts w:hint="default"/>
                <w:lang w:val="en-US" w:eastAsia="zh-CN"/>
              </w:rPr>
              <w:t>pred_label</w:t>
            </w:r>
          </w:p>
        </w:tc>
        <w:tc>
          <w:tcPr>
            <w:tcW w:w="1800" w:type="dxa"/>
            <w:tcBorders>
              <w:top w:val="nil"/>
              <w:left w:val="nil"/>
              <w:bottom w:val="nil"/>
              <w:right w:val="nil"/>
            </w:tcBorders>
            <w:shd w:val="clear" w:color="auto" w:fill="FFFFFF"/>
            <w:vAlign w:val="top"/>
          </w:tcPr>
          <w:p w14:paraId="09FCACE2">
            <w:pPr>
              <w:pStyle w:val="26"/>
              <w:bidi w:val="0"/>
              <w:rPr>
                <w:rFonts w:hint="eastAsia"/>
                <w:lang w:val="en-US" w:eastAsia="zh-CN"/>
              </w:rPr>
            </w:pPr>
            <w:r>
              <w:rPr>
                <w:rFonts w:hint="default"/>
                <w:lang w:val="en-US" w:eastAsia="zh-CN"/>
              </w:rPr>
              <w:t>VARCHAR(100)</w:t>
            </w:r>
          </w:p>
        </w:tc>
        <w:tc>
          <w:tcPr>
            <w:tcW w:w="2286" w:type="dxa"/>
            <w:tcBorders>
              <w:top w:val="nil"/>
              <w:left w:val="nil"/>
              <w:bottom w:val="nil"/>
              <w:right w:val="nil"/>
            </w:tcBorders>
            <w:shd w:val="clear" w:color="auto" w:fill="FFFFFF"/>
            <w:vAlign w:val="top"/>
          </w:tcPr>
          <w:p w14:paraId="1C3B7BDB">
            <w:pPr>
              <w:pStyle w:val="26"/>
              <w:bidi w:val="0"/>
              <w:rPr>
                <w:rFonts w:hint="eastAsia"/>
                <w:lang w:val="en-US" w:eastAsia="zh-CN"/>
              </w:rPr>
            </w:pPr>
            <w:r>
              <w:rPr>
                <w:rFonts w:hint="default"/>
                <w:lang w:val="en-US" w:eastAsia="zh-CN"/>
              </w:rPr>
              <w:t>NotNull</w:t>
            </w:r>
          </w:p>
        </w:tc>
        <w:tc>
          <w:tcPr>
            <w:tcW w:w="2720" w:type="dxa"/>
            <w:tcBorders>
              <w:top w:val="nil"/>
              <w:left w:val="nil"/>
              <w:bottom w:val="nil"/>
              <w:right w:val="nil"/>
            </w:tcBorders>
            <w:shd w:val="clear" w:color="auto" w:fill="FFFFFF"/>
            <w:vAlign w:val="top"/>
          </w:tcPr>
          <w:p w14:paraId="3765B54D">
            <w:pPr>
              <w:pStyle w:val="26"/>
              <w:bidi w:val="0"/>
              <w:rPr>
                <w:rFonts w:hint="eastAsia"/>
                <w:lang w:val="en-US" w:eastAsia="zh-CN"/>
              </w:rPr>
            </w:pPr>
            <w:r>
              <w:rPr>
                <w:rFonts w:hint="default"/>
                <w:lang w:val="en-US" w:eastAsia="zh-CN"/>
              </w:rPr>
              <w:t>模型预测类别名称</w:t>
            </w:r>
          </w:p>
        </w:tc>
      </w:tr>
      <w:tr w14:paraId="085CC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nil"/>
              <w:right w:val="nil"/>
            </w:tcBorders>
            <w:shd w:val="clear" w:color="auto" w:fill="FFFFFF"/>
            <w:vAlign w:val="top"/>
          </w:tcPr>
          <w:p w14:paraId="4BB6A52A">
            <w:pPr>
              <w:pStyle w:val="26"/>
              <w:bidi w:val="0"/>
              <w:rPr>
                <w:rFonts w:hint="eastAsia"/>
                <w:lang w:val="en-US" w:eastAsia="zh-CN"/>
              </w:rPr>
            </w:pPr>
            <w:r>
              <w:rPr>
                <w:rFonts w:hint="default"/>
                <w:lang w:val="en-US" w:eastAsia="zh-CN"/>
              </w:rPr>
              <w:t>pred_index</w:t>
            </w:r>
          </w:p>
        </w:tc>
        <w:tc>
          <w:tcPr>
            <w:tcW w:w="1800" w:type="dxa"/>
            <w:tcBorders>
              <w:top w:val="nil"/>
              <w:left w:val="nil"/>
              <w:bottom w:val="nil"/>
              <w:right w:val="nil"/>
            </w:tcBorders>
            <w:shd w:val="clear" w:color="auto" w:fill="FFFFFF"/>
            <w:vAlign w:val="top"/>
          </w:tcPr>
          <w:p w14:paraId="428A4801">
            <w:pPr>
              <w:pStyle w:val="26"/>
              <w:bidi w:val="0"/>
              <w:rPr>
                <w:rFonts w:hint="eastAsia"/>
                <w:lang w:val="en-US" w:eastAsia="zh-CN"/>
              </w:rPr>
            </w:pPr>
            <w:r>
              <w:rPr>
                <w:rFonts w:hint="default"/>
                <w:lang w:val="en-US" w:eastAsia="zh-CN"/>
              </w:rPr>
              <w:t>INT</w:t>
            </w:r>
          </w:p>
        </w:tc>
        <w:tc>
          <w:tcPr>
            <w:tcW w:w="2286" w:type="dxa"/>
            <w:tcBorders>
              <w:top w:val="nil"/>
              <w:left w:val="nil"/>
              <w:bottom w:val="nil"/>
              <w:right w:val="nil"/>
            </w:tcBorders>
            <w:shd w:val="clear" w:color="auto" w:fill="FFFFFF"/>
            <w:vAlign w:val="top"/>
          </w:tcPr>
          <w:p w14:paraId="5E4D3601">
            <w:pPr>
              <w:pStyle w:val="26"/>
              <w:bidi w:val="0"/>
              <w:rPr>
                <w:rFonts w:hint="eastAsia"/>
                <w:lang w:val="en-US" w:eastAsia="zh-CN"/>
              </w:rPr>
            </w:pPr>
            <w:r>
              <w:rPr>
                <w:rFonts w:hint="default"/>
                <w:lang w:val="en-US" w:eastAsia="zh-CN"/>
              </w:rPr>
              <w:t>NotNull</w:t>
            </w:r>
          </w:p>
        </w:tc>
        <w:tc>
          <w:tcPr>
            <w:tcW w:w="2720" w:type="dxa"/>
            <w:tcBorders>
              <w:top w:val="nil"/>
              <w:left w:val="nil"/>
              <w:bottom w:val="nil"/>
              <w:right w:val="nil"/>
            </w:tcBorders>
            <w:shd w:val="clear" w:color="auto" w:fill="FFFFFF"/>
            <w:vAlign w:val="top"/>
          </w:tcPr>
          <w:p w14:paraId="06EE1A2E">
            <w:pPr>
              <w:pStyle w:val="26"/>
              <w:bidi w:val="0"/>
              <w:rPr>
                <w:rFonts w:hint="eastAsia"/>
                <w:lang w:val="en-US" w:eastAsia="zh-CN"/>
              </w:rPr>
            </w:pPr>
            <w:r>
              <w:rPr>
                <w:rFonts w:hint="default"/>
                <w:lang w:val="en-US" w:eastAsia="zh-CN"/>
              </w:rPr>
              <w:t>预测类别索引</w:t>
            </w:r>
          </w:p>
        </w:tc>
      </w:tr>
      <w:tr w14:paraId="003F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nil"/>
              <w:right w:val="nil"/>
            </w:tcBorders>
            <w:shd w:val="clear" w:color="auto" w:fill="FFFFFF"/>
            <w:vAlign w:val="top"/>
          </w:tcPr>
          <w:p w14:paraId="24CE8EDF">
            <w:pPr>
              <w:pStyle w:val="26"/>
              <w:bidi w:val="0"/>
              <w:rPr>
                <w:rFonts w:hint="eastAsia"/>
                <w:lang w:val="en-US" w:eastAsia="zh-CN"/>
              </w:rPr>
            </w:pPr>
            <w:r>
              <w:rPr>
                <w:rFonts w:hint="default"/>
                <w:lang w:val="en-US" w:eastAsia="zh-CN"/>
              </w:rPr>
              <w:t>pred_probability</w:t>
            </w:r>
          </w:p>
        </w:tc>
        <w:tc>
          <w:tcPr>
            <w:tcW w:w="1800" w:type="dxa"/>
            <w:tcBorders>
              <w:top w:val="nil"/>
              <w:left w:val="nil"/>
              <w:bottom w:val="nil"/>
              <w:right w:val="nil"/>
            </w:tcBorders>
            <w:shd w:val="clear" w:color="auto" w:fill="FFFFFF"/>
            <w:vAlign w:val="top"/>
          </w:tcPr>
          <w:p w14:paraId="78804340">
            <w:pPr>
              <w:pStyle w:val="26"/>
              <w:bidi w:val="0"/>
              <w:rPr>
                <w:rFonts w:hint="eastAsia"/>
                <w:lang w:val="en-US" w:eastAsia="zh-CN"/>
              </w:rPr>
            </w:pPr>
            <w:r>
              <w:rPr>
                <w:rFonts w:hint="default"/>
                <w:lang w:val="en-US" w:eastAsia="zh-CN"/>
              </w:rPr>
              <w:t>DOUBLE</w:t>
            </w:r>
          </w:p>
        </w:tc>
        <w:tc>
          <w:tcPr>
            <w:tcW w:w="2286" w:type="dxa"/>
            <w:tcBorders>
              <w:top w:val="nil"/>
              <w:left w:val="nil"/>
              <w:bottom w:val="nil"/>
              <w:right w:val="nil"/>
            </w:tcBorders>
            <w:shd w:val="clear" w:color="auto" w:fill="FFFFFF"/>
            <w:vAlign w:val="top"/>
          </w:tcPr>
          <w:p w14:paraId="70FFF82C">
            <w:pPr>
              <w:pStyle w:val="26"/>
              <w:bidi w:val="0"/>
              <w:rPr>
                <w:rFonts w:hint="eastAsia"/>
                <w:lang w:val="en-US" w:eastAsia="zh-CN"/>
              </w:rPr>
            </w:pPr>
            <w:r>
              <w:rPr>
                <w:rFonts w:hint="default"/>
                <w:lang w:val="en-US" w:eastAsia="zh-CN"/>
              </w:rPr>
              <w:t>NotNull</w:t>
            </w:r>
          </w:p>
        </w:tc>
        <w:tc>
          <w:tcPr>
            <w:tcW w:w="2720" w:type="dxa"/>
            <w:tcBorders>
              <w:top w:val="nil"/>
              <w:left w:val="nil"/>
              <w:bottom w:val="nil"/>
              <w:right w:val="nil"/>
            </w:tcBorders>
            <w:shd w:val="clear" w:color="auto" w:fill="FFFFFF"/>
            <w:vAlign w:val="top"/>
          </w:tcPr>
          <w:p w14:paraId="18C15538">
            <w:pPr>
              <w:pStyle w:val="26"/>
              <w:bidi w:val="0"/>
              <w:rPr>
                <w:rFonts w:hint="eastAsia"/>
                <w:lang w:val="en-US" w:eastAsia="zh-CN"/>
              </w:rPr>
            </w:pPr>
            <w:r>
              <w:rPr>
                <w:rFonts w:hint="default"/>
                <w:lang w:val="en-US" w:eastAsia="zh-CN"/>
              </w:rPr>
              <w:t>预测置信度</w:t>
            </w:r>
          </w:p>
        </w:tc>
      </w:tr>
      <w:tr w14:paraId="350BE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nil"/>
              <w:right w:val="nil"/>
            </w:tcBorders>
            <w:shd w:val="clear" w:color="auto" w:fill="FFFFFF"/>
            <w:vAlign w:val="top"/>
          </w:tcPr>
          <w:p w14:paraId="573A2164">
            <w:pPr>
              <w:pStyle w:val="26"/>
              <w:bidi w:val="0"/>
              <w:rPr>
                <w:rFonts w:hint="eastAsia"/>
                <w:lang w:val="en-US" w:eastAsia="zh-CN"/>
              </w:rPr>
            </w:pPr>
            <w:r>
              <w:rPr>
                <w:rFonts w:hint="default"/>
                <w:lang w:val="en-US" w:eastAsia="zh-CN"/>
              </w:rPr>
              <w:t>top_categories</w:t>
            </w:r>
          </w:p>
        </w:tc>
        <w:tc>
          <w:tcPr>
            <w:tcW w:w="1800" w:type="dxa"/>
            <w:tcBorders>
              <w:top w:val="nil"/>
              <w:left w:val="nil"/>
              <w:bottom w:val="nil"/>
              <w:right w:val="nil"/>
            </w:tcBorders>
            <w:shd w:val="clear" w:color="auto" w:fill="FFFFFF"/>
            <w:vAlign w:val="top"/>
          </w:tcPr>
          <w:p w14:paraId="052894E3">
            <w:pPr>
              <w:pStyle w:val="26"/>
              <w:bidi w:val="0"/>
              <w:rPr>
                <w:rFonts w:hint="eastAsia"/>
                <w:lang w:val="en-US" w:eastAsia="zh-CN"/>
              </w:rPr>
            </w:pPr>
            <w:r>
              <w:rPr>
                <w:rFonts w:hint="default"/>
                <w:lang w:val="en-US" w:eastAsia="zh-CN"/>
              </w:rPr>
              <w:t>JSON</w:t>
            </w:r>
          </w:p>
        </w:tc>
        <w:tc>
          <w:tcPr>
            <w:tcW w:w="2286" w:type="dxa"/>
            <w:tcBorders>
              <w:top w:val="nil"/>
              <w:left w:val="nil"/>
              <w:bottom w:val="nil"/>
              <w:right w:val="nil"/>
            </w:tcBorders>
            <w:shd w:val="clear" w:color="auto" w:fill="FFFFFF"/>
            <w:vAlign w:val="top"/>
          </w:tcPr>
          <w:p w14:paraId="12E5F7DF">
            <w:pPr>
              <w:pStyle w:val="26"/>
              <w:bidi w:val="0"/>
              <w:rPr>
                <w:rFonts w:hint="eastAsia"/>
                <w:lang w:val="en-US" w:eastAsia="zh-CN"/>
              </w:rPr>
            </w:pPr>
            <w:r>
              <w:rPr>
                <w:rFonts w:hint="default"/>
                <w:lang w:val="en-US" w:eastAsia="zh-CN"/>
              </w:rPr>
              <w:t>Nullable</w:t>
            </w:r>
          </w:p>
        </w:tc>
        <w:tc>
          <w:tcPr>
            <w:tcW w:w="2720" w:type="dxa"/>
            <w:tcBorders>
              <w:top w:val="nil"/>
              <w:left w:val="nil"/>
              <w:bottom w:val="nil"/>
              <w:right w:val="nil"/>
            </w:tcBorders>
            <w:shd w:val="clear" w:color="auto" w:fill="FFFFFF"/>
            <w:vAlign w:val="top"/>
          </w:tcPr>
          <w:p w14:paraId="0A3A6494">
            <w:pPr>
              <w:pStyle w:val="26"/>
              <w:bidi w:val="0"/>
              <w:rPr>
                <w:rFonts w:hint="eastAsia"/>
                <w:lang w:val="en-US" w:eastAsia="zh-CN"/>
              </w:rPr>
            </w:pPr>
            <w:r>
              <w:rPr>
                <w:rFonts w:hint="default"/>
                <w:lang w:val="en-US" w:eastAsia="zh-CN"/>
              </w:rPr>
              <w:t>22类概率分布</w:t>
            </w:r>
          </w:p>
        </w:tc>
      </w:tr>
      <w:tr w14:paraId="03C94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nil"/>
              <w:right w:val="nil"/>
            </w:tcBorders>
            <w:shd w:val="clear" w:color="auto" w:fill="FFFFFF"/>
            <w:vAlign w:val="top"/>
          </w:tcPr>
          <w:p w14:paraId="0A8A36B0">
            <w:pPr>
              <w:pStyle w:val="26"/>
              <w:bidi w:val="0"/>
              <w:rPr>
                <w:rFonts w:hint="eastAsia"/>
                <w:lang w:val="en-US" w:eastAsia="zh-CN"/>
              </w:rPr>
            </w:pPr>
            <w:r>
              <w:rPr>
                <w:rFonts w:hint="default"/>
                <w:lang w:val="en-US" w:eastAsia="zh-CN"/>
              </w:rPr>
              <w:t>source</w:t>
            </w:r>
          </w:p>
        </w:tc>
        <w:tc>
          <w:tcPr>
            <w:tcW w:w="1800" w:type="dxa"/>
            <w:tcBorders>
              <w:top w:val="nil"/>
              <w:left w:val="nil"/>
              <w:bottom w:val="nil"/>
              <w:right w:val="nil"/>
            </w:tcBorders>
            <w:shd w:val="clear" w:color="auto" w:fill="FFFFFF"/>
            <w:vAlign w:val="top"/>
          </w:tcPr>
          <w:p w14:paraId="1D70BE9B">
            <w:pPr>
              <w:pStyle w:val="26"/>
              <w:bidi w:val="0"/>
              <w:rPr>
                <w:rFonts w:hint="eastAsia"/>
                <w:lang w:val="en-US" w:eastAsia="zh-CN"/>
              </w:rPr>
            </w:pPr>
            <w:r>
              <w:rPr>
                <w:rFonts w:hint="default"/>
                <w:lang w:val="en-US" w:eastAsia="zh-CN"/>
              </w:rPr>
              <w:t>VARCHAR(20)</w:t>
            </w:r>
          </w:p>
        </w:tc>
        <w:tc>
          <w:tcPr>
            <w:tcW w:w="2286" w:type="dxa"/>
            <w:tcBorders>
              <w:top w:val="nil"/>
              <w:left w:val="nil"/>
              <w:bottom w:val="nil"/>
              <w:right w:val="nil"/>
            </w:tcBorders>
            <w:shd w:val="clear" w:color="auto" w:fill="FFFFFF"/>
            <w:vAlign w:val="top"/>
          </w:tcPr>
          <w:p w14:paraId="0A09DB19">
            <w:pPr>
              <w:pStyle w:val="26"/>
              <w:bidi w:val="0"/>
              <w:rPr>
                <w:rFonts w:hint="eastAsia"/>
                <w:lang w:val="en-US" w:eastAsia="zh-CN"/>
              </w:rPr>
            </w:pPr>
            <w:r>
              <w:rPr>
                <w:rFonts w:hint="default"/>
                <w:lang w:val="en-US" w:eastAsia="zh-CN"/>
              </w:rPr>
              <w:t>NotNull</w:t>
            </w:r>
          </w:p>
        </w:tc>
        <w:tc>
          <w:tcPr>
            <w:tcW w:w="2720" w:type="dxa"/>
            <w:tcBorders>
              <w:top w:val="nil"/>
              <w:left w:val="nil"/>
              <w:bottom w:val="nil"/>
              <w:right w:val="nil"/>
            </w:tcBorders>
            <w:shd w:val="clear" w:color="auto" w:fill="FFFFFF"/>
            <w:vAlign w:val="top"/>
          </w:tcPr>
          <w:p w14:paraId="2B45C3AE">
            <w:pPr>
              <w:pStyle w:val="26"/>
              <w:bidi w:val="0"/>
              <w:rPr>
                <w:rFonts w:hint="eastAsia"/>
                <w:lang w:val="en-US" w:eastAsia="zh-CN"/>
              </w:rPr>
            </w:pPr>
            <w:r>
              <w:rPr>
                <w:rFonts w:hint="default"/>
                <w:lang w:val="en-US" w:eastAsia="zh-CN"/>
              </w:rPr>
              <w:t>来源类型，single或batch</w:t>
            </w:r>
          </w:p>
        </w:tc>
      </w:tr>
      <w:tr w14:paraId="3AA21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nil"/>
              <w:right w:val="nil"/>
            </w:tcBorders>
            <w:shd w:val="clear" w:color="auto" w:fill="FFFFFF"/>
            <w:vAlign w:val="top"/>
          </w:tcPr>
          <w:p w14:paraId="5B721853">
            <w:pPr>
              <w:pStyle w:val="26"/>
              <w:bidi w:val="0"/>
              <w:rPr>
                <w:rFonts w:hint="eastAsia"/>
                <w:lang w:val="en-US" w:eastAsia="zh-CN"/>
              </w:rPr>
            </w:pPr>
            <w:r>
              <w:rPr>
                <w:rFonts w:hint="default"/>
                <w:lang w:val="en-US" w:eastAsia="zh-CN"/>
              </w:rPr>
              <w:t>batch_id</w:t>
            </w:r>
          </w:p>
        </w:tc>
        <w:tc>
          <w:tcPr>
            <w:tcW w:w="1800" w:type="dxa"/>
            <w:tcBorders>
              <w:top w:val="nil"/>
              <w:left w:val="nil"/>
              <w:bottom w:val="nil"/>
              <w:right w:val="nil"/>
            </w:tcBorders>
            <w:shd w:val="clear" w:color="auto" w:fill="FFFFFF"/>
            <w:vAlign w:val="top"/>
          </w:tcPr>
          <w:p w14:paraId="5FE34811">
            <w:pPr>
              <w:pStyle w:val="26"/>
              <w:bidi w:val="0"/>
              <w:rPr>
                <w:rFonts w:hint="eastAsia"/>
                <w:lang w:val="en-US" w:eastAsia="zh-CN"/>
              </w:rPr>
            </w:pPr>
            <w:r>
              <w:rPr>
                <w:rFonts w:hint="default"/>
                <w:lang w:val="en-US" w:eastAsia="zh-CN"/>
              </w:rPr>
              <w:t>VARCHAR(50)</w:t>
            </w:r>
          </w:p>
        </w:tc>
        <w:tc>
          <w:tcPr>
            <w:tcW w:w="2286" w:type="dxa"/>
            <w:tcBorders>
              <w:top w:val="nil"/>
              <w:left w:val="nil"/>
              <w:bottom w:val="nil"/>
              <w:right w:val="nil"/>
            </w:tcBorders>
            <w:shd w:val="clear" w:color="auto" w:fill="FFFFFF"/>
            <w:vAlign w:val="top"/>
          </w:tcPr>
          <w:p w14:paraId="37D77A46">
            <w:pPr>
              <w:pStyle w:val="26"/>
              <w:bidi w:val="0"/>
              <w:rPr>
                <w:rFonts w:hint="eastAsia"/>
                <w:lang w:val="en-US" w:eastAsia="zh-CN"/>
              </w:rPr>
            </w:pPr>
            <w:r>
              <w:rPr>
                <w:rFonts w:hint="default"/>
                <w:lang w:val="en-US" w:eastAsia="zh-CN"/>
              </w:rPr>
              <w:t>Index,Nullable</w:t>
            </w:r>
          </w:p>
        </w:tc>
        <w:tc>
          <w:tcPr>
            <w:tcW w:w="2720" w:type="dxa"/>
            <w:tcBorders>
              <w:top w:val="nil"/>
              <w:left w:val="nil"/>
              <w:bottom w:val="nil"/>
              <w:right w:val="nil"/>
            </w:tcBorders>
            <w:shd w:val="clear" w:color="auto" w:fill="FFFFFF"/>
            <w:vAlign w:val="top"/>
          </w:tcPr>
          <w:p w14:paraId="015E7125">
            <w:pPr>
              <w:pStyle w:val="26"/>
              <w:bidi w:val="0"/>
              <w:rPr>
                <w:rFonts w:hint="eastAsia"/>
                <w:lang w:val="en-US" w:eastAsia="zh-CN"/>
              </w:rPr>
            </w:pPr>
            <w:r>
              <w:rPr>
                <w:rFonts w:hint="default"/>
                <w:lang w:val="en-US" w:eastAsia="zh-CN"/>
              </w:rPr>
              <w:t>批量分类批次ID</w:t>
            </w:r>
          </w:p>
        </w:tc>
      </w:tr>
      <w:tr w14:paraId="6F083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8" w:type="dxa"/>
            <w:tcBorders>
              <w:top w:val="nil"/>
              <w:left w:val="nil"/>
              <w:bottom w:val="single" w:color="000000" w:sz="8" w:space="0"/>
              <w:right w:val="nil"/>
            </w:tcBorders>
            <w:shd w:val="clear" w:color="auto" w:fill="FFFFFF"/>
            <w:vAlign w:val="top"/>
          </w:tcPr>
          <w:p w14:paraId="232CF08F">
            <w:pPr>
              <w:pStyle w:val="26"/>
              <w:bidi w:val="0"/>
              <w:rPr>
                <w:rFonts w:hint="eastAsia"/>
                <w:lang w:val="en-US" w:eastAsia="zh-CN"/>
              </w:rPr>
            </w:pPr>
            <w:r>
              <w:rPr>
                <w:rFonts w:hint="default"/>
                <w:lang w:val="en-US" w:eastAsia="zh-CN"/>
              </w:rPr>
              <w:t>create_time</w:t>
            </w:r>
          </w:p>
        </w:tc>
        <w:tc>
          <w:tcPr>
            <w:tcW w:w="1800" w:type="dxa"/>
            <w:tcBorders>
              <w:top w:val="nil"/>
              <w:left w:val="nil"/>
              <w:bottom w:val="single" w:color="000000" w:sz="8" w:space="0"/>
              <w:right w:val="nil"/>
            </w:tcBorders>
            <w:shd w:val="clear" w:color="auto" w:fill="FFFFFF"/>
            <w:vAlign w:val="top"/>
          </w:tcPr>
          <w:p w14:paraId="4BD356C4">
            <w:pPr>
              <w:pStyle w:val="26"/>
              <w:bidi w:val="0"/>
              <w:rPr>
                <w:rFonts w:hint="eastAsia"/>
                <w:lang w:val="en-US" w:eastAsia="zh-CN"/>
              </w:rPr>
            </w:pPr>
            <w:r>
              <w:rPr>
                <w:rFonts w:hint="default"/>
                <w:lang w:val="en-US" w:eastAsia="zh-CN"/>
              </w:rPr>
              <w:t>DATETIME</w:t>
            </w:r>
          </w:p>
        </w:tc>
        <w:tc>
          <w:tcPr>
            <w:tcW w:w="2286" w:type="dxa"/>
            <w:tcBorders>
              <w:top w:val="nil"/>
              <w:left w:val="nil"/>
              <w:bottom w:val="single" w:color="000000" w:sz="8" w:space="0"/>
              <w:right w:val="nil"/>
            </w:tcBorders>
            <w:shd w:val="clear" w:color="auto" w:fill="FFFFFF"/>
            <w:vAlign w:val="top"/>
          </w:tcPr>
          <w:p w14:paraId="0617E1CE">
            <w:pPr>
              <w:pStyle w:val="26"/>
              <w:bidi w:val="0"/>
              <w:rPr>
                <w:rFonts w:hint="eastAsia"/>
                <w:lang w:val="en-US" w:eastAsia="zh-CN"/>
              </w:rPr>
            </w:pPr>
            <w:r>
              <w:rPr>
                <w:rFonts w:hint="default"/>
                <w:lang w:val="en-US" w:eastAsia="zh-CN"/>
              </w:rPr>
              <w:t>Index,NotNull</w:t>
            </w:r>
          </w:p>
        </w:tc>
        <w:tc>
          <w:tcPr>
            <w:tcW w:w="2720" w:type="dxa"/>
            <w:tcBorders>
              <w:top w:val="nil"/>
              <w:left w:val="nil"/>
              <w:bottom w:val="single" w:color="000000" w:sz="8" w:space="0"/>
              <w:right w:val="nil"/>
            </w:tcBorders>
            <w:shd w:val="clear" w:color="auto" w:fill="FFFFFF"/>
            <w:vAlign w:val="top"/>
          </w:tcPr>
          <w:p w14:paraId="7D22B10E">
            <w:pPr>
              <w:pStyle w:val="26"/>
              <w:bidi w:val="0"/>
              <w:rPr>
                <w:rFonts w:hint="eastAsia"/>
                <w:lang w:val="en-US" w:eastAsia="zh-CN"/>
              </w:rPr>
            </w:pPr>
            <w:r>
              <w:rPr>
                <w:rFonts w:hint="default"/>
                <w:lang w:val="en-US" w:eastAsia="zh-CN"/>
              </w:rPr>
              <w:t>分类时间</w:t>
            </w:r>
          </w:p>
        </w:tc>
      </w:tr>
    </w:tbl>
    <w:p w14:paraId="39954745">
      <w:pPr>
        <w:pStyle w:val="3"/>
        <w:numPr>
          <w:ilvl w:val="1"/>
          <w:numId w:val="1"/>
        </w:numPr>
        <w:tabs>
          <w:tab w:val="clear" w:pos="420"/>
        </w:tabs>
      </w:pPr>
      <w:bookmarkStart w:id="171" w:name="_Toc2985"/>
      <w:r>
        <w:rPr>
          <w:rFonts w:hint="eastAsia"/>
        </w:rPr>
        <w:t>系统实现</w:t>
      </w:r>
      <w:bookmarkEnd w:id="170"/>
      <w:bookmarkEnd w:id="171"/>
    </w:p>
    <w:p w14:paraId="2EDBFFE1">
      <w:pPr>
        <w:pStyle w:val="4"/>
        <w:numPr>
          <w:ilvl w:val="2"/>
          <w:numId w:val="1"/>
        </w:numPr>
      </w:pPr>
      <w:bookmarkStart w:id="172" w:name="_Toc20390"/>
      <w:r>
        <w:rPr>
          <w:rFonts w:hint="eastAsia"/>
        </w:rPr>
        <w:t>开发环境及工具</w:t>
      </w:r>
      <w:bookmarkEnd w:id="172"/>
    </w:p>
    <w:p w14:paraId="48F41E19">
      <w:pPr>
        <w:ind w:firstLine="480"/>
      </w:pPr>
      <w:r>
        <w:rPr>
          <w:rFonts w:hint="eastAsia"/>
        </w:rPr>
        <w:t>系统的搭建与运行需要稳定的并且兼容的软硬件环境，为保证系统完整以及实验可复现性，本文使用目前市场上比较流行开发工具和技术栈进行该项目开发。具体软硬件环境以及相关软件版本如表5-</w:t>
      </w:r>
      <w:r>
        <w:rPr>
          <w:rFonts w:hint="eastAsia"/>
          <w:lang w:val="en-US" w:eastAsia="zh-CN"/>
        </w:rPr>
        <w:t>4</w:t>
      </w:r>
      <w:r>
        <w:rPr>
          <w:rFonts w:hint="eastAsia"/>
        </w:rPr>
        <w:t>所示。操作系统使用Windows11作为底层操作系统，开发语言采用Java与Python结合方式编写程序，在JDK1.8和Python3.11.4上实现运行时环境，在深度学习部分使用CUDAToolkit12.8和Torch2.7.1提供计算能力。前端和后端均基于Vue全家桶、SpringBoot以及Flask框架完成，而数据库使用成熟稳定的MySQL5.7。</w:t>
      </w:r>
    </w:p>
    <w:p w14:paraId="58338A3C">
      <w:pPr>
        <w:pStyle w:val="25"/>
        <w:rPr>
          <w:rFonts w:hint="default"/>
        </w:rPr>
      </w:pPr>
      <w:r>
        <w:t>表5-</w:t>
      </w:r>
      <w:r>
        <w:rPr>
          <w:rFonts w:hint="eastAsia"/>
          <w:lang w:val="en-US" w:eastAsia="zh-CN"/>
        </w:rPr>
        <w:t xml:space="preserve">4  </w:t>
      </w:r>
      <w:r>
        <w:t>开发环境及工具配置一览</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4171"/>
        <w:gridCol w:w="2437"/>
      </w:tblGrid>
      <w:tr w14:paraId="36CEE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8" w:space="0"/>
              <w:left w:val="nil"/>
              <w:bottom w:val="single" w:color="auto" w:sz="6" w:space="0"/>
              <w:right w:val="nil"/>
            </w:tcBorders>
            <w:vAlign w:val="bottom"/>
          </w:tcPr>
          <w:p w14:paraId="4C4B01E1">
            <w:pPr>
              <w:pStyle w:val="26"/>
              <w:ind w:firstLine="0" w:firstLineChars="0"/>
              <w:rPr>
                <w:rFonts w:hint="default"/>
              </w:rPr>
            </w:pPr>
            <w:r>
              <w:rPr>
                <w:rFonts w:hint="default"/>
              </w:rPr>
              <w:t>类别</w:t>
            </w:r>
          </w:p>
        </w:tc>
        <w:tc>
          <w:tcPr>
            <w:tcW w:w="4171" w:type="dxa"/>
            <w:tcBorders>
              <w:top w:val="single" w:color="auto" w:sz="8" w:space="0"/>
              <w:left w:val="nil"/>
              <w:bottom w:val="single" w:color="auto" w:sz="6" w:space="0"/>
              <w:right w:val="nil"/>
            </w:tcBorders>
            <w:vAlign w:val="bottom"/>
          </w:tcPr>
          <w:p w14:paraId="7493E5A8">
            <w:pPr>
              <w:pStyle w:val="26"/>
              <w:ind w:firstLine="0" w:firstLineChars="0"/>
              <w:rPr>
                <w:rFonts w:hint="default"/>
              </w:rPr>
            </w:pPr>
            <w:r>
              <w:rPr>
                <w:rFonts w:hint="default"/>
              </w:rPr>
              <w:t>名称/版本</w:t>
            </w:r>
          </w:p>
        </w:tc>
        <w:tc>
          <w:tcPr>
            <w:tcW w:w="2437" w:type="dxa"/>
            <w:tcBorders>
              <w:top w:val="single" w:color="auto" w:sz="8" w:space="0"/>
              <w:left w:val="nil"/>
              <w:bottom w:val="single" w:color="auto" w:sz="6" w:space="0"/>
              <w:right w:val="nil"/>
            </w:tcBorders>
            <w:vAlign w:val="bottom"/>
          </w:tcPr>
          <w:p w14:paraId="68DE64D3">
            <w:pPr>
              <w:pStyle w:val="26"/>
              <w:ind w:firstLine="0" w:firstLineChars="0"/>
              <w:rPr>
                <w:rFonts w:hint="default"/>
              </w:rPr>
            </w:pPr>
            <w:r>
              <w:rPr>
                <w:rFonts w:hint="default"/>
              </w:rPr>
              <w:t>说明</w:t>
            </w:r>
          </w:p>
        </w:tc>
      </w:tr>
      <w:tr w14:paraId="72FD1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6" w:space="0"/>
              <w:left w:val="nil"/>
              <w:bottom w:val="nil"/>
              <w:right w:val="nil"/>
            </w:tcBorders>
            <w:vAlign w:val="bottom"/>
          </w:tcPr>
          <w:p w14:paraId="3AFA1C3C">
            <w:pPr>
              <w:pStyle w:val="26"/>
              <w:ind w:firstLine="0" w:firstLineChars="0"/>
              <w:rPr>
                <w:rFonts w:hint="default"/>
              </w:rPr>
            </w:pPr>
            <w:r>
              <w:rPr>
                <w:rFonts w:hint="default"/>
              </w:rPr>
              <w:t>操作系统</w:t>
            </w:r>
          </w:p>
        </w:tc>
        <w:tc>
          <w:tcPr>
            <w:tcW w:w="4171" w:type="dxa"/>
            <w:tcBorders>
              <w:top w:val="single" w:color="auto" w:sz="6" w:space="0"/>
              <w:left w:val="nil"/>
              <w:bottom w:val="nil"/>
              <w:right w:val="nil"/>
            </w:tcBorders>
            <w:vAlign w:val="bottom"/>
          </w:tcPr>
          <w:p w14:paraId="2819EE82">
            <w:pPr>
              <w:pStyle w:val="26"/>
              <w:ind w:firstLine="0" w:firstLineChars="0"/>
              <w:rPr>
                <w:rFonts w:hint="default"/>
              </w:rPr>
            </w:pPr>
            <w:r>
              <w:rPr>
                <w:rFonts w:hint="default"/>
              </w:rPr>
              <w:t>Windows 11 (x64)</w:t>
            </w:r>
          </w:p>
        </w:tc>
        <w:tc>
          <w:tcPr>
            <w:tcW w:w="2437" w:type="dxa"/>
            <w:tcBorders>
              <w:top w:val="single" w:color="auto" w:sz="6" w:space="0"/>
              <w:left w:val="nil"/>
              <w:bottom w:val="nil"/>
              <w:right w:val="nil"/>
            </w:tcBorders>
            <w:vAlign w:val="bottom"/>
          </w:tcPr>
          <w:p w14:paraId="05DFBA5C">
            <w:pPr>
              <w:pStyle w:val="26"/>
              <w:ind w:firstLine="0" w:firstLineChars="0"/>
              <w:rPr>
                <w:rFonts w:hint="default"/>
              </w:rPr>
            </w:pPr>
            <w:r>
              <w:rPr>
                <w:rFonts w:hint="default"/>
              </w:rPr>
              <w:t>基础运行平台</w:t>
            </w:r>
          </w:p>
        </w:tc>
      </w:tr>
      <w:tr w14:paraId="48B4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72CF4C9A">
            <w:pPr>
              <w:pStyle w:val="26"/>
              <w:ind w:firstLine="0" w:firstLineChars="0"/>
              <w:rPr>
                <w:rFonts w:hint="default"/>
              </w:rPr>
            </w:pPr>
            <w:r>
              <w:rPr>
                <w:rFonts w:hint="default"/>
              </w:rPr>
              <w:t>编程语言</w:t>
            </w:r>
            <w:r>
              <w:t>和</w:t>
            </w:r>
            <w:r>
              <w:rPr>
                <w:rFonts w:hint="default"/>
              </w:rPr>
              <w:t>运行时</w:t>
            </w:r>
          </w:p>
        </w:tc>
        <w:tc>
          <w:tcPr>
            <w:tcW w:w="4171" w:type="dxa"/>
            <w:tcBorders>
              <w:top w:val="nil"/>
              <w:left w:val="nil"/>
              <w:bottom w:val="nil"/>
              <w:right w:val="nil"/>
            </w:tcBorders>
            <w:vAlign w:val="bottom"/>
          </w:tcPr>
          <w:p w14:paraId="15BA9DDE">
            <w:pPr>
              <w:pStyle w:val="26"/>
              <w:ind w:firstLine="0" w:firstLineChars="0"/>
              <w:rPr>
                <w:rFonts w:hint="default"/>
              </w:rPr>
            </w:pPr>
            <w:r>
              <w:rPr>
                <w:rFonts w:hint="default"/>
              </w:rPr>
              <w:t>JDK 1.8, Python 3.11.4, Node.js 18.15.0</w:t>
            </w:r>
          </w:p>
        </w:tc>
        <w:tc>
          <w:tcPr>
            <w:tcW w:w="2437" w:type="dxa"/>
            <w:tcBorders>
              <w:top w:val="nil"/>
              <w:left w:val="nil"/>
              <w:bottom w:val="nil"/>
              <w:right w:val="nil"/>
            </w:tcBorders>
            <w:vAlign w:val="bottom"/>
          </w:tcPr>
          <w:p w14:paraId="3347131C">
            <w:pPr>
              <w:pStyle w:val="26"/>
              <w:ind w:firstLine="0" w:firstLineChars="0"/>
              <w:rPr>
                <w:rFonts w:hint="default"/>
              </w:rPr>
            </w:pPr>
            <w:r>
              <w:rPr>
                <w:rFonts w:hint="default"/>
              </w:rPr>
              <w:t>多语言混合开发环境</w:t>
            </w:r>
          </w:p>
        </w:tc>
      </w:tr>
      <w:tr w14:paraId="3E8A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5D4C54C2">
            <w:pPr>
              <w:pStyle w:val="26"/>
              <w:ind w:firstLine="0" w:firstLineChars="0"/>
              <w:rPr>
                <w:rFonts w:hint="default"/>
              </w:rPr>
            </w:pPr>
            <w:r>
              <w:rPr>
                <w:rFonts w:hint="default"/>
              </w:rPr>
              <w:t>深度学习环境</w:t>
            </w:r>
          </w:p>
        </w:tc>
        <w:tc>
          <w:tcPr>
            <w:tcW w:w="4171" w:type="dxa"/>
            <w:tcBorders>
              <w:top w:val="nil"/>
              <w:left w:val="nil"/>
              <w:bottom w:val="nil"/>
              <w:right w:val="nil"/>
            </w:tcBorders>
            <w:vAlign w:val="bottom"/>
          </w:tcPr>
          <w:p w14:paraId="545C71E3">
            <w:pPr>
              <w:pStyle w:val="26"/>
              <w:ind w:firstLine="0" w:firstLineChars="0"/>
              <w:rPr>
                <w:rFonts w:hint="default"/>
              </w:rPr>
            </w:pPr>
            <w:r>
              <w:rPr>
                <w:rFonts w:hint="default"/>
              </w:rPr>
              <w:t>CUDA Toolkit 12.8.93, Torch 2.7.1</w:t>
            </w:r>
          </w:p>
        </w:tc>
        <w:tc>
          <w:tcPr>
            <w:tcW w:w="2437" w:type="dxa"/>
            <w:tcBorders>
              <w:top w:val="nil"/>
              <w:left w:val="nil"/>
              <w:bottom w:val="nil"/>
              <w:right w:val="nil"/>
            </w:tcBorders>
            <w:vAlign w:val="bottom"/>
          </w:tcPr>
          <w:p w14:paraId="798A0261">
            <w:pPr>
              <w:pStyle w:val="26"/>
              <w:ind w:firstLine="0" w:firstLineChars="0"/>
              <w:rPr>
                <w:rFonts w:hint="default"/>
              </w:rPr>
            </w:pPr>
            <w:r>
              <w:rPr>
                <w:rFonts w:hint="default"/>
              </w:rPr>
              <w:t>模型推理支持</w:t>
            </w:r>
          </w:p>
        </w:tc>
      </w:tr>
      <w:tr w14:paraId="097D3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57C04997">
            <w:pPr>
              <w:pStyle w:val="26"/>
              <w:ind w:firstLine="0" w:firstLineChars="0"/>
              <w:rPr>
                <w:rFonts w:hint="default"/>
              </w:rPr>
            </w:pPr>
            <w:r>
              <w:rPr>
                <w:rFonts w:hint="default"/>
              </w:rPr>
              <w:t>开发工具</w:t>
            </w:r>
          </w:p>
        </w:tc>
        <w:tc>
          <w:tcPr>
            <w:tcW w:w="4171" w:type="dxa"/>
            <w:tcBorders>
              <w:top w:val="nil"/>
              <w:left w:val="nil"/>
              <w:bottom w:val="nil"/>
              <w:right w:val="nil"/>
            </w:tcBorders>
            <w:vAlign w:val="bottom"/>
          </w:tcPr>
          <w:p w14:paraId="06D40252">
            <w:pPr>
              <w:pStyle w:val="26"/>
              <w:ind w:firstLine="0" w:firstLineChars="0"/>
              <w:rPr>
                <w:rFonts w:hint="default"/>
              </w:rPr>
            </w:pPr>
            <w:r>
              <w:rPr>
                <w:rFonts w:hint="default"/>
              </w:rPr>
              <w:t>IntelliJ IDEA</w:t>
            </w:r>
          </w:p>
        </w:tc>
        <w:tc>
          <w:tcPr>
            <w:tcW w:w="2437" w:type="dxa"/>
            <w:tcBorders>
              <w:top w:val="nil"/>
              <w:left w:val="nil"/>
              <w:bottom w:val="nil"/>
              <w:right w:val="nil"/>
            </w:tcBorders>
            <w:vAlign w:val="bottom"/>
          </w:tcPr>
          <w:p w14:paraId="0E69BCD0">
            <w:pPr>
              <w:pStyle w:val="26"/>
              <w:ind w:firstLine="0" w:firstLineChars="0"/>
              <w:rPr>
                <w:rFonts w:hint="default"/>
              </w:rPr>
            </w:pPr>
            <w:r>
              <w:rPr>
                <w:rFonts w:hint="default"/>
              </w:rPr>
              <w:t>集成开发环境</w:t>
            </w:r>
          </w:p>
        </w:tc>
      </w:tr>
      <w:tr w14:paraId="1997E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2339412D">
            <w:pPr>
              <w:pStyle w:val="26"/>
              <w:ind w:firstLine="0" w:firstLineChars="0"/>
              <w:rPr>
                <w:rFonts w:hint="default"/>
              </w:rPr>
            </w:pPr>
            <w:r>
              <w:rPr>
                <w:rFonts w:hint="default"/>
              </w:rPr>
              <w:t>数据库</w:t>
            </w:r>
          </w:p>
        </w:tc>
        <w:tc>
          <w:tcPr>
            <w:tcW w:w="4171" w:type="dxa"/>
            <w:tcBorders>
              <w:top w:val="nil"/>
              <w:left w:val="nil"/>
              <w:bottom w:val="nil"/>
              <w:right w:val="nil"/>
            </w:tcBorders>
            <w:vAlign w:val="bottom"/>
          </w:tcPr>
          <w:p w14:paraId="66861EEE">
            <w:pPr>
              <w:pStyle w:val="26"/>
              <w:ind w:firstLine="0" w:firstLineChars="0"/>
              <w:rPr>
                <w:rFonts w:hint="default"/>
              </w:rPr>
            </w:pPr>
            <w:r>
              <w:rPr>
                <w:rFonts w:hint="default"/>
              </w:rPr>
              <w:t>MySQL 5.7</w:t>
            </w:r>
          </w:p>
        </w:tc>
        <w:tc>
          <w:tcPr>
            <w:tcW w:w="2437" w:type="dxa"/>
            <w:tcBorders>
              <w:top w:val="nil"/>
              <w:left w:val="nil"/>
              <w:bottom w:val="nil"/>
              <w:right w:val="nil"/>
            </w:tcBorders>
            <w:vAlign w:val="bottom"/>
          </w:tcPr>
          <w:p w14:paraId="425D8A85">
            <w:pPr>
              <w:pStyle w:val="26"/>
              <w:ind w:firstLine="0" w:firstLineChars="0"/>
              <w:rPr>
                <w:rFonts w:hint="default"/>
              </w:rPr>
            </w:pPr>
            <w:r>
              <w:rPr>
                <w:rFonts w:hint="default"/>
              </w:rPr>
              <w:t>关系型数据持久化存储</w:t>
            </w:r>
          </w:p>
        </w:tc>
      </w:tr>
      <w:tr w14:paraId="51080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nil"/>
              <w:right w:val="nil"/>
            </w:tcBorders>
            <w:vAlign w:val="bottom"/>
          </w:tcPr>
          <w:p w14:paraId="7360B950">
            <w:pPr>
              <w:pStyle w:val="26"/>
              <w:ind w:firstLine="0" w:firstLineChars="0"/>
              <w:rPr>
                <w:rFonts w:hint="default"/>
              </w:rPr>
            </w:pPr>
            <w:r>
              <w:rPr>
                <w:rFonts w:hint="default"/>
              </w:rPr>
              <w:t>前端技术栈</w:t>
            </w:r>
          </w:p>
        </w:tc>
        <w:tc>
          <w:tcPr>
            <w:tcW w:w="4171" w:type="dxa"/>
            <w:tcBorders>
              <w:top w:val="nil"/>
              <w:left w:val="nil"/>
              <w:bottom w:val="nil"/>
              <w:right w:val="nil"/>
            </w:tcBorders>
            <w:vAlign w:val="bottom"/>
          </w:tcPr>
          <w:p w14:paraId="60B22E4B">
            <w:pPr>
              <w:pStyle w:val="26"/>
              <w:ind w:firstLine="0" w:firstLineChars="0"/>
              <w:rPr>
                <w:rFonts w:hint="default"/>
              </w:rPr>
            </w:pPr>
            <w:r>
              <w:rPr>
                <w:rFonts w:hint="default"/>
              </w:rPr>
              <w:t>Vue 2.6.14, Element UI 2.15.14, ECharts 5.6.0</w:t>
            </w:r>
          </w:p>
        </w:tc>
        <w:tc>
          <w:tcPr>
            <w:tcW w:w="2437" w:type="dxa"/>
            <w:tcBorders>
              <w:top w:val="nil"/>
              <w:left w:val="nil"/>
              <w:bottom w:val="nil"/>
              <w:right w:val="nil"/>
            </w:tcBorders>
            <w:vAlign w:val="bottom"/>
          </w:tcPr>
          <w:p w14:paraId="2EA6D361">
            <w:pPr>
              <w:pStyle w:val="26"/>
              <w:ind w:firstLine="0" w:firstLineChars="0"/>
              <w:rPr>
                <w:rFonts w:hint="default"/>
              </w:rPr>
            </w:pPr>
            <w:r>
              <w:t>用户交互、数据展示等</w:t>
            </w:r>
          </w:p>
        </w:tc>
      </w:tr>
      <w:tr w14:paraId="48E5E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4" w:type="dxa"/>
            <w:tcBorders>
              <w:top w:val="nil"/>
              <w:left w:val="nil"/>
              <w:bottom w:val="single" w:color="auto" w:sz="8" w:space="0"/>
              <w:right w:val="nil"/>
            </w:tcBorders>
            <w:vAlign w:val="bottom"/>
          </w:tcPr>
          <w:p w14:paraId="3CB98FF7">
            <w:pPr>
              <w:pStyle w:val="26"/>
              <w:ind w:firstLine="0" w:firstLineChars="0"/>
              <w:rPr>
                <w:rFonts w:hint="default"/>
              </w:rPr>
            </w:pPr>
            <w:r>
              <w:rPr>
                <w:rFonts w:hint="default"/>
              </w:rPr>
              <w:t>后端框架</w:t>
            </w:r>
          </w:p>
        </w:tc>
        <w:tc>
          <w:tcPr>
            <w:tcW w:w="4171" w:type="dxa"/>
            <w:tcBorders>
              <w:top w:val="nil"/>
              <w:left w:val="nil"/>
              <w:bottom w:val="single" w:color="auto" w:sz="8" w:space="0"/>
              <w:right w:val="nil"/>
            </w:tcBorders>
            <w:vAlign w:val="bottom"/>
          </w:tcPr>
          <w:p w14:paraId="35D4BE10">
            <w:pPr>
              <w:pStyle w:val="26"/>
              <w:ind w:firstLine="0" w:firstLineChars="0"/>
              <w:rPr>
                <w:rFonts w:hint="default"/>
              </w:rPr>
            </w:pPr>
            <w:r>
              <w:rPr>
                <w:rFonts w:hint="default"/>
              </w:rPr>
              <w:t>Spring Boot 2.6.13, Flask 3.1.2</w:t>
            </w:r>
          </w:p>
        </w:tc>
        <w:tc>
          <w:tcPr>
            <w:tcW w:w="2437" w:type="dxa"/>
            <w:tcBorders>
              <w:top w:val="nil"/>
              <w:left w:val="nil"/>
              <w:bottom w:val="single" w:color="auto" w:sz="8" w:space="0"/>
              <w:right w:val="nil"/>
            </w:tcBorders>
            <w:vAlign w:val="bottom"/>
          </w:tcPr>
          <w:p w14:paraId="3D8C42A8">
            <w:pPr>
              <w:pStyle w:val="26"/>
              <w:ind w:firstLine="0" w:firstLineChars="0"/>
              <w:rPr>
                <w:rFonts w:hint="default"/>
              </w:rPr>
            </w:pPr>
            <w:r>
              <w:t>业务逻辑及模型支持</w:t>
            </w:r>
          </w:p>
        </w:tc>
      </w:tr>
    </w:tbl>
    <w:p w14:paraId="37FBFC5F">
      <w:pPr>
        <w:pStyle w:val="4"/>
        <w:numPr>
          <w:ilvl w:val="2"/>
          <w:numId w:val="1"/>
        </w:numPr>
      </w:pPr>
      <w:bookmarkStart w:id="173" w:name="_Toc27871"/>
      <w:r>
        <w:rPr>
          <w:rFonts w:hint="eastAsia"/>
        </w:rPr>
        <w:t>用户模块实现</w:t>
      </w:r>
      <w:bookmarkEnd w:id="173"/>
    </w:p>
    <w:p w14:paraId="590D87C0">
      <w:pPr>
        <w:ind w:firstLine="420" w:firstLineChars="0"/>
      </w:pPr>
      <w:r>
        <w:rPr>
          <w:rFonts w:hint="eastAsia"/>
        </w:rPr>
        <w:t>用户模块是整个系统的安全保障第一道关卡，在其中负责用户的认证以及授权工作。用户模块基于SpringBoot开发实现，采用RESTful风格与前端通信，如图5-</w:t>
      </w:r>
      <w:r>
        <w:rPr>
          <w:rFonts w:hint="eastAsia"/>
          <w:lang w:val="en-US" w:eastAsia="zh-CN"/>
        </w:rPr>
        <w:t>3</w:t>
      </w:r>
      <w:r>
        <w:rPr>
          <w:rFonts w:hint="eastAsia"/>
        </w:rPr>
        <w:t>所示，包括用户注册、登录认证和忘记密码三个部分。</w:t>
      </w:r>
    </w:p>
    <w:p w14:paraId="771DB646">
      <w:pPr>
        <w:numPr>
          <w:ilvl w:val="0"/>
          <w:numId w:val="16"/>
        </w:numPr>
        <w:ind w:firstLine="480"/>
      </w:pPr>
      <w:r>
        <w:rPr>
          <w:rFonts w:hint="eastAsia"/>
        </w:rPr>
        <w:t>用户注册</w:t>
      </w:r>
    </w:p>
    <w:p w14:paraId="49E6A05A">
      <w:pPr>
        <w:ind w:firstLine="480"/>
      </w:pPr>
      <w:r>
        <w:rPr>
          <w:rFonts w:hint="eastAsia"/>
        </w:rPr>
        <w:t>用户在前端注册页面填写用户名、密码及密保问题等相关内容之后，在前端以POST方式向/api/auth/register提交这些信息。而后端接收到来自前端的请求之后，首先使用UserService判断该用户名是否已经被占用。如果用户名可以被使用，则使用BeanUtils将请求中的对象转换成相应的实体类的对象并将用户的信息保存到MySQL数据库中完成注册操作，在此同时也会生成一个token返回给前端使得用户能够做到注册即登录。</w:t>
      </w:r>
    </w:p>
    <w:p w14:paraId="2FA27F87">
      <w:pPr>
        <w:ind w:firstLine="0" w:firstLineChars="0"/>
      </w:pPr>
      <w:r>
        <w:drawing>
          <wp:inline distT="0" distB="0" distL="114300" distR="114300">
            <wp:extent cx="5264785" cy="2355850"/>
            <wp:effectExtent l="0" t="0" r="3175" b="825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50"/>
                    <a:stretch>
                      <a:fillRect/>
                    </a:stretch>
                  </pic:blipFill>
                  <pic:spPr>
                    <a:xfrm>
                      <a:off x="0" y="0"/>
                      <a:ext cx="5264785" cy="2355850"/>
                    </a:xfrm>
                    <a:prstGeom prst="rect">
                      <a:avLst/>
                    </a:prstGeom>
                    <a:noFill/>
                    <a:ln>
                      <a:noFill/>
                    </a:ln>
                  </pic:spPr>
                </pic:pic>
              </a:graphicData>
            </a:graphic>
          </wp:inline>
        </w:drawing>
      </w:r>
    </w:p>
    <w:p w14:paraId="080327ED">
      <w:pPr>
        <w:pStyle w:val="25"/>
        <w:rPr>
          <w:rFonts w:hint="eastAsia" w:eastAsia="黑体"/>
          <w:lang w:val="en-US" w:eastAsia="zh-CN"/>
        </w:rPr>
      </w:pPr>
      <w:r>
        <w:t>图5-</w:t>
      </w:r>
      <w:r>
        <w:rPr>
          <w:rFonts w:hint="eastAsia"/>
          <w:lang w:val="en-US" w:eastAsia="zh-CN"/>
        </w:rPr>
        <w:t xml:space="preserve">3  </w:t>
      </w:r>
      <w:r>
        <w:t>用户</w:t>
      </w:r>
      <w:r>
        <w:rPr>
          <w:rFonts w:hint="eastAsia"/>
          <w:lang w:val="en-US" w:eastAsia="zh-CN"/>
        </w:rPr>
        <w:t>模块功能界面</w:t>
      </w:r>
    </w:p>
    <w:p w14:paraId="7C1F6651">
      <w:pPr>
        <w:numPr>
          <w:ilvl w:val="0"/>
          <w:numId w:val="16"/>
        </w:numPr>
        <w:ind w:firstLine="480"/>
      </w:pPr>
      <w:r>
        <w:rPr>
          <w:rFonts w:hint="eastAsia"/>
        </w:rPr>
        <w:t>登录认证</w:t>
      </w:r>
    </w:p>
    <w:p w14:paraId="5BA52C9B">
      <w:pPr>
        <w:ind w:firstLine="480"/>
      </w:pPr>
      <w:r>
        <w:rPr>
          <w:rFonts w:hint="eastAsia"/>
        </w:rPr>
        <w:t>登录操作利用/api/auth/login接口来完成，当用户向服务器发送用户名及密码时，服务器会在数据库里查找是否有此账户信息，如果找到，则说明这个用户存在，这时就会给用户一个唯一的Token，这个Token是包含用户id以及当前时间戳的信息，然后放在响应体里面返回到前端，前端拿到这个Token之后就保存到本地并在所有API请求头里带上这个Token作为自己的标识符，从而达到无状态会话的目的。</w:t>
      </w:r>
    </w:p>
    <w:p w14:paraId="6AAD27D3">
      <w:pPr>
        <w:numPr>
          <w:ilvl w:val="0"/>
          <w:numId w:val="16"/>
        </w:numPr>
        <w:ind w:firstLine="480"/>
      </w:pPr>
      <w:r>
        <w:rPr>
          <w:rFonts w:hint="eastAsia"/>
        </w:rPr>
        <w:t>密码找回</w:t>
      </w:r>
    </w:p>
    <w:p w14:paraId="0FDDAA9D">
      <w:pPr>
        <w:ind w:firstLine="480"/>
      </w:pPr>
      <w:r>
        <w:rPr>
          <w:rFonts w:hint="eastAsia"/>
        </w:rPr>
        <w:t>当用户忘记密码时，</w:t>
      </w:r>
      <w:r>
        <w:rPr>
          <w:rFonts w:hint="eastAsia"/>
          <w:lang w:eastAsia="zh-CN"/>
        </w:rPr>
        <w:t>本文</w:t>
      </w:r>
      <w:r>
        <w:rPr>
          <w:rFonts w:hint="eastAsia"/>
        </w:rPr>
        <w:t>提供一种基于密保问题的两步验证，既考虑了安全性也方便使用。第一步就是认证，也就是让用户输入用户名以及保存答案，再由服务器在/api/auth/verify-security-question接口判断是否正确。第二步就是重设新密码，在认证成功之后，用户可以调用/api/auth/reset-password接口修改自己的密码。这样就可以避免别人随意修改用户的密码，同时又给用户提供了一种恢复账号的方式。</w:t>
      </w:r>
    </w:p>
    <w:p w14:paraId="45E6FE29">
      <w:pPr>
        <w:pStyle w:val="4"/>
        <w:numPr>
          <w:ilvl w:val="2"/>
          <w:numId w:val="1"/>
        </w:numPr>
      </w:pPr>
      <w:bookmarkStart w:id="174" w:name="_Toc12568"/>
      <w:r>
        <w:rPr>
          <w:rFonts w:hint="eastAsia"/>
          <w:lang w:val="en-US" w:eastAsia="zh-CN"/>
        </w:rPr>
        <w:t>单条</w:t>
      </w:r>
      <w:r>
        <w:rPr>
          <w:rFonts w:hint="eastAsia"/>
        </w:rPr>
        <w:t>分类模块实现</w:t>
      </w:r>
      <w:bookmarkEnd w:id="174"/>
    </w:p>
    <w:p w14:paraId="753A1D46">
      <w:pPr>
        <w:ind w:firstLine="420" w:firstLineChars="0"/>
        <w:rPr>
          <w:rFonts w:hint="eastAsia"/>
        </w:rPr>
      </w:pPr>
      <w:r>
        <w:rPr>
          <w:rFonts w:hint="eastAsia"/>
        </w:rPr>
        <w:t>单条分类模块通过/api/patent/classify接口实现。前端提交摘要后，Java后端先判断摘要是否为空，再从Token中解析用户ID，并将摘要封装为JSON请求发送至Python推理服务的/predict接口。</w:t>
      </w:r>
    </w:p>
    <w:p w14:paraId="19C6937D">
      <w:pPr>
        <w:ind w:firstLine="420" w:firstLineChars="0"/>
        <w:rPr>
          <w:rFonts w:hint="eastAsia"/>
        </w:rPr>
      </w:pPr>
      <w:r>
        <w:rPr>
          <w:rFonts w:hint="eastAsia"/>
        </w:rPr>
        <w:t>Python推理服务接收到文本后，使用BERT分词器进行编码，得到模型所需的input_ids和attention_mask。随后，服务端将张量输入BERT-TextCNN模型，得到22维logits，并通过Softmax转换为概率分布。概率最高的类别作为预测类别返回。Java后端收到结果后，将摘要、预测类别、类别索引、置信度、全部类别概率分布和来源类型写入classification_record表；单条分类记录的source字段取值为single。</w:t>
      </w:r>
    </w:p>
    <w:p w14:paraId="357E669F">
      <w:pPr>
        <w:ind w:firstLine="420" w:firstLineChars="0"/>
      </w:pPr>
      <w:r>
        <w:rPr>
          <w:rFonts w:hint="eastAsia"/>
        </w:rPr>
        <w:t>前端接收结果后展示预测类别、置信度和概率分布图，使用户既能获得最终分类标签，也能查看模型对其他类别的概率判断。</w:t>
      </w:r>
    </w:p>
    <w:p w14:paraId="4D33ACC4">
      <w:pPr>
        <w:ind w:firstLine="0" w:firstLineChars="0"/>
      </w:pPr>
      <w:r>
        <w:drawing>
          <wp:inline distT="0" distB="0" distL="114300" distR="114300">
            <wp:extent cx="5264785" cy="2355850"/>
            <wp:effectExtent l="0" t="0" r="3175" b="8255"/>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51"/>
                    <a:stretch>
                      <a:fillRect/>
                    </a:stretch>
                  </pic:blipFill>
                  <pic:spPr>
                    <a:xfrm>
                      <a:off x="0" y="0"/>
                      <a:ext cx="5264785" cy="2355850"/>
                    </a:xfrm>
                    <a:prstGeom prst="rect">
                      <a:avLst/>
                    </a:prstGeom>
                    <a:noFill/>
                    <a:ln>
                      <a:noFill/>
                    </a:ln>
                  </pic:spPr>
                </pic:pic>
              </a:graphicData>
            </a:graphic>
          </wp:inline>
        </w:drawing>
      </w:r>
    </w:p>
    <w:p w14:paraId="3B42DBB4">
      <w:pPr>
        <w:pStyle w:val="25"/>
      </w:pPr>
      <w:r>
        <w:t>图5-</w:t>
      </w:r>
      <w:r>
        <w:rPr>
          <w:rFonts w:hint="eastAsia"/>
          <w:lang w:val="en-US" w:eastAsia="zh-CN"/>
        </w:rPr>
        <w:t>4  单条</w:t>
      </w:r>
      <w:r>
        <w:t>分类</w:t>
      </w:r>
      <w:r>
        <w:rPr>
          <w:rFonts w:hint="eastAsia"/>
          <w:lang w:val="en-US" w:eastAsia="zh-CN"/>
        </w:rPr>
        <w:t>界面</w:t>
      </w:r>
    </w:p>
    <w:p w14:paraId="3EBE0CA1">
      <w:pPr>
        <w:pStyle w:val="4"/>
        <w:numPr>
          <w:ilvl w:val="2"/>
          <w:numId w:val="1"/>
        </w:numPr>
      </w:pPr>
      <w:bookmarkStart w:id="175" w:name="_Toc19059"/>
      <w:r>
        <w:rPr>
          <w:rFonts w:hint="eastAsia"/>
          <w:lang w:val="en-US" w:eastAsia="zh-CN"/>
        </w:rPr>
        <w:t>批量分类模块实</w:t>
      </w:r>
      <w:r>
        <w:rPr>
          <w:rFonts w:hint="eastAsia"/>
        </w:rPr>
        <w:t>现</w:t>
      </w:r>
      <w:bookmarkEnd w:id="175"/>
    </w:p>
    <w:p w14:paraId="71693E4D">
      <w:pPr>
        <w:bidi w:val="0"/>
        <w:rPr>
          <w:rFonts w:hint="eastAsia"/>
        </w:rPr>
      </w:pPr>
      <w:r>
        <w:rPr>
          <w:rFonts w:hint="eastAsia"/>
        </w:rPr>
        <w:t>批量分类模块由/api/patent/upload-preview和/api/patent/batch-classify两个接口配合完成</w:t>
      </w:r>
      <w:r>
        <w:rPr>
          <w:rFonts w:hint="eastAsia"/>
          <w:lang w:eastAsia="zh-CN"/>
        </w:rPr>
        <w:t>，</w:t>
      </w:r>
      <w:r>
        <w:rPr>
          <w:rFonts w:hint="eastAsia"/>
        </w:rPr>
        <w:t>前者负责文件预览，后者负责执行批量分类。</w:t>
      </w:r>
    </w:p>
    <w:p w14:paraId="5C265A0A">
      <w:pPr>
        <w:bidi w:val="0"/>
        <w:rPr>
          <w:rFonts w:hint="eastAsia"/>
        </w:rPr>
      </w:pPr>
      <w:r>
        <w:rPr>
          <w:rFonts w:hint="eastAsia"/>
        </w:rPr>
        <w:t>用户上传Excel文件后，前端将文件发送至/api/patent/upload-preview。后端检查文件是否为空，并判断文件格式是否符合批量导入要求</w:t>
      </w:r>
      <w:r>
        <w:rPr>
          <w:rFonts w:hint="eastAsia"/>
          <w:lang w:eastAsia="zh-CN"/>
        </w:rPr>
        <w:t>，</w:t>
      </w:r>
      <w:r>
        <w:rPr>
          <w:rFonts w:hint="eastAsia"/>
        </w:rPr>
        <w:t>校验通过后，系统使用EasyExcel解析表头和数据行，返回列名列表、总行数以及前5行预览数据。用户据此选择摘要所在列。</w:t>
      </w:r>
    </w:p>
    <w:p w14:paraId="2B30D9FA">
      <w:pPr>
        <w:bidi w:val="0"/>
        <w:rPr>
          <w:rFonts w:hint="eastAsia"/>
        </w:rPr>
      </w:pPr>
      <w:r>
        <w:rPr>
          <w:rFonts w:hint="eastAsia"/>
        </w:rPr>
        <w:t>用户确认摘要列后，前端将文件和列名提交至/api/patent/batch-classify</w:t>
      </w:r>
      <w:r>
        <w:rPr>
          <w:rFonts w:hint="eastAsia"/>
          <w:lang w:eastAsia="zh-CN"/>
        </w:rPr>
        <w:t>，</w:t>
      </w:r>
      <w:r>
        <w:rPr>
          <w:rFonts w:hint="eastAsia"/>
        </w:rPr>
        <w:t>后端重新解析文件，检查摘要列是否存在，同时判断记录数是否超过50条</w:t>
      </w:r>
      <w:r>
        <w:rPr>
          <w:rFonts w:hint="eastAsia"/>
          <w:lang w:eastAsia="zh-CN"/>
        </w:rPr>
        <w:t>，</w:t>
      </w:r>
      <w:r>
        <w:rPr>
          <w:rFonts w:hint="eastAsia"/>
        </w:rPr>
        <w:t>通过校验后，系统生成UUID作为本次任务的batch_id，再逐条读取摘要并调用Python推理服务。逐条调用策略能够降低模型服务瞬时压力，并便于记录单条失败原因。</w:t>
      </w:r>
    </w:p>
    <w:p w14:paraId="799611CC">
      <w:pPr>
        <w:bidi w:val="0"/>
        <w:rPr>
          <w:rFonts w:hint="eastAsia"/>
        </w:rPr>
      </w:pPr>
      <w:r>
        <w:rPr>
          <w:rFonts w:hint="eastAsia"/>
        </w:rPr>
        <w:t>分类成功的记录被封装为ClassificationRecord对象，其中source设置为batch，batch_id设置为本次任务ID</w:t>
      </w:r>
      <w:r>
        <w:rPr>
          <w:rFonts w:hint="eastAsia"/>
          <w:lang w:eastAsia="zh-CN"/>
        </w:rPr>
        <w:t>，</w:t>
      </w:r>
      <w:r>
        <w:rPr>
          <w:rFonts w:hint="eastAsia"/>
        </w:rPr>
        <w:t>批量任务结束后，系统将成功记录写入数据库，并向前端返回批次ID、总数、成功数、失败数、成功结果列表和失败列表。用户后续可在历史页面通过批次ID查询本次任务的全部结果。</w:t>
      </w:r>
    </w:p>
    <w:p w14:paraId="70AEB338">
      <w:pPr>
        <w:bidi w:val="0"/>
        <w:ind w:left="0" w:leftChars="0" w:firstLine="0" w:firstLineChars="0"/>
        <w:rPr>
          <w:rFonts w:hint="eastAsia"/>
        </w:rPr>
      </w:pPr>
      <w:r>
        <w:drawing>
          <wp:inline distT="0" distB="0" distL="114300" distR="114300">
            <wp:extent cx="5264785" cy="2355850"/>
            <wp:effectExtent l="0" t="0" r="3175" b="825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52"/>
                    <a:stretch>
                      <a:fillRect/>
                    </a:stretch>
                  </pic:blipFill>
                  <pic:spPr>
                    <a:xfrm>
                      <a:off x="0" y="0"/>
                      <a:ext cx="5264785" cy="2355850"/>
                    </a:xfrm>
                    <a:prstGeom prst="rect">
                      <a:avLst/>
                    </a:prstGeom>
                    <a:noFill/>
                    <a:ln>
                      <a:noFill/>
                    </a:ln>
                  </pic:spPr>
                </pic:pic>
              </a:graphicData>
            </a:graphic>
          </wp:inline>
        </w:drawing>
      </w:r>
    </w:p>
    <w:p w14:paraId="1042E52F">
      <w:pPr>
        <w:pStyle w:val="25"/>
        <w:bidi w:val="0"/>
        <w:rPr>
          <w:rFonts w:hint="default"/>
          <w:lang w:val="en-US" w:eastAsia="zh-CN"/>
        </w:rPr>
      </w:pPr>
      <w:r>
        <w:rPr>
          <w:rFonts w:hint="eastAsia"/>
          <w:lang w:val="en-US" w:eastAsia="zh-CN"/>
        </w:rPr>
        <w:t>图5-5  批量分类功能界面</w:t>
      </w:r>
    </w:p>
    <w:p w14:paraId="76EEEFCA">
      <w:pPr>
        <w:pStyle w:val="4"/>
        <w:numPr>
          <w:ilvl w:val="2"/>
          <w:numId w:val="1"/>
        </w:numPr>
        <w:rPr>
          <w:rFonts w:hint="eastAsia"/>
          <w:lang w:val="en-US" w:eastAsia="zh-CN"/>
        </w:rPr>
      </w:pPr>
      <w:bookmarkStart w:id="176" w:name="_Toc24377"/>
      <w:r>
        <w:rPr>
          <w:rFonts w:hint="eastAsia"/>
          <w:lang w:val="en-US" w:eastAsia="zh-CN"/>
        </w:rPr>
        <w:t>分类历史与导出模块实现</w:t>
      </w:r>
      <w:bookmarkEnd w:id="176"/>
    </w:p>
    <w:p w14:paraId="1AD1D89A">
      <w:pPr>
        <w:bidi w:val="0"/>
        <w:rPr>
          <w:rFonts w:hint="eastAsia"/>
          <w:lang w:val="en-US" w:eastAsia="zh-CN"/>
        </w:rPr>
      </w:pPr>
      <w:r>
        <w:rPr>
          <w:rFonts w:hint="eastAsia"/>
          <w:lang w:val="en-US" w:eastAsia="zh-CN"/>
        </w:rPr>
        <w:t>分类历史模块通过/api/record/list和/api/record/{id}接口实现。列表接口支持预测类别、开始时间、结束时间、来源类型、摘要关键字和批次ID等筛选条件，后端解析Token得到用户ID，并将其作为隐式查询条件，保证用户只能查询本人分类记录。</w:t>
      </w:r>
    </w:p>
    <w:p w14:paraId="02795A65">
      <w:pPr>
        <w:bidi w:val="0"/>
        <w:rPr>
          <w:rFonts w:hint="eastAsia"/>
          <w:lang w:val="en-US" w:eastAsia="zh-CN"/>
        </w:rPr>
      </w:pPr>
      <w:r>
        <w:rPr>
          <w:rFonts w:hint="eastAsia"/>
          <w:lang w:val="en-US" w:eastAsia="zh-CN"/>
        </w:rPr>
        <w:t>详情接口返回单条记录的完整摘要和全部类别概率分布。前端在详情弹窗中复用概率图组件，使在线分类结果和历史记录详情保持一致的展示方式。</w:t>
      </w:r>
    </w:p>
    <w:p w14:paraId="4AC4ABE7">
      <w:pPr>
        <w:bidi w:val="0"/>
        <w:rPr>
          <w:rFonts w:hint="eastAsia"/>
          <w:lang w:val="en-US" w:eastAsia="zh-CN"/>
        </w:rPr>
      </w:pPr>
      <w:r>
        <w:rPr>
          <w:rFonts w:hint="eastAsia"/>
          <w:lang w:val="en-US" w:eastAsia="zh-CN"/>
        </w:rPr>
        <w:t>导出模块通过/api/record/export接口实现。用户设置筛选条件后点击导出，后端先统计符合条件的记录数量。数量为0时，系统返回“暂无数据”；超过200条时，提示用户缩小筛选范围；数量符合要求时，系统查询记录并使用EasyExcel生成Excel文件，以响应流形式返回前端。导出内容可用于离线复核和阶段性结果归档。</w:t>
      </w:r>
    </w:p>
    <w:p w14:paraId="6C39FB31">
      <w:pPr>
        <w:bidi w:val="0"/>
        <w:ind w:left="0" w:leftChars="0" w:firstLine="0" w:firstLineChars="0"/>
        <w:rPr>
          <w:rFonts w:hint="eastAsia"/>
          <w:lang w:val="en-US" w:eastAsia="zh-CN"/>
        </w:rPr>
      </w:pPr>
      <w:r>
        <w:drawing>
          <wp:inline distT="0" distB="0" distL="114300" distR="114300">
            <wp:extent cx="5264785" cy="2355850"/>
            <wp:effectExtent l="0" t="0" r="3175" b="8255"/>
            <wp:docPr id="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
                    <pic:cNvPicPr>
                      <a:picLocks noChangeAspect="1"/>
                    </pic:cNvPicPr>
                  </pic:nvPicPr>
                  <pic:blipFill>
                    <a:blip r:embed="rId53"/>
                    <a:stretch>
                      <a:fillRect/>
                    </a:stretch>
                  </pic:blipFill>
                  <pic:spPr>
                    <a:xfrm>
                      <a:off x="0" y="0"/>
                      <a:ext cx="5264785" cy="2355850"/>
                    </a:xfrm>
                    <a:prstGeom prst="rect">
                      <a:avLst/>
                    </a:prstGeom>
                    <a:noFill/>
                    <a:ln>
                      <a:noFill/>
                    </a:ln>
                  </pic:spPr>
                </pic:pic>
              </a:graphicData>
            </a:graphic>
          </wp:inline>
        </w:drawing>
      </w:r>
    </w:p>
    <w:p w14:paraId="393E2431">
      <w:pPr>
        <w:pStyle w:val="25"/>
        <w:bidi w:val="0"/>
      </w:pPr>
      <w:r>
        <w:rPr>
          <w:rFonts w:hint="eastAsia"/>
          <w:lang w:val="en-US" w:eastAsia="zh-CN"/>
        </w:rPr>
        <w:t xml:space="preserve">图5-6  </w:t>
      </w:r>
      <w:r>
        <w:t>分类历史与结果导出功能界面</w:t>
      </w:r>
    </w:p>
    <w:p w14:paraId="75DAC952">
      <w:pPr>
        <w:pStyle w:val="3"/>
        <w:numPr>
          <w:ilvl w:val="1"/>
          <w:numId w:val="1"/>
        </w:numPr>
        <w:tabs>
          <w:tab w:val="clear" w:pos="420"/>
        </w:tabs>
        <w:rPr>
          <w:rFonts w:hint="default"/>
          <w:lang w:val="en-US" w:eastAsia="zh-CN"/>
        </w:rPr>
      </w:pPr>
      <w:bookmarkStart w:id="177" w:name="_Toc1423"/>
      <w:r>
        <w:rPr>
          <w:rFonts w:hint="default"/>
          <w:lang w:val="en-US" w:eastAsia="zh-CN"/>
        </w:rPr>
        <w:t>系统测试与验证</w:t>
      </w:r>
      <w:bookmarkEnd w:id="177"/>
    </w:p>
    <w:p w14:paraId="7C39A475">
      <w:pPr>
        <w:rPr>
          <w:rFonts w:hint="eastAsia"/>
          <w:lang w:val="en-US" w:eastAsia="zh-CN"/>
        </w:rPr>
      </w:pPr>
      <w:r>
        <w:rPr>
          <w:rFonts w:hint="default"/>
          <w:lang w:val="en-US" w:eastAsia="zh-CN"/>
        </w:rPr>
        <w:t>系统开发完成后，需要通过测试验证其功能完整性和运行稳定性。本文从功能测试和非功能测试两个角度进行验证，测试范围覆盖用户认证、单条分类、批量分类、历史记录、筛选查询和结果导出等主要流程</w:t>
      </w:r>
      <w:r>
        <w:rPr>
          <w:rFonts w:hint="eastAsia"/>
          <w:lang w:val="en-US" w:eastAsia="zh-CN"/>
        </w:rPr>
        <w:t>。</w:t>
      </w:r>
    </w:p>
    <w:p w14:paraId="36B56E87">
      <w:pPr>
        <w:pStyle w:val="4"/>
        <w:numPr>
          <w:ilvl w:val="2"/>
          <w:numId w:val="1"/>
        </w:numPr>
        <w:rPr>
          <w:rFonts w:hint="eastAsia"/>
          <w:lang w:val="en-US" w:eastAsia="zh-CN"/>
        </w:rPr>
      </w:pPr>
      <w:bookmarkStart w:id="178" w:name="_Toc3846"/>
      <w:r>
        <w:rPr>
          <w:rFonts w:hint="eastAsia"/>
          <w:lang w:val="en-US" w:eastAsia="zh-CN"/>
        </w:rPr>
        <w:t>功能测试</w:t>
      </w:r>
      <w:bookmarkEnd w:id="178"/>
    </w:p>
    <w:p w14:paraId="2EABD4E9">
      <w:pPr>
        <w:rPr>
          <w:rFonts w:hint="eastAsia"/>
          <w:lang w:val="en-US" w:eastAsia="zh-CN"/>
        </w:rPr>
      </w:pPr>
      <w:r>
        <w:rPr>
          <w:rFonts w:hint="eastAsia"/>
          <w:lang w:val="en-US" w:eastAsia="zh-CN"/>
        </w:rPr>
        <w:t>功能测试用例如表5-5所示。为避免测试表过长，本文选取能够覆盖主要业务闭环的核心用例进行列示，包括用户认证、单条分类、批量分类、历史查询、详情查看和结果导出等功能。测试结果显示，系统能够覆盖单条分类、批量处理和结果管理等核心需求。</w:t>
      </w:r>
    </w:p>
    <w:p w14:paraId="76F486FA">
      <w:pPr>
        <w:pStyle w:val="25"/>
        <w:bidi w:val="0"/>
        <w:rPr>
          <w:rFonts w:hint="eastAsia"/>
          <w:lang w:val="en-US" w:eastAsia="zh-CN"/>
        </w:rPr>
      </w:pPr>
      <w:r>
        <w:rPr>
          <w:rFonts w:hint="eastAsia"/>
          <w:lang w:val="en-US" w:eastAsia="zh-CN"/>
        </w:rPr>
        <w:t>表5-5  系统功能测试用例</w:t>
      </w:r>
    </w:p>
    <w:tbl>
      <w:tblPr>
        <w:tblStyle w:val="15"/>
        <w:tblW w:w="0" w:type="auto"/>
        <w:tblInd w:w="0" w:type="dxa"/>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96"/>
        <w:gridCol w:w="1104"/>
        <w:gridCol w:w="3009"/>
        <w:gridCol w:w="3313"/>
      </w:tblGrid>
      <w:tr w14:paraId="28B6DE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1" w:hRule="atLeast"/>
        </w:trPr>
        <w:tc>
          <w:tcPr>
            <w:tcW w:w="1096" w:type="dxa"/>
            <w:tcBorders>
              <w:bottom w:val="single" w:color="auto" w:sz="6" w:space="0"/>
              <w:tl2br w:val="nil"/>
              <w:tr2bl w:val="nil"/>
            </w:tcBorders>
            <w:shd w:val="clear" w:color="auto" w:fill="FFFFFF"/>
            <w:vAlign w:val="center"/>
          </w:tcPr>
          <w:p w14:paraId="7927C596">
            <w:pPr>
              <w:pStyle w:val="26"/>
              <w:bidi w:val="0"/>
            </w:pPr>
            <w:r>
              <w:rPr>
                <w:rFonts w:hint="default"/>
                <w:lang w:val="en-US" w:eastAsia="zh-CN"/>
              </w:rPr>
              <w:t>用例编号</w:t>
            </w:r>
          </w:p>
        </w:tc>
        <w:tc>
          <w:tcPr>
            <w:tcW w:w="1104" w:type="dxa"/>
            <w:tcBorders>
              <w:bottom w:val="single" w:color="auto" w:sz="6" w:space="0"/>
              <w:tl2br w:val="nil"/>
              <w:tr2bl w:val="nil"/>
            </w:tcBorders>
            <w:shd w:val="clear" w:color="auto" w:fill="FFFFFF"/>
            <w:vAlign w:val="center"/>
          </w:tcPr>
          <w:p w14:paraId="6FA5CA8D">
            <w:pPr>
              <w:pStyle w:val="26"/>
              <w:bidi w:val="0"/>
              <w:rPr>
                <w:rFonts w:hint="default"/>
              </w:rPr>
            </w:pPr>
            <w:r>
              <w:rPr>
                <w:rFonts w:hint="default"/>
                <w:lang w:val="en-US" w:eastAsia="zh-CN"/>
              </w:rPr>
              <w:t>测试功能</w:t>
            </w:r>
          </w:p>
        </w:tc>
        <w:tc>
          <w:tcPr>
            <w:tcW w:w="3009" w:type="dxa"/>
            <w:tcBorders>
              <w:bottom w:val="single" w:color="auto" w:sz="6" w:space="0"/>
              <w:tl2br w:val="nil"/>
              <w:tr2bl w:val="nil"/>
            </w:tcBorders>
            <w:shd w:val="clear" w:color="auto" w:fill="FFFFFF"/>
            <w:vAlign w:val="center"/>
          </w:tcPr>
          <w:p w14:paraId="0D05E28A">
            <w:pPr>
              <w:pStyle w:val="26"/>
              <w:bidi w:val="0"/>
              <w:rPr>
                <w:rFonts w:hint="default"/>
              </w:rPr>
            </w:pPr>
            <w:r>
              <w:rPr>
                <w:rFonts w:hint="default"/>
                <w:lang w:val="en-US" w:eastAsia="zh-CN"/>
              </w:rPr>
              <w:t>输入或操作</w:t>
            </w:r>
          </w:p>
        </w:tc>
        <w:tc>
          <w:tcPr>
            <w:tcW w:w="0" w:type="auto"/>
            <w:tcBorders>
              <w:bottom w:val="single" w:color="auto" w:sz="6" w:space="0"/>
              <w:tl2br w:val="nil"/>
              <w:tr2bl w:val="nil"/>
            </w:tcBorders>
            <w:shd w:val="clear" w:color="auto" w:fill="FFFFFF"/>
            <w:vAlign w:val="center"/>
          </w:tcPr>
          <w:p w14:paraId="57497D6A">
            <w:pPr>
              <w:pStyle w:val="26"/>
              <w:bidi w:val="0"/>
              <w:rPr>
                <w:rFonts w:hint="default"/>
              </w:rPr>
            </w:pPr>
            <w:r>
              <w:rPr>
                <w:rFonts w:hint="default"/>
                <w:lang w:val="en-US" w:eastAsia="zh-CN"/>
              </w:rPr>
              <w:t>预期结果</w:t>
            </w:r>
          </w:p>
        </w:tc>
      </w:tr>
      <w:tr w14:paraId="7E33386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op w:val="single" w:color="auto" w:sz="6" w:space="0"/>
            </w:tcBorders>
            <w:shd w:val="clear" w:color="auto" w:fill="FFFFFF"/>
            <w:vAlign w:val="top"/>
          </w:tcPr>
          <w:p w14:paraId="23D6BAA7">
            <w:pPr>
              <w:pStyle w:val="26"/>
              <w:bidi w:val="0"/>
              <w:rPr>
                <w:rFonts w:hint="default"/>
              </w:rPr>
            </w:pPr>
            <w:r>
              <w:rPr>
                <w:rFonts w:hint="default"/>
                <w:lang w:val="en-US" w:eastAsia="zh-CN"/>
              </w:rPr>
              <w:t>TC-001</w:t>
            </w:r>
          </w:p>
        </w:tc>
        <w:tc>
          <w:tcPr>
            <w:tcW w:w="1104" w:type="dxa"/>
            <w:tcBorders>
              <w:top w:val="single" w:color="auto" w:sz="6" w:space="0"/>
            </w:tcBorders>
            <w:shd w:val="clear" w:color="auto" w:fill="FFFFFF"/>
            <w:vAlign w:val="top"/>
          </w:tcPr>
          <w:p w14:paraId="434D81F7">
            <w:pPr>
              <w:pStyle w:val="26"/>
              <w:bidi w:val="0"/>
              <w:rPr>
                <w:rFonts w:hint="default"/>
              </w:rPr>
            </w:pPr>
            <w:r>
              <w:rPr>
                <w:rFonts w:hint="default"/>
                <w:lang w:val="en-US" w:eastAsia="zh-CN"/>
              </w:rPr>
              <w:t>用户认证</w:t>
            </w:r>
          </w:p>
        </w:tc>
        <w:tc>
          <w:tcPr>
            <w:tcW w:w="3009" w:type="dxa"/>
            <w:tcBorders>
              <w:top w:val="single" w:color="auto" w:sz="6" w:space="0"/>
            </w:tcBorders>
            <w:shd w:val="clear" w:color="auto" w:fill="FFFFFF"/>
            <w:vAlign w:val="top"/>
          </w:tcPr>
          <w:p w14:paraId="3C30C603">
            <w:pPr>
              <w:pStyle w:val="26"/>
              <w:bidi w:val="0"/>
              <w:rPr>
                <w:rFonts w:hint="default"/>
              </w:rPr>
            </w:pPr>
            <w:r>
              <w:rPr>
                <w:rFonts w:hint="default"/>
                <w:lang w:val="en-US" w:eastAsia="zh-CN"/>
              </w:rPr>
              <w:t>注册并使用正确账号登录</w:t>
            </w:r>
          </w:p>
        </w:tc>
        <w:tc>
          <w:tcPr>
            <w:tcW w:w="0" w:type="auto"/>
            <w:tcBorders>
              <w:top w:val="single" w:color="auto" w:sz="6" w:space="0"/>
            </w:tcBorders>
            <w:shd w:val="clear" w:color="auto" w:fill="FFFFFF"/>
            <w:vAlign w:val="top"/>
          </w:tcPr>
          <w:p w14:paraId="1E824556">
            <w:pPr>
              <w:pStyle w:val="26"/>
              <w:bidi w:val="0"/>
              <w:rPr>
                <w:rFonts w:hint="default"/>
              </w:rPr>
            </w:pPr>
            <w:r>
              <w:rPr>
                <w:rFonts w:hint="default"/>
                <w:lang w:val="en-US" w:eastAsia="zh-CN"/>
              </w:rPr>
              <w:t>注册成功，登录后返回Token</w:t>
            </w:r>
          </w:p>
        </w:tc>
      </w:tr>
      <w:tr w14:paraId="307E5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vAlign w:val="top"/>
          </w:tcPr>
          <w:p w14:paraId="5A7116EA">
            <w:pPr>
              <w:pStyle w:val="26"/>
              <w:bidi w:val="0"/>
              <w:rPr>
                <w:rFonts w:hint="default"/>
              </w:rPr>
            </w:pPr>
            <w:r>
              <w:rPr>
                <w:rFonts w:hint="default"/>
                <w:lang w:val="en-US" w:eastAsia="zh-CN"/>
              </w:rPr>
              <w:t>TC-002</w:t>
            </w:r>
          </w:p>
        </w:tc>
        <w:tc>
          <w:tcPr>
            <w:tcW w:w="1104" w:type="dxa"/>
            <w:tcBorders>
              <w:tl2br w:val="nil"/>
              <w:tr2bl w:val="nil"/>
            </w:tcBorders>
            <w:shd w:val="clear" w:color="auto" w:fill="FFFFFF"/>
            <w:vAlign w:val="top"/>
          </w:tcPr>
          <w:p w14:paraId="7E33360B">
            <w:pPr>
              <w:pStyle w:val="26"/>
              <w:bidi w:val="0"/>
              <w:rPr>
                <w:rFonts w:hint="default"/>
              </w:rPr>
            </w:pPr>
            <w:r>
              <w:rPr>
                <w:rFonts w:hint="default"/>
                <w:lang w:val="en-US" w:eastAsia="zh-CN"/>
              </w:rPr>
              <w:t>密码找回</w:t>
            </w:r>
          </w:p>
        </w:tc>
        <w:tc>
          <w:tcPr>
            <w:tcW w:w="3009" w:type="dxa"/>
            <w:tcBorders>
              <w:tl2br w:val="nil"/>
              <w:tr2bl w:val="nil"/>
            </w:tcBorders>
            <w:shd w:val="clear" w:color="auto" w:fill="FFFFFF"/>
            <w:vAlign w:val="top"/>
          </w:tcPr>
          <w:p w14:paraId="479C7EE1">
            <w:pPr>
              <w:pStyle w:val="26"/>
              <w:bidi w:val="0"/>
              <w:rPr>
                <w:rFonts w:hint="default"/>
              </w:rPr>
            </w:pPr>
            <w:r>
              <w:rPr>
                <w:rFonts w:hint="default"/>
                <w:lang w:val="en-US" w:eastAsia="zh-CN"/>
              </w:rPr>
              <w:t>输入正确密保答案设置新密码</w:t>
            </w:r>
          </w:p>
        </w:tc>
        <w:tc>
          <w:tcPr>
            <w:tcW w:w="0" w:type="auto"/>
            <w:tcBorders>
              <w:tl2br w:val="nil"/>
              <w:tr2bl w:val="nil"/>
            </w:tcBorders>
            <w:shd w:val="clear" w:color="auto" w:fill="FFFFFF"/>
            <w:vAlign w:val="top"/>
          </w:tcPr>
          <w:p w14:paraId="348E2915">
            <w:pPr>
              <w:pStyle w:val="26"/>
              <w:bidi w:val="0"/>
              <w:rPr>
                <w:rFonts w:hint="default"/>
              </w:rPr>
            </w:pPr>
            <w:r>
              <w:rPr>
                <w:rFonts w:hint="default"/>
                <w:lang w:val="en-US" w:eastAsia="zh-CN"/>
              </w:rPr>
              <w:t>密码重置成功</w:t>
            </w:r>
          </w:p>
        </w:tc>
      </w:tr>
      <w:tr w14:paraId="11BF2BE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vAlign w:val="top"/>
          </w:tcPr>
          <w:p w14:paraId="62F79311">
            <w:pPr>
              <w:pStyle w:val="26"/>
              <w:bidi w:val="0"/>
              <w:rPr>
                <w:rFonts w:hint="default"/>
              </w:rPr>
            </w:pPr>
            <w:r>
              <w:rPr>
                <w:rFonts w:hint="default"/>
                <w:lang w:val="en-US" w:eastAsia="zh-CN"/>
              </w:rPr>
              <w:t>TC-003</w:t>
            </w:r>
          </w:p>
        </w:tc>
        <w:tc>
          <w:tcPr>
            <w:tcW w:w="1104" w:type="dxa"/>
            <w:tcBorders>
              <w:tl2br w:val="nil"/>
              <w:tr2bl w:val="nil"/>
            </w:tcBorders>
            <w:shd w:val="clear" w:color="auto" w:fill="FFFFFF"/>
            <w:vAlign w:val="top"/>
          </w:tcPr>
          <w:p w14:paraId="60B1AC50">
            <w:pPr>
              <w:pStyle w:val="26"/>
              <w:bidi w:val="0"/>
              <w:rPr>
                <w:rFonts w:hint="default"/>
              </w:rPr>
            </w:pPr>
            <w:r>
              <w:rPr>
                <w:rFonts w:hint="default"/>
                <w:lang w:val="en-US" w:eastAsia="zh-CN"/>
              </w:rPr>
              <w:t>单条分类</w:t>
            </w:r>
          </w:p>
        </w:tc>
        <w:tc>
          <w:tcPr>
            <w:tcW w:w="3009" w:type="dxa"/>
            <w:tcBorders>
              <w:tl2br w:val="nil"/>
              <w:tr2bl w:val="nil"/>
            </w:tcBorders>
            <w:shd w:val="clear" w:color="auto" w:fill="FFFFFF"/>
            <w:vAlign w:val="top"/>
          </w:tcPr>
          <w:p w14:paraId="19663059">
            <w:pPr>
              <w:pStyle w:val="26"/>
              <w:bidi w:val="0"/>
              <w:rPr>
                <w:rFonts w:hint="default"/>
              </w:rPr>
            </w:pPr>
            <w:r>
              <w:rPr>
                <w:rFonts w:hint="default"/>
                <w:lang w:val="en-US" w:eastAsia="zh-CN"/>
              </w:rPr>
              <w:t>输入有效专利摘要</w:t>
            </w:r>
          </w:p>
        </w:tc>
        <w:tc>
          <w:tcPr>
            <w:tcW w:w="0" w:type="auto"/>
            <w:tcBorders>
              <w:tl2br w:val="nil"/>
              <w:tr2bl w:val="nil"/>
            </w:tcBorders>
            <w:shd w:val="clear" w:color="auto" w:fill="FFFFFF"/>
            <w:vAlign w:val="top"/>
          </w:tcPr>
          <w:p w14:paraId="033C9077">
            <w:pPr>
              <w:pStyle w:val="26"/>
              <w:bidi w:val="0"/>
              <w:rPr>
                <w:rFonts w:hint="default"/>
              </w:rPr>
            </w:pPr>
            <w:r>
              <w:rPr>
                <w:rFonts w:hint="default"/>
                <w:lang w:val="en-US" w:eastAsia="zh-CN"/>
              </w:rPr>
              <w:t>返回预测类别、置信度和概率分布</w:t>
            </w:r>
          </w:p>
        </w:tc>
      </w:tr>
      <w:tr w14:paraId="708BFF9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vAlign w:val="top"/>
          </w:tcPr>
          <w:p w14:paraId="26CE8FEA">
            <w:pPr>
              <w:pStyle w:val="26"/>
              <w:bidi w:val="0"/>
              <w:rPr>
                <w:rFonts w:hint="default"/>
              </w:rPr>
            </w:pPr>
            <w:r>
              <w:rPr>
                <w:rFonts w:hint="default"/>
                <w:lang w:val="en-US" w:eastAsia="zh-CN"/>
              </w:rPr>
              <w:t>TC-004</w:t>
            </w:r>
          </w:p>
        </w:tc>
        <w:tc>
          <w:tcPr>
            <w:tcW w:w="1104" w:type="dxa"/>
            <w:tcBorders>
              <w:tl2br w:val="nil"/>
              <w:tr2bl w:val="nil"/>
            </w:tcBorders>
            <w:shd w:val="clear" w:color="auto" w:fill="FFFFFF"/>
            <w:vAlign w:val="top"/>
          </w:tcPr>
          <w:p w14:paraId="301EC24A">
            <w:pPr>
              <w:pStyle w:val="26"/>
              <w:bidi w:val="0"/>
              <w:rPr>
                <w:rFonts w:hint="default"/>
              </w:rPr>
            </w:pPr>
            <w:r>
              <w:rPr>
                <w:rFonts w:hint="default"/>
                <w:lang w:val="en-US" w:eastAsia="zh-CN"/>
              </w:rPr>
              <w:t>输入校验</w:t>
            </w:r>
          </w:p>
        </w:tc>
        <w:tc>
          <w:tcPr>
            <w:tcW w:w="3009" w:type="dxa"/>
            <w:tcBorders>
              <w:tl2br w:val="nil"/>
              <w:tr2bl w:val="nil"/>
            </w:tcBorders>
            <w:shd w:val="clear" w:color="auto" w:fill="FFFFFF"/>
            <w:vAlign w:val="top"/>
          </w:tcPr>
          <w:p w14:paraId="30858201">
            <w:pPr>
              <w:pStyle w:val="26"/>
              <w:bidi w:val="0"/>
              <w:rPr>
                <w:rFonts w:hint="default"/>
              </w:rPr>
            </w:pPr>
            <w:r>
              <w:rPr>
                <w:rFonts w:hint="default"/>
                <w:lang w:val="en-US" w:eastAsia="zh-CN"/>
              </w:rPr>
              <w:t>空摘要或不符合要求的文件</w:t>
            </w:r>
          </w:p>
        </w:tc>
        <w:tc>
          <w:tcPr>
            <w:tcW w:w="0" w:type="auto"/>
            <w:tcBorders>
              <w:tl2br w:val="nil"/>
              <w:tr2bl w:val="nil"/>
            </w:tcBorders>
            <w:shd w:val="clear" w:color="auto" w:fill="FFFFFF"/>
            <w:vAlign w:val="top"/>
          </w:tcPr>
          <w:p w14:paraId="080D5714">
            <w:pPr>
              <w:pStyle w:val="26"/>
              <w:bidi w:val="0"/>
              <w:rPr>
                <w:rFonts w:hint="default"/>
              </w:rPr>
            </w:pPr>
            <w:r>
              <w:rPr>
                <w:rFonts w:hint="default"/>
                <w:lang w:val="en-US" w:eastAsia="zh-CN"/>
              </w:rPr>
              <w:t>返回明确错误提示</w:t>
            </w:r>
          </w:p>
        </w:tc>
      </w:tr>
      <w:tr w14:paraId="28479BA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vAlign w:val="top"/>
          </w:tcPr>
          <w:p w14:paraId="57051CBC">
            <w:pPr>
              <w:pStyle w:val="26"/>
              <w:bidi w:val="0"/>
              <w:rPr>
                <w:rFonts w:hint="default"/>
              </w:rPr>
            </w:pPr>
            <w:r>
              <w:rPr>
                <w:rFonts w:hint="default"/>
                <w:lang w:val="en-US" w:eastAsia="zh-CN"/>
              </w:rPr>
              <w:t>TC-005</w:t>
            </w:r>
          </w:p>
        </w:tc>
        <w:tc>
          <w:tcPr>
            <w:tcW w:w="1104" w:type="dxa"/>
            <w:tcBorders>
              <w:tl2br w:val="nil"/>
              <w:tr2bl w:val="nil"/>
            </w:tcBorders>
            <w:shd w:val="clear" w:color="auto" w:fill="FFFFFF"/>
            <w:vAlign w:val="top"/>
          </w:tcPr>
          <w:p w14:paraId="7C520529">
            <w:pPr>
              <w:pStyle w:val="26"/>
              <w:bidi w:val="0"/>
              <w:rPr>
                <w:rFonts w:hint="default"/>
              </w:rPr>
            </w:pPr>
            <w:r>
              <w:rPr>
                <w:rFonts w:hint="default"/>
                <w:lang w:val="en-US" w:eastAsia="zh-CN"/>
              </w:rPr>
              <w:t>批量分类</w:t>
            </w:r>
          </w:p>
        </w:tc>
        <w:tc>
          <w:tcPr>
            <w:tcW w:w="3009" w:type="dxa"/>
            <w:tcBorders>
              <w:tl2br w:val="nil"/>
              <w:tr2bl w:val="nil"/>
            </w:tcBorders>
            <w:shd w:val="clear" w:color="auto" w:fill="FFFFFF"/>
            <w:vAlign w:val="top"/>
          </w:tcPr>
          <w:p w14:paraId="648FDEE9">
            <w:pPr>
              <w:pStyle w:val="26"/>
              <w:bidi w:val="0"/>
              <w:rPr>
                <w:rFonts w:hint="default"/>
              </w:rPr>
            </w:pPr>
            <w:r>
              <w:rPr>
                <w:rFonts w:hint="default"/>
                <w:lang w:val="en-US" w:eastAsia="zh-CN"/>
              </w:rPr>
              <w:t>上传包含摘要列且不超过50条的Excel文件</w:t>
            </w:r>
          </w:p>
        </w:tc>
        <w:tc>
          <w:tcPr>
            <w:tcW w:w="0" w:type="auto"/>
            <w:tcBorders>
              <w:tl2br w:val="nil"/>
              <w:tr2bl w:val="nil"/>
            </w:tcBorders>
            <w:shd w:val="clear" w:color="auto" w:fill="FFFFFF"/>
            <w:vAlign w:val="top"/>
          </w:tcPr>
          <w:p w14:paraId="1291DD3D">
            <w:pPr>
              <w:pStyle w:val="26"/>
              <w:bidi w:val="0"/>
              <w:rPr>
                <w:rFonts w:hint="default"/>
              </w:rPr>
            </w:pPr>
            <w:r>
              <w:rPr>
                <w:rFonts w:hint="default"/>
                <w:lang w:val="en-US" w:eastAsia="zh-CN"/>
              </w:rPr>
              <w:t>返回批次ID、成功数和失败数</w:t>
            </w:r>
          </w:p>
        </w:tc>
      </w:tr>
      <w:tr w14:paraId="1E21230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vAlign w:val="top"/>
          </w:tcPr>
          <w:p w14:paraId="00E53D9E">
            <w:pPr>
              <w:pStyle w:val="26"/>
              <w:bidi w:val="0"/>
              <w:rPr>
                <w:rFonts w:hint="default"/>
              </w:rPr>
            </w:pPr>
            <w:r>
              <w:rPr>
                <w:rFonts w:hint="default"/>
                <w:lang w:val="en-US" w:eastAsia="zh-CN"/>
              </w:rPr>
              <w:t>TC-006</w:t>
            </w:r>
          </w:p>
        </w:tc>
        <w:tc>
          <w:tcPr>
            <w:tcW w:w="1104" w:type="dxa"/>
            <w:tcBorders>
              <w:tl2br w:val="nil"/>
              <w:tr2bl w:val="nil"/>
            </w:tcBorders>
            <w:shd w:val="clear" w:color="auto" w:fill="FFFFFF"/>
            <w:vAlign w:val="top"/>
          </w:tcPr>
          <w:p w14:paraId="4B63B6AE">
            <w:pPr>
              <w:pStyle w:val="26"/>
              <w:bidi w:val="0"/>
              <w:rPr>
                <w:rFonts w:hint="default"/>
              </w:rPr>
            </w:pPr>
            <w:r>
              <w:rPr>
                <w:rFonts w:hint="default"/>
                <w:lang w:val="en-US" w:eastAsia="zh-CN"/>
              </w:rPr>
              <w:t>历史查询</w:t>
            </w:r>
          </w:p>
        </w:tc>
        <w:tc>
          <w:tcPr>
            <w:tcW w:w="3009" w:type="dxa"/>
            <w:tcBorders>
              <w:tl2br w:val="nil"/>
              <w:tr2bl w:val="nil"/>
            </w:tcBorders>
            <w:shd w:val="clear" w:color="auto" w:fill="FFFFFF"/>
            <w:vAlign w:val="top"/>
          </w:tcPr>
          <w:p w14:paraId="46449E59">
            <w:pPr>
              <w:pStyle w:val="26"/>
              <w:bidi w:val="0"/>
              <w:rPr>
                <w:rFonts w:hint="default"/>
              </w:rPr>
            </w:pPr>
            <w:r>
              <w:rPr>
                <w:rFonts w:hint="default"/>
                <w:lang w:val="en-US" w:eastAsia="zh-CN"/>
              </w:rPr>
              <w:t>按类别、时间、来源、关键字或批次ID筛选</w:t>
            </w:r>
          </w:p>
        </w:tc>
        <w:tc>
          <w:tcPr>
            <w:tcW w:w="0" w:type="auto"/>
            <w:tcBorders>
              <w:tl2br w:val="nil"/>
              <w:tr2bl w:val="nil"/>
            </w:tcBorders>
            <w:shd w:val="clear" w:color="auto" w:fill="FFFFFF"/>
            <w:vAlign w:val="top"/>
          </w:tcPr>
          <w:p w14:paraId="78522CA1">
            <w:pPr>
              <w:pStyle w:val="26"/>
              <w:bidi w:val="0"/>
              <w:rPr>
                <w:rFonts w:hint="default"/>
              </w:rPr>
            </w:pPr>
            <w:r>
              <w:rPr>
                <w:rFonts w:hint="default"/>
                <w:lang w:val="en-US" w:eastAsia="zh-CN"/>
              </w:rPr>
              <w:t>返回符合条件的分类记录</w:t>
            </w:r>
          </w:p>
        </w:tc>
      </w:tr>
      <w:tr w14:paraId="3429BC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vAlign w:val="top"/>
          </w:tcPr>
          <w:p w14:paraId="2A6401E1">
            <w:pPr>
              <w:pStyle w:val="26"/>
              <w:bidi w:val="0"/>
              <w:rPr>
                <w:rFonts w:hint="default"/>
              </w:rPr>
            </w:pPr>
            <w:r>
              <w:rPr>
                <w:rFonts w:hint="default"/>
                <w:lang w:val="en-US" w:eastAsia="zh-CN"/>
              </w:rPr>
              <w:t>TC-007</w:t>
            </w:r>
          </w:p>
        </w:tc>
        <w:tc>
          <w:tcPr>
            <w:tcW w:w="1104" w:type="dxa"/>
            <w:tcBorders>
              <w:tl2br w:val="nil"/>
              <w:tr2bl w:val="nil"/>
            </w:tcBorders>
            <w:shd w:val="clear" w:color="auto" w:fill="FFFFFF"/>
            <w:vAlign w:val="top"/>
          </w:tcPr>
          <w:p w14:paraId="3C44FFFC">
            <w:pPr>
              <w:pStyle w:val="26"/>
              <w:bidi w:val="0"/>
              <w:rPr>
                <w:rFonts w:hint="default"/>
              </w:rPr>
            </w:pPr>
            <w:r>
              <w:rPr>
                <w:rFonts w:hint="default"/>
                <w:lang w:val="en-US" w:eastAsia="zh-CN"/>
              </w:rPr>
              <w:t>记录详情</w:t>
            </w:r>
          </w:p>
        </w:tc>
        <w:tc>
          <w:tcPr>
            <w:tcW w:w="3009" w:type="dxa"/>
            <w:tcBorders>
              <w:tl2br w:val="nil"/>
              <w:tr2bl w:val="nil"/>
            </w:tcBorders>
            <w:shd w:val="clear" w:color="auto" w:fill="FFFFFF"/>
            <w:vAlign w:val="top"/>
          </w:tcPr>
          <w:p w14:paraId="2FEC65A7">
            <w:pPr>
              <w:pStyle w:val="26"/>
              <w:bidi w:val="0"/>
              <w:rPr>
                <w:rFonts w:hint="default"/>
              </w:rPr>
            </w:pPr>
            <w:r>
              <w:rPr>
                <w:rFonts w:hint="default"/>
                <w:lang w:val="en-US" w:eastAsia="zh-CN"/>
              </w:rPr>
              <w:t>点击历史记录详情</w:t>
            </w:r>
          </w:p>
        </w:tc>
        <w:tc>
          <w:tcPr>
            <w:tcW w:w="0" w:type="auto"/>
            <w:tcBorders>
              <w:tl2br w:val="nil"/>
              <w:tr2bl w:val="nil"/>
            </w:tcBorders>
            <w:shd w:val="clear" w:color="auto" w:fill="FFFFFF"/>
            <w:vAlign w:val="top"/>
          </w:tcPr>
          <w:p w14:paraId="6BC5D3D9">
            <w:pPr>
              <w:pStyle w:val="26"/>
              <w:bidi w:val="0"/>
              <w:rPr>
                <w:rFonts w:hint="default"/>
              </w:rPr>
            </w:pPr>
            <w:r>
              <w:rPr>
                <w:rFonts w:hint="default"/>
                <w:lang w:val="en-US" w:eastAsia="zh-CN"/>
              </w:rPr>
              <w:t>展示完整摘要和22类概率分布</w:t>
            </w:r>
          </w:p>
        </w:tc>
      </w:tr>
      <w:tr w14:paraId="412DF28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6" w:type="dxa"/>
            <w:tcBorders>
              <w:tl2br w:val="nil"/>
              <w:tr2bl w:val="nil"/>
            </w:tcBorders>
            <w:shd w:val="clear" w:color="auto" w:fill="FFFFFF"/>
            <w:vAlign w:val="top"/>
          </w:tcPr>
          <w:p w14:paraId="677DB24B">
            <w:pPr>
              <w:pStyle w:val="26"/>
              <w:bidi w:val="0"/>
              <w:rPr>
                <w:rFonts w:hint="default"/>
              </w:rPr>
            </w:pPr>
            <w:r>
              <w:rPr>
                <w:rFonts w:hint="default"/>
                <w:lang w:val="en-US" w:eastAsia="zh-CN"/>
              </w:rPr>
              <w:t>TC-008</w:t>
            </w:r>
          </w:p>
        </w:tc>
        <w:tc>
          <w:tcPr>
            <w:tcW w:w="1104" w:type="dxa"/>
            <w:tcBorders>
              <w:tl2br w:val="nil"/>
              <w:tr2bl w:val="nil"/>
            </w:tcBorders>
            <w:shd w:val="clear" w:color="auto" w:fill="FFFFFF"/>
            <w:vAlign w:val="top"/>
          </w:tcPr>
          <w:p w14:paraId="539CDEDC">
            <w:pPr>
              <w:pStyle w:val="26"/>
              <w:bidi w:val="0"/>
              <w:rPr>
                <w:rFonts w:hint="default"/>
              </w:rPr>
            </w:pPr>
            <w:r>
              <w:rPr>
                <w:rFonts w:hint="default"/>
                <w:lang w:val="en-US" w:eastAsia="zh-CN"/>
              </w:rPr>
              <w:t>结果导出</w:t>
            </w:r>
          </w:p>
        </w:tc>
        <w:tc>
          <w:tcPr>
            <w:tcW w:w="3009" w:type="dxa"/>
            <w:tcBorders>
              <w:tl2br w:val="nil"/>
              <w:tr2bl w:val="nil"/>
            </w:tcBorders>
            <w:shd w:val="clear" w:color="auto" w:fill="FFFFFF"/>
            <w:vAlign w:val="top"/>
          </w:tcPr>
          <w:p w14:paraId="2EAFC528">
            <w:pPr>
              <w:pStyle w:val="26"/>
              <w:bidi w:val="0"/>
              <w:rPr>
                <w:rFonts w:hint="default"/>
              </w:rPr>
            </w:pPr>
            <w:r>
              <w:rPr>
                <w:rFonts w:hint="default"/>
                <w:lang w:val="en-US" w:eastAsia="zh-CN"/>
              </w:rPr>
              <w:t>对筛选结果执行Excel导出</w:t>
            </w:r>
          </w:p>
        </w:tc>
        <w:tc>
          <w:tcPr>
            <w:tcW w:w="0" w:type="auto"/>
            <w:tcBorders>
              <w:tl2br w:val="nil"/>
              <w:tr2bl w:val="nil"/>
            </w:tcBorders>
            <w:shd w:val="clear" w:color="auto" w:fill="FFFFFF"/>
            <w:vAlign w:val="top"/>
          </w:tcPr>
          <w:p w14:paraId="5474EF1D">
            <w:pPr>
              <w:pStyle w:val="26"/>
              <w:bidi w:val="0"/>
              <w:rPr>
                <w:rFonts w:hint="default"/>
              </w:rPr>
            </w:pPr>
            <w:r>
              <w:rPr>
                <w:rFonts w:hint="default"/>
                <w:lang w:val="en-US" w:eastAsia="zh-CN"/>
              </w:rPr>
              <w:t>200条以内可导出，超出上限时提示缩小范围</w:t>
            </w:r>
          </w:p>
        </w:tc>
      </w:tr>
    </w:tbl>
    <w:p w14:paraId="4D195B29">
      <w:pPr>
        <w:pStyle w:val="4"/>
        <w:numPr>
          <w:ilvl w:val="2"/>
          <w:numId w:val="1"/>
        </w:numPr>
        <w:rPr>
          <w:rFonts w:hint="default"/>
          <w:lang w:val="en-US" w:eastAsia="zh-CN"/>
        </w:rPr>
      </w:pPr>
      <w:bookmarkStart w:id="179" w:name="_Toc15850"/>
      <w:r>
        <w:rPr>
          <w:rFonts w:hint="eastAsia"/>
          <w:lang w:val="en-US" w:eastAsia="zh-CN"/>
        </w:rPr>
        <w:t>非功能测试</w:t>
      </w:r>
      <w:bookmarkEnd w:id="179"/>
    </w:p>
    <w:p w14:paraId="7C4E4DAC">
      <w:pPr>
        <w:rPr>
          <w:rFonts w:hint="default"/>
          <w:lang w:val="en-US" w:eastAsia="zh-CN"/>
        </w:rPr>
      </w:pPr>
      <w:r>
        <w:rPr>
          <w:rFonts w:hint="default"/>
          <w:lang w:val="en-US" w:eastAsia="zh-CN"/>
        </w:rPr>
        <w:t>非功能测试主要依据表5-1中提出的核心指标进行验证，结果见表5-6。由于不同运行设备、模型加载状态和输入文本长度都会影响响应耗时，本文采用接口调用和页面操作相结合的方式进行测试，重点验证用户主要操作能否在设定边界内完成。</w:t>
      </w:r>
    </w:p>
    <w:p w14:paraId="687EC792">
      <w:pPr>
        <w:pStyle w:val="25"/>
        <w:bidi w:val="0"/>
        <w:rPr>
          <w:rFonts w:hint="default"/>
          <w:lang w:val="en-US" w:eastAsia="zh-CN"/>
        </w:rPr>
      </w:pPr>
      <w:r>
        <w:rPr>
          <w:rFonts w:hint="default"/>
          <w:lang w:val="en-US" w:eastAsia="zh-CN"/>
        </w:rPr>
        <w:t>表5-6</w:t>
      </w:r>
      <w:r>
        <w:rPr>
          <w:rFonts w:hint="eastAsia"/>
          <w:lang w:val="en-US" w:eastAsia="zh-CN"/>
        </w:rPr>
        <w:t xml:space="preserve">  </w:t>
      </w:r>
      <w:r>
        <w:rPr>
          <w:rFonts w:hint="default"/>
          <w:lang w:val="en-US" w:eastAsia="zh-CN"/>
        </w:rPr>
        <w:t>系统非功能测试结果</w:t>
      </w:r>
    </w:p>
    <w:tbl>
      <w:tblPr>
        <w:tblStyle w:val="1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28"/>
        <w:gridCol w:w="2841"/>
        <w:gridCol w:w="4053"/>
      </w:tblGrid>
      <w:tr w14:paraId="255D0A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 w:hRule="atLeast"/>
        </w:trPr>
        <w:tc>
          <w:tcPr>
            <w:tcW w:w="955" w:type="pct"/>
            <w:tcBorders>
              <w:top w:val="single" w:color="auto" w:sz="8" w:space="0"/>
              <w:left w:val="nil"/>
              <w:bottom w:val="single" w:color="auto" w:sz="6" w:space="0"/>
              <w:right w:val="nil"/>
            </w:tcBorders>
            <w:shd w:val="clear" w:color="auto" w:fill="FFFFFF"/>
            <w:vAlign w:val="center"/>
          </w:tcPr>
          <w:p w14:paraId="42BFD1B8">
            <w:pPr>
              <w:pStyle w:val="26"/>
              <w:bidi w:val="0"/>
            </w:pPr>
            <w:r>
              <w:rPr>
                <w:rFonts w:hint="default"/>
                <w:lang w:val="en-US" w:eastAsia="zh-CN"/>
              </w:rPr>
              <w:t>测试项</w:t>
            </w:r>
          </w:p>
        </w:tc>
        <w:tc>
          <w:tcPr>
            <w:tcW w:w="1666" w:type="pct"/>
            <w:tcBorders>
              <w:top w:val="single" w:color="auto" w:sz="8" w:space="0"/>
              <w:left w:val="nil"/>
              <w:bottom w:val="single" w:color="auto" w:sz="6" w:space="0"/>
              <w:right w:val="nil"/>
            </w:tcBorders>
            <w:shd w:val="clear" w:color="auto" w:fill="FFFFFF"/>
            <w:vAlign w:val="center"/>
          </w:tcPr>
          <w:p w14:paraId="32782755">
            <w:pPr>
              <w:pStyle w:val="26"/>
              <w:bidi w:val="0"/>
              <w:rPr>
                <w:rFonts w:hint="default"/>
              </w:rPr>
            </w:pPr>
            <w:r>
              <w:rPr>
                <w:rFonts w:hint="default"/>
                <w:lang w:val="en-US" w:eastAsia="zh-CN"/>
              </w:rPr>
              <w:t>验收要求</w:t>
            </w:r>
          </w:p>
        </w:tc>
        <w:tc>
          <w:tcPr>
            <w:tcW w:w="2377" w:type="pct"/>
            <w:tcBorders>
              <w:top w:val="single" w:color="auto" w:sz="8" w:space="0"/>
              <w:left w:val="nil"/>
              <w:bottom w:val="single" w:color="auto" w:sz="6" w:space="0"/>
              <w:right w:val="nil"/>
            </w:tcBorders>
            <w:shd w:val="clear" w:color="auto" w:fill="FFFFFF"/>
            <w:vAlign w:val="center"/>
          </w:tcPr>
          <w:p w14:paraId="289C8937">
            <w:pPr>
              <w:pStyle w:val="26"/>
              <w:bidi w:val="0"/>
              <w:rPr>
                <w:rFonts w:hint="default"/>
              </w:rPr>
            </w:pPr>
            <w:r>
              <w:rPr>
                <w:rFonts w:hint="default"/>
                <w:lang w:val="en-US" w:eastAsia="zh-CN"/>
              </w:rPr>
              <w:t>测试结果</w:t>
            </w:r>
          </w:p>
        </w:tc>
      </w:tr>
      <w:tr w14:paraId="13BEA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955" w:type="pct"/>
            <w:tcBorders>
              <w:top w:val="single" w:color="auto" w:sz="6" w:space="0"/>
              <w:left w:val="nil"/>
              <w:bottom w:val="nil"/>
              <w:right w:val="nil"/>
            </w:tcBorders>
            <w:shd w:val="clear" w:color="auto" w:fill="FFFFFF"/>
            <w:vAlign w:val="top"/>
          </w:tcPr>
          <w:p w14:paraId="36E6DEBA">
            <w:pPr>
              <w:pStyle w:val="26"/>
              <w:bidi w:val="0"/>
              <w:rPr>
                <w:rFonts w:hint="default"/>
              </w:rPr>
            </w:pPr>
            <w:r>
              <w:rPr>
                <w:rFonts w:hint="default"/>
                <w:lang w:val="en-US" w:eastAsia="zh-CN"/>
              </w:rPr>
              <w:t>单条分类响应</w:t>
            </w:r>
          </w:p>
        </w:tc>
        <w:tc>
          <w:tcPr>
            <w:tcW w:w="1666" w:type="pct"/>
            <w:tcBorders>
              <w:top w:val="single" w:color="auto" w:sz="6" w:space="0"/>
              <w:left w:val="nil"/>
              <w:bottom w:val="nil"/>
              <w:right w:val="nil"/>
            </w:tcBorders>
            <w:shd w:val="clear" w:color="auto" w:fill="FFFFFF"/>
            <w:vAlign w:val="top"/>
          </w:tcPr>
          <w:p w14:paraId="270E3C5C">
            <w:pPr>
              <w:pStyle w:val="26"/>
              <w:bidi w:val="0"/>
              <w:rPr>
                <w:rFonts w:hint="default"/>
              </w:rPr>
            </w:pPr>
            <w:r>
              <w:rPr>
                <w:rFonts w:hint="default"/>
                <w:lang w:val="en-US" w:eastAsia="zh-CN"/>
              </w:rPr>
              <w:t>t95响应时间不超过3s</w:t>
            </w:r>
          </w:p>
        </w:tc>
        <w:tc>
          <w:tcPr>
            <w:tcW w:w="2377" w:type="pct"/>
            <w:tcBorders>
              <w:top w:val="single" w:color="auto" w:sz="6" w:space="0"/>
              <w:left w:val="nil"/>
              <w:bottom w:val="nil"/>
              <w:right w:val="nil"/>
            </w:tcBorders>
            <w:shd w:val="clear" w:color="auto" w:fill="FFFFFF"/>
            <w:vAlign w:val="top"/>
          </w:tcPr>
          <w:p w14:paraId="7732FCF5">
            <w:pPr>
              <w:pStyle w:val="26"/>
              <w:bidi w:val="0"/>
              <w:rPr>
                <w:rFonts w:hint="default"/>
              </w:rPr>
            </w:pPr>
            <w:r>
              <w:rPr>
                <w:rFonts w:hint="default"/>
                <w:lang w:val="en-US" w:eastAsia="zh-CN"/>
              </w:rPr>
              <w:t>模型服务预加载后，连续提交测试摘要，响应时间满足要求</w:t>
            </w:r>
          </w:p>
        </w:tc>
      </w:tr>
      <w:tr w14:paraId="3CFBF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955" w:type="pct"/>
            <w:tcBorders>
              <w:top w:val="nil"/>
              <w:left w:val="nil"/>
              <w:bottom w:val="nil"/>
              <w:right w:val="nil"/>
            </w:tcBorders>
            <w:shd w:val="clear" w:color="auto" w:fill="FFFFFF"/>
            <w:vAlign w:val="top"/>
          </w:tcPr>
          <w:p w14:paraId="710F15D8">
            <w:pPr>
              <w:pStyle w:val="26"/>
              <w:bidi w:val="0"/>
              <w:rPr>
                <w:rFonts w:hint="default"/>
              </w:rPr>
            </w:pPr>
            <w:r>
              <w:rPr>
                <w:rFonts w:hint="default"/>
                <w:lang w:val="en-US" w:eastAsia="zh-CN"/>
              </w:rPr>
              <w:t>批量分类能力</w:t>
            </w:r>
          </w:p>
        </w:tc>
        <w:tc>
          <w:tcPr>
            <w:tcW w:w="1666" w:type="pct"/>
            <w:tcBorders>
              <w:top w:val="nil"/>
              <w:left w:val="nil"/>
              <w:bottom w:val="nil"/>
              <w:right w:val="nil"/>
            </w:tcBorders>
            <w:shd w:val="clear" w:color="auto" w:fill="FFFFFF"/>
            <w:vAlign w:val="top"/>
          </w:tcPr>
          <w:p w14:paraId="626DBF1C">
            <w:pPr>
              <w:pStyle w:val="26"/>
              <w:bidi w:val="0"/>
              <w:rPr>
                <w:rFonts w:hint="default"/>
              </w:rPr>
            </w:pPr>
            <w:r>
              <w:rPr>
                <w:rFonts w:hint="default"/>
                <w:lang w:val="en-US" w:eastAsia="zh-CN"/>
              </w:rPr>
              <w:t>50条以内任务在5min内完成</w:t>
            </w:r>
          </w:p>
        </w:tc>
        <w:tc>
          <w:tcPr>
            <w:tcW w:w="2377" w:type="pct"/>
            <w:tcBorders>
              <w:top w:val="nil"/>
              <w:left w:val="nil"/>
              <w:bottom w:val="nil"/>
              <w:right w:val="nil"/>
            </w:tcBorders>
            <w:shd w:val="clear" w:color="auto" w:fill="FFFFFF"/>
            <w:vAlign w:val="top"/>
          </w:tcPr>
          <w:p w14:paraId="11204ABE">
            <w:pPr>
              <w:pStyle w:val="26"/>
              <w:bidi w:val="0"/>
              <w:rPr>
                <w:rFonts w:hint="default"/>
              </w:rPr>
            </w:pPr>
            <w:r>
              <w:rPr>
                <w:rFonts w:hint="default"/>
                <w:lang w:val="en-US" w:eastAsia="zh-CN"/>
              </w:rPr>
              <w:t>系统能够返回批次ID、成功数和失败数</w:t>
            </w:r>
          </w:p>
        </w:tc>
      </w:tr>
      <w:tr w14:paraId="2299F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atLeast"/>
        </w:trPr>
        <w:tc>
          <w:tcPr>
            <w:tcW w:w="955" w:type="pct"/>
            <w:tcBorders>
              <w:top w:val="nil"/>
              <w:left w:val="nil"/>
              <w:bottom w:val="nil"/>
              <w:right w:val="nil"/>
            </w:tcBorders>
            <w:shd w:val="clear" w:color="auto" w:fill="FFFFFF"/>
            <w:vAlign w:val="top"/>
          </w:tcPr>
          <w:p w14:paraId="1E5839C5">
            <w:pPr>
              <w:pStyle w:val="26"/>
              <w:bidi w:val="0"/>
              <w:rPr>
                <w:rFonts w:hint="default"/>
              </w:rPr>
            </w:pPr>
            <w:r>
              <w:rPr>
                <w:rFonts w:hint="default"/>
                <w:lang w:val="en-US" w:eastAsia="zh-CN"/>
              </w:rPr>
              <w:t>历史查询与导出</w:t>
            </w:r>
          </w:p>
        </w:tc>
        <w:tc>
          <w:tcPr>
            <w:tcW w:w="1666" w:type="pct"/>
            <w:tcBorders>
              <w:top w:val="nil"/>
              <w:left w:val="nil"/>
              <w:bottom w:val="nil"/>
              <w:right w:val="nil"/>
            </w:tcBorders>
            <w:shd w:val="clear" w:color="auto" w:fill="FFFFFF"/>
            <w:vAlign w:val="top"/>
          </w:tcPr>
          <w:p w14:paraId="79FB1835">
            <w:pPr>
              <w:pStyle w:val="26"/>
              <w:bidi w:val="0"/>
              <w:rPr>
                <w:rFonts w:hint="default"/>
              </w:rPr>
            </w:pPr>
            <w:r>
              <w:rPr>
                <w:rFonts w:hint="default"/>
                <w:lang w:val="en-US" w:eastAsia="zh-CN"/>
              </w:rPr>
              <w:t>查询t95不超过2s，导出不超过200条</w:t>
            </w:r>
          </w:p>
        </w:tc>
        <w:tc>
          <w:tcPr>
            <w:tcW w:w="2377" w:type="pct"/>
            <w:tcBorders>
              <w:top w:val="nil"/>
              <w:left w:val="nil"/>
              <w:bottom w:val="nil"/>
              <w:right w:val="nil"/>
            </w:tcBorders>
            <w:shd w:val="clear" w:color="auto" w:fill="FFFFFF"/>
            <w:vAlign w:val="top"/>
          </w:tcPr>
          <w:p w14:paraId="1695DC20">
            <w:pPr>
              <w:pStyle w:val="26"/>
              <w:bidi w:val="0"/>
              <w:rPr>
                <w:rFonts w:hint="default"/>
              </w:rPr>
            </w:pPr>
            <w:r>
              <w:rPr>
                <w:rFonts w:hint="default"/>
                <w:lang w:val="en-US" w:eastAsia="zh-CN"/>
              </w:rPr>
              <w:t>筛选查询正常返回，200条以内数据可导出</w:t>
            </w:r>
          </w:p>
        </w:tc>
      </w:tr>
      <w:tr w14:paraId="46242E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 w:hRule="atLeast"/>
        </w:trPr>
        <w:tc>
          <w:tcPr>
            <w:tcW w:w="955" w:type="pct"/>
            <w:tcBorders>
              <w:top w:val="nil"/>
              <w:left w:val="nil"/>
              <w:bottom w:val="nil"/>
              <w:right w:val="nil"/>
            </w:tcBorders>
            <w:shd w:val="clear" w:color="auto" w:fill="FFFFFF"/>
            <w:vAlign w:val="top"/>
          </w:tcPr>
          <w:p w14:paraId="4278790E">
            <w:pPr>
              <w:pStyle w:val="26"/>
              <w:bidi w:val="0"/>
              <w:rPr>
                <w:rFonts w:hint="default"/>
              </w:rPr>
            </w:pPr>
            <w:r>
              <w:rPr>
                <w:rFonts w:hint="default"/>
                <w:lang w:val="en-US" w:eastAsia="zh-CN"/>
              </w:rPr>
              <w:t>用户数据隔离</w:t>
            </w:r>
          </w:p>
        </w:tc>
        <w:tc>
          <w:tcPr>
            <w:tcW w:w="1666" w:type="pct"/>
            <w:tcBorders>
              <w:top w:val="nil"/>
              <w:left w:val="nil"/>
              <w:bottom w:val="nil"/>
              <w:right w:val="nil"/>
            </w:tcBorders>
            <w:shd w:val="clear" w:color="auto" w:fill="FFFFFF"/>
            <w:vAlign w:val="top"/>
          </w:tcPr>
          <w:p w14:paraId="2BB422AA">
            <w:pPr>
              <w:pStyle w:val="26"/>
              <w:bidi w:val="0"/>
              <w:rPr>
                <w:rFonts w:hint="default"/>
              </w:rPr>
            </w:pPr>
            <w:r>
              <w:rPr>
                <w:rFonts w:hint="default"/>
                <w:lang w:val="en-US" w:eastAsia="zh-CN"/>
              </w:rPr>
              <w:t>未登录请求被拒绝，用户不能访问他人记录</w:t>
            </w:r>
          </w:p>
        </w:tc>
        <w:tc>
          <w:tcPr>
            <w:tcW w:w="2377" w:type="pct"/>
            <w:tcBorders>
              <w:top w:val="nil"/>
              <w:left w:val="nil"/>
              <w:bottom w:val="nil"/>
              <w:right w:val="nil"/>
            </w:tcBorders>
            <w:shd w:val="clear" w:color="auto" w:fill="FFFFFF"/>
            <w:vAlign w:val="top"/>
          </w:tcPr>
          <w:p w14:paraId="0E99BAD9">
            <w:pPr>
              <w:pStyle w:val="26"/>
              <w:bidi w:val="0"/>
              <w:rPr>
                <w:rFonts w:hint="default"/>
              </w:rPr>
            </w:pPr>
            <w:r>
              <w:rPr>
                <w:rFonts w:hint="default"/>
                <w:lang w:val="en-US" w:eastAsia="zh-CN"/>
              </w:rPr>
              <w:t>历史记录、详情和导出接口均按用户ID过滤</w:t>
            </w:r>
          </w:p>
        </w:tc>
      </w:tr>
      <w:tr w14:paraId="265D15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 w:hRule="atLeast"/>
        </w:trPr>
        <w:tc>
          <w:tcPr>
            <w:tcW w:w="955" w:type="pct"/>
            <w:tcBorders>
              <w:top w:val="nil"/>
              <w:left w:val="nil"/>
              <w:bottom w:val="single" w:color="auto" w:sz="8" w:space="0"/>
              <w:right w:val="nil"/>
            </w:tcBorders>
            <w:shd w:val="clear" w:color="auto" w:fill="FFFFFF"/>
            <w:vAlign w:val="top"/>
          </w:tcPr>
          <w:p w14:paraId="25141A52">
            <w:pPr>
              <w:pStyle w:val="26"/>
              <w:bidi w:val="0"/>
              <w:rPr>
                <w:rFonts w:hint="default"/>
              </w:rPr>
            </w:pPr>
            <w:r>
              <w:rPr>
                <w:rFonts w:hint="default"/>
                <w:lang w:val="en-US" w:eastAsia="zh-CN"/>
              </w:rPr>
              <w:t>异常处理</w:t>
            </w:r>
          </w:p>
        </w:tc>
        <w:tc>
          <w:tcPr>
            <w:tcW w:w="1666" w:type="pct"/>
            <w:tcBorders>
              <w:top w:val="nil"/>
              <w:left w:val="nil"/>
              <w:bottom w:val="single" w:color="auto" w:sz="8" w:space="0"/>
              <w:right w:val="nil"/>
            </w:tcBorders>
            <w:shd w:val="clear" w:color="auto" w:fill="FFFFFF"/>
            <w:vAlign w:val="top"/>
          </w:tcPr>
          <w:p w14:paraId="089D61B8">
            <w:pPr>
              <w:pStyle w:val="26"/>
              <w:bidi w:val="0"/>
              <w:rPr>
                <w:rFonts w:hint="default"/>
              </w:rPr>
            </w:pPr>
            <w:r>
              <w:rPr>
                <w:rFonts w:hint="default"/>
                <w:lang w:val="en-US" w:eastAsia="zh-CN"/>
              </w:rPr>
              <w:t>下游异常或单条失败不导致批量任务整体中断</w:t>
            </w:r>
          </w:p>
        </w:tc>
        <w:tc>
          <w:tcPr>
            <w:tcW w:w="2377" w:type="pct"/>
            <w:tcBorders>
              <w:top w:val="nil"/>
              <w:left w:val="nil"/>
              <w:bottom w:val="single" w:color="auto" w:sz="8" w:space="0"/>
              <w:right w:val="nil"/>
            </w:tcBorders>
            <w:shd w:val="clear" w:color="auto" w:fill="FFFFFF"/>
            <w:vAlign w:val="top"/>
          </w:tcPr>
          <w:p w14:paraId="3D51F537">
            <w:pPr>
              <w:pStyle w:val="26"/>
              <w:bidi w:val="0"/>
              <w:rPr>
                <w:rFonts w:hint="default"/>
              </w:rPr>
            </w:pPr>
            <w:r>
              <w:rPr>
                <w:rFonts w:hint="default"/>
                <w:lang w:val="en-US" w:eastAsia="zh-CN"/>
              </w:rPr>
              <w:t>异常记录进入失败列表，前端能够获得错误提示</w:t>
            </w:r>
          </w:p>
        </w:tc>
      </w:tr>
    </w:tbl>
    <w:p w14:paraId="02C9CF27">
      <w:pPr>
        <w:rPr>
          <w:rFonts w:hint="default"/>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pPr>
      <w:r>
        <w:rPr>
          <w:rFonts w:hint="eastAsia"/>
          <w:lang w:val="en-US" w:eastAsia="zh-CN"/>
        </w:rPr>
        <w:t>通过功能和非功能两个角度的测试，保证了业务流程的准确执行与高效稳定运行，从而为用户提供流畅、可靠且安全的服务体验。</w:t>
      </w:r>
    </w:p>
    <w:p w14:paraId="0EF35858">
      <w:pPr>
        <w:pStyle w:val="2"/>
        <w:numPr>
          <w:ilvl w:val="0"/>
          <w:numId w:val="1"/>
        </w:numPr>
        <w:tabs>
          <w:tab w:val="clear" w:pos="0"/>
        </w:tabs>
        <w:rPr>
          <w:color w:val="auto"/>
        </w:rPr>
      </w:pPr>
      <w:bookmarkStart w:id="180" w:name="_Toc216114528"/>
      <w:bookmarkStart w:id="181" w:name="_Toc19802"/>
      <w:r>
        <w:rPr>
          <w:rFonts w:hint="eastAsia"/>
          <w:color w:val="auto"/>
        </w:rPr>
        <w:t>总结与展望</w:t>
      </w:r>
      <w:bookmarkEnd w:id="180"/>
      <w:bookmarkEnd w:id="181"/>
      <w:bookmarkStart w:id="182" w:name="_Toc216114689"/>
      <w:bookmarkEnd w:id="182"/>
      <w:bookmarkStart w:id="183" w:name="_Toc216116663"/>
      <w:bookmarkEnd w:id="183"/>
      <w:bookmarkStart w:id="184" w:name="_Toc216116735"/>
      <w:bookmarkEnd w:id="184"/>
      <w:bookmarkStart w:id="185" w:name="_Toc216114529"/>
      <w:bookmarkEnd w:id="185"/>
      <w:bookmarkStart w:id="186" w:name="_Toc216117093"/>
      <w:bookmarkEnd w:id="186"/>
      <w:bookmarkStart w:id="187" w:name="_Toc216115396"/>
      <w:bookmarkEnd w:id="187"/>
      <w:bookmarkStart w:id="188" w:name="_Toc216115327"/>
      <w:bookmarkEnd w:id="188"/>
      <w:bookmarkStart w:id="189" w:name="_Toc216114458"/>
      <w:bookmarkEnd w:id="189"/>
      <w:bookmarkStart w:id="190" w:name="_Toc216114387"/>
      <w:bookmarkEnd w:id="190"/>
    </w:p>
    <w:p w14:paraId="2890D42E">
      <w:pPr>
        <w:pStyle w:val="3"/>
        <w:numPr>
          <w:ilvl w:val="1"/>
          <w:numId w:val="1"/>
        </w:numPr>
        <w:tabs>
          <w:tab w:val="clear" w:pos="420"/>
        </w:tabs>
        <w:rPr>
          <w:color w:val="auto"/>
        </w:rPr>
      </w:pPr>
      <w:bookmarkStart w:id="191" w:name="_Toc216114530"/>
      <w:bookmarkStart w:id="192" w:name="_Toc4326"/>
      <w:r>
        <w:rPr>
          <w:rFonts w:hint="eastAsia"/>
          <w:color w:val="auto"/>
        </w:rPr>
        <w:t>总结</w:t>
      </w:r>
      <w:bookmarkEnd w:id="191"/>
      <w:bookmarkEnd w:id="192"/>
    </w:p>
    <w:p w14:paraId="5728A2A1">
      <w:pPr>
        <w:ind w:firstLine="480"/>
        <w:rPr>
          <w:color w:val="auto"/>
        </w:rPr>
      </w:pPr>
      <w:r>
        <w:rPr>
          <w:rFonts w:hint="eastAsia"/>
          <w:color w:val="auto"/>
        </w:rPr>
        <w:t>本文围绕医疗器械发明专利与《医疗器械分类目录》之间的自动映射问题展开研究。现有专利分类体系主要面向技术主题组织，而医疗器械监管分类体系更强调产品用途、风险属性和监管归属，两者在分类逻辑上存在差异。与此同时，真实专利数据中原始标签质量不稳定，医疗器械专利文本又具有术语密集、类别边界交叉和长尾类别明显等特点，直接制约了分类模型的训练效果和应用可靠性。针对上述问题，本文从数据集构建、自动标注、分类模型设计、实验评估和系统实现五个方面开展研究。主要工作如下：</w:t>
      </w:r>
    </w:p>
    <w:p w14:paraId="4CF3E3FD">
      <w:pPr>
        <w:numPr>
          <w:ilvl w:val="0"/>
          <w:numId w:val="17"/>
        </w:numPr>
        <w:ind w:firstLine="480"/>
        <w:rPr>
          <w:color w:val="auto"/>
        </w:rPr>
      </w:pPr>
      <w:r>
        <w:rPr>
          <w:rFonts w:hint="eastAsia"/>
          <w:color w:val="auto"/>
        </w:rPr>
        <w:t>构建了面向医疗器械一级产品类别的高质量标注数据集</w:t>
      </w:r>
    </w:p>
    <w:p w14:paraId="437E3129">
      <w:pPr>
        <w:ind w:firstLine="480"/>
        <w:rPr>
          <w:color w:val="auto"/>
        </w:rPr>
      </w:pPr>
      <w:r>
        <w:rPr>
          <w:rFonts w:hint="eastAsia"/>
          <w:color w:val="auto"/>
        </w:rPr>
        <w:t>本文以主要IPC分类号属于A61B且申请日期不晚于2023年12月31日的发明专利作为候选数据来源，并结合授权状态、附图、一级产品类别标签和文本完整性等条件进行筛选。为避免重复样本影响模型训练，本文以申请号作为唯一标识进行去重，最终获得58495条原始候选数据。在此基础上，本文抽取1104条样本构建</w:t>
      </w:r>
      <w:r>
        <w:rPr>
          <w:rFonts w:hint="eastAsia"/>
          <w:color w:val="auto"/>
          <w:lang w:val="en-US" w:eastAsia="zh-CN"/>
        </w:rPr>
        <w:t>专家</w:t>
      </w:r>
      <w:r>
        <w:rPr>
          <w:rFonts w:hint="eastAsia"/>
          <w:color w:val="auto"/>
        </w:rPr>
        <w:t>校对数据集D2，并通过二级类别预测、分层抽样和JS散度评估尽量保持抽样子集与原始数据分布的一致性。</w:t>
      </w:r>
    </w:p>
    <w:p w14:paraId="00D0AF6E">
      <w:pPr>
        <w:numPr>
          <w:ilvl w:val="0"/>
          <w:numId w:val="17"/>
        </w:numPr>
        <w:ind w:firstLine="480"/>
        <w:rPr>
          <w:rFonts w:hint="eastAsia"/>
          <w:color w:val="auto"/>
        </w:rPr>
      </w:pPr>
      <w:r>
        <w:rPr>
          <w:rFonts w:hint="eastAsia"/>
          <w:color w:val="auto"/>
        </w:rPr>
        <w:t>构建了引入分类目录知识和规则校验的自动标注流程</w:t>
      </w:r>
    </w:p>
    <w:p w14:paraId="775B7B9E">
      <w:pPr>
        <w:ind w:firstLine="480"/>
        <w:rPr>
          <w:color w:val="auto"/>
        </w:rPr>
      </w:pPr>
      <w:r>
        <w:rPr>
          <w:rFonts w:hint="eastAsia"/>
          <w:color w:val="auto"/>
        </w:rPr>
        <w:t>针对原始标签质量波动和人工标注成本较高的问题，本文基于Qwen大模型、Dify工作流和《医疗器械分类目录》知识库构建自动标注流程。该流程在模型判断过程中引入分类目录条目、医疗器械分类规则和易混类别区分依据，并针对医用成像器械、无源植入器械、无源手术器械、医用软件等易混类别设置二次校验环节。实验结果显示，完整结构在D2上的Accuracy为0.9321，Macro F1-score为0.9220，优于原始标签、关键词匹配和KNN+BGE等方法。消融实验也表明，分类规则、分类目录知识和纠错分支均对标注质量提升具有作用。</w:t>
      </w:r>
    </w:p>
    <w:p w14:paraId="21491265">
      <w:pPr>
        <w:numPr>
          <w:ilvl w:val="0"/>
          <w:numId w:val="17"/>
        </w:numPr>
        <w:ind w:firstLine="480"/>
        <w:rPr>
          <w:rFonts w:hint="eastAsia"/>
          <w:color w:val="auto"/>
        </w:rPr>
      </w:pPr>
      <w:r>
        <w:rPr>
          <w:rFonts w:hint="eastAsia"/>
          <w:color w:val="auto"/>
        </w:rPr>
        <w:t>形成了从案例分析、置信度过滤到增强质量控制的数据质量闭环</w:t>
      </w:r>
    </w:p>
    <w:p w14:paraId="2BFA8A61">
      <w:pPr>
        <w:ind w:firstLine="480"/>
        <w:rPr>
          <w:rFonts w:hint="eastAsia"/>
          <w:color w:val="auto"/>
        </w:rPr>
      </w:pPr>
      <w:r>
        <w:rPr>
          <w:rFonts w:hint="eastAsia"/>
          <w:color w:val="auto"/>
        </w:rPr>
        <w:t>本文没有直接将自动标注结果作为训练数据，而是以</w:t>
      </w:r>
      <w:r>
        <w:rPr>
          <w:rFonts w:hint="eastAsia"/>
          <w:color w:val="auto"/>
          <w:lang w:val="en-US" w:eastAsia="zh-CN"/>
        </w:rPr>
        <w:t>专家</w:t>
      </w:r>
      <w:r>
        <w:rPr>
          <w:rFonts w:hint="eastAsia"/>
          <w:color w:val="auto"/>
        </w:rPr>
        <w:t>校对数据集D2为评价基准，先对不同自动标注方法进行对比，再通过案例分析说明分类目录知识和纠错分支对易混类别的修正作用。案例分析中既保留了修正成功的样本，也保留了因摘要关键信息占比过低而导致失败的边界样本，用于说明方法的适用范围。随后，本文利用原始标签与自动标注标签的一致性划分高低置信层，并通过D3抽样验证和TOST等价性检验确认高置信样本的可用性。对于低置信样本，本文选择剔除而非直接纠错，这是在</w:t>
      </w:r>
      <w:r>
        <w:rPr>
          <w:rFonts w:hint="eastAsia"/>
          <w:color w:val="auto"/>
          <w:lang w:val="en-US" w:eastAsia="zh-CN"/>
        </w:rPr>
        <w:t>专家</w:t>
      </w:r>
      <w:r>
        <w:rPr>
          <w:rFonts w:hint="eastAsia"/>
          <w:color w:val="auto"/>
        </w:rPr>
        <w:t>校对成本和训练数据质量之间作出的权衡。</w:t>
      </w:r>
    </w:p>
    <w:p w14:paraId="6B99D637">
      <w:pPr>
        <w:ind w:firstLine="480"/>
        <w:rPr>
          <w:color w:val="auto"/>
        </w:rPr>
      </w:pPr>
      <w:r>
        <w:rPr>
          <w:rFonts w:hint="eastAsia"/>
          <w:color w:val="auto"/>
        </w:rPr>
        <w:t>在置信度过滤后，本文得到34431条高质量标注数据。针对训练中难以学习的极少数类别，本文没有对所有少数类统一增强，而是依据训练过程中的可学习性，仅对“输血、透析和体外循环器械”进行定向增强。增强文本进入训练集前经过人工核验，并结合语义相似度分析检查生成摘要与来源专利之间的语义一致性。最终，本文将34431条过滤后数据与62条增强样本合并，形成34493条训练数据。</w:t>
      </w:r>
    </w:p>
    <w:p w14:paraId="07BBE4BC">
      <w:pPr>
        <w:numPr>
          <w:ilvl w:val="0"/>
          <w:numId w:val="17"/>
        </w:numPr>
        <w:ind w:firstLine="480"/>
        <w:rPr>
          <w:color w:val="auto"/>
        </w:rPr>
      </w:pPr>
      <w:r>
        <w:rPr>
          <w:rFonts w:hint="eastAsia"/>
          <w:color w:val="auto"/>
        </w:rPr>
        <w:t>完成了医疗器械专利一级产品类别分类模型的设计与评估</w:t>
      </w:r>
    </w:p>
    <w:p w14:paraId="4E42B160">
      <w:pPr>
        <w:ind w:firstLine="480"/>
        <w:rPr>
          <w:rFonts w:hint="eastAsia"/>
          <w:color w:val="auto"/>
        </w:rPr>
      </w:pPr>
      <w:r>
        <w:rPr>
          <w:rFonts w:hint="eastAsia"/>
          <w:color w:val="auto"/>
        </w:rPr>
        <w:t>本文以《医疗器械分类目录》22个一级产品类别为分类目标，构建并评估BERT-TextCNN分类模型。需要说明的是，BERT-TextCNN并非本文提出的全新神经网络结构，本文的重点在于将预训练语言模型的全局语义表示与TextCNN的局部短语特征提取能力应用于医疗器械专利分类任务，并结合本文构建的数据集进行任务适配和实验验证。模型对比实验显示，BERT-TextCNN在测试集上的Accuracy为0.9261，Macro F1-score为0.8792，Weighted F1-score为0.9249，优于KNN、DeepPatent、PatentSBERTa、PaECTER和RAMHA等对比方法。消融实验表明，微调策略、TextCNN局部特征通路和定向数据增强均对模型性能具有贡献，其中定向数据增强主要改善了极少数类别的识别效果。</w:t>
      </w:r>
    </w:p>
    <w:p w14:paraId="7AB1BD1F">
      <w:pPr>
        <w:numPr>
          <w:ilvl w:val="0"/>
          <w:numId w:val="17"/>
        </w:numPr>
        <w:ind w:firstLine="480"/>
        <w:rPr>
          <w:rFonts w:hint="eastAsia"/>
          <w:color w:val="auto"/>
        </w:rPr>
      </w:pPr>
      <w:r>
        <w:rPr>
          <w:rFonts w:hint="eastAsia"/>
          <w:color w:val="auto"/>
        </w:rPr>
        <w:t>通过外部验证和系统实现检验了方法的应用可行性</w:t>
      </w:r>
    </w:p>
    <w:p w14:paraId="37EBFD4A">
      <w:pPr>
        <w:bidi w:val="0"/>
        <w:rPr>
          <w:rFonts w:hint="eastAsia"/>
        </w:rPr>
      </w:pPr>
      <w:r>
        <w:rPr>
          <w:rFonts w:hint="eastAsia"/>
        </w:rPr>
        <w:t>为考察模型在新时间段数据上的适应能力，本文构建了330条来自医知桥平台2025年发明专利的外部验证集，并由专家进行复核标注。实验结果显示，BERT-TextCNN在外部验证集上的Accuracy为0.8424，Macro F1-score为0.8546，Weighted F1-score为0.8428，高于医知桥平台对应结果。该实验说明本文模型在跨时间数据上具有一定适应能力，但由于外部验证集规模和来源仍有限，其结果更适合作为应用可行性的初步验证，而不能等同于对全部产业场景的充分证明。</w:t>
      </w:r>
    </w:p>
    <w:p w14:paraId="7B14520F">
      <w:pPr>
        <w:bidi w:val="0"/>
        <w:rPr>
          <w:rFonts w:hint="eastAsia" w:eastAsia="宋体"/>
          <w:lang w:eastAsia="zh-CN"/>
        </w:rPr>
      </w:pPr>
      <w:r>
        <w:rPr>
          <w:rFonts w:hint="eastAsia"/>
        </w:rPr>
        <w:t>在模型研究基础上，本文进一步设计并实现了医疗器械专利自动分类系统。系统采用Vue前端、Spring Boot后端、Flask推理服务和MySQL数据库组成的异构架构，支持用户认证、单条分类、批量上传、批量分类、历史查询、条件筛选、结果导出和概率可视化等功能。与仅提供单条分类的原型相比，修改后的系统更接近实际专利分类业务中批量处理、结果留存和离线复核的使用需求</w:t>
      </w:r>
      <w:r>
        <w:rPr>
          <w:rFonts w:hint="eastAsia"/>
          <w:lang w:eastAsia="zh-CN"/>
        </w:rPr>
        <w:t>。</w:t>
      </w:r>
    </w:p>
    <w:p w14:paraId="6F9B88BD">
      <w:pPr>
        <w:pStyle w:val="3"/>
        <w:numPr>
          <w:ilvl w:val="1"/>
          <w:numId w:val="1"/>
        </w:numPr>
        <w:tabs>
          <w:tab w:val="clear" w:pos="420"/>
        </w:tabs>
        <w:rPr>
          <w:color w:val="auto"/>
        </w:rPr>
      </w:pPr>
      <w:bookmarkStart w:id="193" w:name="_Toc24092"/>
      <w:r>
        <w:rPr>
          <w:rFonts w:hint="eastAsia"/>
          <w:color w:val="auto"/>
        </w:rPr>
        <w:t>创新点</w:t>
      </w:r>
      <w:bookmarkEnd w:id="193"/>
    </w:p>
    <w:p w14:paraId="3CD9A4D6">
      <w:pPr>
        <w:ind w:firstLine="480"/>
        <w:rPr>
          <w:color w:val="auto"/>
        </w:rPr>
      </w:pPr>
      <w:r>
        <w:rPr>
          <w:rFonts w:hint="eastAsia"/>
          <w:color w:val="auto"/>
        </w:rPr>
        <w:t>本文针对医疗器械专利分类所面临的问题进行改进，主要包括以下几个方面的内容：</w:t>
      </w:r>
    </w:p>
    <w:p w14:paraId="0495680F">
      <w:pPr>
        <w:ind w:firstLine="480"/>
        <w:rPr>
          <w:color w:val="auto"/>
        </w:rPr>
      </w:pPr>
      <w:r>
        <w:rPr>
          <w:rFonts w:hint="eastAsia"/>
          <w:color w:val="auto"/>
        </w:rPr>
        <w:t>（1）构建了面向低质量原始标签的医疗器械专利数据治理流程</w:t>
      </w:r>
    </w:p>
    <w:p w14:paraId="72C5B168">
      <w:pPr>
        <w:ind w:firstLine="480"/>
        <w:rPr>
          <w:rFonts w:hint="eastAsia"/>
          <w:color w:val="auto"/>
        </w:rPr>
      </w:pPr>
      <w:r>
        <w:rPr>
          <w:rFonts w:hint="eastAsia"/>
          <w:color w:val="auto"/>
        </w:rPr>
        <w:t>针对医疗器械专利缺少公开高质量标注数据的问题，本文没有直接使用原始标签，而是通过</w:t>
      </w:r>
      <w:r>
        <w:rPr>
          <w:rFonts w:hint="eastAsia"/>
          <w:color w:val="auto"/>
          <w:lang w:val="en-US" w:eastAsia="zh-CN"/>
        </w:rPr>
        <w:t>专家</w:t>
      </w:r>
      <w:r>
        <w:rPr>
          <w:rFonts w:hint="eastAsia"/>
          <w:color w:val="auto"/>
        </w:rPr>
        <w:t>校对数据集、自动标注方法对比、案例分析、双信号一致性分析、抽样验证和TOST等价性检验逐步筛选训练数据。该流程将</w:t>
      </w:r>
      <w:r>
        <w:rPr>
          <w:rFonts w:hint="eastAsia"/>
          <w:color w:val="auto"/>
          <w:lang w:val="en-US" w:eastAsia="zh-CN"/>
        </w:rPr>
        <w:t>专家</w:t>
      </w:r>
      <w:r>
        <w:rPr>
          <w:rFonts w:hint="eastAsia"/>
          <w:color w:val="auto"/>
        </w:rPr>
        <w:t>校对、自动标注和统计检验结合起来，为弱标签条件下构建医疗器械专利分类数据集提供了一种可复查的实现路径。</w:t>
      </w:r>
    </w:p>
    <w:p w14:paraId="2533D832">
      <w:pPr>
        <w:ind w:firstLine="480"/>
        <w:rPr>
          <w:color w:val="auto"/>
        </w:rPr>
      </w:pPr>
      <w:r>
        <w:rPr>
          <w:rFonts w:hint="eastAsia"/>
          <w:color w:val="auto"/>
        </w:rPr>
        <w:t>（2）设计了引入医疗器械分类知识的自动标注工作流</w:t>
      </w:r>
    </w:p>
    <w:p w14:paraId="50F9C1EA">
      <w:pPr>
        <w:ind w:firstLine="480"/>
        <w:rPr>
          <w:color w:val="auto"/>
        </w:rPr>
      </w:pPr>
      <w:r>
        <w:rPr>
          <w:rFonts w:hint="eastAsia"/>
          <w:color w:val="auto"/>
        </w:rPr>
        <w:t>本文在自动标注阶段引入《医疗器械分类目录》和《医疗器械分类规则》等外部知识，并通过目录检索和条件纠错分支处理易混类别。与单纯依赖LLM生成标签不同，该工作流将分类目录知识、规则提示和错误纠正机制嵌入标注流程，使自动标注结果具有更强的领域约束和可解释性。对比实验和消融实验表明，该设计能够提升医疗器械一级产品类别标注质量。</w:t>
      </w:r>
    </w:p>
    <w:p w14:paraId="1891205A">
      <w:pPr>
        <w:ind w:firstLine="480"/>
        <w:rPr>
          <w:color w:val="auto"/>
        </w:rPr>
      </w:pPr>
      <w:r>
        <w:rPr>
          <w:rFonts w:hint="eastAsia"/>
          <w:color w:val="auto"/>
        </w:rPr>
        <w:t>（3）实现专利分类体系到</w:t>
      </w:r>
      <w:r>
        <w:rPr>
          <w:rFonts w:hint="eastAsia"/>
          <w:color w:val="auto"/>
          <w:lang w:val="en-US" w:eastAsia="zh-CN"/>
        </w:rPr>
        <w:t>医疗器械分类</w:t>
      </w:r>
      <w:r>
        <w:rPr>
          <w:rFonts w:hint="eastAsia"/>
          <w:color w:val="auto"/>
        </w:rPr>
        <w:t>目录之间跨体系匹配及应用落地</w:t>
      </w:r>
    </w:p>
    <w:p w14:paraId="1292D738">
      <w:pPr>
        <w:ind w:firstLine="480"/>
        <w:rPr>
          <w:color w:val="auto"/>
        </w:rPr>
      </w:pPr>
      <w:r>
        <w:rPr>
          <w:rFonts w:hint="eastAsia"/>
          <w:color w:val="auto"/>
        </w:rPr>
        <w:t>本文突破了传统专利研究局限于IPC分类号内部细分的局限，实现了一种通用专利的技术逻辑与中国医疗器械监管分类体系之间的对应关系。并借助B/S架构实现在线专利自动分类工具，完成了一种从非结构化的文本到监管类目的自动化分类过程。该系统目前仍属于原型系统，其价值主要体现在验证模型接入、批量分类、历史留存和结果导出等应用流程，为后续医疗器械垂直领域专利分类数据平台建设提供参考。</w:t>
      </w:r>
    </w:p>
    <w:p w14:paraId="26572D80">
      <w:pPr>
        <w:pStyle w:val="3"/>
        <w:numPr>
          <w:ilvl w:val="1"/>
          <w:numId w:val="1"/>
        </w:numPr>
        <w:tabs>
          <w:tab w:val="clear" w:pos="420"/>
        </w:tabs>
        <w:rPr>
          <w:color w:val="auto"/>
        </w:rPr>
      </w:pPr>
      <w:bookmarkStart w:id="194" w:name="_Toc216114531"/>
      <w:bookmarkStart w:id="195" w:name="_Toc9883"/>
      <w:r>
        <w:rPr>
          <w:rFonts w:hint="eastAsia"/>
          <w:color w:val="auto"/>
        </w:rPr>
        <w:t>展望</w:t>
      </w:r>
      <w:bookmarkEnd w:id="194"/>
      <w:bookmarkEnd w:id="195"/>
    </w:p>
    <w:p w14:paraId="79795D24">
      <w:pPr>
        <w:ind w:firstLine="480"/>
        <w:rPr>
          <w:color w:val="auto"/>
        </w:rPr>
      </w:pPr>
      <w:r>
        <w:rPr>
          <w:rFonts w:hint="eastAsia"/>
          <w:color w:val="auto"/>
        </w:rPr>
        <w:t>尽管本文围绕医疗器械发明专利自动分类完成了数据集构建、模型训练和系统实现，但受数据来源、标注成本、实验条件和研究周期限制，仍有若干问题需要在后续工作中进一步完善。</w:t>
      </w:r>
    </w:p>
    <w:p w14:paraId="3FF71F85">
      <w:pPr>
        <w:numPr>
          <w:ilvl w:val="0"/>
          <w:numId w:val="18"/>
        </w:numPr>
        <w:ind w:firstLine="480"/>
        <w:rPr>
          <w:color w:val="auto"/>
        </w:rPr>
      </w:pPr>
      <w:r>
        <w:rPr>
          <w:rFonts w:hint="eastAsia"/>
          <w:color w:val="auto"/>
        </w:rPr>
        <w:t>进一步开展二级、三级目录的层次化分类研究</w:t>
      </w:r>
    </w:p>
    <w:p w14:paraId="06810B75">
      <w:pPr>
        <w:ind w:firstLine="480" w:firstLineChars="0"/>
        <w:rPr>
          <w:rFonts w:hint="eastAsia"/>
          <w:color w:val="auto"/>
        </w:rPr>
      </w:pPr>
      <w:r>
        <w:rPr>
          <w:rFonts w:hint="eastAsia"/>
          <w:color w:val="auto"/>
        </w:rPr>
        <w:t>本文当前聚焦《医疗器械分类目录》中的22个一级产品类别，主要目的是建立专利文本向监管目录的第一层级映射基准。但在真实监管和产品注册场景中，分类通常需要进一步细化到二级、三级产品类别。后续研究可以在一级分类结果基础上，引入层次化文本分类模型或路径约束机制，使模型在预测细粒度类别时保持上下级目录之间的逻辑一致性。同时，还需要解决二级、三级类别样本稀疏和类间边界更细的问题。</w:t>
      </w:r>
    </w:p>
    <w:p w14:paraId="6B55D9A6">
      <w:pPr>
        <w:numPr>
          <w:ilvl w:val="0"/>
          <w:numId w:val="18"/>
        </w:numPr>
        <w:ind w:firstLine="480"/>
        <w:rPr>
          <w:rFonts w:hint="eastAsia"/>
          <w:color w:val="auto"/>
        </w:rPr>
      </w:pPr>
      <w:r>
        <w:rPr>
          <w:rFonts w:hint="eastAsia"/>
          <w:color w:val="auto"/>
        </w:rPr>
        <w:t>扩大</w:t>
      </w:r>
      <w:r>
        <w:rPr>
          <w:rFonts w:hint="eastAsia"/>
          <w:color w:val="auto"/>
          <w:lang w:val="en-US" w:eastAsia="zh-CN"/>
        </w:rPr>
        <w:t>专家</w:t>
      </w:r>
      <w:r>
        <w:rPr>
          <w:rFonts w:hint="eastAsia"/>
          <w:color w:val="auto"/>
        </w:rPr>
        <w:t>校对规模，并引入多标注者一致性评价</w:t>
      </w:r>
    </w:p>
    <w:p w14:paraId="5DF66813">
      <w:pPr>
        <w:ind w:firstLine="480" w:firstLineChars="0"/>
        <w:rPr>
          <w:rFonts w:hint="eastAsia"/>
          <w:color w:val="auto"/>
        </w:rPr>
      </w:pPr>
      <w:r>
        <w:rPr>
          <w:rFonts w:hint="eastAsia"/>
          <w:color w:val="auto"/>
        </w:rPr>
        <w:t>本文构建了1104条</w:t>
      </w:r>
      <w:r>
        <w:rPr>
          <w:rFonts w:hint="eastAsia"/>
          <w:color w:val="auto"/>
          <w:lang w:val="en-US" w:eastAsia="zh-CN"/>
        </w:rPr>
        <w:t>专家</w:t>
      </w:r>
      <w:r>
        <w:rPr>
          <w:rFonts w:hint="eastAsia"/>
          <w:color w:val="auto"/>
        </w:rPr>
        <w:t>校对数据集D2，并进一步对D3高低置信层进行抽样验证。该设计能够在有限人工成本下评估自动标注结果和置信度过滤策略，但</w:t>
      </w:r>
      <w:r>
        <w:rPr>
          <w:rFonts w:hint="eastAsia"/>
          <w:color w:val="auto"/>
          <w:lang w:val="en-US" w:eastAsia="zh-CN"/>
        </w:rPr>
        <w:t>专家</w:t>
      </w:r>
      <w:r>
        <w:rPr>
          <w:rFonts w:hint="eastAsia"/>
          <w:color w:val="auto"/>
        </w:rPr>
        <w:t>校对规模仍然有限，尚不能完全覆盖所有类别边界和复杂样本形态。后续研究可扩大</w:t>
      </w:r>
      <w:r>
        <w:rPr>
          <w:rFonts w:hint="eastAsia"/>
          <w:color w:val="auto"/>
          <w:lang w:val="en-US" w:eastAsia="zh-CN"/>
        </w:rPr>
        <w:t>专家</w:t>
      </w:r>
      <w:r>
        <w:rPr>
          <w:rFonts w:hint="eastAsia"/>
          <w:color w:val="auto"/>
        </w:rPr>
        <w:t>校对样本规模，特别是增加低置信样本和模型预测不确定样本的人工复核比例。</w:t>
      </w:r>
    </w:p>
    <w:p w14:paraId="4660CEF1">
      <w:pPr>
        <w:numPr>
          <w:ilvl w:val="0"/>
          <w:numId w:val="18"/>
        </w:numPr>
        <w:ind w:firstLine="480"/>
        <w:rPr>
          <w:rFonts w:hint="eastAsia"/>
          <w:color w:val="auto"/>
        </w:rPr>
      </w:pPr>
      <w:r>
        <w:rPr>
          <w:rFonts w:hint="eastAsia"/>
          <w:color w:val="auto"/>
        </w:rPr>
        <w:t>完善低置信样本的纠错与再利用机制</w:t>
      </w:r>
    </w:p>
    <w:p w14:paraId="18351759">
      <w:pPr>
        <w:bidi w:val="0"/>
        <w:rPr>
          <w:rFonts w:hint="eastAsia"/>
        </w:rPr>
      </w:pPr>
      <w:r>
        <w:rPr>
          <w:rFonts w:hint="eastAsia"/>
        </w:rPr>
        <w:t>本文为保证训练标签质量，最终只保留通过验证的高置信样本，并剔除了低置信样本。这样的处理能够降低噪声标签对模型训练的影响，但也可能使训练数据更偏向于类别边界相对清晰的样本。受</w:t>
      </w:r>
      <w:r>
        <w:rPr>
          <w:rFonts w:hint="eastAsia"/>
          <w:lang w:val="en-US" w:eastAsia="zh-CN"/>
        </w:rPr>
        <w:t>专家</w:t>
      </w:r>
      <w:r>
        <w:rPr>
          <w:rFonts w:hint="eastAsia"/>
        </w:rPr>
        <w:t>校对成本限制，本文尚未对上万条低置信样本逐条纠错，这是本研究的重要局限。</w:t>
      </w:r>
    </w:p>
    <w:p w14:paraId="426ECFC2">
      <w:pPr>
        <w:bidi w:val="0"/>
        <w:rPr>
          <w:rFonts w:hint="eastAsia"/>
        </w:rPr>
      </w:pPr>
      <w:r>
        <w:rPr>
          <w:rFonts w:hint="eastAsia"/>
        </w:rPr>
        <w:t>后续工作可引入主动学习策略，优先选择模型不确定性高、原始标签与自动标注标签冲突的样本进行专家复核；也可以结合规则校验、相似案例检索和多轮人工复查，对低置信样本进行分批纠错。在此基础上，可将纠错后的低置信样本重新纳入训练集，进一步检验模型在复杂边界样本上的表现。</w:t>
      </w:r>
    </w:p>
    <w:p w14:paraId="1FA14EB0">
      <w:pPr>
        <w:numPr>
          <w:ilvl w:val="0"/>
          <w:numId w:val="18"/>
        </w:numPr>
        <w:ind w:firstLine="480"/>
        <w:rPr>
          <w:color w:val="auto"/>
        </w:rPr>
      </w:pPr>
      <w:r>
        <w:rPr>
          <w:rFonts w:hint="eastAsia"/>
          <w:color w:val="auto"/>
        </w:rPr>
        <w:t>多模态数据融合</w:t>
      </w:r>
    </w:p>
    <w:p w14:paraId="0A547ED9">
      <w:pPr>
        <w:ind w:firstLine="480"/>
        <w:rPr>
          <w:color w:val="auto"/>
        </w:rPr>
      </w:pPr>
      <w:r>
        <w:rPr>
          <w:rFonts w:hint="eastAsia"/>
          <w:color w:val="auto"/>
        </w:rPr>
        <w:t>本文主要是根据专利摘要来进行分类工作，在实际中，专利文件中的图片包含大量的形状以及结构上的内容，这对功能相近但结构不同设备的区分具有参考价值，以后可以考虑使用图像领域的方法来处理专利图，利用多模态的方法融合文本以及图片的信息，提高分类效果</w:t>
      </w:r>
      <w:r>
        <w:rPr>
          <w:rStyle w:val="32"/>
          <w:color w:val="auto"/>
        </w:rPr>
        <w:fldChar w:fldCharType="begin"/>
      </w:r>
      <w:r>
        <w:rPr>
          <w:rStyle w:val="32"/>
          <w:color w:val="auto"/>
        </w:rPr>
        <w:instrText xml:space="preserve"> ADDIN ZOTERO_ITEM CSL_CITATION {"citationID":"p3PZ6LZN","properties":{"formattedCitation":"\\super [70,71]\\nosupersub{}","plainCitation":"[70,71]","noteIndex":0},"citationItems":[{"id":199,"uris":["http://zotero.org/users/local/2JDDwpa7/items/JQJHFA6A"],"itemData":{"id":199,"type":"article-journal","abstract":"Patents, which encapsulate crucial technical and legal information in text form and referenced drawings, present a rich domain for natural language processing (NLP). As NLP technologies evolve, large language models (LLMs) have demonstrated outstanding capabilities in general text processing and generation tasks. However, the application of LLMs in the patent domain remains under-explored and under-developed due to the complexity of patents, particularly their language and legal framework. Understanding the unique characteristics of patent documents and related research in the patent domain becomes essential for researchers to apply these tools effectively. Therefore, this paper aims to equip NLP researchers with the essential knowledge to navigate this complex domain efficiently. We introduce the relevant fundamental aspects of patents to provide solid background information. In addition, we systematically break down the structural and linguistic characteristics unique to patents and map out how NLP can be leveraged for patent analysis and generation. Moreover, we demonstrate the spectrum of text-based and multimodal patent-related tasks, including nine patent analysis and four patent generation tasks.","container-title":"Artificial Intelligence Review","DOI":"10.1007/s10462-025-11168-z","ISSN":"1573-7462","issue":"7","journalAbbreviation":"Artif Intell Rev","language":"en","page":"214","source":"Springer Link","title":"Natural language processing in the patent domain: a survey","title-short":"Natural language processing in the patent domain","volume":"58","author":[{"family":"Jiang","given":"Lekang"},{"family":"Goetz","given":"Stephan M."}],"issued":{"date-parts":[["2025",4,22]]}},"label":"page"},{"id":197,"uris":["http://zotero.org/users/local/2JDDwpa7/items/7ZHRAECD"],"itemData":{"id":197,"type":"paper-conference","abstract":"Patent classification plays a crucial role in intellectual property management. With the increasing number of patents and the refinement of classification systems, traditional classification methods find it difficult to meet current needs. This paper proposes a multi-model collaboration and prompt-driven patent classification method. By optimizing the structure of prompt tokens, employing a multi-model collaboration strategy, and utilizing the pre-trained knowledge of Large Language Models (LLMs), this method classifies patents to the IPC subclass level. Verified by multiple sets of comparative experiments, this method achieves notable results in small sample photovoltaic patent classification, offering advantages in reducing the requirement for annotated data and training costs, thus providing a feasible approach for patent text classification.","collection-title":"CAIBDA '24","container-title":"Proceedings of the 2024 4th International Conference on Artificial Intelligence, Big Data and Algorithms","DOI":"10.1145/3690407.3690464","ISBN":"979-8-4007-1024-7","language":"en","page":"332–336","publisher":"Association for Computing Machinery","publisher-place":"New York, NY, USA","source":"ACM Digital Library","title":"Multi-model Collaboration and Prompt-driven Patent Classification Methods","URL":"https://dl.acm.org/doi/10.1145/3690407.3690464","author":[{"family":"Zhang","given":"Jinjing"},{"family":"Ren","given":"He"},{"family":"Guo","given":"Shijing"},{"family":"Sun","given":"Jianzhi"}],"accessed":{"date-parts":[["2026",3,16]]},"issued":{"date-parts":[["2024",10,24]]}},"label":"page"}],"schema":"https://github.com/citation-style-language/schema/raw/master/csl-citation.json"} </w:instrText>
      </w:r>
      <w:r>
        <w:rPr>
          <w:rStyle w:val="32"/>
          <w:color w:val="auto"/>
        </w:rPr>
        <w:fldChar w:fldCharType="separate"/>
      </w:r>
      <w:r>
        <w:rPr>
          <w:rStyle w:val="32"/>
          <w:color w:val="auto"/>
        </w:rPr>
        <w:t>[70,71]</w:t>
      </w:r>
      <w:r>
        <w:rPr>
          <w:rStyle w:val="32"/>
          <w:color w:val="auto"/>
        </w:rPr>
        <w:fldChar w:fldCharType="end"/>
      </w:r>
      <w:r>
        <w:rPr>
          <w:rFonts w:hint="eastAsia"/>
          <w:color w:val="auto"/>
        </w:rPr>
        <w:t>。</w:t>
      </w:r>
    </w:p>
    <w:p w14:paraId="6692F431">
      <w:pPr>
        <w:numPr>
          <w:ilvl w:val="0"/>
          <w:numId w:val="18"/>
        </w:numPr>
        <w:ind w:firstLine="480"/>
        <w:rPr>
          <w:color w:val="auto"/>
        </w:rPr>
      </w:pPr>
      <w:r>
        <w:rPr>
          <w:rFonts w:hint="eastAsia"/>
          <w:color w:val="auto"/>
        </w:rPr>
        <w:t>数据范围的扩展</w:t>
      </w:r>
    </w:p>
    <w:p w14:paraId="2EAEDFD5">
      <w:pPr>
        <w:ind w:firstLine="480"/>
        <w:rPr>
          <w:color w:val="auto"/>
        </w:rPr>
      </w:pPr>
      <w:r>
        <w:rPr>
          <w:rFonts w:hint="eastAsia"/>
          <w:color w:val="auto"/>
        </w:rPr>
        <w:t>本文仅选取IPC分类号为A61B的中文发明专利作为研究对象，后续工作可以进一步扩大研究范围到其他相关IPC小类，以便更加充分地包含可能涉及医疗器械技术的发明专利。虽然有些IPC小类并不注明是医疗器械，但是它们所涉及的技术内容有可能与医疗器械有很高的关联度。</w:t>
      </w:r>
    </w:p>
    <w:p w14:paraId="05CDB4AA">
      <w:pPr>
        <w:ind w:firstLine="480"/>
        <w:rPr>
          <w:color w:val="auto"/>
        </w:rPr>
      </w:pPr>
      <w:r>
        <w:rPr>
          <w:rFonts w:hint="eastAsia"/>
          <w:color w:val="auto"/>
        </w:rPr>
        <w:t>另外，后续的工作还可以加入英文专利文献，在已有工作的基础上进行跨语言、跨领域医疗器械专利自动分类研究，进而得到更为广泛适用以及健壮分类器</w:t>
      </w:r>
      <w:r>
        <w:rPr>
          <w:rStyle w:val="32"/>
          <w:color w:val="auto"/>
        </w:rPr>
        <w:fldChar w:fldCharType="begin"/>
      </w:r>
      <w:r>
        <w:rPr>
          <w:rStyle w:val="32"/>
          <w:color w:val="auto"/>
        </w:rPr>
        <w:instrText xml:space="preserve"> ADDIN ZOTERO_ITEM CSL_CITATION {"citationID":"9TYngScI","properties":{"formattedCitation":"\\super [72]\\nosupersub{}","plainCitation":"[72]","noteIndex":0},"citationItems":[{"id":201,"uris":["http://zotero.org/users/local/2JDDwpa7/items/693AXLDN"],"itemData":{"id":201,"type":"webpage","title":"Automated Patent Categorization and Guided Patent Search using IPC as Inspired by MeSH and PubMed | Journal of Biomedical Semantics | Springer Nature Link","URL":"https://link.springer.com/article/10.1186/2041-1480-4-S1-S3","accessed":{"date-parts":[["2026",3,17]]}}}],"schema":"https://github.com/citation-style-language/schema/raw/master/csl-citation.json"} </w:instrText>
      </w:r>
      <w:r>
        <w:rPr>
          <w:rStyle w:val="32"/>
          <w:color w:val="auto"/>
        </w:rPr>
        <w:fldChar w:fldCharType="separate"/>
      </w:r>
      <w:r>
        <w:rPr>
          <w:rStyle w:val="32"/>
          <w:color w:val="auto"/>
        </w:rPr>
        <w:t>[72]</w:t>
      </w:r>
      <w:r>
        <w:rPr>
          <w:rStyle w:val="32"/>
          <w:color w:val="auto"/>
        </w:rPr>
        <w:fldChar w:fldCharType="end"/>
      </w:r>
      <w:r>
        <w:rPr>
          <w:rFonts w:hint="eastAsia"/>
          <w:color w:val="auto"/>
        </w:rPr>
        <w:t>，以便于在全球化时代下对知识产权进行有效管理和利用。</w:t>
      </w:r>
    </w:p>
    <w:p w14:paraId="3F989FC5">
      <w:pPr>
        <w:numPr>
          <w:ilvl w:val="0"/>
          <w:numId w:val="18"/>
        </w:numPr>
        <w:ind w:firstLine="480"/>
        <w:rPr>
          <w:color w:val="auto"/>
        </w:rPr>
      </w:pPr>
      <w:r>
        <w:rPr>
          <w:color w:val="auto"/>
        </w:rPr>
        <w:t>模型的可解释性研究</w:t>
      </w:r>
    </w:p>
    <w:p w14:paraId="5D362361">
      <w:pPr>
        <w:ind w:firstLine="480"/>
        <w:rPr>
          <w:color w:val="auto"/>
        </w:rPr>
        <w:sectPr>
          <w:headerReference r:id="rId26" w:type="default"/>
          <w:footerReference r:id="rId28" w:type="default"/>
          <w:headerReference r:id="rId27" w:type="even"/>
          <w:footerReference r:id="rId29" w:type="even"/>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pPr>
      <w:r>
        <w:rPr>
          <w:rFonts w:hint="eastAsia"/>
          <w:color w:val="auto"/>
        </w:rPr>
        <w:t>当前的BERT-TextCNN模型虽然具有较高的分类准确率，但是仍然存在一定程度的“黑盒”问题</w:t>
      </w:r>
      <w:r>
        <w:rPr>
          <w:rStyle w:val="32"/>
          <w:color w:val="auto"/>
        </w:rPr>
        <w:fldChar w:fldCharType="begin"/>
      </w:r>
      <w:r>
        <w:rPr>
          <w:rStyle w:val="32"/>
          <w:color w:val="auto"/>
        </w:rPr>
        <w:instrText xml:space="preserve"> ADDIN ZOTERO_ITEM CSL_CITATION {"citationID":"BIYX9ITx","properties":{"formattedCitation":"\\super [73]\\nosupersub{}","plainCitation":"[73]","noteIndex":0},"citationItems":[{"id":203,"uris":["http://zotero.org/users/local/2JDDwpa7/items/CP53J3JM"],"itemData":{"id":203,"type":"article-journal","abstract":"The ubiquity of social media and their deep integration in the contemporary society has granted new ways to interact, exchange information, form groups, or earn money—all on a scale never seen before. Those possibilities paired with the widespread popularity contribute to the level of impact that social media display. Unfortunately, the benefits brought by them come at a cost. Social Media can be employed by various entities to spread disinformation—so called ‘Fake News’, either to make a profit or influence the behaviour of the society. To reduce the impact and spread of Fake News, a diverse array of countermeasures were devised. These include linguistic-based approaches, which often utilise Natural Language Processing (NLP) and Deep Learning (DL). However, as the latest advancements in the Artificial Intelligence (AI) domain show, the model’s high performance is no longer enough. The explainability of the system’s decision is equally crucial in real-life scenarios. Therefore, the objective of this paper is to present a novel explainability approach in BERT-based fake news detectors. This approach does not require extensive changes to the system and can be attached as an extension for operating detectors. For this purposes, two Explainable Artificial Intelligence (xAI) techniques, Local Interpretable Model-Agnostic Explanations (LIME) and Anchors, will be used and evaluated on fake news data, i.e., short pieces of text forming tweets or headlines. This focus of this paper is on the explainability approach for fake news detectors, as the detectors themselves were part of previous works of the authors.","container-title":"Scientific Reports","DOI":"10.1038/s41598-021-03100-6","ISSN":"2045-2322","issue":"1","journalAbbreviation":"Sci Rep","language":"en","license":"2021 The Author(s)","page":"23705","publisher":"Nature Publishing Group","source":"www.nature.com","title":"New explainability method for BERT-based model in fake news detection","volume":"11","author":[{"family":"Szczepański","given":"Mateusz"},{"family":"Pawlicki","given":"Marek"},{"family":"Kozik","given":"Rafał"},{"family":"Choraś","given":"Michał"}],"issued":{"date-parts":[["2021",12,8]]}}}],"schema":"https://github.com/citation-style-language/schema/raw/master/csl-citation.json"} </w:instrText>
      </w:r>
      <w:r>
        <w:rPr>
          <w:rStyle w:val="32"/>
          <w:color w:val="auto"/>
        </w:rPr>
        <w:fldChar w:fldCharType="separate"/>
      </w:r>
      <w:r>
        <w:rPr>
          <w:rStyle w:val="32"/>
          <w:color w:val="auto"/>
        </w:rPr>
        <w:t>[73]</w:t>
      </w:r>
      <w:r>
        <w:rPr>
          <w:rStyle w:val="32"/>
          <w:color w:val="auto"/>
        </w:rPr>
        <w:fldChar w:fldCharType="end"/>
      </w:r>
      <w:r>
        <w:rPr>
          <w:rFonts w:hint="eastAsia"/>
          <w:color w:val="auto"/>
        </w:rPr>
        <w:t>。而在医疗器械监管以及专利审查的工作环境中，审核人员除了关心分类的结果外，还需要知道模型是如何得出这个结论的</w:t>
      </w:r>
      <w:r>
        <w:rPr>
          <w:rStyle w:val="32"/>
          <w:color w:val="auto"/>
        </w:rPr>
        <w:fldChar w:fldCharType="begin"/>
      </w:r>
      <w:r>
        <w:rPr>
          <w:rStyle w:val="32"/>
          <w:color w:val="auto"/>
        </w:rPr>
        <w:instrText xml:space="preserve"> ADDIN ZOTERO_ITEM CSL_CITATION {"citationID":"DNNlfxHP","properties":{"formattedCitation":"\\super [74]\\nosupersub{}","plainCitation":"[74]","noteIndex":0},"citationItems":[{"id":204,"uris":["http://zotero.org/users/local/2JDDwpa7/items/FQ6RV62H"],"itemData":{"id":204,"type":"article-journal","abstract":"The use of Artificial Intelligence has already changed every sphere of our lives and legal field is not an exception as cases are being prepared by analyzing content of legal documents. Traditional machine learning and deep learning models lack to comprehend the complex language and infer legal reasoning required in such tasks. In this research work, our aims to predict which legal violation has occurred and also to specific articles or legal rights have been violated. To achieve the objectives, we propose architecture named Legal Faithfulness-Aware Hierarchical BERT (LexFaith-HierBERT), which integrates a hierarchical BERT-based encoder with a relational rationale head and a faithfulness-aware attention mechanism. The proposed model captures both inter- and intra-token dependencies, offering deeper contextual understanding and thus improved transparency in predictions. The proposed approach significantly outperforms several baseline methods from the existing studies including machine learning and deep learning including transformers. Empirical results demonstrate that proposed model achieves the highest accuracy of 88% for binary classification and a leading micro-F1 score of 71% for multi-label classification. Statistical significance tests prove legal reliability of the proposed system in real-world applications and model interpretation is carried out using LIME, SHAP values and attention heatmaps, to enhance the transparency and explainability of proposed model for decision making.","container-title":"Scientific Reports","DOI":"10.1038/s41598-025-32833-x","ISSN":"2045-2322","issue":"1","journalAbbreviation":"Sci Rep","language":"en","license":"2026 The Author(s)","page":"2974","publisher":"Nature Publishing Group","source":"www.nature.com","title":"Explainable judgment prediction and article-violation analysis using deep LexFaith hierarchical BERT model","volume":"16","author":[{"family":"Zhang","given":"Xiaoyue"},{"family":"Liu","given":"Shuang"}],"issued":{"date-parts":[["2026",1,3]]}}}],"schema":"https://github.com/citation-style-language/schema/raw/master/csl-citation.json"} </w:instrText>
      </w:r>
      <w:r>
        <w:rPr>
          <w:rStyle w:val="32"/>
          <w:color w:val="auto"/>
        </w:rPr>
        <w:fldChar w:fldCharType="separate"/>
      </w:r>
      <w:r>
        <w:rPr>
          <w:rStyle w:val="32"/>
          <w:color w:val="auto"/>
        </w:rPr>
        <w:t>[74]</w:t>
      </w:r>
      <w:r>
        <w:rPr>
          <w:rStyle w:val="32"/>
          <w:color w:val="auto"/>
        </w:rPr>
        <w:fldChar w:fldCharType="end"/>
      </w:r>
      <w:r>
        <w:rPr>
          <w:rFonts w:hint="eastAsia"/>
          <w:color w:val="auto"/>
        </w:rPr>
        <w:t>，比如为什么该发明会被认为是“有源手术器械”，而不是“无源手术器械”。加强模型透明度可以提高监管部门对于自动化的接受程度，也可以帮助找到一些问题所在从而改进模型。</w:t>
      </w:r>
    </w:p>
    <w:p w14:paraId="00F81FC7">
      <w:pPr>
        <w:pStyle w:val="2"/>
      </w:pPr>
      <w:bookmarkStart w:id="196" w:name="_Toc216114532"/>
      <w:bookmarkStart w:id="197" w:name="_Toc5546"/>
      <w:r>
        <w:rPr>
          <w:rFonts w:hint="eastAsia"/>
        </w:rPr>
        <w:t>参考文献</w:t>
      </w:r>
      <w:bookmarkEnd w:id="196"/>
      <w:bookmarkEnd w:id="197"/>
    </w:p>
    <w:p w14:paraId="73700079">
      <w:pPr>
        <w:pStyle w:val="31"/>
        <w:ind w:left="420" w:hanging="420"/>
      </w:pPr>
    </w:p>
    <w:p w14:paraId="75209312">
      <w:pPr>
        <w:pStyle w:val="31"/>
        <w:ind w:left="420" w:hanging="420"/>
      </w:pPr>
      <w:r>
        <w:t>[1]</w:t>
      </w:r>
      <w:r>
        <w:tab/>
      </w:r>
      <w:r>
        <w:rPr>
          <w:rFonts w:hint="eastAsia"/>
        </w:rPr>
        <w:t>邢文中.我国创新医疗器械产业发展布局与思考[J].中国医疗器械信息,2022,28(23):1-3.DOI:10.15971/j.cnki.cmdi.2022.23.053.</w:t>
      </w:r>
      <w:r>
        <w:t xml:space="preserve"> </w:t>
      </w:r>
    </w:p>
    <w:p w14:paraId="70330351">
      <w:pPr>
        <w:pStyle w:val="31"/>
        <w:ind w:left="420" w:hanging="420"/>
      </w:pPr>
      <w:r>
        <w:t>[2]</w:t>
      </w:r>
      <w:r>
        <w:tab/>
      </w:r>
      <w:r>
        <w:t>TOPOL E J. High-performance medicine: the convergence of human and artificial intelligence[J]. Nature Medicine, 2019, 25(1): 44-56</w:t>
      </w:r>
      <w:r>
        <w:rPr>
          <w:rFonts w:hint="eastAsia"/>
        </w:rPr>
        <w:t>.</w:t>
      </w:r>
    </w:p>
    <w:p w14:paraId="19151AB8">
      <w:pPr>
        <w:pStyle w:val="31"/>
        <w:ind w:left="420" w:hanging="420"/>
      </w:pPr>
      <w:r>
        <w:t>[3]</w:t>
      </w:r>
      <w:r>
        <w:tab/>
      </w:r>
      <w:r>
        <w:rPr>
          <w:rFonts w:hint="eastAsia"/>
        </w:rPr>
        <w:t>国务院办公厅. 关于发展银发经济增进老年人福祉的意见: 国办发〔2024〕1号[EB/OL]. (2024-01-15)</w:t>
      </w:r>
      <w:r>
        <w:t xml:space="preserve"> [2026-03-16]</w:t>
      </w:r>
      <w:r>
        <w:rPr>
          <w:rFonts w:hint="eastAsia"/>
        </w:rPr>
        <w:t xml:space="preserve">. </w:t>
      </w:r>
      <w:r>
        <w:t>https://www.gov.cn/zhengce/zhengceku/202401/content_6926088.htm.</w:t>
      </w:r>
    </w:p>
    <w:p w14:paraId="19481F03">
      <w:pPr>
        <w:pStyle w:val="31"/>
        <w:ind w:left="420" w:hanging="420"/>
      </w:pPr>
      <w:r>
        <w:t>[4]</w:t>
      </w:r>
      <w:r>
        <w:tab/>
      </w:r>
      <w:r>
        <w:rPr>
          <w:rFonts w:hint="eastAsia"/>
        </w:rPr>
        <w:t>冯晓青. 企业知识产权战略[M]. 3版. 北京: 知识产权出版社, 20</w:t>
      </w:r>
      <w:r>
        <w:t>08</w:t>
      </w:r>
      <w:r>
        <w:rPr>
          <w:rFonts w:hint="eastAsia"/>
        </w:rPr>
        <w:t>: 156-180</w:t>
      </w:r>
      <w:r>
        <w:t>.</w:t>
      </w:r>
    </w:p>
    <w:p w14:paraId="44D163B9">
      <w:pPr>
        <w:pStyle w:val="31"/>
        <w:ind w:left="420" w:hanging="420"/>
      </w:pPr>
      <w:r>
        <w:t>[5]</w:t>
      </w:r>
      <w:r>
        <w:tab/>
      </w:r>
      <w:r>
        <w:t xml:space="preserve">European Patent Office. Patent Index 2024: Statistics and trends in medical technology[R]. Munich: EPO, 2025. </w:t>
      </w:r>
    </w:p>
    <w:p w14:paraId="06169D12">
      <w:pPr>
        <w:pStyle w:val="31"/>
        <w:ind w:left="420" w:hanging="420"/>
      </w:pPr>
      <w:r>
        <w:t>[6]</w:t>
      </w:r>
      <w:r>
        <w:tab/>
      </w:r>
      <w:r>
        <w:t>2024年度医疗器械注册工作报告[EB/OL]. [2026-0</w:t>
      </w:r>
      <w:r>
        <w:rPr>
          <w:rFonts w:hint="eastAsia"/>
        </w:rPr>
        <w:t>3</w:t>
      </w:r>
      <w:r>
        <w:t>-</w:t>
      </w:r>
      <w:r>
        <w:rPr>
          <w:rFonts w:hint="eastAsia"/>
        </w:rPr>
        <w:t>16</w:t>
      </w:r>
      <w:r>
        <w:t>]. https://www.nmpa.gov.cn/xxgk/fgwj/gzwj/gzwjylqx/20250213095700131.html.</w:t>
      </w:r>
    </w:p>
    <w:p w14:paraId="495F67A9">
      <w:pPr>
        <w:pStyle w:val="31"/>
        <w:ind w:left="420" w:hanging="420"/>
      </w:pPr>
      <w:r>
        <w:t>[7]</w:t>
      </w:r>
      <w:r>
        <w:tab/>
      </w:r>
      <w:r>
        <w:t>Locarno Agreement Establishing an International Classification for Industrial Designs[EB/OL]. [2026-03-17]. https://www.wipo.int/en/web/treaties/classification/locarno/index.</w:t>
      </w:r>
    </w:p>
    <w:p w14:paraId="42DD6CAA">
      <w:pPr>
        <w:pStyle w:val="31"/>
        <w:ind w:left="420" w:hanging="420"/>
      </w:pPr>
      <w:r>
        <w:t>[8]</w:t>
      </w:r>
      <w:r>
        <w:tab/>
      </w:r>
      <w:r>
        <w:t>CPC Definition - G16H HEALTHCARE INFORMATICS, i.e. INFORMATION AND COMMUNICATION TECHNOLOGY [ICT]...[EB/OL]. [2026-03-16]. https://www.uspto.gov/web/patents/classification/cpc/html/defG16H.html.</w:t>
      </w:r>
    </w:p>
    <w:p w14:paraId="1CA9EF3B">
      <w:pPr>
        <w:pStyle w:val="31"/>
        <w:ind w:left="420" w:hanging="420"/>
      </w:pPr>
      <w:r>
        <w:t>[9]</w:t>
      </w:r>
      <w:r>
        <w:tab/>
      </w:r>
      <w:r>
        <w:t>医疗器械分类目录[EB/OL]. [2026-03-16]. https://baike.baidu.hk/item/%E5%8C%BB%E7%96%97%E5%99%A8%E6%A2%B0%E5%88%86%E7%B1%BB%E7%9B%AE%E5%BD%95/9893267.</w:t>
      </w:r>
    </w:p>
    <w:p w14:paraId="1879BF1D">
      <w:pPr>
        <w:pStyle w:val="31"/>
        <w:ind w:left="420" w:hanging="420"/>
      </w:pPr>
      <w:r>
        <w:t>[10]</w:t>
      </w:r>
      <w:r>
        <w:tab/>
      </w:r>
      <w:r>
        <w:t>NMPA Classification Specifications - China Med Device[EB/OL]. [2026-03-16]. https://chinameddevice.com/services/regulatory-services/ra-strategy/nmpa-classification/.</w:t>
      </w:r>
    </w:p>
    <w:p w14:paraId="2A2C28C2">
      <w:pPr>
        <w:pStyle w:val="31"/>
        <w:ind w:left="420" w:hanging="420"/>
      </w:pPr>
      <w:r>
        <w:t>[11]</w:t>
      </w:r>
      <w:r>
        <w:tab/>
      </w:r>
      <w:r>
        <w:t>SHIMANUKI S, SAIKI T. Technological diversity management of medical device enterprises[J]. Journal of Strategy and Management, 2012, 5(4): 420-436.</w:t>
      </w:r>
    </w:p>
    <w:p w14:paraId="724F42EB">
      <w:pPr>
        <w:pStyle w:val="31"/>
        <w:ind w:left="420" w:hanging="420"/>
      </w:pPr>
      <w:r>
        <w:t>[12]</w:t>
      </w:r>
      <w:r>
        <w:tab/>
      </w:r>
      <w:r>
        <w:t>XIE X, WU J, XIANG M, et al. Enhancing the efficiency of patent classification: a multimodal classification approach for design patents[J]. Journal of King Saud University Computer and Information Sciences, 2025, 37(7): 183.</w:t>
      </w:r>
    </w:p>
    <w:p w14:paraId="06A19C33">
      <w:pPr>
        <w:pStyle w:val="31"/>
        <w:ind w:left="420" w:hanging="420"/>
      </w:pPr>
      <w:r>
        <w:t>[13]</w:t>
      </w:r>
      <w:r>
        <w:tab/>
      </w:r>
      <w:r>
        <w:t>PUJARI S C, MANTIUK F, GIERETH M, et al. Evaluating Neural Multi-Field Document Representations for Patent Classification[J].</w:t>
      </w:r>
    </w:p>
    <w:p w14:paraId="2AB9A06A">
      <w:pPr>
        <w:pStyle w:val="31"/>
        <w:ind w:left="420" w:hanging="420"/>
      </w:pPr>
      <w:r>
        <w:t>[14]</w:t>
      </w:r>
      <w:r>
        <w:tab/>
      </w:r>
      <w:r>
        <w:t>LIU Z, LIU L. Patent protection of biological genetic resources based on deep learning and artificial intelligence[J]. Scientific Reports, 2025, 15(1): 41302.</w:t>
      </w:r>
    </w:p>
    <w:p w14:paraId="5299B131">
      <w:pPr>
        <w:pStyle w:val="31"/>
        <w:ind w:left="420" w:hanging="420"/>
      </w:pPr>
      <w:r>
        <w:t>[15]</w:t>
      </w:r>
      <w:r>
        <w:tab/>
      </w:r>
      <w:r>
        <w:t>Harris, Z. S. (1954). Distributional structure. Word, 10(2-3), 146-162.</w:t>
      </w:r>
    </w:p>
    <w:p w14:paraId="3ED19A00">
      <w:pPr>
        <w:pStyle w:val="31"/>
        <w:ind w:left="420" w:hanging="420"/>
      </w:pPr>
      <w:r>
        <w:t>[16]</w:t>
      </w:r>
      <w:r>
        <w:tab/>
      </w:r>
      <w:r>
        <w:t>Salton, G., &amp; Buckley, C. (1988). Term-weighting approaches in automatic text retrieval. Information Processing &amp; Management, 24(5), 513-523.</w:t>
      </w:r>
    </w:p>
    <w:p w14:paraId="69B7693D">
      <w:pPr>
        <w:pStyle w:val="31"/>
        <w:ind w:left="420" w:hanging="420"/>
      </w:pPr>
      <w:r>
        <w:t>[17]</w:t>
      </w:r>
      <w:r>
        <w:tab/>
      </w:r>
      <w:r>
        <w:t>Cavnar, W. B., &amp; Trenkle, J. M. (1994). N-gram-based text categorization. SDAIR, 161-175</w:t>
      </w:r>
      <w:r>
        <w:rPr>
          <w:rFonts w:hint="eastAsia"/>
        </w:rPr>
        <w:t>.</w:t>
      </w:r>
    </w:p>
    <w:p w14:paraId="4E8F5CD2">
      <w:pPr>
        <w:pStyle w:val="31"/>
        <w:ind w:left="420" w:hanging="420"/>
      </w:pPr>
      <w:r>
        <w:t>[18]</w:t>
      </w:r>
      <w:r>
        <w:tab/>
      </w:r>
      <w:r>
        <w:t>Kim, Y. (2014). Convolutional neural networks for sentence classification. Proceedings of EMNLP 2014, 1746-1751.</w:t>
      </w:r>
    </w:p>
    <w:p w14:paraId="007444FB">
      <w:pPr>
        <w:pStyle w:val="31"/>
        <w:ind w:left="420" w:hanging="420"/>
      </w:pPr>
      <w:r>
        <w:t>[19]</w:t>
      </w:r>
      <w:r>
        <w:tab/>
      </w:r>
      <w:r>
        <w:t>Hochreiter, S., &amp; Schmidhuber, J. (1997). Long short-term memory. Neural Computation, 9(8), 1735-1780.</w:t>
      </w:r>
    </w:p>
    <w:p w14:paraId="12D3BDB1">
      <w:pPr>
        <w:pStyle w:val="31"/>
        <w:ind w:left="420" w:hanging="420"/>
      </w:pPr>
      <w:r>
        <w:t>[20]</w:t>
      </w:r>
      <w:r>
        <w:tab/>
      </w:r>
      <w:r>
        <w:t>Devlin, J., et al. (2019). BERT: Pre-training of deep bidirectional transformers for language understanding. NAACL-HLT, 1, 4171-4186.</w:t>
      </w:r>
    </w:p>
    <w:p w14:paraId="25A75759">
      <w:pPr>
        <w:pStyle w:val="31"/>
        <w:ind w:left="420" w:hanging="420"/>
      </w:pPr>
      <w:r>
        <w:t>[21]</w:t>
      </w:r>
      <w:r>
        <w:tab/>
      </w:r>
      <w:r>
        <w:t>Beltagy, I., et al. (2020). Longformer: The long-document transformer. arXiv preprint arXiv:2004.05150.</w:t>
      </w:r>
    </w:p>
    <w:p w14:paraId="3A922EA8">
      <w:pPr>
        <w:pStyle w:val="31"/>
        <w:ind w:left="420" w:hanging="420"/>
      </w:pPr>
      <w:r>
        <w:t>[22]</w:t>
      </w:r>
      <w:r>
        <w:tab/>
      </w:r>
      <w:r>
        <w:t xml:space="preserve">Yang, Z., et al. (2016). Hierarchical attention networks for document classification. NAACL-HLT, 1480-1489. </w:t>
      </w:r>
    </w:p>
    <w:p w14:paraId="1D50EE64">
      <w:pPr>
        <w:pStyle w:val="31"/>
        <w:ind w:left="420" w:hanging="420"/>
      </w:pPr>
      <w:r>
        <w:t>[23]</w:t>
      </w:r>
      <w:r>
        <w:tab/>
      </w:r>
      <w:r>
        <w:t>Bai, J., et al. (2023). Qwen technical report. arXiv preprint arXiv:2309.16609.</w:t>
      </w:r>
    </w:p>
    <w:p w14:paraId="106FA751">
      <w:pPr>
        <w:pStyle w:val="31"/>
        <w:ind w:left="420" w:hanging="420"/>
      </w:pPr>
      <w:r>
        <w:t>[24]</w:t>
      </w:r>
      <w:r>
        <w:tab/>
      </w:r>
      <w:r>
        <w:t>Bai, Y., et al. (2024). LongAlign: A recipe for long context alignment of large language models. ACL 2024.</w:t>
      </w:r>
    </w:p>
    <w:p w14:paraId="4A7CB86F">
      <w:pPr>
        <w:pStyle w:val="31"/>
        <w:ind w:left="420" w:hanging="420"/>
      </w:pPr>
      <w:r>
        <w:t>[25]</w:t>
      </w:r>
      <w:r>
        <w:tab/>
      </w:r>
      <w:r>
        <w:t>Chen, S., et al. (2023). Extending context window of large language models via positional interpolation. arXiv preprint arXiv:2306.15595.</w:t>
      </w:r>
    </w:p>
    <w:p w14:paraId="0C86D941">
      <w:pPr>
        <w:pStyle w:val="31"/>
        <w:ind w:left="420" w:hanging="420"/>
      </w:pPr>
      <w:r>
        <w:t>[26]</w:t>
      </w:r>
      <w:r>
        <w:tab/>
      </w:r>
      <w:r>
        <w:t>LEE J S, HSIANG J. PatentBERT: Patent Classification with Fine-Tuning a pre-trained BERT Model[EB/OL]. arXiv, 2019[2026-03-17]. http://arxiv.org/abs/1906.02124.</w:t>
      </w:r>
    </w:p>
    <w:p w14:paraId="3953920D">
      <w:pPr>
        <w:pStyle w:val="31"/>
        <w:ind w:left="420" w:hanging="420"/>
      </w:pPr>
      <w:r>
        <w:t>[27]</w:t>
      </w:r>
      <w:r>
        <w:tab/>
      </w:r>
      <w:r>
        <w:t>BEKAMIRI H, HAIN D S, JUROWETZKI R. PatentSBERTa: A Deep NLP based Hybrid Model for Patent Distance and Classification using Augmented SBERT[EB/OL]. arXiv, 2021[2026-03-17]. http://arxiv.org/abs/2103.11933.</w:t>
      </w:r>
    </w:p>
    <w:p w14:paraId="3BA10353">
      <w:pPr>
        <w:pStyle w:val="31"/>
        <w:ind w:left="420" w:hanging="420"/>
      </w:pPr>
      <w:r>
        <w:t>[28]</w:t>
      </w:r>
      <w:r>
        <w:tab/>
      </w:r>
      <w:r>
        <w:t>LIU Y, OTT M, GOYAL N, et al. RoBERTa: A Robustly Optimized BERT Pretraining Approach[EB/OL]. arXiv, 2019[2026-03-17]. http://arxiv.org/abs/1907.11692.</w:t>
      </w:r>
    </w:p>
    <w:p w14:paraId="03BBD1E1">
      <w:pPr>
        <w:pStyle w:val="31"/>
        <w:ind w:left="420" w:hanging="420"/>
      </w:pPr>
      <w:r>
        <w:t>[29]</w:t>
      </w:r>
      <w:r>
        <w:tab/>
      </w:r>
      <w:r>
        <w:t>YANG Z, DAI Z, YANG Y, et al. XLNet: Generalized Autoregressive Pretraining for Language Understanding[C/OL]//Advances in Neural Information Processing Systems: Vol. 32. Curran Associates, Inc., 2019[2026-03-17]. https://proceedings.neurips.cc/paper_files/paper/2019/hash/dc6a7e655d7e5840e66733e9ee67cc69-Abstract.html.</w:t>
      </w:r>
    </w:p>
    <w:p w14:paraId="33160637">
      <w:pPr>
        <w:pStyle w:val="31"/>
        <w:ind w:left="420" w:hanging="420"/>
      </w:pPr>
      <w:r>
        <w:t>[30]</w:t>
      </w:r>
      <w:r>
        <w:tab/>
      </w:r>
      <w:r>
        <w:t>ZHU H, ZHANG C, HUANG J, et al. HiTIN: Hierarchy-aware Tree Isomorphism Network for Hierarchical Text Classification[C/OL]//ROGERS A, BOYD-GRABER J, OKAZAKI N. Proceedings of the 61st Annual Meeting of the Association for Computational Linguistics (Volume 1: Long Papers). Toronto, Canada: Association for Computational Linguistics, 2023: 7809-7821[2026-03-17]. https://aclanthology.org/2023.acl-long.432/</w:t>
      </w:r>
      <w:r>
        <w:rPr>
          <w:rFonts w:hint="eastAsia"/>
        </w:rPr>
        <w:t>.</w:t>
      </w:r>
      <w:r>
        <w:t xml:space="preserve"> </w:t>
      </w:r>
    </w:p>
    <w:p w14:paraId="3191E41F">
      <w:pPr>
        <w:pStyle w:val="31"/>
        <w:ind w:left="420" w:hanging="420"/>
      </w:pPr>
      <w:r>
        <w:t>[31]</w:t>
      </w:r>
      <w:r>
        <w:tab/>
      </w:r>
      <w:r>
        <w:t xml:space="preserve">LEWIS P, PEREZ E, PIKTUS A, et al. Retrieval-Augmented Generation for Knowledge-Intensive NLP Tasks[EB/OL]. arXiv, 2021[2026-03-17]. http://arxiv.org/abs/2005.11401. </w:t>
      </w:r>
    </w:p>
    <w:p w14:paraId="682610DE">
      <w:pPr>
        <w:pStyle w:val="31"/>
        <w:ind w:left="420" w:hanging="420"/>
      </w:pPr>
      <w:r>
        <w:t>[32]</w:t>
      </w:r>
      <w:r>
        <w:tab/>
      </w:r>
      <w:r>
        <w:t xml:space="preserve">langgenius/dify[CP/OL]. LangGenius, 2026[2026-03-17]. https://github.com/langgenius/dify. </w:t>
      </w:r>
    </w:p>
    <w:p w14:paraId="17B9AE71">
      <w:pPr>
        <w:pStyle w:val="31"/>
        <w:ind w:left="420" w:hanging="420"/>
      </w:pPr>
      <w:r>
        <w:t>[33]</w:t>
      </w:r>
      <w:r>
        <w:tab/>
      </w:r>
      <w:r>
        <w:t xml:space="preserve">Xu, J., et al. (2024). PaECTER: Patent document representations with citation network information. Information Processing &amp; Management, 61(1), 103521. </w:t>
      </w:r>
    </w:p>
    <w:p w14:paraId="7F12CE7A">
      <w:pPr>
        <w:pStyle w:val="31"/>
        <w:ind w:left="420" w:hanging="420"/>
      </w:pPr>
      <w:r>
        <w:t>[34]</w:t>
      </w:r>
      <w:r>
        <w:tab/>
      </w:r>
      <w:r>
        <w:t xml:space="preserve">Li, M., et al. (2024). RAMHA: Robust and adaptive multi-head attention for medical domain-specific transfer learning. Bioinformatics, 40(2), btae045. </w:t>
      </w:r>
    </w:p>
    <w:p w14:paraId="63D6BE59">
      <w:pPr>
        <w:pStyle w:val="31"/>
        <w:ind w:left="420" w:hanging="420"/>
      </w:pPr>
      <w:r>
        <w:t>[35]</w:t>
      </w:r>
      <w:r>
        <w:tab/>
      </w:r>
      <w:r>
        <w:rPr>
          <w:rFonts w:hint="eastAsia"/>
        </w:rPr>
        <w:t>智慧芽官网 - 更懂技术创新的AI Agent平台[EB/OL]. [2026-03-17].</w:t>
      </w:r>
      <w:r>
        <w:t xml:space="preserve"> </w:t>
      </w:r>
    </w:p>
    <w:p w14:paraId="1B001853">
      <w:pPr>
        <w:pStyle w:val="31"/>
        <w:ind w:left="420" w:hanging="420"/>
      </w:pPr>
      <w:r>
        <w:t>[36]</w:t>
      </w:r>
      <w:r>
        <w:tab/>
      </w:r>
      <w:r>
        <w:rPr>
          <w:rFonts w:hint="eastAsia"/>
        </w:rPr>
        <w:t xml:space="preserve">医知桥[EB/OL]. [2026-03-17]. https://www.mediplink.com.cn/login. </w:t>
      </w:r>
    </w:p>
    <w:p w14:paraId="4D091700">
      <w:pPr>
        <w:pStyle w:val="31"/>
        <w:ind w:left="420" w:hanging="420"/>
      </w:pPr>
      <w:r>
        <w:t>[37]</w:t>
      </w:r>
      <w:r>
        <w:tab/>
      </w:r>
      <w:r>
        <w:rPr>
          <w:rFonts w:hint="eastAsia"/>
        </w:rPr>
        <w:t>国家食品药品监督管理总局. 关于发布《医疗器械分类目录》动态调整工作程序的公告（2021年第60号）[EB/OL]. (2021-04-27). https://www.nmpa.gov.cn.</w:t>
      </w:r>
      <w:r>
        <w:t xml:space="preserve"> </w:t>
      </w:r>
    </w:p>
    <w:p w14:paraId="778ED5C6">
      <w:pPr>
        <w:pStyle w:val="31"/>
        <w:ind w:left="420" w:hanging="420"/>
      </w:pPr>
      <w:r>
        <w:t>[38]</w:t>
      </w:r>
      <w:r>
        <w:tab/>
      </w:r>
      <w:r>
        <w:rPr>
          <w:rFonts w:hint="eastAsia"/>
        </w:rPr>
        <w:t>国家食品药品监督管理总局. 关于发布医疗器械分类目录的公告: 2017年第104号[EB/OL]. (2017-08-31)[2026-05-06]. https://</w:t>
      </w:r>
      <w:r>
        <w:t xml:space="preserve"> https://www.nmpa.gov.cn/xxgk/ggtg/ylqxggtg/ylqxqtggtg/20170904150301406.html .</w:t>
      </w:r>
    </w:p>
    <w:p w14:paraId="46F73F3B">
      <w:pPr>
        <w:pStyle w:val="31"/>
        <w:ind w:left="420" w:hanging="420"/>
      </w:pPr>
      <w:r>
        <w:t>[39]</w:t>
      </w:r>
      <w:r>
        <w:tab/>
      </w:r>
      <w:r>
        <w:t>Northcutt C G, Jiang L, Chuang I L. Confident Learning: Estimating Uncertainty in Dataset Labels[J]. Journal of Artificial Intelligence Research, 2021, 70: 1373-1411. DOI: 10.1613/jair.1.12125 .</w:t>
      </w:r>
    </w:p>
    <w:p w14:paraId="07A2D040">
      <w:pPr>
        <w:pStyle w:val="31"/>
        <w:ind w:left="420" w:hanging="420"/>
      </w:pPr>
      <w:r>
        <w:t>[40]</w:t>
      </w:r>
      <w:r>
        <w:tab/>
      </w:r>
      <w:r>
        <w:t xml:space="preserve">Gilardi F, Alizadeh M, Kubli M. ChatGPT out-performs crowd-workers for text-annotation tasks[J]. Proceedings of the National Academy of Sciences (PNAS), 2023, 120(28): e2305016120. DOI: 10.1073/pnas.2305016120. </w:t>
      </w:r>
    </w:p>
    <w:p w14:paraId="52565871">
      <w:pPr>
        <w:pStyle w:val="31"/>
        <w:ind w:left="420" w:hanging="420"/>
      </w:pPr>
      <w:r>
        <w:t>[41]</w:t>
      </w:r>
      <w:r>
        <w:tab/>
      </w:r>
      <w:r>
        <w:t xml:space="preserve">SCHUIRMANN D J. A comparison of the two one-sided tests procedure and the power approach for assessing the equivalence of average bioavailability[J]. Journal of Pharmacokinetics and Biopharmaceutics, 1987, 15(6): 657-680. DOI: 10.1007/BF01068419. </w:t>
      </w:r>
    </w:p>
    <w:p w14:paraId="4799A6B6">
      <w:pPr>
        <w:pStyle w:val="31"/>
        <w:ind w:left="420" w:hanging="420"/>
      </w:pPr>
      <w:r>
        <w:t>[42]</w:t>
      </w:r>
      <w:r>
        <w:tab/>
      </w:r>
      <w:r>
        <w:t xml:space="preserve">COX D R. The Regression Analysis of Binary Sequences[J]. Journal of the Royal Statistical Society: Series B (Methodological), 1958, 20(2): 215-242. </w:t>
      </w:r>
    </w:p>
    <w:p w14:paraId="769E7835">
      <w:pPr>
        <w:pStyle w:val="31"/>
        <w:ind w:left="420" w:hanging="420"/>
      </w:pPr>
      <w:r>
        <w:t>[43]</w:t>
      </w:r>
      <w:r>
        <w:tab/>
      </w:r>
      <w:r>
        <w:t xml:space="preserve">COVER T, HART P. Nearest neighbor pattern classification[J]. IEEE Transactions on Information Theory, 1967, 13(1): 21-27. </w:t>
      </w:r>
    </w:p>
    <w:p w14:paraId="5B4F8F36">
      <w:pPr>
        <w:pStyle w:val="31"/>
        <w:ind w:left="420" w:hanging="420"/>
      </w:pPr>
      <w:r>
        <w:t>[44]</w:t>
      </w:r>
      <w:r>
        <w:tab/>
      </w:r>
      <w:r>
        <w:t xml:space="preserve">BREIMAN L. Random Forests[J]. Machine Learning, 2001, 45(1): 5-32. </w:t>
      </w:r>
    </w:p>
    <w:p w14:paraId="6703F233">
      <w:pPr>
        <w:pStyle w:val="31"/>
        <w:ind w:left="420" w:hanging="420"/>
      </w:pPr>
      <w:r>
        <w:t>[45]</w:t>
      </w:r>
      <w:r>
        <w:tab/>
      </w:r>
      <w:r>
        <w:t xml:space="preserve">CHEN T, GUESTRIN C. XGBoost: A scalable tree boosting system[C]//Proceedings of the 22nd ACM SIGKDD International Conference on Knowledge Discovery and Data Mining. San Francisco: ACM, 2016: 785-794. </w:t>
      </w:r>
    </w:p>
    <w:p w14:paraId="5B2272B3">
      <w:pPr>
        <w:pStyle w:val="31"/>
        <w:ind w:left="420" w:hanging="420"/>
      </w:pPr>
      <w:r>
        <w:t>[46]</w:t>
      </w:r>
      <w:r>
        <w:tab/>
      </w:r>
      <w:r>
        <w:t>google-bert/bert-base-chinese · Hugging Face[EB/OL]. (2018-10-11)[2026-03-17]. https://huggingface.co/google-bert/bert-base-chinese.</w:t>
      </w:r>
    </w:p>
    <w:p w14:paraId="75D16ED8">
      <w:pPr>
        <w:pStyle w:val="31"/>
        <w:ind w:left="420" w:hanging="420"/>
      </w:pPr>
      <w:r>
        <w:t>[47]</w:t>
      </w:r>
      <w:r>
        <w:tab/>
      </w:r>
      <w:r>
        <w:t>hfl/chinese-roberta-wwm-ext · Hugging Face[EB/OL]. (2024-05-07)[2026-03-17]. https://huggingface.co/hfl/chinese-roberta-wwm-ext.</w:t>
      </w:r>
    </w:p>
    <w:p w14:paraId="70DA8B38">
      <w:pPr>
        <w:pStyle w:val="31"/>
        <w:ind w:left="420" w:hanging="420"/>
      </w:pPr>
      <w:r>
        <w:t>[48]</w:t>
      </w:r>
      <w:r>
        <w:tab/>
      </w:r>
      <w:r>
        <w:t xml:space="preserve">hfl/chinese-macbert-base · Hugging Face[EB/OL]. (2024-05-07)[2026-03-17]. https://huggingface.co/hfl/chinese-macbert-base. </w:t>
      </w:r>
    </w:p>
    <w:p w14:paraId="11315A95">
      <w:pPr>
        <w:pStyle w:val="31"/>
        <w:ind w:left="420" w:hanging="420"/>
      </w:pPr>
      <w:r>
        <w:t>[49]</w:t>
      </w:r>
      <w:r>
        <w:tab/>
      </w:r>
      <w:r>
        <w:t xml:space="preserve">CUI Y, CHE W, LIU T, et al. Pre-training with Whole Word Masking for Chinese BERT[J]. IEEE/ACM Transactions on Audio, Speech, and Language Processing, 2021, 29: 3504-3514. DOI: 10.1109/TASLP.2021.3124368. </w:t>
      </w:r>
    </w:p>
    <w:p w14:paraId="0EBA93BD">
      <w:pPr>
        <w:pStyle w:val="31"/>
        <w:ind w:left="420" w:hanging="420"/>
      </w:pPr>
      <w:r>
        <w:t>[50]</w:t>
      </w:r>
      <w:r>
        <w:tab/>
      </w:r>
      <w:r>
        <w:t>WANG Z, WANG P, HUANG L, et al. Incorporating hierarchy into text encoder: a contrastive learning approach for hierarchical text classification[C]//Proceedings of the 60th Annual Meeting of the Association for Computational Linguistics (Volume 1: Long Papers). Dublin: Association for Computational Linguistics, 2022: 7109-7119. DOI: 10.18653/v1/2022.acl-long.491.</w:t>
      </w:r>
    </w:p>
    <w:p w14:paraId="2ACF05B0">
      <w:pPr>
        <w:widowControl/>
        <w:spacing w:line="240" w:lineRule="auto"/>
        <w:ind w:firstLine="0" w:firstLineChars="0"/>
        <w:jc w:val="left"/>
        <w:rPr>
          <w:sz w:val="21"/>
        </w:rPr>
      </w:pPr>
      <w:r>
        <w:br w:type="page"/>
      </w:r>
    </w:p>
    <w:p w14:paraId="631A01C9">
      <w:pPr>
        <w:pStyle w:val="2"/>
      </w:pPr>
      <w:bookmarkStart w:id="198" w:name="_Toc216114533"/>
      <w:bookmarkStart w:id="199" w:name="_Toc9225"/>
      <w:r>
        <w:rPr>
          <w:rFonts w:hint="eastAsia"/>
        </w:rPr>
        <w:t>致谢</w:t>
      </w:r>
      <w:bookmarkEnd w:id="198"/>
      <w:bookmarkEnd w:id="199"/>
    </w:p>
    <w:p w14:paraId="77C3557B">
      <w:pPr>
        <w:ind w:firstLine="480"/>
      </w:pPr>
      <w:r>
        <w:rPr>
          <w:rFonts w:hint="eastAsia"/>
        </w:rPr>
        <w:t>随着这篇硕士论文完成，我的学习生活也要告一段落，在这期间有苦有乐，从最初的迷茫到不断地改进自己的方案，每一点进步都离不开我的指导老师、师兄师姐以及家人的关心帮助。</w:t>
      </w:r>
    </w:p>
    <w:p w14:paraId="1BB34B3E">
      <w:pPr>
        <w:ind w:firstLine="480"/>
      </w:pPr>
      <w:r>
        <w:rPr>
          <w:rFonts w:hint="eastAsia"/>
        </w:rPr>
        <w:t>首先，我想对我导师**教授表示由衷地感激之情，在论文初稿撰写、模型设计、代码调试以及最后定稿过程中都得到**老师的悉心指导，在此谨向**老师表示衷心感谢。是**老师认真负责的工作态度，扎实渊博学识以及对待每一个环节一丝不苟精神让我明白什么是真正的学者风范并学会如何做一个学者。其次，我还需要对指导我平时学习生活、工作中遇到问题时提供帮助和指导的**副教授表示诚挚谢意。两位老师对我指导和帮助使我在学术之路上更加坚定信心。</w:t>
      </w:r>
    </w:p>
    <w:p w14:paraId="485A513B">
      <w:pPr>
        <w:ind w:firstLine="480"/>
      </w:pPr>
      <w:r>
        <w:rPr>
          <w:rFonts w:hint="eastAsia"/>
        </w:rPr>
        <w:t>再次，感谢一路上陪伴我的各位同门，在实验室一起研究学习，也曾在科研之外参与各种各样的事务，在相互鼓励之间激发思想，在日常生活当中建立友情的美好时光，给这段困难重重的学习生涯带来很多快乐，也是我研究生生涯中最珍贵、最耀眼的回忆。</w:t>
      </w:r>
    </w:p>
    <w:p w14:paraId="4BEB17C1">
      <w:pPr>
        <w:ind w:firstLine="480"/>
      </w:pPr>
      <w:r>
        <w:rPr>
          <w:rFonts w:hint="eastAsia"/>
        </w:rPr>
        <w:t>另外，我也要特别感谢远在中原的亲人们。你们或许并不了解我每天接触的各种各样的算法以及数据，但是你们对我的关心、理解和全力支持，都是我学习生活中最重要的依靠，是你们的无私奉献让我能够专心致志投入到我的学业中去写成这篇论文。</w:t>
      </w:r>
    </w:p>
    <w:p w14:paraId="14FB205B">
      <w:pPr>
        <w:ind w:firstLine="480"/>
      </w:pPr>
      <w:r>
        <w:rPr>
          <w:rFonts w:hint="eastAsia"/>
        </w:rPr>
        <w:t>最后，向所有参加本论文评阅、答辩的各位老师表示衷心感谢，在百忙之中对我论文审阅并提出许多有益建议。</w:t>
      </w:r>
    </w:p>
    <w:p w14:paraId="0115035A">
      <w:pPr>
        <w:ind w:firstLine="480"/>
      </w:pPr>
      <w:r>
        <w:rPr>
          <w:rFonts w:hint="eastAsia"/>
        </w:rPr>
        <w:t>凡是过往，皆为序章。带着这份感谢和期盼，我将迎接人生新的旅程。祝愿各位老师身体健康，工作顺利，祝愿各位同学前程似锦，万事顺遂！</w:t>
      </w:r>
    </w:p>
    <w:sectPr>
      <w:headerReference r:id="rId30" w:type="default"/>
      <w:footerReference r:id="rId32" w:type="default"/>
      <w:headerReference r:id="rId31" w:type="even"/>
      <w:footerReference r:id="rId33" w:type="even"/>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BD8E3">
    <w:pPr>
      <w:pStyle w:val="8"/>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EDBD3">
    <w:pPr>
      <w:pStyle w:val="8"/>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B8980">
    <w:pPr>
      <w:pStyle w:val="8"/>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ADC35">
    <w:pPr>
      <w:pStyle w:val="8"/>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7A07">
    <w:pPr>
      <w:pStyle w:val="8"/>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A5B2E">
    <w:pPr>
      <w:pStyle w:val="8"/>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B3EB05">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20B3EB05">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573C">
    <w:pPr>
      <w:pStyle w:val="8"/>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0E9613">
                          <w:pPr>
                            <w:pStyle w:val="8"/>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450E9613">
                    <w:pPr>
                      <w:pStyle w:val="8"/>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02A8E">
    <w:pPr>
      <w:pStyle w:val="8"/>
      <w:tabs>
        <w:tab w:val="left" w:pos="5156"/>
        <w:tab w:val="clear" w:pos="4153"/>
      </w:tabs>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52D387">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2952D387">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r>
      <w:rPr>
        <w:rFonts w:hint="eastAsia"/>
      </w:rPr>
      <w:tab/>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E7BB3">
    <w:pPr>
      <w:pStyle w:val="8"/>
      <w:ind w:firstLine="360"/>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C07861">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JScb8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yUnG/KwIAAFcEAAAOAAAAAAAAAAEAIAAAAB8BAABkcnMvZTJvRG9jLnhtbFBLBQYAAAAABgAG&#10;AFkBAAC8BQAAAAA=&#10;">
              <v:fill on="f" focussize="0,0"/>
              <v:stroke on="f" weight="0.5pt"/>
              <v:imagedata o:title=""/>
              <o:lock v:ext="edit" aspectratio="f"/>
              <v:textbox inset="0mm,0mm,0mm,0mm" style="mso-fit-shape-to-text:t;">
                <w:txbxContent>
                  <w:p w14:paraId="61C07861">
                    <w:pPr>
                      <w:pStyle w:val="8"/>
                      <w:ind w:firstLine="0" w:firstLineChars="0"/>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4735E">
    <w:pPr>
      <w:pStyle w:val="8"/>
      <w:tabs>
        <w:tab w:val="left" w:pos="5156"/>
        <w:tab w:val="clear" w:pos="4153"/>
      </w:tabs>
      <w:ind w:firstLine="0" w:firstLineChars="0"/>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E66EDD">
                          <w:pPr>
                            <w:pStyle w:val="8"/>
                            <w:ind w:firstLine="0" w:firstLineChars="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EhH8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qEhH8tAgAAVwQAAA4AAAAAAAAAAQAgAAAAHwEAAGRycy9lMm9Eb2MueG1sUEsFBgAAAAAG&#10;AAYAWQEAAL4FAAAAAA==&#10;">
              <v:fill on="f" focussize="0,0"/>
              <v:stroke on="f" weight="0.5pt"/>
              <v:imagedata o:title=""/>
              <o:lock v:ext="edit" aspectratio="f"/>
              <v:textbox inset="0mm,0mm,0mm,0mm" style="mso-fit-shape-to-text:t;">
                <w:txbxContent>
                  <w:p w14:paraId="66E66EDD">
                    <w:pPr>
                      <w:pStyle w:val="8"/>
                      <w:ind w:firstLine="0" w:firstLineChars="0"/>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rPr>
      <w:tab/>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230C8">
    <w:pPr>
      <w:pStyle w:val="8"/>
      <w:ind w:firstLine="360"/>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5D1DC1">
                          <w:pPr>
                            <w:pStyle w:val="8"/>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NiTWU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NiTWUtAgAAVwQAAA4AAAAAAAAAAQAgAAAAHwEAAGRycy9lMm9Eb2MueG1sUEsFBgAAAAAG&#10;AAYAWQEAAL4FAAAAAA==&#10;">
              <v:fill on="f" focussize="0,0"/>
              <v:stroke on="f" weight="0.5pt"/>
              <v:imagedata o:title=""/>
              <o:lock v:ext="edit" aspectratio="f"/>
              <v:textbox inset="0mm,0mm,0mm,0mm" style="mso-fit-shape-to-text:t;">
                <w:txbxContent>
                  <w:p w14:paraId="4E5D1DC1">
                    <w:pPr>
                      <w:pStyle w:val="8"/>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170369">
    <w:pPr>
      <w:pStyle w:val="8"/>
      <w:ind w:firstLine="0" w:firstLineChars="0"/>
      <w:jc w:val="center"/>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6572"/>
                          </w:sdtPr>
                          <w:sdtContent>
                            <w:p w14:paraId="1817962C">
                              <w:pPr>
                                <w:pStyle w:val="8"/>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5BE8E196">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OguJYs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UgdJtlYasfLI/Q&#10;UTxvV4cAAZOuUZROiV4r9FuqTD8bsaH/3Keop//B8h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6C4liwCAABXBAAADgAAAAAAAAABACAAAAAfAQAAZHJzL2Uyb0RvYy54bWxQSwUGAAAAAAYA&#10;BgBZAQAAvQUAAAAA&#10;">
              <v:fill on="f" focussize="0,0"/>
              <v:stroke on="f" weight="0.5pt"/>
              <v:imagedata o:title=""/>
              <o:lock v:ext="edit" aspectratio="f"/>
              <v:textbox inset="0mm,0mm,0mm,0mm" style="mso-fit-shape-to-text:t;">
                <w:txbxContent>
                  <w:sdt>
                    <w:sdtPr>
                      <w:id w:val="147476572"/>
                    </w:sdtPr>
                    <w:sdtContent>
                      <w:p w14:paraId="1817962C">
                        <w:pPr>
                          <w:pStyle w:val="8"/>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5BE8E196">
                    <w:pPr>
                      <w:ind w:firstLine="480"/>
                    </w:pP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04E9C">
    <w:pPr>
      <w:pStyle w:val="8"/>
      <w:ind w:firstLine="360"/>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F20951">
                          <w:pPr>
                            <w:pStyle w:val="8"/>
                            <w:ind w:firstLine="0" w:firstLineChars="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P56+Us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g/nr5SwCAABXBAAADgAAAAAAAAABACAAAAAfAQAAZHJzL2Uyb0RvYy54bWxQSwUGAAAAAAYA&#10;BgBZAQAAvQUAAAAA&#10;">
              <v:fill on="f" focussize="0,0"/>
              <v:stroke on="f" weight="0.5pt"/>
              <v:imagedata o:title=""/>
              <o:lock v:ext="edit" aspectratio="f"/>
              <v:textbox inset="0mm,0mm,0mm,0mm" style="mso-fit-shape-to-text:t;">
                <w:txbxContent>
                  <w:p w14:paraId="2DF20951">
                    <w:pPr>
                      <w:pStyle w:val="8"/>
                      <w:ind w:firstLine="0" w:firstLineChars="0"/>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B80D6">
    <w:pPr>
      <w:pStyle w:val="8"/>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7E26DA">
                          <w:pPr>
                            <w:pStyle w:val="8"/>
                            <w:ind w:firstLine="360"/>
                          </w:pPr>
                          <w:r>
                            <w:fldChar w:fldCharType="begin"/>
                          </w:r>
                          <w:r>
                            <w:instrText xml:space="preserve"> PAGE  \* MERGEFORMAT </w:instrText>
                          </w:r>
                          <w:r>
                            <w:fldChar w:fldCharType="separate"/>
                          </w:r>
                          <w:r>
                            <w:t>55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p w14:paraId="227E26DA">
                    <w:pPr>
                      <w:pStyle w:val="8"/>
                      <w:ind w:firstLine="360"/>
                    </w:pPr>
                    <w:r>
                      <w:fldChar w:fldCharType="begin"/>
                    </w:r>
                    <w:r>
                      <w:instrText xml:space="preserve"> PAGE  \* MERGEFORMAT </w:instrText>
                    </w:r>
                    <w:r>
                      <w:fldChar w:fldCharType="separate"/>
                    </w:r>
                    <w:r>
                      <w:t>55</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96B4B">
    <w:pPr>
      <w:pStyle w:val="8"/>
      <w:ind w:firstLine="36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A64681">
                          <w:pPr>
                            <w:pStyle w:val="8"/>
                            <w:ind w:firstLine="360"/>
                          </w:pPr>
                          <w:r>
                            <w:fldChar w:fldCharType="begin"/>
                          </w:r>
                          <w:r>
                            <w:instrText xml:space="preserve"> PAGE  \* MERGEFORMAT </w:instrText>
                          </w:r>
                          <w:r>
                            <w:fldChar w:fldCharType="separate"/>
                          </w:r>
                          <w:r>
                            <w:t>56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4BA64681">
                    <w:pPr>
                      <w:pStyle w:val="8"/>
                      <w:ind w:firstLine="360"/>
                    </w:pPr>
                    <w:r>
                      <w:fldChar w:fldCharType="begin"/>
                    </w:r>
                    <w:r>
                      <w:instrText xml:space="preserve"> PAGE  \* MERGEFORMAT </w:instrText>
                    </w:r>
                    <w:r>
                      <w:fldChar w:fldCharType="separate"/>
                    </w:r>
                    <w:r>
                      <w:t>56</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E9A79">
    <w:pPr>
      <w:pStyle w:val="8"/>
      <w:ind w:firstLine="360"/>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4C128A">
                          <w:pPr>
                            <w:pStyle w:val="8"/>
                            <w:ind w:firstLine="360"/>
                          </w:pPr>
                          <w:r>
                            <w:fldChar w:fldCharType="begin"/>
                          </w:r>
                          <w:r>
                            <w:instrText xml:space="preserve"> PAGE  \* MERGEFORMAT </w:instrText>
                          </w:r>
                          <w:r>
                            <w:fldChar w:fldCharType="separate"/>
                          </w:r>
                          <w:r>
                            <w:t>59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1E4C128A">
                    <w:pPr>
                      <w:pStyle w:val="8"/>
                      <w:ind w:firstLine="360"/>
                    </w:pPr>
                    <w:r>
                      <w:fldChar w:fldCharType="begin"/>
                    </w:r>
                    <w:r>
                      <w:instrText xml:space="preserve"> PAGE  \* MERGEFORMAT </w:instrText>
                    </w:r>
                    <w:r>
                      <w:fldChar w:fldCharType="separate"/>
                    </w:r>
                    <w:r>
                      <w:t>59</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B2249">
    <w:pPr>
      <w:pStyle w:val="8"/>
      <w:ind w:firstLine="360"/>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FEE236">
                          <w:pPr>
                            <w:pStyle w:val="8"/>
                            <w:ind w:firstLine="360"/>
                          </w:pPr>
                          <w:r>
                            <w:fldChar w:fldCharType="begin"/>
                          </w:r>
                          <w:r>
                            <w:instrText xml:space="preserve"> PAGE  \* MERGEFORMAT </w:instrText>
                          </w:r>
                          <w:r>
                            <w:fldChar w:fldCharType="separate"/>
                          </w:r>
                          <w:r>
                            <w:t>58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xmuc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WxmuctAgAAVwQAAA4AAAAAAAAAAQAgAAAAHwEAAGRycy9lMm9Eb2MueG1sUEsFBgAAAAAG&#10;AAYAWQEAAL4FAAAAAA==&#10;">
              <v:fill on="f" focussize="0,0"/>
              <v:stroke on="f" weight="0.5pt"/>
              <v:imagedata o:title=""/>
              <o:lock v:ext="edit" aspectratio="f"/>
              <v:textbox inset="0mm,0mm,0mm,0mm" style="mso-fit-shape-to-text:t;">
                <w:txbxContent>
                  <w:p w14:paraId="4CFEE236">
                    <w:pPr>
                      <w:pStyle w:val="8"/>
                      <w:ind w:firstLine="360"/>
                    </w:pPr>
                    <w:r>
                      <w:fldChar w:fldCharType="begin"/>
                    </w:r>
                    <w:r>
                      <w:instrText xml:space="preserve"> PAGE  \* MERGEFORMAT </w:instrText>
                    </w:r>
                    <w:r>
                      <w:fldChar w:fldCharType="separate"/>
                    </w:r>
                    <w:r>
                      <w:t>58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4BE4E">
    <w:pPr>
      <w:pStyle w:val="9"/>
      <w:ind w:firstLine="360"/>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7F9D48">
    <w:pPr>
      <w:pStyle w:val="9"/>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6749C8">
    <w:pPr>
      <w:pStyle w:val="9"/>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3C06C3">
    <w:pPr>
      <w:pStyle w:val="9"/>
      <w:ind w:firstLine="360"/>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EE14B">
    <w:pPr>
      <w:pStyle w:val="9"/>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F2191">
    <w:pPr>
      <w:pStyle w:val="9"/>
      <w:pBdr>
        <w:bottom w:val="single" w:color="auto" w:sz="4" w:space="1"/>
      </w:pBdr>
      <w:ind w:firstLine="0" w:firstLineChars="0"/>
      <w:jc w:val="center"/>
    </w:pPr>
    <w:r>
      <w:rPr>
        <w:rFonts w:hint="eastAsia"/>
      </w:rPr>
      <w:t>硕士学位论文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67DFD">
    <w:pPr>
      <w:pStyle w:val="9"/>
      <w:pBdr>
        <w:bottom w:val="single" w:color="auto" w:sz="4" w:space="1"/>
      </w:pBdr>
      <w:ind w:firstLine="0" w:firstLineChars="0"/>
      <w:jc w:val="center"/>
    </w:pPr>
    <w:r>
      <w:rPr>
        <w:rFonts w:hint="eastAsia"/>
      </w:rPr>
      <w:t>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A80647">
    <w:pPr>
      <w:pStyle w:val="9"/>
      <w:pBdr>
        <w:bottom w:val="single" w:color="auto" w:sz="4" w:space="1"/>
      </w:pBdr>
      <w:ind w:firstLine="0" w:firstLineChars="0"/>
      <w:jc w:val="center"/>
    </w:pPr>
    <w:r>
      <w:fldChar w:fldCharType="begin"/>
    </w:r>
    <w:r>
      <w:instrText xml:space="preserve"> STYLEREF "标题 1"  \* MERGEFORMAT </w:instrText>
    </w:r>
    <w:r>
      <w:fldChar w:fldCharType="separate"/>
    </w:r>
    <w:r>
      <w:t>医疗器械专利分类模型相关理论基础</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E50B0">
    <w:pPr>
      <w:pStyle w:val="9"/>
      <w:pBdr>
        <w:bottom w:val="single" w:color="auto" w:sz="4" w:space="1"/>
      </w:pBdr>
      <w:ind w:firstLine="360"/>
      <w:jc w:val="center"/>
    </w:pPr>
    <w:r>
      <w:rPr>
        <w:rFonts w:hint="eastAsia"/>
      </w:rPr>
      <w:t>硕士学位论文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80196">
    <w:pPr>
      <w:pStyle w:val="9"/>
      <w:pBdr>
        <w:bottom w:val="single" w:color="auto" w:sz="4" w:space="1"/>
      </w:pBdr>
      <w:ind w:firstLine="0" w:firstLineChars="0"/>
      <w:jc w:val="center"/>
    </w:pPr>
    <w:r>
      <w:fldChar w:fldCharType="begin"/>
    </w:r>
    <w:r>
      <w:instrText xml:space="preserve"> STYLEREF "标题 1"  \* MERGEFORMAT </w:instrText>
    </w:r>
    <w:r>
      <w:fldChar w:fldCharType="separate"/>
    </w:r>
    <w:r>
      <w:t>医疗器械专利分类模型相关理论基础</w:t>
    </w:r>
    <w: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27B1E">
    <w:pPr>
      <w:pStyle w:val="9"/>
      <w:pBdr>
        <w:bottom w:val="single" w:color="auto" w:sz="4" w:space="1"/>
      </w:pBdr>
      <w:ind w:firstLine="0" w:firstLineChars="0"/>
      <w:jc w:val="center"/>
    </w:pPr>
    <w:r>
      <w:rPr>
        <w:rFonts w:hint="eastAsia"/>
      </w:rPr>
      <w:t>硕士学位论文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1B1EB">
    <w:pPr>
      <w:pStyle w:val="9"/>
      <w:pBdr>
        <w:bottom w:val="single" w:color="auto" w:sz="4" w:space="1"/>
      </w:pBdr>
      <w:ind w:firstLine="0" w:firstLineChars="0"/>
      <w:jc w:val="center"/>
    </w:pPr>
    <w:r>
      <w:fldChar w:fldCharType="begin"/>
    </w:r>
    <w:r>
      <w:instrText xml:space="preserve"> STYLEREF "标题 1"  \* MERGEFORMAT </w:instrText>
    </w:r>
    <w:r>
      <w:fldChar w:fldCharType="separate"/>
    </w:r>
    <w:r>
      <w:t>医疗器械专利分类模型相关理论基础</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BDC78A"/>
    <w:multiLevelType w:val="singleLevel"/>
    <w:tmpl w:val="A0BDC78A"/>
    <w:lvl w:ilvl="0" w:tentative="0">
      <w:start w:val="1"/>
      <w:numFmt w:val="decimal"/>
      <w:suff w:val="nothing"/>
      <w:lvlText w:val="（%1）"/>
      <w:lvlJc w:val="left"/>
    </w:lvl>
  </w:abstractNum>
  <w:abstractNum w:abstractNumId="1">
    <w:nsid w:val="A74E51C2"/>
    <w:multiLevelType w:val="singleLevel"/>
    <w:tmpl w:val="A74E51C2"/>
    <w:lvl w:ilvl="0" w:tentative="0">
      <w:start w:val="1"/>
      <w:numFmt w:val="decimal"/>
      <w:suff w:val="nothing"/>
      <w:lvlText w:val="（%1）"/>
      <w:lvlJc w:val="left"/>
    </w:lvl>
  </w:abstractNum>
  <w:abstractNum w:abstractNumId="2">
    <w:nsid w:val="AF55963A"/>
    <w:multiLevelType w:val="multilevel"/>
    <w:tmpl w:val="AF55963A"/>
    <w:lvl w:ilvl="0" w:tentative="0">
      <w:start w:val="1"/>
      <w:numFmt w:val="chineseCounting"/>
      <w:suff w:val="nothing"/>
      <w:lvlText w:val="第%1章 "/>
      <w:lvlJc w:val="left"/>
      <w:pPr>
        <w:tabs>
          <w:tab w:val="left" w:pos="0"/>
        </w:tabs>
        <w:ind w:left="425" w:hanging="425"/>
      </w:pPr>
      <w:rPr>
        <w:rFonts w:hint="eastAsia"/>
        <w:sz w:val="30"/>
        <w:szCs w:val="30"/>
      </w:rPr>
    </w:lvl>
    <w:lvl w:ilvl="1" w:tentative="0">
      <w:start w:val="1"/>
      <w:numFmt w:val="decimal"/>
      <w:isLgl/>
      <w:suff w:val="nothing"/>
      <w:lvlText w:val="%1.%2 "/>
      <w:lvlJc w:val="left"/>
      <w:pPr>
        <w:tabs>
          <w:tab w:val="left" w:pos="420"/>
        </w:tabs>
        <w:ind w:left="567" w:hanging="567"/>
      </w:pPr>
      <w:rPr>
        <w:rFonts w:hint="default"/>
        <w:sz w:val="28"/>
        <w:szCs w:val="28"/>
      </w:rPr>
    </w:lvl>
    <w:lvl w:ilvl="2" w:tentative="0">
      <w:start w:val="1"/>
      <w:numFmt w:val="decimal"/>
      <w:isLgl/>
      <w:suff w:val="nothing"/>
      <w:lvlText w:val="%1.%2.%3 "/>
      <w:lvlJc w:val="left"/>
      <w:pPr>
        <w:tabs>
          <w:tab w:val="left" w:pos="420"/>
        </w:tabs>
        <w:ind w:left="709" w:hanging="709"/>
      </w:pPr>
      <w:rPr>
        <w:rFonts w:hint="default"/>
        <w:sz w:val="24"/>
        <w:szCs w:val="24"/>
      </w:rPr>
    </w:lvl>
    <w:lvl w:ilvl="3" w:tentative="0">
      <w:start w:val="1"/>
      <w:numFmt w:val="decimal"/>
      <w:isLgl/>
      <w:suff w:val="nothing"/>
      <w:lvlText w:val="%1.%2.%3.%4 "/>
      <w:lvlJc w:val="left"/>
      <w:pPr>
        <w:tabs>
          <w:tab w:val="left" w:pos="420"/>
        </w:tabs>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3">
    <w:nsid w:val="B80F0E2B"/>
    <w:multiLevelType w:val="singleLevel"/>
    <w:tmpl w:val="B80F0E2B"/>
    <w:lvl w:ilvl="0" w:tentative="0">
      <w:start w:val="1"/>
      <w:numFmt w:val="decimal"/>
      <w:suff w:val="nothing"/>
      <w:lvlText w:val="（%1）"/>
      <w:lvlJc w:val="left"/>
    </w:lvl>
  </w:abstractNum>
  <w:abstractNum w:abstractNumId="4">
    <w:nsid w:val="B9F3C476"/>
    <w:multiLevelType w:val="singleLevel"/>
    <w:tmpl w:val="B9F3C476"/>
    <w:lvl w:ilvl="0" w:tentative="0">
      <w:start w:val="1"/>
      <w:numFmt w:val="decimal"/>
      <w:suff w:val="nothing"/>
      <w:lvlText w:val="（%1）"/>
      <w:lvlJc w:val="left"/>
    </w:lvl>
  </w:abstractNum>
  <w:abstractNum w:abstractNumId="5">
    <w:nsid w:val="CCF77B1B"/>
    <w:multiLevelType w:val="singleLevel"/>
    <w:tmpl w:val="CCF77B1B"/>
    <w:lvl w:ilvl="0" w:tentative="0">
      <w:start w:val="1"/>
      <w:numFmt w:val="decimal"/>
      <w:suff w:val="nothing"/>
      <w:lvlText w:val="（%1）"/>
      <w:lvlJc w:val="left"/>
    </w:lvl>
  </w:abstractNum>
  <w:abstractNum w:abstractNumId="6">
    <w:nsid w:val="DC143FD9"/>
    <w:multiLevelType w:val="singleLevel"/>
    <w:tmpl w:val="DC143FD9"/>
    <w:lvl w:ilvl="0" w:tentative="0">
      <w:start w:val="1"/>
      <w:numFmt w:val="decimal"/>
      <w:suff w:val="nothing"/>
      <w:lvlText w:val="（%1）"/>
      <w:lvlJc w:val="left"/>
    </w:lvl>
  </w:abstractNum>
  <w:abstractNum w:abstractNumId="7">
    <w:nsid w:val="DE54D1DA"/>
    <w:multiLevelType w:val="singleLevel"/>
    <w:tmpl w:val="DE54D1DA"/>
    <w:lvl w:ilvl="0" w:tentative="0">
      <w:start w:val="1"/>
      <w:numFmt w:val="decimal"/>
      <w:suff w:val="nothing"/>
      <w:lvlText w:val="（%1）"/>
      <w:lvlJc w:val="left"/>
    </w:lvl>
  </w:abstractNum>
  <w:abstractNum w:abstractNumId="8">
    <w:nsid w:val="EF9E76AC"/>
    <w:multiLevelType w:val="singleLevel"/>
    <w:tmpl w:val="EF9E76AC"/>
    <w:lvl w:ilvl="0" w:tentative="0">
      <w:start w:val="1"/>
      <w:numFmt w:val="decimal"/>
      <w:suff w:val="nothing"/>
      <w:lvlText w:val="（%1）"/>
      <w:lvlJc w:val="left"/>
    </w:lvl>
  </w:abstractNum>
  <w:abstractNum w:abstractNumId="9">
    <w:nsid w:val="F6152A68"/>
    <w:multiLevelType w:val="singleLevel"/>
    <w:tmpl w:val="F6152A68"/>
    <w:lvl w:ilvl="0" w:tentative="0">
      <w:start w:val="1"/>
      <w:numFmt w:val="decimal"/>
      <w:suff w:val="nothing"/>
      <w:lvlText w:val="（%1）"/>
      <w:lvlJc w:val="left"/>
    </w:lvl>
  </w:abstractNum>
  <w:abstractNum w:abstractNumId="10">
    <w:nsid w:val="FF982225"/>
    <w:multiLevelType w:val="singleLevel"/>
    <w:tmpl w:val="FF982225"/>
    <w:lvl w:ilvl="0" w:tentative="0">
      <w:start w:val="1"/>
      <w:numFmt w:val="decimal"/>
      <w:suff w:val="nothing"/>
      <w:lvlText w:val="（%1）"/>
      <w:lvlJc w:val="left"/>
    </w:lvl>
  </w:abstractNum>
  <w:abstractNum w:abstractNumId="11">
    <w:nsid w:val="00A563DD"/>
    <w:multiLevelType w:val="singleLevel"/>
    <w:tmpl w:val="00A563DD"/>
    <w:lvl w:ilvl="0" w:tentative="0">
      <w:start w:val="1"/>
      <w:numFmt w:val="decimal"/>
      <w:suff w:val="nothing"/>
      <w:lvlText w:val="（%1）"/>
      <w:lvlJc w:val="left"/>
    </w:lvl>
  </w:abstractNum>
  <w:abstractNum w:abstractNumId="12">
    <w:nsid w:val="23C14C71"/>
    <w:multiLevelType w:val="singleLevel"/>
    <w:tmpl w:val="23C14C71"/>
    <w:lvl w:ilvl="0" w:tentative="0">
      <w:start w:val="1"/>
      <w:numFmt w:val="decimal"/>
      <w:suff w:val="nothing"/>
      <w:lvlText w:val="（%1）"/>
      <w:lvlJc w:val="left"/>
    </w:lvl>
  </w:abstractNum>
  <w:abstractNum w:abstractNumId="13">
    <w:nsid w:val="329F0348"/>
    <w:multiLevelType w:val="singleLevel"/>
    <w:tmpl w:val="329F0348"/>
    <w:lvl w:ilvl="0" w:tentative="0">
      <w:start w:val="1"/>
      <w:numFmt w:val="decimal"/>
      <w:suff w:val="nothing"/>
      <w:lvlText w:val="（%1）"/>
      <w:lvlJc w:val="left"/>
    </w:lvl>
  </w:abstractNum>
  <w:abstractNum w:abstractNumId="14">
    <w:nsid w:val="440B27EA"/>
    <w:multiLevelType w:val="singleLevel"/>
    <w:tmpl w:val="440B27EA"/>
    <w:lvl w:ilvl="0" w:tentative="0">
      <w:start w:val="1"/>
      <w:numFmt w:val="decimal"/>
      <w:suff w:val="nothing"/>
      <w:lvlText w:val="（%1）"/>
      <w:lvlJc w:val="left"/>
    </w:lvl>
  </w:abstractNum>
  <w:abstractNum w:abstractNumId="15">
    <w:nsid w:val="5EB05F2C"/>
    <w:multiLevelType w:val="singleLevel"/>
    <w:tmpl w:val="5EB05F2C"/>
    <w:lvl w:ilvl="0" w:tentative="0">
      <w:start w:val="1"/>
      <w:numFmt w:val="decimal"/>
      <w:suff w:val="nothing"/>
      <w:lvlText w:val="（%1）"/>
      <w:lvlJc w:val="left"/>
    </w:lvl>
  </w:abstractNum>
  <w:abstractNum w:abstractNumId="16">
    <w:nsid w:val="7A08BD12"/>
    <w:multiLevelType w:val="singleLevel"/>
    <w:tmpl w:val="7A08BD12"/>
    <w:lvl w:ilvl="0" w:tentative="0">
      <w:start w:val="1"/>
      <w:numFmt w:val="decimal"/>
      <w:suff w:val="space"/>
      <w:lvlText w:val="%1."/>
      <w:lvlJc w:val="left"/>
    </w:lvl>
  </w:abstractNum>
  <w:abstractNum w:abstractNumId="17">
    <w:nsid w:val="7EACDF80"/>
    <w:multiLevelType w:val="singleLevel"/>
    <w:tmpl w:val="7EACDF80"/>
    <w:lvl w:ilvl="0" w:tentative="0">
      <w:start w:val="1"/>
      <w:numFmt w:val="decimal"/>
      <w:suff w:val="nothing"/>
      <w:lvlText w:val="（%1）"/>
      <w:lvlJc w:val="left"/>
    </w:lvl>
  </w:abstractNum>
  <w:num w:numId="1">
    <w:abstractNumId w:val="2"/>
  </w:num>
  <w:num w:numId="2">
    <w:abstractNumId w:val="0"/>
  </w:num>
  <w:num w:numId="3">
    <w:abstractNumId w:val="9"/>
  </w:num>
  <w:num w:numId="4">
    <w:abstractNumId w:val="14"/>
  </w:num>
  <w:num w:numId="5">
    <w:abstractNumId w:val="12"/>
  </w:num>
  <w:num w:numId="6">
    <w:abstractNumId w:val="7"/>
  </w:num>
  <w:num w:numId="7">
    <w:abstractNumId w:val="13"/>
  </w:num>
  <w:num w:numId="8">
    <w:abstractNumId w:val="16"/>
  </w:num>
  <w:num w:numId="9">
    <w:abstractNumId w:val="10"/>
  </w:num>
  <w:num w:numId="10">
    <w:abstractNumId w:val="3"/>
  </w:num>
  <w:num w:numId="11">
    <w:abstractNumId w:val="8"/>
  </w:num>
  <w:num w:numId="12">
    <w:abstractNumId w:val="4"/>
  </w:num>
  <w:num w:numId="13">
    <w:abstractNumId w:val="1"/>
  </w:num>
  <w:num w:numId="14">
    <w:abstractNumId w:val="6"/>
  </w:num>
  <w:num w:numId="15">
    <w:abstractNumId w:val="11"/>
  </w:num>
  <w:num w:numId="16">
    <w:abstractNumId w:val="17"/>
  </w:num>
  <w:num w:numId="17">
    <w:abstractNumId w:val="15"/>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4463"/>
    <w:rsid w:val="0001189F"/>
    <w:rsid w:val="000208C2"/>
    <w:rsid w:val="000333B0"/>
    <w:rsid w:val="00037526"/>
    <w:rsid w:val="000412AB"/>
    <w:rsid w:val="0004677B"/>
    <w:rsid w:val="00055A54"/>
    <w:rsid w:val="00056090"/>
    <w:rsid w:val="00060CF7"/>
    <w:rsid w:val="00064699"/>
    <w:rsid w:val="00066861"/>
    <w:rsid w:val="0007431A"/>
    <w:rsid w:val="00084BCF"/>
    <w:rsid w:val="000855DE"/>
    <w:rsid w:val="00087D95"/>
    <w:rsid w:val="000A1732"/>
    <w:rsid w:val="000B168C"/>
    <w:rsid w:val="000B4930"/>
    <w:rsid w:val="000C023E"/>
    <w:rsid w:val="000C1C2A"/>
    <w:rsid w:val="000C23D5"/>
    <w:rsid w:val="000E26B7"/>
    <w:rsid w:val="000E5959"/>
    <w:rsid w:val="000F3CED"/>
    <w:rsid w:val="000F45E5"/>
    <w:rsid w:val="00111D36"/>
    <w:rsid w:val="0012137A"/>
    <w:rsid w:val="0013291D"/>
    <w:rsid w:val="00144D5A"/>
    <w:rsid w:val="0015249A"/>
    <w:rsid w:val="001529D2"/>
    <w:rsid w:val="00152F83"/>
    <w:rsid w:val="00154DE4"/>
    <w:rsid w:val="00174D64"/>
    <w:rsid w:val="001968E1"/>
    <w:rsid w:val="001A7700"/>
    <w:rsid w:val="001B5FC7"/>
    <w:rsid w:val="001B7847"/>
    <w:rsid w:val="001F2819"/>
    <w:rsid w:val="00204751"/>
    <w:rsid w:val="00206C23"/>
    <w:rsid w:val="002101AB"/>
    <w:rsid w:val="002213BB"/>
    <w:rsid w:val="00224BA1"/>
    <w:rsid w:val="00227783"/>
    <w:rsid w:val="002344AB"/>
    <w:rsid w:val="00254AAB"/>
    <w:rsid w:val="00255218"/>
    <w:rsid w:val="00255A5B"/>
    <w:rsid w:val="002669BE"/>
    <w:rsid w:val="002675F3"/>
    <w:rsid w:val="00273B7D"/>
    <w:rsid w:val="00274463"/>
    <w:rsid w:val="00275686"/>
    <w:rsid w:val="002774A6"/>
    <w:rsid w:val="002A3B84"/>
    <w:rsid w:val="002A477F"/>
    <w:rsid w:val="002B4431"/>
    <w:rsid w:val="002B5793"/>
    <w:rsid w:val="002C0AF8"/>
    <w:rsid w:val="002C428F"/>
    <w:rsid w:val="002C60CF"/>
    <w:rsid w:val="002D79A4"/>
    <w:rsid w:val="002E3411"/>
    <w:rsid w:val="002F045E"/>
    <w:rsid w:val="002F15EA"/>
    <w:rsid w:val="00301537"/>
    <w:rsid w:val="00305DFE"/>
    <w:rsid w:val="00310A7B"/>
    <w:rsid w:val="0031110D"/>
    <w:rsid w:val="00312FB1"/>
    <w:rsid w:val="00314224"/>
    <w:rsid w:val="003166A8"/>
    <w:rsid w:val="003172EF"/>
    <w:rsid w:val="00321094"/>
    <w:rsid w:val="00325F44"/>
    <w:rsid w:val="00326C2E"/>
    <w:rsid w:val="003331DC"/>
    <w:rsid w:val="00343084"/>
    <w:rsid w:val="00343A51"/>
    <w:rsid w:val="00347D61"/>
    <w:rsid w:val="00352411"/>
    <w:rsid w:val="00354436"/>
    <w:rsid w:val="00360DB7"/>
    <w:rsid w:val="0036761E"/>
    <w:rsid w:val="00371334"/>
    <w:rsid w:val="00375167"/>
    <w:rsid w:val="0037588E"/>
    <w:rsid w:val="0039253E"/>
    <w:rsid w:val="003A137D"/>
    <w:rsid w:val="003A1F2E"/>
    <w:rsid w:val="003B74EC"/>
    <w:rsid w:val="003C3243"/>
    <w:rsid w:val="003C553E"/>
    <w:rsid w:val="003E37A8"/>
    <w:rsid w:val="003E3A39"/>
    <w:rsid w:val="003E6B36"/>
    <w:rsid w:val="003F2656"/>
    <w:rsid w:val="003F2EB3"/>
    <w:rsid w:val="003F3B6F"/>
    <w:rsid w:val="003F5907"/>
    <w:rsid w:val="003F672F"/>
    <w:rsid w:val="004051ED"/>
    <w:rsid w:val="004155FF"/>
    <w:rsid w:val="00420A79"/>
    <w:rsid w:val="004260C1"/>
    <w:rsid w:val="00427660"/>
    <w:rsid w:val="00437DB2"/>
    <w:rsid w:val="00442E08"/>
    <w:rsid w:val="00442FF3"/>
    <w:rsid w:val="004456C4"/>
    <w:rsid w:val="00451B1B"/>
    <w:rsid w:val="004674D9"/>
    <w:rsid w:val="004724FC"/>
    <w:rsid w:val="00483E11"/>
    <w:rsid w:val="00486DF8"/>
    <w:rsid w:val="0049308D"/>
    <w:rsid w:val="00493DE8"/>
    <w:rsid w:val="00494AEF"/>
    <w:rsid w:val="00495AF0"/>
    <w:rsid w:val="004A6A91"/>
    <w:rsid w:val="004B3FED"/>
    <w:rsid w:val="004D1F14"/>
    <w:rsid w:val="004E225E"/>
    <w:rsid w:val="004E31E1"/>
    <w:rsid w:val="004F53F6"/>
    <w:rsid w:val="00502C25"/>
    <w:rsid w:val="00505368"/>
    <w:rsid w:val="005062D6"/>
    <w:rsid w:val="00507E72"/>
    <w:rsid w:val="00511700"/>
    <w:rsid w:val="0052765F"/>
    <w:rsid w:val="00530A14"/>
    <w:rsid w:val="00536FCE"/>
    <w:rsid w:val="00550216"/>
    <w:rsid w:val="0056021D"/>
    <w:rsid w:val="00570D72"/>
    <w:rsid w:val="00574DB7"/>
    <w:rsid w:val="005753AD"/>
    <w:rsid w:val="00582716"/>
    <w:rsid w:val="00582F50"/>
    <w:rsid w:val="00584F5C"/>
    <w:rsid w:val="005874FF"/>
    <w:rsid w:val="00587AE6"/>
    <w:rsid w:val="005925D7"/>
    <w:rsid w:val="005967FA"/>
    <w:rsid w:val="005A7088"/>
    <w:rsid w:val="005C5F40"/>
    <w:rsid w:val="005D0F79"/>
    <w:rsid w:val="005E047A"/>
    <w:rsid w:val="005F20FE"/>
    <w:rsid w:val="00603127"/>
    <w:rsid w:val="00611F33"/>
    <w:rsid w:val="00624D15"/>
    <w:rsid w:val="00625A37"/>
    <w:rsid w:val="0064355E"/>
    <w:rsid w:val="00650D15"/>
    <w:rsid w:val="00663E04"/>
    <w:rsid w:val="006710BC"/>
    <w:rsid w:val="00674210"/>
    <w:rsid w:val="0067532C"/>
    <w:rsid w:val="00686208"/>
    <w:rsid w:val="006A27D4"/>
    <w:rsid w:val="006A3571"/>
    <w:rsid w:val="006B2980"/>
    <w:rsid w:val="006B38FB"/>
    <w:rsid w:val="006B5BA3"/>
    <w:rsid w:val="006D10D0"/>
    <w:rsid w:val="006D2DFF"/>
    <w:rsid w:val="00700740"/>
    <w:rsid w:val="00704ED5"/>
    <w:rsid w:val="00707496"/>
    <w:rsid w:val="007212CD"/>
    <w:rsid w:val="00722191"/>
    <w:rsid w:val="007233C1"/>
    <w:rsid w:val="00723C3E"/>
    <w:rsid w:val="007522EC"/>
    <w:rsid w:val="00755C1B"/>
    <w:rsid w:val="00774B05"/>
    <w:rsid w:val="00785386"/>
    <w:rsid w:val="00785C69"/>
    <w:rsid w:val="007916EE"/>
    <w:rsid w:val="00792E41"/>
    <w:rsid w:val="00797257"/>
    <w:rsid w:val="007B0B55"/>
    <w:rsid w:val="007B1268"/>
    <w:rsid w:val="007B70A0"/>
    <w:rsid w:val="007B7CBE"/>
    <w:rsid w:val="007C1D53"/>
    <w:rsid w:val="007C6806"/>
    <w:rsid w:val="007D3A8C"/>
    <w:rsid w:val="007D6AA0"/>
    <w:rsid w:val="007E2B15"/>
    <w:rsid w:val="007F1EEB"/>
    <w:rsid w:val="007F3885"/>
    <w:rsid w:val="007F47A8"/>
    <w:rsid w:val="007F61D7"/>
    <w:rsid w:val="00810D88"/>
    <w:rsid w:val="0081156C"/>
    <w:rsid w:val="00816A4D"/>
    <w:rsid w:val="00845B7C"/>
    <w:rsid w:val="008538B4"/>
    <w:rsid w:val="008563BE"/>
    <w:rsid w:val="008571E7"/>
    <w:rsid w:val="008615EB"/>
    <w:rsid w:val="00867AE5"/>
    <w:rsid w:val="00870C6F"/>
    <w:rsid w:val="00881EB8"/>
    <w:rsid w:val="00883C23"/>
    <w:rsid w:val="008863BB"/>
    <w:rsid w:val="008938F0"/>
    <w:rsid w:val="008B112D"/>
    <w:rsid w:val="008C06FB"/>
    <w:rsid w:val="008C31F1"/>
    <w:rsid w:val="008C3CC1"/>
    <w:rsid w:val="008E32ED"/>
    <w:rsid w:val="008E4737"/>
    <w:rsid w:val="008F42B0"/>
    <w:rsid w:val="00904440"/>
    <w:rsid w:val="00907DA0"/>
    <w:rsid w:val="00911B4C"/>
    <w:rsid w:val="00936FBA"/>
    <w:rsid w:val="00945136"/>
    <w:rsid w:val="00946D80"/>
    <w:rsid w:val="00951153"/>
    <w:rsid w:val="00951438"/>
    <w:rsid w:val="00952CCD"/>
    <w:rsid w:val="009570C6"/>
    <w:rsid w:val="00961C01"/>
    <w:rsid w:val="009627FA"/>
    <w:rsid w:val="0096677F"/>
    <w:rsid w:val="00966C50"/>
    <w:rsid w:val="00972CD8"/>
    <w:rsid w:val="00982569"/>
    <w:rsid w:val="009873C4"/>
    <w:rsid w:val="00993BD7"/>
    <w:rsid w:val="009A4E9F"/>
    <w:rsid w:val="009A5960"/>
    <w:rsid w:val="009A7DFE"/>
    <w:rsid w:val="009B3166"/>
    <w:rsid w:val="009B34B7"/>
    <w:rsid w:val="009C64EB"/>
    <w:rsid w:val="009E1FEC"/>
    <w:rsid w:val="009E42D6"/>
    <w:rsid w:val="009E5FC6"/>
    <w:rsid w:val="009F543E"/>
    <w:rsid w:val="00A1379D"/>
    <w:rsid w:val="00A1731F"/>
    <w:rsid w:val="00A212B3"/>
    <w:rsid w:val="00A24022"/>
    <w:rsid w:val="00A33A82"/>
    <w:rsid w:val="00A459DA"/>
    <w:rsid w:val="00A4647F"/>
    <w:rsid w:val="00A46EAB"/>
    <w:rsid w:val="00A50A33"/>
    <w:rsid w:val="00A52B63"/>
    <w:rsid w:val="00A605AC"/>
    <w:rsid w:val="00A6333E"/>
    <w:rsid w:val="00A82701"/>
    <w:rsid w:val="00A90BD0"/>
    <w:rsid w:val="00A9472A"/>
    <w:rsid w:val="00AB2882"/>
    <w:rsid w:val="00AB3EBA"/>
    <w:rsid w:val="00AB406A"/>
    <w:rsid w:val="00AB6199"/>
    <w:rsid w:val="00AE768A"/>
    <w:rsid w:val="00AF1344"/>
    <w:rsid w:val="00AF4676"/>
    <w:rsid w:val="00B062AD"/>
    <w:rsid w:val="00B40C27"/>
    <w:rsid w:val="00B463CD"/>
    <w:rsid w:val="00B510FB"/>
    <w:rsid w:val="00B5600C"/>
    <w:rsid w:val="00B60EBF"/>
    <w:rsid w:val="00B65358"/>
    <w:rsid w:val="00B70F88"/>
    <w:rsid w:val="00B73829"/>
    <w:rsid w:val="00B80F37"/>
    <w:rsid w:val="00B85971"/>
    <w:rsid w:val="00B8653E"/>
    <w:rsid w:val="00B964D2"/>
    <w:rsid w:val="00BA0105"/>
    <w:rsid w:val="00BA0F49"/>
    <w:rsid w:val="00BA1453"/>
    <w:rsid w:val="00BA1A55"/>
    <w:rsid w:val="00BA5B7C"/>
    <w:rsid w:val="00BA7220"/>
    <w:rsid w:val="00BB0DB5"/>
    <w:rsid w:val="00BB7254"/>
    <w:rsid w:val="00BC1835"/>
    <w:rsid w:val="00BD35DC"/>
    <w:rsid w:val="00BD427D"/>
    <w:rsid w:val="00BE42EA"/>
    <w:rsid w:val="00BE487C"/>
    <w:rsid w:val="00BF02F9"/>
    <w:rsid w:val="00BF48C5"/>
    <w:rsid w:val="00C00E07"/>
    <w:rsid w:val="00C03C94"/>
    <w:rsid w:val="00C1639E"/>
    <w:rsid w:val="00C21395"/>
    <w:rsid w:val="00C2674B"/>
    <w:rsid w:val="00C27339"/>
    <w:rsid w:val="00C303CA"/>
    <w:rsid w:val="00C42AC8"/>
    <w:rsid w:val="00C45244"/>
    <w:rsid w:val="00C53695"/>
    <w:rsid w:val="00C56365"/>
    <w:rsid w:val="00C61E03"/>
    <w:rsid w:val="00C61F93"/>
    <w:rsid w:val="00C66B55"/>
    <w:rsid w:val="00C72587"/>
    <w:rsid w:val="00C72781"/>
    <w:rsid w:val="00C8178E"/>
    <w:rsid w:val="00C825EC"/>
    <w:rsid w:val="00C924EB"/>
    <w:rsid w:val="00C93662"/>
    <w:rsid w:val="00C94C1C"/>
    <w:rsid w:val="00C96E2C"/>
    <w:rsid w:val="00CA339D"/>
    <w:rsid w:val="00CC1107"/>
    <w:rsid w:val="00CC26A5"/>
    <w:rsid w:val="00CC3964"/>
    <w:rsid w:val="00CC3E25"/>
    <w:rsid w:val="00CC7B0E"/>
    <w:rsid w:val="00CD0562"/>
    <w:rsid w:val="00CD63B6"/>
    <w:rsid w:val="00CE4BEF"/>
    <w:rsid w:val="00CF4B47"/>
    <w:rsid w:val="00D21C0E"/>
    <w:rsid w:val="00D3138B"/>
    <w:rsid w:val="00D31FD9"/>
    <w:rsid w:val="00D34B69"/>
    <w:rsid w:val="00D42986"/>
    <w:rsid w:val="00D51D83"/>
    <w:rsid w:val="00D52DE6"/>
    <w:rsid w:val="00D5355E"/>
    <w:rsid w:val="00D56344"/>
    <w:rsid w:val="00D565BC"/>
    <w:rsid w:val="00D56917"/>
    <w:rsid w:val="00D6271C"/>
    <w:rsid w:val="00D73839"/>
    <w:rsid w:val="00D73B50"/>
    <w:rsid w:val="00D75C5C"/>
    <w:rsid w:val="00D772D7"/>
    <w:rsid w:val="00D90FD2"/>
    <w:rsid w:val="00D91DC7"/>
    <w:rsid w:val="00D963A1"/>
    <w:rsid w:val="00DA10C6"/>
    <w:rsid w:val="00DD7B2D"/>
    <w:rsid w:val="00DE0144"/>
    <w:rsid w:val="00DF2BAA"/>
    <w:rsid w:val="00E04423"/>
    <w:rsid w:val="00E16F49"/>
    <w:rsid w:val="00E20579"/>
    <w:rsid w:val="00E3665F"/>
    <w:rsid w:val="00E51192"/>
    <w:rsid w:val="00E53713"/>
    <w:rsid w:val="00E53FB5"/>
    <w:rsid w:val="00E54931"/>
    <w:rsid w:val="00E55E9C"/>
    <w:rsid w:val="00E718B9"/>
    <w:rsid w:val="00E71FAE"/>
    <w:rsid w:val="00E818DA"/>
    <w:rsid w:val="00E861BF"/>
    <w:rsid w:val="00E944B8"/>
    <w:rsid w:val="00EA2B9E"/>
    <w:rsid w:val="00EA6BE9"/>
    <w:rsid w:val="00EB1FF3"/>
    <w:rsid w:val="00EB2DBF"/>
    <w:rsid w:val="00EC7AE3"/>
    <w:rsid w:val="00ED0A0A"/>
    <w:rsid w:val="00ED6CFF"/>
    <w:rsid w:val="00EF0402"/>
    <w:rsid w:val="00EF1CF9"/>
    <w:rsid w:val="00EF759A"/>
    <w:rsid w:val="00F0133E"/>
    <w:rsid w:val="00F01F37"/>
    <w:rsid w:val="00F042E9"/>
    <w:rsid w:val="00F05F98"/>
    <w:rsid w:val="00F14F85"/>
    <w:rsid w:val="00F206DF"/>
    <w:rsid w:val="00F23400"/>
    <w:rsid w:val="00F2465C"/>
    <w:rsid w:val="00F26B1C"/>
    <w:rsid w:val="00F35A02"/>
    <w:rsid w:val="00F419A9"/>
    <w:rsid w:val="00F44AAD"/>
    <w:rsid w:val="00F559CB"/>
    <w:rsid w:val="00F620E1"/>
    <w:rsid w:val="00F811D2"/>
    <w:rsid w:val="00F926D7"/>
    <w:rsid w:val="00FA10B2"/>
    <w:rsid w:val="00FA6C6A"/>
    <w:rsid w:val="00FB7C19"/>
    <w:rsid w:val="00FC259E"/>
    <w:rsid w:val="00FE48D3"/>
    <w:rsid w:val="00FF177B"/>
    <w:rsid w:val="012F0C91"/>
    <w:rsid w:val="0149240B"/>
    <w:rsid w:val="015C4E83"/>
    <w:rsid w:val="02001ACA"/>
    <w:rsid w:val="02245871"/>
    <w:rsid w:val="022C21A4"/>
    <w:rsid w:val="02585732"/>
    <w:rsid w:val="025E4FFD"/>
    <w:rsid w:val="0280333D"/>
    <w:rsid w:val="02E910F0"/>
    <w:rsid w:val="02FF6BBC"/>
    <w:rsid w:val="031C10D7"/>
    <w:rsid w:val="038419E8"/>
    <w:rsid w:val="03EE3EEF"/>
    <w:rsid w:val="04422673"/>
    <w:rsid w:val="047D7964"/>
    <w:rsid w:val="04BA53B0"/>
    <w:rsid w:val="05663A99"/>
    <w:rsid w:val="05A3302E"/>
    <w:rsid w:val="05FE4F98"/>
    <w:rsid w:val="06017F04"/>
    <w:rsid w:val="061E4834"/>
    <w:rsid w:val="063113E0"/>
    <w:rsid w:val="07296CD4"/>
    <w:rsid w:val="073B1607"/>
    <w:rsid w:val="07850251"/>
    <w:rsid w:val="078B4A32"/>
    <w:rsid w:val="079E7F01"/>
    <w:rsid w:val="08741249"/>
    <w:rsid w:val="0888482E"/>
    <w:rsid w:val="08F4242E"/>
    <w:rsid w:val="09087B7F"/>
    <w:rsid w:val="09513C21"/>
    <w:rsid w:val="0A5E5C25"/>
    <w:rsid w:val="0A9D666F"/>
    <w:rsid w:val="0ABB4D47"/>
    <w:rsid w:val="0B441769"/>
    <w:rsid w:val="0B7A69B0"/>
    <w:rsid w:val="0BC63052"/>
    <w:rsid w:val="0BDB44E9"/>
    <w:rsid w:val="0C4D671C"/>
    <w:rsid w:val="0C6F1A68"/>
    <w:rsid w:val="0CA32E1E"/>
    <w:rsid w:val="0CB11B60"/>
    <w:rsid w:val="0D196723"/>
    <w:rsid w:val="0D2E1801"/>
    <w:rsid w:val="0D49488C"/>
    <w:rsid w:val="0D61456E"/>
    <w:rsid w:val="0D727E7E"/>
    <w:rsid w:val="0D7362E8"/>
    <w:rsid w:val="0D9B30A7"/>
    <w:rsid w:val="0DC25AE2"/>
    <w:rsid w:val="0DFB18C2"/>
    <w:rsid w:val="0E2F3F20"/>
    <w:rsid w:val="0E4A4418"/>
    <w:rsid w:val="0E762242"/>
    <w:rsid w:val="0E7F7A02"/>
    <w:rsid w:val="0E963B01"/>
    <w:rsid w:val="0EA6675B"/>
    <w:rsid w:val="0EB6385C"/>
    <w:rsid w:val="0ED24B54"/>
    <w:rsid w:val="0F0C4970"/>
    <w:rsid w:val="0F5D008C"/>
    <w:rsid w:val="0F8E594E"/>
    <w:rsid w:val="0F9028B3"/>
    <w:rsid w:val="0FB8503A"/>
    <w:rsid w:val="10763895"/>
    <w:rsid w:val="10921754"/>
    <w:rsid w:val="10E34B41"/>
    <w:rsid w:val="10E77FAD"/>
    <w:rsid w:val="10EB2EDA"/>
    <w:rsid w:val="110D5F06"/>
    <w:rsid w:val="11577520"/>
    <w:rsid w:val="116729A4"/>
    <w:rsid w:val="117552E9"/>
    <w:rsid w:val="118C636C"/>
    <w:rsid w:val="11CD24C5"/>
    <w:rsid w:val="11F75647"/>
    <w:rsid w:val="120766D3"/>
    <w:rsid w:val="121073DE"/>
    <w:rsid w:val="125448F5"/>
    <w:rsid w:val="13695A71"/>
    <w:rsid w:val="13A54AE5"/>
    <w:rsid w:val="13E3118F"/>
    <w:rsid w:val="14386B00"/>
    <w:rsid w:val="147A0371"/>
    <w:rsid w:val="14942097"/>
    <w:rsid w:val="14AF5969"/>
    <w:rsid w:val="14CD59AD"/>
    <w:rsid w:val="14FF6F54"/>
    <w:rsid w:val="15793835"/>
    <w:rsid w:val="15915022"/>
    <w:rsid w:val="15CC7E09"/>
    <w:rsid w:val="15ED0DD5"/>
    <w:rsid w:val="15F01D49"/>
    <w:rsid w:val="161F262E"/>
    <w:rsid w:val="16214DEF"/>
    <w:rsid w:val="162E2871"/>
    <w:rsid w:val="1674196D"/>
    <w:rsid w:val="167B11B6"/>
    <w:rsid w:val="169D53AA"/>
    <w:rsid w:val="171E35E1"/>
    <w:rsid w:val="17AD57E5"/>
    <w:rsid w:val="17FF4F97"/>
    <w:rsid w:val="18355424"/>
    <w:rsid w:val="18572C4B"/>
    <w:rsid w:val="185C3635"/>
    <w:rsid w:val="188D5A23"/>
    <w:rsid w:val="18D15CFF"/>
    <w:rsid w:val="18F0265B"/>
    <w:rsid w:val="194C6343"/>
    <w:rsid w:val="19BD49C8"/>
    <w:rsid w:val="19C4446E"/>
    <w:rsid w:val="1A5B26D0"/>
    <w:rsid w:val="1A616756"/>
    <w:rsid w:val="1A715802"/>
    <w:rsid w:val="1A7A7554"/>
    <w:rsid w:val="1A8149E7"/>
    <w:rsid w:val="1A825833"/>
    <w:rsid w:val="1AE95EC6"/>
    <w:rsid w:val="1AFA0F3D"/>
    <w:rsid w:val="1B410951"/>
    <w:rsid w:val="1B5E4ACA"/>
    <w:rsid w:val="1B897DD2"/>
    <w:rsid w:val="1B9A0C46"/>
    <w:rsid w:val="1B9F4DE1"/>
    <w:rsid w:val="1BB47E61"/>
    <w:rsid w:val="1C09341C"/>
    <w:rsid w:val="1C8E7BFF"/>
    <w:rsid w:val="1CAC7FFA"/>
    <w:rsid w:val="1CCC02D7"/>
    <w:rsid w:val="1CD83537"/>
    <w:rsid w:val="1CD867B6"/>
    <w:rsid w:val="1CDE7254"/>
    <w:rsid w:val="1D181B85"/>
    <w:rsid w:val="1D3E44A2"/>
    <w:rsid w:val="1D497EC4"/>
    <w:rsid w:val="1D7B31AC"/>
    <w:rsid w:val="1D7D6213"/>
    <w:rsid w:val="1D812A56"/>
    <w:rsid w:val="1D952DC8"/>
    <w:rsid w:val="1DDD21D6"/>
    <w:rsid w:val="1E06228A"/>
    <w:rsid w:val="1E253203"/>
    <w:rsid w:val="1E34479D"/>
    <w:rsid w:val="1E555448"/>
    <w:rsid w:val="1E7A39C3"/>
    <w:rsid w:val="1E816080"/>
    <w:rsid w:val="1EDE6925"/>
    <w:rsid w:val="1F0F73FB"/>
    <w:rsid w:val="1F3F61F7"/>
    <w:rsid w:val="1FF21B8B"/>
    <w:rsid w:val="200E1F83"/>
    <w:rsid w:val="201E4236"/>
    <w:rsid w:val="20234AC9"/>
    <w:rsid w:val="203E4B48"/>
    <w:rsid w:val="20964804"/>
    <w:rsid w:val="20B62501"/>
    <w:rsid w:val="21197C6C"/>
    <w:rsid w:val="2180399D"/>
    <w:rsid w:val="224C49F2"/>
    <w:rsid w:val="22AA7366"/>
    <w:rsid w:val="22CA49AE"/>
    <w:rsid w:val="22DC4E21"/>
    <w:rsid w:val="22DF6967"/>
    <w:rsid w:val="230961F8"/>
    <w:rsid w:val="23450B58"/>
    <w:rsid w:val="236427EF"/>
    <w:rsid w:val="241D5F5E"/>
    <w:rsid w:val="24437EF8"/>
    <w:rsid w:val="244F00B3"/>
    <w:rsid w:val="2457471E"/>
    <w:rsid w:val="246359A6"/>
    <w:rsid w:val="24641342"/>
    <w:rsid w:val="248D3338"/>
    <w:rsid w:val="24B93311"/>
    <w:rsid w:val="25237B49"/>
    <w:rsid w:val="25633D72"/>
    <w:rsid w:val="25783D19"/>
    <w:rsid w:val="25B35B86"/>
    <w:rsid w:val="25FA6BAC"/>
    <w:rsid w:val="25FC1F6F"/>
    <w:rsid w:val="25FD3DB9"/>
    <w:rsid w:val="262048F9"/>
    <w:rsid w:val="26650806"/>
    <w:rsid w:val="266601FB"/>
    <w:rsid w:val="26C22BCA"/>
    <w:rsid w:val="27B76AB5"/>
    <w:rsid w:val="28750EB3"/>
    <w:rsid w:val="28C66939"/>
    <w:rsid w:val="29334C83"/>
    <w:rsid w:val="293B10D5"/>
    <w:rsid w:val="293E4722"/>
    <w:rsid w:val="2958608A"/>
    <w:rsid w:val="296A63B5"/>
    <w:rsid w:val="298A5BB9"/>
    <w:rsid w:val="299F5316"/>
    <w:rsid w:val="29EC500B"/>
    <w:rsid w:val="2A033A63"/>
    <w:rsid w:val="2A146738"/>
    <w:rsid w:val="2A3F0EF2"/>
    <w:rsid w:val="2A575DBA"/>
    <w:rsid w:val="2A785553"/>
    <w:rsid w:val="2AFB18E4"/>
    <w:rsid w:val="2B2F4FA9"/>
    <w:rsid w:val="2BC76878"/>
    <w:rsid w:val="2C022066"/>
    <w:rsid w:val="2C2B2026"/>
    <w:rsid w:val="2C3229FF"/>
    <w:rsid w:val="2CB8403C"/>
    <w:rsid w:val="2CB8438F"/>
    <w:rsid w:val="2CFE784A"/>
    <w:rsid w:val="2D606F0F"/>
    <w:rsid w:val="2D865AD4"/>
    <w:rsid w:val="2D9F7082"/>
    <w:rsid w:val="2DD408F3"/>
    <w:rsid w:val="2E4A1A89"/>
    <w:rsid w:val="2E612507"/>
    <w:rsid w:val="2EAD4823"/>
    <w:rsid w:val="2F2F683F"/>
    <w:rsid w:val="2F3E203D"/>
    <w:rsid w:val="2F822586"/>
    <w:rsid w:val="2FAB0B10"/>
    <w:rsid w:val="2FC647D1"/>
    <w:rsid w:val="30870C1D"/>
    <w:rsid w:val="30AB4416"/>
    <w:rsid w:val="30BA4FD6"/>
    <w:rsid w:val="30D72AF4"/>
    <w:rsid w:val="310C1587"/>
    <w:rsid w:val="31315C42"/>
    <w:rsid w:val="315C20B8"/>
    <w:rsid w:val="319E7876"/>
    <w:rsid w:val="31FF307E"/>
    <w:rsid w:val="3202689B"/>
    <w:rsid w:val="32770273"/>
    <w:rsid w:val="32924E88"/>
    <w:rsid w:val="32B40A15"/>
    <w:rsid w:val="32B77FEB"/>
    <w:rsid w:val="32DC4FA3"/>
    <w:rsid w:val="32F825DE"/>
    <w:rsid w:val="3341553A"/>
    <w:rsid w:val="334B63B9"/>
    <w:rsid w:val="33514297"/>
    <w:rsid w:val="33582884"/>
    <w:rsid w:val="33A0604C"/>
    <w:rsid w:val="33DE035B"/>
    <w:rsid w:val="34376A99"/>
    <w:rsid w:val="343B7963"/>
    <w:rsid w:val="34621C0C"/>
    <w:rsid w:val="348341CB"/>
    <w:rsid w:val="34AE56C2"/>
    <w:rsid w:val="34B425D2"/>
    <w:rsid w:val="35163E4C"/>
    <w:rsid w:val="352275ED"/>
    <w:rsid w:val="3525070E"/>
    <w:rsid w:val="354C3B03"/>
    <w:rsid w:val="3561261E"/>
    <w:rsid w:val="35685AD6"/>
    <w:rsid w:val="356B3EAB"/>
    <w:rsid w:val="359D6409"/>
    <w:rsid w:val="35A10580"/>
    <w:rsid w:val="361F1978"/>
    <w:rsid w:val="367E4A76"/>
    <w:rsid w:val="36995CE6"/>
    <w:rsid w:val="369B1405"/>
    <w:rsid w:val="36A42101"/>
    <w:rsid w:val="36AD70DB"/>
    <w:rsid w:val="36B35215"/>
    <w:rsid w:val="36CE75A7"/>
    <w:rsid w:val="36E0194A"/>
    <w:rsid w:val="36E36908"/>
    <w:rsid w:val="36E44089"/>
    <w:rsid w:val="37047564"/>
    <w:rsid w:val="371A7C27"/>
    <w:rsid w:val="373B252E"/>
    <w:rsid w:val="376C4B50"/>
    <w:rsid w:val="377037F6"/>
    <w:rsid w:val="37844317"/>
    <w:rsid w:val="37977C07"/>
    <w:rsid w:val="37A81254"/>
    <w:rsid w:val="37AF29E9"/>
    <w:rsid w:val="37DD5C4A"/>
    <w:rsid w:val="37E86F0F"/>
    <w:rsid w:val="381E4888"/>
    <w:rsid w:val="38470F23"/>
    <w:rsid w:val="38683569"/>
    <w:rsid w:val="3885236D"/>
    <w:rsid w:val="38B3351B"/>
    <w:rsid w:val="38EC25F0"/>
    <w:rsid w:val="39381EFD"/>
    <w:rsid w:val="396B46A5"/>
    <w:rsid w:val="39FE2691"/>
    <w:rsid w:val="3A0637EB"/>
    <w:rsid w:val="3A5B1F3A"/>
    <w:rsid w:val="3AA7481D"/>
    <w:rsid w:val="3AAD2378"/>
    <w:rsid w:val="3ABA3B8B"/>
    <w:rsid w:val="3AC16B02"/>
    <w:rsid w:val="3ACC5134"/>
    <w:rsid w:val="3ADC38B4"/>
    <w:rsid w:val="3B024F0B"/>
    <w:rsid w:val="3B037579"/>
    <w:rsid w:val="3B2D393F"/>
    <w:rsid w:val="3B5E431C"/>
    <w:rsid w:val="3B716F4F"/>
    <w:rsid w:val="3B78414B"/>
    <w:rsid w:val="3B86193A"/>
    <w:rsid w:val="3BA3035E"/>
    <w:rsid w:val="3BB62BE8"/>
    <w:rsid w:val="3BBE0795"/>
    <w:rsid w:val="3BC136BC"/>
    <w:rsid w:val="3BF3780A"/>
    <w:rsid w:val="3C025DA2"/>
    <w:rsid w:val="3C4C0023"/>
    <w:rsid w:val="3C8A1488"/>
    <w:rsid w:val="3D242E36"/>
    <w:rsid w:val="3D516B41"/>
    <w:rsid w:val="3D580050"/>
    <w:rsid w:val="3D696D70"/>
    <w:rsid w:val="3D8A0952"/>
    <w:rsid w:val="3D950C61"/>
    <w:rsid w:val="3D9D26B3"/>
    <w:rsid w:val="3DE33C07"/>
    <w:rsid w:val="3E642CE2"/>
    <w:rsid w:val="3EDF4E5E"/>
    <w:rsid w:val="3F0E4029"/>
    <w:rsid w:val="3F6946EE"/>
    <w:rsid w:val="3F9421F4"/>
    <w:rsid w:val="3FA60A28"/>
    <w:rsid w:val="3FEC4A80"/>
    <w:rsid w:val="3FF43FD3"/>
    <w:rsid w:val="407924B5"/>
    <w:rsid w:val="40A335F7"/>
    <w:rsid w:val="40E51029"/>
    <w:rsid w:val="40FF0993"/>
    <w:rsid w:val="41966C29"/>
    <w:rsid w:val="41B33AA7"/>
    <w:rsid w:val="425F45F1"/>
    <w:rsid w:val="427E58D8"/>
    <w:rsid w:val="43222685"/>
    <w:rsid w:val="432602A9"/>
    <w:rsid w:val="436A352E"/>
    <w:rsid w:val="43EA2ABB"/>
    <w:rsid w:val="444B6AAA"/>
    <w:rsid w:val="44784D45"/>
    <w:rsid w:val="44C723C4"/>
    <w:rsid w:val="45043F93"/>
    <w:rsid w:val="459B14D9"/>
    <w:rsid w:val="45B778DE"/>
    <w:rsid w:val="45BD24D3"/>
    <w:rsid w:val="45C74F7C"/>
    <w:rsid w:val="45E7158D"/>
    <w:rsid w:val="460913D3"/>
    <w:rsid w:val="460C3B5D"/>
    <w:rsid w:val="4611121F"/>
    <w:rsid w:val="464242FA"/>
    <w:rsid w:val="464476A6"/>
    <w:rsid w:val="46771E8F"/>
    <w:rsid w:val="46780578"/>
    <w:rsid w:val="46AC2993"/>
    <w:rsid w:val="474419DA"/>
    <w:rsid w:val="47493072"/>
    <w:rsid w:val="47636CC4"/>
    <w:rsid w:val="477E357C"/>
    <w:rsid w:val="47B45253"/>
    <w:rsid w:val="47DD4C0C"/>
    <w:rsid w:val="47DD7AD0"/>
    <w:rsid w:val="48084421"/>
    <w:rsid w:val="48A17848"/>
    <w:rsid w:val="48D75130"/>
    <w:rsid w:val="490F2643"/>
    <w:rsid w:val="493D4B4E"/>
    <w:rsid w:val="49493A19"/>
    <w:rsid w:val="49C526F4"/>
    <w:rsid w:val="49CF2ED9"/>
    <w:rsid w:val="49E04914"/>
    <w:rsid w:val="4A413C1A"/>
    <w:rsid w:val="4A465674"/>
    <w:rsid w:val="4ACB7688"/>
    <w:rsid w:val="4AF17D21"/>
    <w:rsid w:val="4B043E66"/>
    <w:rsid w:val="4B337A07"/>
    <w:rsid w:val="4B6860E7"/>
    <w:rsid w:val="4C0264E9"/>
    <w:rsid w:val="4C4C2590"/>
    <w:rsid w:val="4C59349D"/>
    <w:rsid w:val="4C846ECA"/>
    <w:rsid w:val="4CA1625A"/>
    <w:rsid w:val="4CA3785C"/>
    <w:rsid w:val="4CAE7A0D"/>
    <w:rsid w:val="4D0D3D6D"/>
    <w:rsid w:val="4DCF61BF"/>
    <w:rsid w:val="4E3E34B5"/>
    <w:rsid w:val="4EB46B62"/>
    <w:rsid w:val="4EF77942"/>
    <w:rsid w:val="4F0C3101"/>
    <w:rsid w:val="4F7640F5"/>
    <w:rsid w:val="4F815F97"/>
    <w:rsid w:val="4FC17CDE"/>
    <w:rsid w:val="4FE647B0"/>
    <w:rsid w:val="507A3A97"/>
    <w:rsid w:val="507C18B2"/>
    <w:rsid w:val="50852AB2"/>
    <w:rsid w:val="50A17466"/>
    <w:rsid w:val="50EF211F"/>
    <w:rsid w:val="516E5C3E"/>
    <w:rsid w:val="5180042D"/>
    <w:rsid w:val="51BD037A"/>
    <w:rsid w:val="51F51A37"/>
    <w:rsid w:val="526F5D91"/>
    <w:rsid w:val="53251CD0"/>
    <w:rsid w:val="53505BC6"/>
    <w:rsid w:val="53560736"/>
    <w:rsid w:val="53843B25"/>
    <w:rsid w:val="540C5D72"/>
    <w:rsid w:val="542A24AA"/>
    <w:rsid w:val="5458228C"/>
    <w:rsid w:val="54A1510B"/>
    <w:rsid w:val="54A764C1"/>
    <w:rsid w:val="54C86751"/>
    <w:rsid w:val="54EC26AA"/>
    <w:rsid w:val="54FA7A9E"/>
    <w:rsid w:val="54FD1327"/>
    <w:rsid w:val="553064E9"/>
    <w:rsid w:val="553D637D"/>
    <w:rsid w:val="55C027DF"/>
    <w:rsid w:val="56217714"/>
    <w:rsid w:val="568E5B9B"/>
    <w:rsid w:val="56A676EB"/>
    <w:rsid w:val="56C4643B"/>
    <w:rsid w:val="56E006CE"/>
    <w:rsid w:val="572A5A70"/>
    <w:rsid w:val="5750411A"/>
    <w:rsid w:val="57863747"/>
    <w:rsid w:val="584E0792"/>
    <w:rsid w:val="58D324F7"/>
    <w:rsid w:val="58D93418"/>
    <w:rsid w:val="59017499"/>
    <w:rsid w:val="59555AFD"/>
    <w:rsid w:val="597045F3"/>
    <w:rsid w:val="597F7DE2"/>
    <w:rsid w:val="59A629D0"/>
    <w:rsid w:val="5A4450F4"/>
    <w:rsid w:val="5A9A07E3"/>
    <w:rsid w:val="5AB75AE4"/>
    <w:rsid w:val="5AF50ACF"/>
    <w:rsid w:val="5B124F92"/>
    <w:rsid w:val="5B2A513B"/>
    <w:rsid w:val="5B655A75"/>
    <w:rsid w:val="5B843542"/>
    <w:rsid w:val="5BB6088D"/>
    <w:rsid w:val="5C473E4D"/>
    <w:rsid w:val="5C6A6763"/>
    <w:rsid w:val="5C8D4726"/>
    <w:rsid w:val="5D4E0737"/>
    <w:rsid w:val="5D953969"/>
    <w:rsid w:val="5DBC348C"/>
    <w:rsid w:val="5DF03C42"/>
    <w:rsid w:val="5E0B087C"/>
    <w:rsid w:val="5E242507"/>
    <w:rsid w:val="5E2E3013"/>
    <w:rsid w:val="5E54656D"/>
    <w:rsid w:val="5E5A203A"/>
    <w:rsid w:val="5EA762EA"/>
    <w:rsid w:val="5F517FEB"/>
    <w:rsid w:val="5F9340F2"/>
    <w:rsid w:val="5FB30ED5"/>
    <w:rsid w:val="5FB96354"/>
    <w:rsid w:val="5FF849B0"/>
    <w:rsid w:val="601A7BEA"/>
    <w:rsid w:val="60A928F5"/>
    <w:rsid w:val="60AC0895"/>
    <w:rsid w:val="60C03693"/>
    <w:rsid w:val="610C1F51"/>
    <w:rsid w:val="61194F52"/>
    <w:rsid w:val="61284CC2"/>
    <w:rsid w:val="61474223"/>
    <w:rsid w:val="615D357C"/>
    <w:rsid w:val="619E3DB7"/>
    <w:rsid w:val="61EA0670"/>
    <w:rsid w:val="61EB473F"/>
    <w:rsid w:val="622B50F0"/>
    <w:rsid w:val="624C307F"/>
    <w:rsid w:val="62986C7A"/>
    <w:rsid w:val="6330170C"/>
    <w:rsid w:val="63323E90"/>
    <w:rsid w:val="63597E24"/>
    <w:rsid w:val="63923686"/>
    <w:rsid w:val="64233E52"/>
    <w:rsid w:val="645B798F"/>
    <w:rsid w:val="64AF29A7"/>
    <w:rsid w:val="64B22D8B"/>
    <w:rsid w:val="65117739"/>
    <w:rsid w:val="653D7CA3"/>
    <w:rsid w:val="655C7271"/>
    <w:rsid w:val="65607D06"/>
    <w:rsid w:val="65A40AF7"/>
    <w:rsid w:val="65E25C80"/>
    <w:rsid w:val="65F46891"/>
    <w:rsid w:val="66525E15"/>
    <w:rsid w:val="66873AE4"/>
    <w:rsid w:val="668B04E6"/>
    <w:rsid w:val="66B06F8E"/>
    <w:rsid w:val="66CA279C"/>
    <w:rsid w:val="66F24689"/>
    <w:rsid w:val="67410D56"/>
    <w:rsid w:val="67620FE6"/>
    <w:rsid w:val="67884BE4"/>
    <w:rsid w:val="67B20F17"/>
    <w:rsid w:val="67C24A44"/>
    <w:rsid w:val="67E1404B"/>
    <w:rsid w:val="67F073BE"/>
    <w:rsid w:val="68010C18"/>
    <w:rsid w:val="682F0E28"/>
    <w:rsid w:val="686C3165"/>
    <w:rsid w:val="687A681D"/>
    <w:rsid w:val="68927F63"/>
    <w:rsid w:val="68C83319"/>
    <w:rsid w:val="68D66648"/>
    <w:rsid w:val="68E007FE"/>
    <w:rsid w:val="69027FDB"/>
    <w:rsid w:val="69097E8C"/>
    <w:rsid w:val="691A3C19"/>
    <w:rsid w:val="691B21AC"/>
    <w:rsid w:val="69D7387A"/>
    <w:rsid w:val="6A187379"/>
    <w:rsid w:val="6A2531A4"/>
    <w:rsid w:val="6A31184A"/>
    <w:rsid w:val="6A372519"/>
    <w:rsid w:val="6A3C19EC"/>
    <w:rsid w:val="6A481AA9"/>
    <w:rsid w:val="6ABE14AD"/>
    <w:rsid w:val="6B607F4C"/>
    <w:rsid w:val="6B6C7832"/>
    <w:rsid w:val="6B7F12E5"/>
    <w:rsid w:val="6BAD76D9"/>
    <w:rsid w:val="6C0A21F8"/>
    <w:rsid w:val="6C152AE5"/>
    <w:rsid w:val="6C25069C"/>
    <w:rsid w:val="6C442E9D"/>
    <w:rsid w:val="6CF43042"/>
    <w:rsid w:val="6D286848"/>
    <w:rsid w:val="6D87412D"/>
    <w:rsid w:val="6DB7546C"/>
    <w:rsid w:val="6DDF010C"/>
    <w:rsid w:val="6E1C6AC3"/>
    <w:rsid w:val="6EB03039"/>
    <w:rsid w:val="6ECD02A6"/>
    <w:rsid w:val="6ED816BC"/>
    <w:rsid w:val="6F2968A7"/>
    <w:rsid w:val="6F3E2828"/>
    <w:rsid w:val="6F6A72D7"/>
    <w:rsid w:val="6F6D07EC"/>
    <w:rsid w:val="6F7271AA"/>
    <w:rsid w:val="6F8B1E14"/>
    <w:rsid w:val="6FB6638D"/>
    <w:rsid w:val="6FC45835"/>
    <w:rsid w:val="6FE55EDD"/>
    <w:rsid w:val="6FEA266A"/>
    <w:rsid w:val="6FF040AB"/>
    <w:rsid w:val="6FFC7634"/>
    <w:rsid w:val="70223DF2"/>
    <w:rsid w:val="70362992"/>
    <w:rsid w:val="705D2381"/>
    <w:rsid w:val="707C543A"/>
    <w:rsid w:val="70C8125E"/>
    <w:rsid w:val="70FA5E92"/>
    <w:rsid w:val="712B4B60"/>
    <w:rsid w:val="71361216"/>
    <w:rsid w:val="714E6AC7"/>
    <w:rsid w:val="71C9076D"/>
    <w:rsid w:val="71CF3736"/>
    <w:rsid w:val="71F87FE7"/>
    <w:rsid w:val="72084CEF"/>
    <w:rsid w:val="724F4877"/>
    <w:rsid w:val="726A0115"/>
    <w:rsid w:val="72E23702"/>
    <w:rsid w:val="72E87022"/>
    <w:rsid w:val="739724CE"/>
    <w:rsid w:val="73A87BE1"/>
    <w:rsid w:val="73B44184"/>
    <w:rsid w:val="73EE4A30"/>
    <w:rsid w:val="743624CE"/>
    <w:rsid w:val="74B86703"/>
    <w:rsid w:val="75932809"/>
    <w:rsid w:val="75B034CD"/>
    <w:rsid w:val="75C21AE1"/>
    <w:rsid w:val="75CF01A8"/>
    <w:rsid w:val="76322E1E"/>
    <w:rsid w:val="764D5571"/>
    <w:rsid w:val="76966F18"/>
    <w:rsid w:val="76C1043C"/>
    <w:rsid w:val="76E54DC5"/>
    <w:rsid w:val="77143175"/>
    <w:rsid w:val="774E76A8"/>
    <w:rsid w:val="77C17FC5"/>
    <w:rsid w:val="77EB7DB5"/>
    <w:rsid w:val="78272E80"/>
    <w:rsid w:val="7872473C"/>
    <w:rsid w:val="789C2C49"/>
    <w:rsid w:val="78A71634"/>
    <w:rsid w:val="78FB2499"/>
    <w:rsid w:val="79B156AC"/>
    <w:rsid w:val="79EF15A4"/>
    <w:rsid w:val="79FB7128"/>
    <w:rsid w:val="7A1136B2"/>
    <w:rsid w:val="7A526DB4"/>
    <w:rsid w:val="7A640A40"/>
    <w:rsid w:val="7A7035E5"/>
    <w:rsid w:val="7B0251E6"/>
    <w:rsid w:val="7B0525F0"/>
    <w:rsid w:val="7B1448AF"/>
    <w:rsid w:val="7B1D733E"/>
    <w:rsid w:val="7B87251F"/>
    <w:rsid w:val="7C4A67DB"/>
    <w:rsid w:val="7C7C2599"/>
    <w:rsid w:val="7CC876B0"/>
    <w:rsid w:val="7D4D5E56"/>
    <w:rsid w:val="7D6526D0"/>
    <w:rsid w:val="7D7D03C5"/>
    <w:rsid w:val="7E877E1C"/>
    <w:rsid w:val="7E945BAE"/>
    <w:rsid w:val="7E971850"/>
    <w:rsid w:val="7EED169F"/>
    <w:rsid w:val="7EF83897"/>
    <w:rsid w:val="7F434099"/>
    <w:rsid w:val="7FA34AC0"/>
    <w:rsid w:val="7FF82FE0"/>
  </w:rsids>
  <m:mathPr>
    <m:mathFont m:val="Times New Roman"/>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22"/>
    <w:qFormat/>
    <w:uiPriority w:val="0"/>
    <w:pPr>
      <w:keepNext/>
      <w:keepLines/>
      <w:spacing w:before="340" w:after="330"/>
      <w:ind w:firstLine="0" w:firstLineChars="0"/>
      <w:jc w:val="center"/>
      <w:outlineLvl w:val="0"/>
    </w:pPr>
    <w:rPr>
      <w:rFonts w:eastAsia="黑体"/>
      <w:kern w:val="44"/>
      <w:sz w:val="32"/>
      <w:szCs w:val="32"/>
    </w:rPr>
  </w:style>
  <w:style w:type="paragraph" w:styleId="3">
    <w:name w:val="heading 2"/>
    <w:basedOn w:val="1"/>
    <w:next w:val="1"/>
    <w:unhideWhenUsed/>
    <w:qFormat/>
    <w:uiPriority w:val="0"/>
    <w:pPr>
      <w:keepNext/>
      <w:keepLines/>
      <w:spacing w:before="260" w:after="260" w:line="413" w:lineRule="auto"/>
      <w:ind w:firstLine="0" w:firstLineChars="0"/>
      <w:jc w:val="left"/>
      <w:outlineLvl w:val="1"/>
    </w:pPr>
    <w:rPr>
      <w:rFonts w:eastAsia="黑体"/>
      <w:sz w:val="28"/>
      <w:szCs w:val="28"/>
    </w:rPr>
  </w:style>
  <w:style w:type="paragraph" w:styleId="4">
    <w:name w:val="heading 3"/>
    <w:basedOn w:val="1"/>
    <w:next w:val="1"/>
    <w:link w:val="23"/>
    <w:unhideWhenUsed/>
    <w:qFormat/>
    <w:uiPriority w:val="0"/>
    <w:pPr>
      <w:keepNext/>
      <w:keepLines/>
      <w:spacing w:before="260" w:after="260" w:line="415" w:lineRule="auto"/>
      <w:ind w:firstLine="0" w:firstLineChars="0"/>
      <w:jc w:val="left"/>
      <w:outlineLvl w:val="2"/>
    </w:pPr>
    <w:rPr>
      <w:rFonts w:eastAsia="黑体"/>
      <w:bCs/>
      <w:szCs w:val="32"/>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Body Text Indent"/>
    <w:basedOn w:val="1"/>
    <w:link w:val="20"/>
    <w:qFormat/>
    <w:uiPriority w:val="0"/>
    <w:pPr>
      <w:spacing w:after="120"/>
      <w:ind w:left="420" w:leftChars="200"/>
    </w:pPr>
  </w:style>
  <w:style w:type="paragraph" w:styleId="6">
    <w:name w:val="toc 3"/>
    <w:basedOn w:val="1"/>
    <w:next w:val="1"/>
    <w:autoRedefine/>
    <w:qFormat/>
    <w:uiPriority w:val="39"/>
    <w:pPr>
      <w:ind w:left="840" w:leftChars="400" w:firstLine="0" w:firstLineChars="0"/>
    </w:pPr>
    <w:rPr>
      <w:rFonts w:eastAsia="黑体"/>
    </w:rPr>
  </w:style>
  <w:style w:type="paragraph" w:styleId="7">
    <w:name w:val="Plain Text"/>
    <w:basedOn w:val="1"/>
    <w:qFormat/>
    <w:uiPriority w:val="0"/>
    <w:rPr>
      <w:rFonts w:ascii="宋体" w:hAnsi="Courier New" w:cs="Times New Roman"/>
      <w:sz w:val="21"/>
      <w:szCs w:val="21"/>
    </w:rPr>
  </w:style>
  <w:style w:type="paragraph" w:styleId="8">
    <w:name w:val="footer"/>
    <w:basedOn w:val="1"/>
    <w:link w:val="35"/>
    <w:qFormat/>
    <w:uiPriority w:val="99"/>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0">
    <w:name w:val="toc 1"/>
    <w:basedOn w:val="1"/>
    <w:next w:val="1"/>
    <w:autoRedefine/>
    <w:qFormat/>
    <w:uiPriority w:val="39"/>
    <w:pPr>
      <w:ind w:firstLine="0" w:firstLineChars="0"/>
    </w:pPr>
    <w:rPr>
      <w:rFonts w:eastAsia="黑体"/>
    </w:rPr>
  </w:style>
  <w:style w:type="paragraph" w:styleId="11">
    <w:name w:val="toc 2"/>
    <w:basedOn w:val="1"/>
    <w:next w:val="1"/>
    <w:autoRedefine/>
    <w:qFormat/>
    <w:uiPriority w:val="39"/>
    <w:pPr>
      <w:tabs>
        <w:tab w:val="right" w:leader="dot" w:pos="9062"/>
      </w:tabs>
      <w:ind w:firstLine="480"/>
    </w:pPr>
    <w:rPr>
      <w:rFonts w:eastAsia="黑体"/>
    </w:r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rPr>
  </w:style>
  <w:style w:type="paragraph" w:styleId="13">
    <w:name w:val="Normal (Web)"/>
    <w:basedOn w:val="1"/>
    <w:qFormat/>
    <w:uiPriority w:val="0"/>
    <w:pPr>
      <w:spacing w:beforeAutospacing="1" w:afterAutospacing="1"/>
      <w:jc w:val="left"/>
    </w:pPr>
    <w:rPr>
      <w:rFonts w:cs="Times New Roman"/>
      <w:kern w:val="0"/>
    </w:rPr>
  </w:style>
  <w:style w:type="paragraph" w:styleId="14">
    <w:name w:val="Body Text First Indent 2"/>
    <w:basedOn w:val="5"/>
    <w:link w:val="21"/>
    <w:qFormat/>
    <w:uiPriority w:val="0"/>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rPr>
  </w:style>
  <w:style w:type="character" w:styleId="19">
    <w:name w:val="Hyperlink"/>
    <w:basedOn w:val="17"/>
    <w:unhideWhenUsed/>
    <w:qFormat/>
    <w:uiPriority w:val="99"/>
    <w:rPr>
      <w:color w:val="0026E5" w:themeColor="hyperlink"/>
      <w:u w:val="single"/>
      <w14:textFill>
        <w14:solidFill>
          <w14:schemeClr w14:val="hlink"/>
        </w14:solidFill>
      </w14:textFill>
    </w:rPr>
  </w:style>
  <w:style w:type="character" w:customStyle="1" w:styleId="20">
    <w:name w:val="正文文本缩进 字符"/>
    <w:basedOn w:val="17"/>
    <w:link w:val="5"/>
    <w:qFormat/>
    <w:uiPriority w:val="0"/>
    <w:rPr>
      <w:rFonts w:ascii="Times New Roman" w:hAnsi="Times New Roman" w:eastAsia="宋体"/>
      <w:kern w:val="2"/>
      <w:sz w:val="24"/>
      <w:szCs w:val="24"/>
    </w:rPr>
  </w:style>
  <w:style w:type="character" w:customStyle="1" w:styleId="21">
    <w:name w:val="正文文本首行缩进 2 字符"/>
    <w:basedOn w:val="20"/>
    <w:link w:val="14"/>
    <w:qFormat/>
    <w:uiPriority w:val="0"/>
    <w:rPr>
      <w:rFonts w:ascii="Times New Roman" w:hAnsi="Times New Roman" w:eastAsia="宋体"/>
      <w:kern w:val="2"/>
      <w:sz w:val="24"/>
      <w:szCs w:val="24"/>
    </w:rPr>
  </w:style>
  <w:style w:type="character" w:customStyle="1" w:styleId="22">
    <w:name w:val="标题 1 字符"/>
    <w:basedOn w:val="17"/>
    <w:link w:val="2"/>
    <w:qFormat/>
    <w:uiPriority w:val="0"/>
    <w:rPr>
      <w:rFonts w:ascii="Times New Roman" w:hAnsi="Times New Roman" w:eastAsia="黑体"/>
      <w:kern w:val="44"/>
      <w:sz w:val="32"/>
      <w:szCs w:val="32"/>
    </w:rPr>
  </w:style>
  <w:style w:type="character" w:customStyle="1" w:styleId="23">
    <w:name w:val="标题 3 字符"/>
    <w:basedOn w:val="17"/>
    <w:link w:val="4"/>
    <w:qFormat/>
    <w:uiPriority w:val="0"/>
    <w:rPr>
      <w:rFonts w:ascii="Times New Roman" w:hAnsi="Times New Roman" w:eastAsia="黑体"/>
      <w:bCs/>
      <w:kern w:val="2"/>
      <w:sz w:val="24"/>
      <w:szCs w:val="32"/>
    </w:rPr>
  </w:style>
  <w:style w:type="paragraph" w:styleId="24">
    <w:name w:val="List Paragraph"/>
    <w:basedOn w:val="1"/>
    <w:qFormat/>
    <w:uiPriority w:val="99"/>
    <w:pPr>
      <w:ind w:firstLine="420"/>
    </w:pPr>
  </w:style>
  <w:style w:type="paragraph" w:customStyle="1" w:styleId="25">
    <w:name w:val="图表"/>
    <w:basedOn w:val="1"/>
    <w:link w:val="27"/>
    <w:qFormat/>
    <w:uiPriority w:val="0"/>
    <w:pPr>
      <w:ind w:firstLine="0" w:firstLineChars="0"/>
      <w:jc w:val="center"/>
    </w:pPr>
    <w:rPr>
      <w:rFonts w:hint="eastAsia" w:eastAsia="黑体"/>
      <w:sz w:val="21"/>
    </w:rPr>
  </w:style>
  <w:style w:type="paragraph" w:customStyle="1" w:styleId="26">
    <w:name w:val="表内"/>
    <w:basedOn w:val="1"/>
    <w:qFormat/>
    <w:uiPriority w:val="0"/>
    <w:pPr>
      <w:ind w:firstLine="0" w:firstLineChars="0"/>
      <w:jc w:val="center"/>
    </w:pPr>
    <w:rPr>
      <w:rFonts w:hint="eastAsia"/>
      <w:sz w:val="21"/>
      <w:szCs w:val="21"/>
    </w:rPr>
  </w:style>
  <w:style w:type="character" w:customStyle="1" w:styleId="27">
    <w:name w:val="图表 Char"/>
    <w:link w:val="25"/>
    <w:qFormat/>
    <w:uiPriority w:val="0"/>
    <w:rPr>
      <w:rFonts w:hint="eastAsia" w:eastAsia="黑体"/>
      <w:sz w:val="21"/>
    </w:rPr>
  </w:style>
  <w:style w:type="paragraph" w:customStyle="1" w:styleId="28">
    <w:name w:val="书目1"/>
    <w:basedOn w:val="1"/>
    <w:next w:val="1"/>
    <w:unhideWhenUsed/>
    <w:qFormat/>
    <w:uiPriority w:val="37"/>
    <w:pPr>
      <w:tabs>
        <w:tab w:val="left" w:pos="384"/>
      </w:tabs>
      <w:spacing w:line="240" w:lineRule="auto"/>
      <w:ind w:left="384" w:hanging="384"/>
    </w:pPr>
  </w:style>
  <w:style w:type="character" w:customStyle="1" w:styleId="29">
    <w:name w:val="未处理的提及1"/>
    <w:basedOn w:val="17"/>
    <w:semiHidden/>
    <w:unhideWhenUsed/>
    <w:qFormat/>
    <w:uiPriority w:val="99"/>
    <w:rPr>
      <w:color w:val="605E5C"/>
      <w:shd w:val="clear" w:color="auto" w:fill="E1DFDD"/>
    </w:rPr>
  </w:style>
  <w:style w:type="paragraph" w:customStyle="1" w:styleId="30">
    <w:name w:val="参考文献正文"/>
    <w:basedOn w:val="1"/>
    <w:link w:val="32"/>
    <w:qFormat/>
    <w:uiPriority w:val="0"/>
    <w:pPr>
      <w:ind w:firstLine="480"/>
    </w:pPr>
    <w:rPr>
      <w:rFonts w:cs="宋体"/>
      <w:sz w:val="21"/>
      <w:vertAlign w:val="superscript"/>
    </w:rPr>
  </w:style>
  <w:style w:type="paragraph" w:customStyle="1" w:styleId="31">
    <w:name w:val="参考文献"/>
    <w:basedOn w:val="1"/>
    <w:link w:val="33"/>
    <w:qFormat/>
    <w:uiPriority w:val="0"/>
    <w:pPr>
      <w:spacing w:line="240" w:lineRule="auto"/>
      <w:ind w:left="200" w:hanging="200" w:hangingChars="200"/>
      <w:jc w:val="left"/>
    </w:pPr>
    <w:rPr>
      <w:sz w:val="21"/>
    </w:rPr>
  </w:style>
  <w:style w:type="character" w:customStyle="1" w:styleId="32">
    <w:name w:val="参考文献正文 字符"/>
    <w:basedOn w:val="17"/>
    <w:link w:val="30"/>
    <w:qFormat/>
    <w:uiPriority w:val="0"/>
    <w:rPr>
      <w:rFonts w:cs="宋体"/>
      <w:kern w:val="2"/>
      <w:sz w:val="21"/>
      <w:szCs w:val="24"/>
      <w:vertAlign w:val="superscript"/>
    </w:rPr>
  </w:style>
  <w:style w:type="character" w:customStyle="1" w:styleId="33">
    <w:name w:val="参考文献 字符"/>
    <w:basedOn w:val="17"/>
    <w:link w:val="31"/>
    <w:qFormat/>
    <w:uiPriority w:val="0"/>
    <w:rPr>
      <w:rFonts w:cstheme="minorBidi"/>
      <w:kern w:val="2"/>
      <w:sz w:val="21"/>
      <w:szCs w:val="24"/>
    </w:rPr>
  </w:style>
  <w:style w:type="character" w:styleId="34">
    <w:name w:val="Placeholder Text"/>
    <w:basedOn w:val="17"/>
    <w:semiHidden/>
    <w:qFormat/>
    <w:uiPriority w:val="99"/>
    <w:rPr>
      <w:color w:val="808080"/>
    </w:rPr>
  </w:style>
  <w:style w:type="character" w:customStyle="1" w:styleId="35">
    <w:name w:val="页脚 字符"/>
    <w:basedOn w:val="17"/>
    <w:link w:val="8"/>
    <w:qFormat/>
    <w:uiPriority w:val="99"/>
    <w:rPr>
      <w:rFonts w:cstheme="minorBidi"/>
      <w:kern w:val="2"/>
      <w:sz w:val="18"/>
      <w:szCs w:val="24"/>
    </w:rPr>
  </w:style>
  <w:style w:type="paragraph" w:customStyle="1" w:styleId="36">
    <w:name w:val="Bibliography"/>
    <w:basedOn w:val="1"/>
    <w:next w:val="1"/>
    <w:unhideWhenUsed/>
    <w:qFormat/>
    <w:uiPriority w:val="37"/>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8" Type="http://schemas.openxmlformats.org/officeDocument/2006/relationships/fontTable" Target="fontTable.xml"/><Relationship Id="rId57" Type="http://schemas.openxmlformats.org/officeDocument/2006/relationships/customXml" Target="../customXml/item3.xml"/><Relationship Id="rId56" Type="http://schemas.openxmlformats.org/officeDocument/2006/relationships/customXml" Target="../customXml/item2.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19.png"/><Relationship Id="rId52" Type="http://schemas.openxmlformats.org/officeDocument/2006/relationships/image" Target="media/image18.png"/><Relationship Id="rId51" Type="http://schemas.openxmlformats.org/officeDocument/2006/relationships/image" Target="media/image17.png"/><Relationship Id="rId50" Type="http://schemas.openxmlformats.org/officeDocument/2006/relationships/image" Target="media/image16.png"/><Relationship Id="rId5" Type="http://schemas.openxmlformats.org/officeDocument/2006/relationships/header" Target="header1.xml"/><Relationship Id="rId49" Type="http://schemas.openxmlformats.org/officeDocument/2006/relationships/image" Target="media/image15.png"/><Relationship Id="rId48" Type="http://schemas.openxmlformats.org/officeDocument/2006/relationships/image" Target="media/image14.png"/><Relationship Id="rId47" Type="http://schemas.openxmlformats.org/officeDocument/2006/relationships/image" Target="media/image13.png"/><Relationship Id="rId46" Type="http://schemas.openxmlformats.org/officeDocument/2006/relationships/image" Target="media/image12.png"/><Relationship Id="rId45" Type="http://schemas.openxmlformats.org/officeDocument/2006/relationships/image" Target="media/image11.png"/><Relationship Id="rId44" Type="http://schemas.openxmlformats.org/officeDocument/2006/relationships/image" Target="media/image10.png"/><Relationship Id="rId43" Type="http://schemas.openxmlformats.org/officeDocument/2006/relationships/image" Target="media/image9.png"/><Relationship Id="rId42" Type="http://schemas.openxmlformats.org/officeDocument/2006/relationships/image" Target="media/image8.png"/><Relationship Id="rId41" Type="http://schemas.openxmlformats.org/officeDocument/2006/relationships/image" Target="media/image7.png"/><Relationship Id="rId40" Type="http://schemas.openxmlformats.org/officeDocument/2006/relationships/image" Target="media/image6.png"/><Relationship Id="rId4" Type="http://schemas.openxmlformats.org/officeDocument/2006/relationships/endnotes" Target="endnotes.xml"/><Relationship Id="rId39" Type="http://schemas.openxmlformats.org/officeDocument/2006/relationships/image" Target="media/image5.png"/><Relationship Id="rId38" Type="http://schemas.openxmlformats.org/officeDocument/2006/relationships/image" Target="media/image4.png"/><Relationship Id="rId37" Type="http://schemas.openxmlformats.org/officeDocument/2006/relationships/image" Target="media/image3.png"/><Relationship Id="rId36" Type="http://schemas.openxmlformats.org/officeDocument/2006/relationships/image" Target="media/image2.png"/><Relationship Id="rId35" Type="http://schemas.openxmlformats.org/officeDocument/2006/relationships/image" Target="media/image1.png"/><Relationship Id="rId34" Type="http://schemas.openxmlformats.org/officeDocument/2006/relationships/theme" Target="theme/theme1.xml"/><Relationship Id="rId33" Type="http://schemas.openxmlformats.org/officeDocument/2006/relationships/footer" Target="footer17.xml"/><Relationship Id="rId32" Type="http://schemas.openxmlformats.org/officeDocument/2006/relationships/footer" Target="footer16.xml"/><Relationship Id="rId31" Type="http://schemas.openxmlformats.org/officeDocument/2006/relationships/header" Target="header12.xml"/><Relationship Id="rId30" Type="http://schemas.openxmlformats.org/officeDocument/2006/relationships/header" Target="header11.xml"/><Relationship Id="rId3" Type="http://schemas.openxmlformats.org/officeDocument/2006/relationships/footnotes" Target="footnotes.xml"/><Relationship Id="rId29" Type="http://schemas.openxmlformats.org/officeDocument/2006/relationships/footer" Target="footer15.xml"/><Relationship Id="rId28" Type="http://schemas.openxmlformats.org/officeDocument/2006/relationships/footer" Target="footer14.xml"/><Relationship Id="rId27" Type="http://schemas.openxmlformats.org/officeDocument/2006/relationships/header" Target="header10.xml"/><Relationship Id="rId26" Type="http://schemas.openxmlformats.org/officeDocument/2006/relationships/header" Target="header9.xml"/><Relationship Id="rId25" Type="http://schemas.openxmlformats.org/officeDocument/2006/relationships/footer" Target="footer13.xml"/><Relationship Id="rId24" Type="http://schemas.openxmlformats.org/officeDocument/2006/relationships/footer" Target="footer12.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d26291da-4577-4208-a88b-13de9b8ea847</errorID>
      <errorWord>二零二</errorWord>
      <group>L1_Word</group>
      <groupName>字词问题</groupName>
      <ability>L2_Alias</ability>
      <abilityName>也作/曾用词</abilityName>
      <candidateList>
        <item>二○二</item>
      </candidateList>
      <explain>词汇[二零二]为不规范表述或旧称，其规范书面表述为[二○二]。</explain>
      <paraID> E612CF7</paraID>
      <start>9</start>
      <end>12</end>
      <status>unmodified</status>
      <modifiedWord/>
      <trackRevisions>false</trackRevisions>
    </reviewItem>
    <reviewItem>
      <errorID>22e796c2-f7d4-4a4a-97e8-02679411bc70</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698F8C7F</paraID>
      <start>0</start>
      <end>2</end>
      <status>unmodified</status>
      <modifiedWord/>
      <trackRevisions>false</trackRevisions>
    </reviewItem>
    <reviewItem>
      <errorID>2776bdfd-6fbf-43bf-ab9c-e7ab46526054</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430DCE16</paraID>
      <start>0</start>
      <end>2</end>
      <status>unmodified</status>
      <modifiedWord/>
      <trackRevisions>false</trackRevisions>
    </reviewItem>
    <reviewItem>
      <errorID>f3c26a3d-b969-4cba-8da9-8e88dc694e34</errorID>
      <errorWord>公</errorWord>
      <group>L1_Word</group>
      <groupName>字词问题</groupName>
      <ability>L2_Typo</ability>
      <abilityName>字词错误</abilityName>
      <candidateList>
        <item>共</item>
      </candidateList>
      <explain/>
      <paraID>6EC969DC</paraID>
      <start>2</start>
      <end>3</end>
      <status>unmodified</status>
      <modifiedWord/>
      <trackRevisions>false</trackRevisions>
    </reviewItem>
    <reviewItem>
      <errorID>861113ca-7580-411c-8824-797c58349445</errorID>
      <errorWord>第三章为</errorWord>
      <group>L1_Word</group>
      <groupName>字词问题</groupName>
      <ability>L2_Typo</ability>
      <abilityName>字词错误</abilityName>
      <candidateList>
        <item>第三章</item>
      </candidateList>
      <explain/>
      <paraID>2F0E7B2E</paraID>
      <start>0</start>
      <end>4</end>
      <status>unmodified</status>
      <modifiedWord/>
      <trackRevisions>false</trackRevisions>
    </reviewItem>
    <reviewItem>
      <errorID>93bf9945-71f8-47ac-957d-1afdd0d0edc7</errorID>
      <errorWord>第五章为</errorWord>
      <group>L1_Word</group>
      <groupName>字词问题</groupName>
      <ability>L2_Typo</ability>
      <abilityName>字词错误</abilityName>
      <candidateList>
        <item>第五章</item>
      </candidateList>
      <explain/>
      <paraID>46CF55FB</paraID>
      <start>0</start>
      <end>4</end>
      <status>unmodified</status>
      <modifiedWord/>
      <trackRevisions>false</trackRevisions>
    </reviewItem>
    <reviewItem>
      <errorID>ff3e15a0-9f17-4ab4-ad28-01b25fd868a9</errorID>
      <errorWord>第六章为</errorWord>
      <group>L1_Word</group>
      <groupName>字词问题</groupName>
      <ability>L2_Typo</ability>
      <abilityName>字词错误</abilityName>
      <candidateList>
        <item>第六章</item>
      </candidateList>
      <explain/>
      <paraID>1B22661D</paraID>
      <start>0</start>
      <end>4</end>
      <status>unmodified</status>
      <modifiedWord/>
      <trackRevisions>false</trackRevisions>
    </reviewItem>
    <reviewItem>
      <errorID>6858e0b1-32ea-4460-a41f-16c1735190e1</errorID>
      <errorWord>...</errorWord>
      <group>L1_Punc</group>
      <groupName>标点问题</groupName>
      <ability>L2_Punc</ability>
      <abilityName>标点符号检查</abilityName>
      <candidateList>
        <item>……</item>
      </candidateList>
      <explain>省略号错误。</explain>
      <paraID>66B33D88</paraID>
      <start>23</start>
      <end>26</end>
      <status>unmodified</status>
      <modifiedWord/>
      <trackRevisions>false</trackRevisions>
    </reviewItem>
    <reviewItem>
      <errorID>698873fc-a776-4fe8-b6bb-63a64e69bdda</errorID>
      <errorWord>国家食品药品监督管理总局</errorWord>
      <group>L1_Knowledge</group>
      <groupName>知识性问题</groupName>
      <ability>L2_Organization</ability>
      <abilityName>机构检查</abilityName>
      <candidateList/>
      <explain>2018年3月，中共中央印发了《深化党和国家机构改革方案》，国家食品药品监督管理总局的职责整合到新组建的国家市场监督管理总局。不再保留国家质量监督检验检疫总局。</explain>
      <paraID>11AAB52D</paraID>
      <start>46</start>
      <end>58</end>
      <status>unmodified</status>
      <modifiedWord/>
      <trackRevisions>false</trackRevisions>
    </reviewItem>
    <reviewItem>
      <errorID>5ad433fd-d63d-4a23-8f56-afca32a8652c</errorID>
      <errorWord>幅值</errorWord>
      <group>L1_Word</group>
      <groupName>字词问题</groupName>
      <ability>L2_Typo</ability>
      <abilityName>字词错误</abilityName>
      <candidateList>
        <item>赋值</item>
      </candidateList>
      <explain/>
      <paraID> F56DF83</paraID>
      <start>71</start>
      <end>73</end>
      <status>modified</status>
      <modifiedWord>赋值</modifiedWord>
      <trackRevisions>false</trackRevisions>
    </reviewItem>
    <reviewItem>
      <errorID>4ea5b0bc-65cf-4a9c-b77f-02e49c20adc1</errorID>
      <errorWord>显式</errorWord>
      <group>L1_Word</group>
      <groupName>字词问题</groupName>
      <ability>L2_Typo</ability>
      <abilityName>字词错误</abilityName>
      <candidateList>
        <item>显示</item>
      </candidateList>
      <explain>〈动〉明显地表现：～威力｜作品～了作者纯熟的写作技巧。</explain>
      <paraID>48ACD0D7</paraID>
      <start>12</start>
      <end>14</end>
      <status>unmodified</status>
      <modifiedWord/>
      <trackRevisions>false</trackRevisions>
    </reviewItem>
    <reviewItem>
      <errorID>c984d915-7e11-43c6-a68e-cee4f4b1bdb2</errorID>
      <errorWord>分裂</errorWord>
      <group>L1_Word</group>
      <groupName>字词问题</groupName>
      <ability>L2_Typo</ability>
      <abilityName>字词错误</abilityName>
      <candidateList>
        <item>分类</item>
      </candidateList>
      <explain/>
      <paraID>22F8798C</paraID>
      <start>27</start>
      <end>29</end>
      <status>unmodified</status>
      <modifiedWord/>
      <trackRevisions>false</trackRevisions>
    </reviewItem>
    <reviewItem>
      <errorID>25cf6141-43bd-4dae-8041-ee4885b26523</errorID>
      <errorWord>：</errorWord>
      <group>L1_Punc</group>
      <groupName>标点问题</groupName>
      <ability>L2_Punc</ability>
      <abilityName>标点符号检查</abilityName>
      <candidateList/>
      <explain/>
      <paraID>23281EEE</paraID>
      <start>7</start>
      <end>8</end>
      <status>unmodified</status>
      <modifiedWord/>
      <trackRevisions>false</trackRevisions>
    </reviewItem>
    <reviewItem>
      <errorID>7be4b684-2c5d-4121-b33f-37125213fc98</errorID>
      <errorWord>是否是</errorWord>
      <group>L1_Word</group>
      <groupName>字词问题</groupName>
      <ability>L2_Typo</ability>
      <abilityName>字词错误</abilityName>
      <candidateList>
        <item>是不是</item>
      </candidateList>
      <explain/>
      <paraID>7609FFE5</paraID>
      <start>26</start>
      <end>29</end>
      <status>unmodified</status>
      <modifiedWord/>
      <trackRevisions>false</trackRevisions>
    </reviewItem>
    <reviewItem>
      <errorID>528204ce-9fbc-465a-9767-9dff026b2ca8</errorID>
      <errorWord>,</errorWord>
      <group>L1_Format</group>
      <groupName>格式问题</groupName>
      <ability>L2_HalfPunc</ability>
      <abilityName>全半角检查</abilityName>
      <candidateList>
        <item>，</item>
      </candidateList>
      <explain>文本全半角错误。</explain>
      <paraID>55D5E144</paraID>
      <start>9</start>
      <end>10</end>
      <status>unmodified</status>
      <modifiedWord/>
      <trackRevisions>false</trackRevisions>
    </reviewItem>
    <reviewItem>
      <errorID>c01b50d1-da37-4218-8ae5-ca5507fe95bc</errorID>
      <errorWord>，</errorWord>
      <group>L1_Word</group>
      <groupName>字词问题</groupName>
      <ability>L2_Typo</ability>
      <abilityName>字词错误</abilityName>
      <candidateList>
        <item>，以</item>
      </candidateList>
      <explain/>
      <paraID> 3735A67</paraID>
      <start>19</start>
      <end>20</end>
      <status>unmodified</status>
      <modifiedWord/>
      <trackRevisions>false</trackRevisions>
    </reviewItem>
    <reviewItem>
      <errorID>f85efe72-c968-47b1-a5e1-0480b4c2614c</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2210D626</paraID>
      <start>20</start>
      <end>21</end>
      <status>modified</status>
      <modifiedWord>地</modifiedWord>
      <trackRevisions>false</trackRevisions>
    </reviewItem>
    <reviewItem>
      <errorID>8c69f05e-61d4-4769-9f35-cfdf852117c3</errorID>
      <errorWord>插值</errorWord>
      <group>L1_Word</group>
      <groupName>字词问题</groupName>
      <ability>L2_Typo</ability>
      <abilityName>字词错误</abilityName>
      <candidateList>
        <item>插字</item>
      </candidateList>
      <explain/>
      <paraID>602BD118</paraID>
      <start>32</start>
      <end>34</end>
      <status>unmodified</status>
      <modifiedWord/>
      <trackRevisions>false</trackRevisions>
    </reviewItem>
    <reviewItem>
      <errorID>5949cc4f-392b-4bd6-a407-ff7a5ed4a9b9</errorID>
      <errorWord>-</errorWord>
      <group>L1_Format</group>
      <groupName>格式问题</groupName>
      <ability>L2_HalfPunc</ability>
      <abilityName>全半角检查</abilityName>
      <candidateList>
        <item>－</item>
      </candidateList>
      <explain>文本全半角错误。</explain>
      <paraID>602BD118</paraID>
      <start>59</start>
      <end>60</end>
      <status>unmodified</status>
      <modifiedWord/>
      <trackRevisions>false</trackRevisions>
    </reviewItem>
    <reviewItem>
      <errorID>8b9f5929-0304-4cb4-83b9-8242e5f58b9c</errorID>
      <errorWord>&gt;、</errorWord>
      <group>L1_Punc</group>
      <groupName>标点问题</groupName>
      <ability>L2_Punc</ability>
      <abilityName>标点符号检查</abilityName>
      <candidateList>
        <item>&gt;</item>
      </candidateList>
      <explain/>
      <paraID>6C9D9721</paraID>
      <start>35</start>
      <end>37</end>
      <status>unmodified</status>
      <modifiedWord/>
      <trackRevisions>false</trackRevisions>
    </reviewItem>
    <reviewItem>
      <errorID>268411ee-c9f1-4bdd-b610-28dda651f8e6</errorID>
      <errorWord>。。</errorWord>
      <group>L1_Punc</group>
      <groupName>标点问题</groupName>
      <ability>L2_Punc</ability>
      <abilityName>标点符号检查</abilityName>
      <candidateList>
        <item>。</item>
      </candidateList>
      <explain/>
      <paraID>2AC98F80</paraID>
      <start>120</start>
      <end>122</end>
      <status>unmodified</status>
      <modifiedWord/>
      <trackRevisions>false</trackRevisions>
    </reviewItem>
    <reviewItem>
      <errorID>f4712783-96c3-40be-86e0-184d4308561b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5EC39D15</paraID>
      <start>47</start>
      <end>50</end>
      <status>unmodified</status>
      <modifiedWord/>
      <trackRevisions>false</trackRevisions>
    </reviewItem>
    <reviewItem>
      <errorID>fb630a0b-2803-4bad-82b0-7908369c0cf8</errorID>
      <errorWord>外科</errorWord>
      <group>L1_Word</group>
      <groupName>字词问题</groupName>
      <ability>L2_Typo</ability>
      <abilityName>字词错误</abilityName>
      <candidateList>
        <item>外壳</item>
      </candidateList>
      <explain/>
      <paraID> B2B5621</paraID>
      <start>12</start>
      <end>14</end>
      <status>unmodified</status>
      <modifiedWord/>
      <trackRevisions>false</trackRevisions>
    </reviewItem>
    <reviewItem>
      <errorID>cd235173-3f49-49e5-a385-9579f4dc3580</errorID>
      <errorWord>数量取</errorWord>
      <group>L1_Word</group>
      <groupName>字词问题</groupName>
      <ability>L2_Typo</ability>
      <abilityName>字词错误</abilityName>
      <candidateList>
        <item>数量</item>
      </candidateList>
      <explain/>
      <paraID>62ED84F6</paraID>
      <start>197</start>
      <end>200</end>
      <status>unmodified</status>
      <modifiedWord/>
      <trackRevisions>false</trackRevisions>
    </reviewItem>
    <reviewItem>
      <errorID>d12af70a-8bbd-4b28-b96f-06bfc4e3a71f</errorID>
      <errorWord>.</errorWord>
      <group>L1_Format</group>
      <groupName>格式问题</groupName>
      <ability>L2_HalfPunc</ability>
      <abilityName>全半角检查</abilityName>
      <candidateList>
        <item>。</item>
      </candidateList>
      <explain>文本全半角错误。</explain>
      <paraID>2D5EC728</paraID>
      <start>32</start>
      <end>33</end>
      <status>unmodified</status>
      <modifiedWord/>
      <trackRevisions>false</trackRevisions>
    </reviewItem>
    <reviewItem>
      <errorID>19ed01ed-9d66-414a-83a1-3ce0691b2df6</errorID>
      <errorWord>,…,</errorWord>
      <group>L1_Punc</group>
      <groupName>标点问题</groupName>
      <ability>L2_Punc</ability>
      <abilityName>标点符号检查</abilityName>
      <candidateList>
        <item>,</item>
      </candidateList>
      <explain/>
      <paraID>2D5EC728</paraID>
      <start>85</start>
      <end>88</end>
      <status>unmodified</status>
      <modifiedWord/>
      <trackRevisions>false</trackRevisions>
    </reviewItem>
    <reviewItem>
      <errorID>6f7c972d-6391-4e0f-9596-d628b79ab35a</errorID>
      <errorWord>'</errorWord>
      <group>L1_Format</group>
      <groupName>格式问题</groupName>
      <ability>L2_HalfPunc</ability>
      <abilityName>全半角检查</abilityName>
      <candidateList/>
      <explain>文本全半角错误。</explain>
      <paraID>2D5EC728</paraID>
      <start>193</start>
      <end>194</end>
      <status>unmodified</status>
      <modifiedWord/>
      <trackRevisions>false</trackRevisions>
    </reviewItem>
    <reviewItem>
      <errorID>a3e1e2f2-bc98-48cf-b4db-07fa2422c038</errorID>
      <errorWord>了即</errorWord>
      <group>L1_Word</group>
      <groupName>字词问题</groupName>
      <ability>L2_Typo</ability>
      <abilityName>字词错误</abilityName>
      <candidateList>
        <item>了</item>
      </candidateList>
      <explain>（瞭）liǎo明白；懂得：～然｜～解｜明～｜～如指掌。</explain>
      <paraID>7BD7732B</paraID>
      <start>115</start>
      <end>117</end>
      <status>unmodified</status>
      <modifiedWord/>
      <trackRevisions>false</trackRevisions>
    </reviewItem>
    <reviewItem>
      <errorID>eb61303e-5c71-4edc-b9e3-be7d0a95775d</errorID>
      <errorWord>条</errorWord>
      <group>L1_Knowledge</group>
      <groupName>知识性问题</groupName>
      <ability>L2_Knowledge</ability>
      <abilityName>其他知识</abilityName>
      <candidateList>
        <item>个</item>
      </candidateList>
      <explain/>
      <paraID> 6FE44A5</paraID>
      <start>85</start>
      <end>86</end>
      <status>unmodified</status>
      <modifiedWord/>
      <trackRevisions>false</trackRevisions>
    </reviewItem>
    <reviewItem>
      <errorID>cc15072c-0a7f-45fa-8f65-9e218d924231</errorID>
      <errorWord>显存</errorWord>
      <group>L1_Word</group>
      <groupName>字词问题</groupName>
      <ability>L2_Typo</ability>
      <abilityName>字词错误</abilityName>
      <candidateList>
        <item>现存</item>
      </candidateList>
      <explain/>
      <paraID>78AF3F86</paraID>
      <start>0</start>
      <end>2</end>
      <status>unmodified</status>
      <modifiedWord/>
      <trackRevisions>false</trackRevisions>
    </reviewItem>
    <reviewItem>
      <errorID>6b0d19b0-ff97-4c0c-9fd7-3204e578c240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22C70E84</paraID>
      <start>58</start>
      <end>61</end>
      <status>unmodified</status>
      <modifiedWord/>
      <trackRevisions>false</trackRevisions>
    </reviewItem>
    <reviewItem>
      <errorID>289d9db4-0606-4c53-a556-5211f4ca79bc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214C5509</paraID>
      <start>29</start>
      <end>32</end>
      <status>unmodified</status>
      <modifiedWord/>
      <trackRevisions>false</trackRevisions>
    </reviewItem>
    <reviewItem>
      <errorID>6a9664d9-32cc-4dba-aa97-71597d96236f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3A2AC11F</paraID>
      <start>32</start>
      <end>35</end>
      <status>unmodified</status>
      <modifiedWord/>
      <trackRevisions>false</trackRevisions>
    </reviewItem>
    <reviewItem>
      <errorID>08e25942-e874-43eb-a4d6-6e75c9a6d8c0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13929050</paraID>
      <start>48</start>
      <end>51</end>
      <status>unmodified</status>
      <modifiedWord/>
      <trackRevisions>false</trackRevisions>
    </reviewItem>
    <reviewItem>
      <errorID>f90400e9-190b-40f3-ac4f-181d005357dd</errorID>
      <errorWord>流</errorWord>
      <group>L1_Word</group>
      <groupName>字词问题</groupName>
      <ability>L2_Typo</ability>
      <abilityName>字词错误</abilityName>
      <candidateList>
        <item>流程</item>
      </candidateList>
      <explain/>
      <paraID>218A7002</paraID>
      <start>2</start>
      <end>3</end>
      <status>unmodified</status>
      <modifiedWord/>
      <trackRevisions>false</trackRevisions>
    </reviewItem>
    <reviewItem>
      <errorID>55140da8-6662-4611-8579-96494011c66e</errorID>
      <errorWord>说明的</errorWord>
      <group>L1_Word</group>
      <groupName>字词问题</groupName>
      <ability>L2_Typo</ability>
      <abilityName>字词错误</abilityName>
      <candidateList>
        <item>说明</item>
      </candidateList>
      <explain/>
      <paraID>5DFC6A4E</paraID>
      <start>220</start>
      <end>223</end>
      <status>unmodified</status>
      <modifiedWord/>
      <trackRevisions>false</trackRevisions>
    </reviewItem>
    <reviewItem>
      <errorID>71b14280-1ee1-4927-a46b-f279a629c1f6</errorID>
      <errorWord>机器</errorWord>
      <group>L1_Word</group>
      <groupName>字词问题</groupName>
      <ability>L2_Typo</ability>
      <abilityName>字词错误</abilityName>
      <candidateList>
        <item>极其</item>
      </candidateList>
      <explain>〈副〉非常；极端：～重视｜～光荣｜受到了～深刻的教育。</explain>
      <paraID>784B51BF</paraID>
      <start>9</start>
      <end>11</end>
      <status>unmodified</status>
      <modifiedWord/>
      <trackRevisions>false</trackRevisions>
    </reviewItem>
    <reviewItem>
      <errorID>b511a5e9-73f3-453c-8bcc-e063398f0942</errorID>
      <errorWord>。。</errorWord>
      <group>L1_Punc</group>
      <groupName>标点问题</groupName>
      <ability>L2_Punc</ability>
      <abilityName>标点符号检查</abilityName>
      <candidateList>
        <item>。</item>
      </candidateList>
      <explain/>
      <paraID>1006BF29</paraID>
      <start>170</start>
      <end>172</end>
      <status>unmodified</status>
      <modifiedWord/>
      <trackRevisions>false</trackRevisions>
    </reviewItem>
    <reviewItem>
      <errorID>d33429cd-ea9d-41e5-b1b6-560b72c50da6</errorID>
      <errorWord>过度</errorWord>
      <group>L1_Word</group>
      <groupName>字词问题</groupName>
      <ability>L2_Typo</ability>
      <abilityName>字词错误</abilityName>
      <candidateList>
        <item>过渡</item>
      </candidateList>
      <explain>〈动〉事物由一个阶段或一种状态逐渐发展变化而转入另一个阶段或另一种状态：～时期｜～地带。</explain>
      <paraID>66ABC875</paraID>
      <start>1</start>
      <end>3</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679644C-F32D-4626-8FF3-25390B2B985C}">
  <ds:schemaRefs/>
</ds:datastoreItem>
</file>

<file path=customXml/itemProps3.xml><?xml version="1.0" encoding="utf-8"?>
<ds:datastoreItem xmlns:ds="http://schemas.openxmlformats.org/officeDocument/2006/customXml" ds:itemID="{901CA8C6-9177-4863-A1A1-91270CEA385B}">
  <ds:schemaRefs/>
</ds:datastoreItem>
</file>

<file path=docProps/app.xml><?xml version="1.0" encoding="utf-8"?>
<Properties xmlns="http://schemas.openxmlformats.org/officeDocument/2006/extended-properties" xmlns:vt="http://schemas.openxmlformats.org/officeDocument/2006/docPropsVTypes">
  <Template>Normal.dotm</Template>
  <Pages>91</Pages>
  <Words>12255</Words>
  <Characters>16362</Characters>
  <Lines>4938</Lines>
  <Paragraphs>4310</Paragraphs>
  <TotalTime>14</TotalTime>
  <ScaleCrop>false</ScaleCrop>
  <LinksUpToDate>false</LinksUpToDate>
  <CharactersWithSpaces>17327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2025-12-08T06:59:00Z</dcterms:created>
  <dc:creator>Administrator</dc:creator>
  <cp:lastModifiedBy>cluster</cp:lastModifiedBy>
  <cp:lastPrinted>2026-04-08T06:40:00Z</cp:lastPrinted>
  <dcterms:modified xsi:type="dcterms:W3CDTF">2026-05-06T18:54:04Z</dcterms:modified>
  <cp:revision>271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eyJoZGlkIjoiMGQ1ZTA3ZTMxY2FkNzMyY2ZhMTE5MmE4ODM0MDc0NzkiLCJ1c2VySWQiOiIxMTc5MzkzMzI2In0=</vt:lpwstr>
  </property>
  <property fmtid="{D5CDD505-2E9C-101B-9397-08002B2CF9AE}" pid="4" name="ICV">
    <vt:lpwstr>2A6E387971414C7E9861C16AFEC781D5_12</vt:lpwstr>
  </property>
  <property fmtid="{D5CDD505-2E9C-101B-9397-08002B2CF9AE}" pid="5" name="ZOTERO_PREF_1">
    <vt:lpwstr>&lt;data data-version="3" zotero-version="7.0.32"&gt;&lt;session id="1gNbESe7"/&gt;&lt;style id="https://zotero-chinese.com/styles/GB-T-7714—2005（顺序编码，双语）" hasBibliography="1" bibliographyStyleHasBeenSet="1"/&gt;&lt;prefs&gt;&lt;pref name="fieldType" value="Field"/&gt;&lt;pref name="auto</vt:lpwstr>
  </property>
  <property fmtid="{D5CDD505-2E9C-101B-9397-08002B2CF9AE}" pid="6" name="ZOTERO_PREF_2">
    <vt:lpwstr>maticJournalAbbreviations" value="true"/&gt;&lt;/prefs&gt;&lt;/data&gt;</vt:lpwstr>
  </property>
</Properties>
</file>