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BF39" w14:textId="77777777" w:rsidR="000764E4" w:rsidRPr="000764E4" w:rsidRDefault="000764E4" w:rsidP="000764E4">
      <w:pPr>
        <w:rPr>
          <w:b/>
          <w:bCs/>
        </w:rPr>
      </w:pPr>
      <w:r w:rsidRPr="000764E4">
        <w:rPr>
          <w:b/>
          <w:bCs/>
        </w:rPr>
        <w:t>Case Study: Retail Performance Analysis – 2023 to Q2 2024</w:t>
      </w:r>
    </w:p>
    <w:p w14:paraId="4CD9C872" w14:textId="77777777" w:rsidR="000764E4" w:rsidRPr="000764E4" w:rsidRDefault="000764E4" w:rsidP="000764E4">
      <w:pPr>
        <w:rPr>
          <w:b/>
          <w:bCs/>
        </w:rPr>
      </w:pPr>
      <w:r w:rsidRPr="000764E4">
        <w:rPr>
          <w:b/>
          <w:bCs/>
        </w:rPr>
        <w:t>Client Overview</w:t>
      </w:r>
    </w:p>
    <w:p w14:paraId="59EB95FA" w14:textId="77777777" w:rsidR="000764E4" w:rsidRPr="000764E4" w:rsidRDefault="000764E4" w:rsidP="000764E4">
      <w:r w:rsidRPr="000764E4">
        <w:t>A leading multi-category retail company dealing in groceries, toiletries, household items, electronics, and more. The organization operates across several store locations, focusing on optimizing product performance, promotions, and customer engagement.</w:t>
      </w:r>
    </w:p>
    <w:p w14:paraId="3DE58C7C" w14:textId="77777777" w:rsidR="000764E4" w:rsidRPr="000764E4" w:rsidRDefault="000764E4" w:rsidP="000764E4">
      <w:r w:rsidRPr="000764E4">
        <w:pict w14:anchorId="6A1C4A07">
          <v:rect id="_x0000_i1092" style="width:0;height:1.5pt" o:hralign="center" o:hrstd="t" o:hr="t" fillcolor="#a0a0a0" stroked="f"/>
        </w:pict>
      </w:r>
    </w:p>
    <w:p w14:paraId="2A4B43C5" w14:textId="77777777" w:rsidR="000764E4" w:rsidRPr="000764E4" w:rsidRDefault="000764E4" w:rsidP="000764E4">
      <w:pPr>
        <w:rPr>
          <w:b/>
          <w:bCs/>
        </w:rPr>
      </w:pPr>
      <w:r w:rsidRPr="000764E4">
        <w:rPr>
          <w:b/>
          <w:bCs/>
        </w:rPr>
        <w:t>Objective</w:t>
      </w:r>
    </w:p>
    <w:p w14:paraId="2473A46D" w14:textId="77777777" w:rsidR="000764E4" w:rsidRPr="000764E4" w:rsidRDefault="000764E4" w:rsidP="000764E4">
      <w:r w:rsidRPr="000764E4">
        <w:t>To analyze sales and quantity performance across time, products, and locations to:</w:t>
      </w:r>
    </w:p>
    <w:p w14:paraId="0377A47F" w14:textId="77777777" w:rsidR="000764E4" w:rsidRPr="000764E4" w:rsidRDefault="000764E4" w:rsidP="000764E4">
      <w:pPr>
        <w:numPr>
          <w:ilvl w:val="0"/>
          <w:numId w:val="1"/>
        </w:numPr>
      </w:pPr>
      <w:r w:rsidRPr="000764E4">
        <w:t>Identify top-performing categories and products.</w:t>
      </w:r>
    </w:p>
    <w:p w14:paraId="1FEE46C6" w14:textId="77777777" w:rsidR="000764E4" w:rsidRPr="000764E4" w:rsidRDefault="000764E4" w:rsidP="000764E4">
      <w:pPr>
        <w:numPr>
          <w:ilvl w:val="0"/>
          <w:numId w:val="1"/>
        </w:numPr>
      </w:pPr>
      <w:r w:rsidRPr="000764E4">
        <w:t>Evaluate the effectiveness of promotions.</w:t>
      </w:r>
    </w:p>
    <w:p w14:paraId="131DDAF8" w14:textId="77777777" w:rsidR="000764E4" w:rsidRPr="000764E4" w:rsidRDefault="000764E4" w:rsidP="000764E4">
      <w:pPr>
        <w:numPr>
          <w:ilvl w:val="0"/>
          <w:numId w:val="1"/>
        </w:numPr>
      </w:pPr>
      <w:r w:rsidRPr="000764E4">
        <w:t>Provide actionable insights on store-level performance.</w:t>
      </w:r>
    </w:p>
    <w:p w14:paraId="7B66290B" w14:textId="77777777" w:rsidR="000764E4" w:rsidRPr="000764E4" w:rsidRDefault="000764E4" w:rsidP="000764E4">
      <w:pPr>
        <w:numPr>
          <w:ilvl w:val="0"/>
          <w:numId w:val="1"/>
        </w:numPr>
      </w:pPr>
      <w:r w:rsidRPr="000764E4">
        <w:t>Forecast and improve decision-making for the remainder of 2024.</w:t>
      </w:r>
    </w:p>
    <w:p w14:paraId="194179BE" w14:textId="77777777" w:rsidR="000764E4" w:rsidRPr="000764E4" w:rsidRDefault="000764E4" w:rsidP="000764E4">
      <w:r w:rsidRPr="000764E4">
        <w:pict w14:anchorId="5A50E5E7">
          <v:rect id="_x0000_i1093" style="width:0;height:1.5pt" o:hralign="center" o:hrstd="t" o:hr="t" fillcolor="#a0a0a0" stroked="f"/>
        </w:pict>
      </w:r>
    </w:p>
    <w:p w14:paraId="7FE8337A" w14:textId="77777777" w:rsidR="000764E4" w:rsidRPr="000764E4" w:rsidRDefault="000764E4" w:rsidP="000764E4">
      <w:pPr>
        <w:rPr>
          <w:b/>
          <w:bCs/>
        </w:rPr>
      </w:pPr>
      <w:r w:rsidRPr="000764E4">
        <w:rPr>
          <w:b/>
          <w:bCs/>
        </w:rPr>
        <w:t>1. Revenue Trends Analysis</w:t>
      </w:r>
    </w:p>
    <w:p w14:paraId="0A0BDE23" w14:textId="77777777" w:rsidR="000764E4" w:rsidRPr="000764E4" w:rsidRDefault="000764E4" w:rsidP="000764E4">
      <w:pPr>
        <w:rPr>
          <w:b/>
          <w:bCs/>
        </w:rPr>
      </w:pPr>
      <w:r w:rsidRPr="000764E4">
        <w:rPr>
          <w:b/>
          <w:bCs/>
        </w:rPr>
        <w:t>Key Findings:</w:t>
      </w:r>
    </w:p>
    <w:p w14:paraId="0455A049" w14:textId="77777777" w:rsidR="000764E4" w:rsidRPr="000764E4" w:rsidRDefault="000764E4" w:rsidP="000764E4">
      <w:pPr>
        <w:numPr>
          <w:ilvl w:val="0"/>
          <w:numId w:val="2"/>
        </w:numPr>
      </w:pPr>
      <w:r w:rsidRPr="000764E4">
        <w:rPr>
          <w:b/>
          <w:bCs/>
        </w:rPr>
        <w:t>March 2023</w:t>
      </w:r>
      <w:r w:rsidRPr="000764E4">
        <w:t xml:space="preserve"> recorded a significant </w:t>
      </w:r>
      <w:r w:rsidRPr="000764E4">
        <w:rPr>
          <w:b/>
          <w:bCs/>
        </w:rPr>
        <w:t>spike in revenue</w:t>
      </w:r>
      <w:r w:rsidRPr="000764E4">
        <w:t>, indicating seasonal or campaign-based uplift.</w:t>
      </w:r>
    </w:p>
    <w:p w14:paraId="63F2D381" w14:textId="77777777" w:rsidR="000764E4" w:rsidRPr="000764E4" w:rsidRDefault="000764E4" w:rsidP="000764E4">
      <w:pPr>
        <w:numPr>
          <w:ilvl w:val="0"/>
          <w:numId w:val="2"/>
        </w:numPr>
      </w:pPr>
      <w:r w:rsidRPr="000764E4">
        <w:t xml:space="preserve">A </w:t>
      </w:r>
      <w:r w:rsidRPr="000764E4">
        <w:rPr>
          <w:b/>
          <w:bCs/>
        </w:rPr>
        <w:t>steady revenue increase</w:t>
      </w:r>
      <w:r w:rsidRPr="000764E4">
        <w:t xml:space="preserve"> was observed across </w:t>
      </w:r>
      <w:r w:rsidRPr="000764E4">
        <w:rPr>
          <w:b/>
          <w:bCs/>
        </w:rPr>
        <w:t>Q3 and Q4 2023</w:t>
      </w:r>
      <w:r w:rsidRPr="000764E4">
        <w:t>.</w:t>
      </w:r>
    </w:p>
    <w:p w14:paraId="75A8E489" w14:textId="77777777" w:rsidR="000764E4" w:rsidRPr="000764E4" w:rsidRDefault="000764E4" w:rsidP="000764E4">
      <w:pPr>
        <w:numPr>
          <w:ilvl w:val="0"/>
          <w:numId w:val="2"/>
        </w:numPr>
      </w:pPr>
      <w:r w:rsidRPr="000764E4">
        <w:rPr>
          <w:b/>
          <w:bCs/>
        </w:rPr>
        <w:t>March 2024</w:t>
      </w:r>
      <w:r w:rsidRPr="000764E4">
        <w:t xml:space="preserve"> also repeated a strong revenue trend, confirming seasonal demand consistency.</w:t>
      </w:r>
    </w:p>
    <w:p w14:paraId="6B545274" w14:textId="77777777" w:rsidR="000764E4" w:rsidRPr="000764E4" w:rsidRDefault="000764E4" w:rsidP="000764E4">
      <w:pPr>
        <w:rPr>
          <w:b/>
          <w:bCs/>
        </w:rPr>
      </w:pPr>
      <w:r w:rsidRPr="000764E4">
        <w:rPr>
          <w:b/>
          <w:bCs/>
        </w:rPr>
        <w:t>Insight:</w:t>
      </w:r>
    </w:p>
    <w:p w14:paraId="1CEC218E" w14:textId="77777777" w:rsidR="000764E4" w:rsidRPr="000764E4" w:rsidRDefault="000764E4" w:rsidP="000764E4">
      <w:r w:rsidRPr="000764E4">
        <w:t>These trends suggest that campaigns or consumer behavior around March and the latter half of the year drive sales growth. These periods should be leveraged for future promotional and stock strategies.</w:t>
      </w:r>
    </w:p>
    <w:p w14:paraId="29D01057" w14:textId="77777777" w:rsidR="000764E4" w:rsidRPr="000764E4" w:rsidRDefault="000764E4" w:rsidP="000764E4">
      <w:r w:rsidRPr="000764E4">
        <w:pict w14:anchorId="6C90B651">
          <v:rect id="_x0000_i1094" style="width:0;height:1.5pt" o:hralign="center" o:hrstd="t" o:hr="t" fillcolor="#a0a0a0" stroked="f"/>
        </w:pict>
      </w:r>
    </w:p>
    <w:p w14:paraId="2E0FA596" w14:textId="77777777" w:rsidR="000764E4" w:rsidRPr="000764E4" w:rsidRDefault="000764E4" w:rsidP="000764E4">
      <w:pPr>
        <w:rPr>
          <w:b/>
          <w:bCs/>
        </w:rPr>
      </w:pPr>
      <w:r w:rsidRPr="000764E4">
        <w:rPr>
          <w:b/>
          <w:bCs/>
        </w:rPr>
        <w:t>2. Product Performance</w:t>
      </w:r>
    </w:p>
    <w:p w14:paraId="29502603" w14:textId="77777777" w:rsidR="000764E4" w:rsidRPr="000764E4" w:rsidRDefault="000764E4" w:rsidP="000764E4">
      <w:pPr>
        <w:rPr>
          <w:b/>
          <w:bCs/>
        </w:rPr>
      </w:pPr>
      <w:r w:rsidRPr="000764E4">
        <w:rPr>
          <w:b/>
          <w:bCs/>
        </w:rPr>
        <w:t>2023 Top Products:</w:t>
      </w:r>
    </w:p>
    <w:p w14:paraId="02CF159D" w14:textId="77777777" w:rsidR="000764E4" w:rsidRPr="00A60108" w:rsidRDefault="000764E4" w:rsidP="000764E4">
      <w:pPr>
        <w:numPr>
          <w:ilvl w:val="0"/>
          <w:numId w:val="3"/>
        </w:numPr>
      </w:pPr>
      <w:r w:rsidRPr="000764E4">
        <w:rPr>
          <w:b/>
          <w:bCs/>
        </w:rPr>
        <w:t>Lipton Tea</w:t>
      </w:r>
    </w:p>
    <w:p w14:paraId="73EE72A2" w14:textId="639B9CA2" w:rsidR="00A60108" w:rsidRPr="000764E4" w:rsidRDefault="00A60108" w:rsidP="000764E4">
      <w:pPr>
        <w:numPr>
          <w:ilvl w:val="0"/>
          <w:numId w:val="3"/>
        </w:numPr>
      </w:pPr>
      <w:r>
        <w:rPr>
          <w:b/>
          <w:bCs/>
        </w:rPr>
        <w:t>Samsung Microwave</w:t>
      </w:r>
    </w:p>
    <w:p w14:paraId="5D7CD750" w14:textId="5A420026" w:rsidR="000764E4" w:rsidRPr="00A60108" w:rsidRDefault="000764E4" w:rsidP="000764E4">
      <w:pPr>
        <w:numPr>
          <w:ilvl w:val="0"/>
          <w:numId w:val="3"/>
        </w:numPr>
      </w:pPr>
      <w:r w:rsidRPr="000764E4">
        <w:rPr>
          <w:b/>
          <w:bCs/>
        </w:rPr>
        <w:t>Ha</w:t>
      </w:r>
      <w:r w:rsidR="001E3C83">
        <w:rPr>
          <w:b/>
          <w:bCs/>
        </w:rPr>
        <w:t>r</w:t>
      </w:r>
      <w:r w:rsidRPr="000764E4">
        <w:rPr>
          <w:b/>
          <w:bCs/>
        </w:rPr>
        <w:t>pi</w:t>
      </w:r>
      <w:r w:rsidR="001E3C83">
        <w:rPr>
          <w:b/>
          <w:bCs/>
        </w:rPr>
        <w:t>c</w:t>
      </w:r>
      <w:r w:rsidRPr="000764E4">
        <w:rPr>
          <w:b/>
          <w:bCs/>
        </w:rPr>
        <w:t xml:space="preserve"> Toilet Cleaner</w:t>
      </w:r>
    </w:p>
    <w:p w14:paraId="28D6C7AC" w14:textId="050F02D2" w:rsidR="00A60108" w:rsidRDefault="008C4E2F" w:rsidP="000764E4">
      <w:pPr>
        <w:numPr>
          <w:ilvl w:val="0"/>
          <w:numId w:val="3"/>
        </w:numPr>
        <w:rPr>
          <w:b/>
          <w:bCs/>
        </w:rPr>
      </w:pPr>
      <w:r w:rsidRPr="008C4E2F">
        <w:rPr>
          <w:b/>
          <w:bCs/>
        </w:rPr>
        <w:t>Viva Sponge</w:t>
      </w:r>
    </w:p>
    <w:p w14:paraId="5EDAB675" w14:textId="0A495EA3" w:rsidR="008C4E2F" w:rsidRPr="000764E4" w:rsidRDefault="008C4E2F" w:rsidP="000764E4">
      <w:pPr>
        <w:numPr>
          <w:ilvl w:val="0"/>
          <w:numId w:val="3"/>
        </w:numPr>
        <w:rPr>
          <w:b/>
          <w:bCs/>
        </w:rPr>
      </w:pPr>
      <w:proofErr w:type="spellStart"/>
      <w:r>
        <w:rPr>
          <w:b/>
          <w:bCs/>
        </w:rPr>
        <w:t>Indomie</w:t>
      </w:r>
      <w:proofErr w:type="spellEnd"/>
      <w:r>
        <w:rPr>
          <w:b/>
          <w:bCs/>
        </w:rPr>
        <w:t xml:space="preserve"> Noodles Pack</w:t>
      </w:r>
    </w:p>
    <w:p w14:paraId="5466F4DF" w14:textId="77777777" w:rsidR="008C4E2F" w:rsidRDefault="008C4E2F" w:rsidP="000764E4">
      <w:pPr>
        <w:rPr>
          <w:b/>
          <w:bCs/>
        </w:rPr>
      </w:pPr>
    </w:p>
    <w:p w14:paraId="195D0982" w14:textId="5C055A52" w:rsidR="000764E4" w:rsidRPr="000764E4" w:rsidRDefault="000764E4" w:rsidP="000764E4">
      <w:pPr>
        <w:rPr>
          <w:b/>
          <w:bCs/>
        </w:rPr>
      </w:pPr>
      <w:r w:rsidRPr="000764E4">
        <w:rPr>
          <w:b/>
          <w:bCs/>
        </w:rPr>
        <w:lastRenderedPageBreak/>
        <w:t>2024 (First 6 Months) Top Products:</w:t>
      </w:r>
    </w:p>
    <w:p w14:paraId="0CCCFD3C" w14:textId="77777777" w:rsidR="008C4E2F" w:rsidRPr="00A60108" w:rsidRDefault="008C4E2F" w:rsidP="008C4E2F">
      <w:pPr>
        <w:numPr>
          <w:ilvl w:val="0"/>
          <w:numId w:val="3"/>
        </w:numPr>
      </w:pPr>
      <w:r w:rsidRPr="000764E4">
        <w:rPr>
          <w:b/>
          <w:bCs/>
        </w:rPr>
        <w:t>Lipton Tea</w:t>
      </w:r>
    </w:p>
    <w:p w14:paraId="2F1BA1B1" w14:textId="77777777" w:rsidR="008C4E2F" w:rsidRPr="000764E4" w:rsidRDefault="008C4E2F" w:rsidP="008C4E2F">
      <w:pPr>
        <w:numPr>
          <w:ilvl w:val="0"/>
          <w:numId w:val="3"/>
        </w:numPr>
      </w:pPr>
      <w:r>
        <w:rPr>
          <w:b/>
          <w:bCs/>
        </w:rPr>
        <w:t>Samsung Microwave</w:t>
      </w:r>
    </w:p>
    <w:p w14:paraId="5216D44C" w14:textId="77777777" w:rsidR="008C4E2F" w:rsidRPr="00A60108" w:rsidRDefault="008C4E2F" w:rsidP="008C4E2F">
      <w:pPr>
        <w:numPr>
          <w:ilvl w:val="0"/>
          <w:numId w:val="3"/>
        </w:numPr>
      </w:pPr>
      <w:r w:rsidRPr="000764E4">
        <w:rPr>
          <w:b/>
          <w:bCs/>
        </w:rPr>
        <w:t>Ha</w:t>
      </w:r>
      <w:r>
        <w:rPr>
          <w:b/>
          <w:bCs/>
        </w:rPr>
        <w:t>r</w:t>
      </w:r>
      <w:r w:rsidRPr="000764E4">
        <w:rPr>
          <w:b/>
          <w:bCs/>
        </w:rPr>
        <w:t>pi</w:t>
      </w:r>
      <w:r>
        <w:rPr>
          <w:b/>
          <w:bCs/>
        </w:rPr>
        <w:t>c</w:t>
      </w:r>
      <w:r w:rsidRPr="000764E4">
        <w:rPr>
          <w:b/>
          <w:bCs/>
        </w:rPr>
        <w:t xml:space="preserve"> Toilet Cleaner</w:t>
      </w:r>
    </w:p>
    <w:p w14:paraId="50DB4F02" w14:textId="77777777" w:rsidR="008C4E2F" w:rsidRDefault="008C4E2F" w:rsidP="008C4E2F">
      <w:pPr>
        <w:numPr>
          <w:ilvl w:val="0"/>
          <w:numId w:val="3"/>
        </w:numPr>
        <w:rPr>
          <w:b/>
          <w:bCs/>
        </w:rPr>
      </w:pPr>
      <w:r w:rsidRPr="008C4E2F">
        <w:rPr>
          <w:b/>
          <w:bCs/>
        </w:rPr>
        <w:t>Viva Sponge</w:t>
      </w:r>
    </w:p>
    <w:p w14:paraId="0872F30B" w14:textId="77777777" w:rsidR="008C4E2F" w:rsidRPr="000764E4" w:rsidRDefault="008C4E2F" w:rsidP="008C4E2F">
      <w:pPr>
        <w:numPr>
          <w:ilvl w:val="0"/>
          <w:numId w:val="3"/>
        </w:numPr>
        <w:rPr>
          <w:b/>
          <w:bCs/>
        </w:rPr>
      </w:pPr>
      <w:proofErr w:type="spellStart"/>
      <w:r>
        <w:rPr>
          <w:b/>
          <w:bCs/>
        </w:rPr>
        <w:t>Indomie</w:t>
      </w:r>
      <w:proofErr w:type="spellEnd"/>
      <w:r>
        <w:rPr>
          <w:b/>
          <w:bCs/>
        </w:rPr>
        <w:t xml:space="preserve"> Noodles Pack</w:t>
      </w:r>
    </w:p>
    <w:p w14:paraId="74B7196A" w14:textId="77777777" w:rsidR="000764E4" w:rsidRPr="000764E4" w:rsidRDefault="000764E4" w:rsidP="000764E4">
      <w:pPr>
        <w:rPr>
          <w:b/>
          <w:bCs/>
        </w:rPr>
      </w:pPr>
      <w:r w:rsidRPr="000764E4">
        <w:rPr>
          <w:b/>
          <w:bCs/>
        </w:rPr>
        <w:t>Special Observation:</w:t>
      </w:r>
    </w:p>
    <w:p w14:paraId="2F56ECC6" w14:textId="7EAF7F4A" w:rsidR="000764E4" w:rsidRPr="000764E4" w:rsidRDefault="000764E4" w:rsidP="000764E4">
      <w:pPr>
        <w:numPr>
          <w:ilvl w:val="0"/>
          <w:numId w:val="5"/>
        </w:numPr>
      </w:pPr>
      <w:r w:rsidRPr="000764E4">
        <w:rPr>
          <w:b/>
          <w:bCs/>
        </w:rPr>
        <w:t>Samsung Microwave</w:t>
      </w:r>
      <w:r w:rsidRPr="000764E4">
        <w:t xml:space="preserve"> </w:t>
      </w:r>
      <w:r w:rsidR="008C4E2F">
        <w:t>,</w:t>
      </w:r>
      <w:proofErr w:type="spellStart"/>
      <w:r w:rsidR="008C4E2F" w:rsidRPr="008C4E2F">
        <w:rPr>
          <w:b/>
          <w:bCs/>
        </w:rPr>
        <w:t>Indomie</w:t>
      </w:r>
      <w:proofErr w:type="spellEnd"/>
      <w:r w:rsidR="008C4E2F" w:rsidRPr="008C4E2F">
        <w:rPr>
          <w:b/>
          <w:bCs/>
        </w:rPr>
        <w:t xml:space="preserve"> Noodles Pack</w:t>
      </w:r>
      <w:r w:rsidR="008C4E2F">
        <w:t xml:space="preserve">, </w:t>
      </w:r>
      <w:r w:rsidRPr="000764E4">
        <w:rPr>
          <w:b/>
          <w:bCs/>
        </w:rPr>
        <w:t>Nivea Body Lotion</w:t>
      </w:r>
      <w:r w:rsidRPr="000764E4">
        <w:t xml:space="preserve"> recorded high revenue despite </w:t>
      </w:r>
      <w:r w:rsidRPr="000764E4">
        <w:rPr>
          <w:b/>
          <w:bCs/>
        </w:rPr>
        <w:t>low quantity sold</w:t>
      </w:r>
      <w:r w:rsidRPr="000764E4">
        <w:t>, indicating strong margins or premium pricing.</w:t>
      </w:r>
    </w:p>
    <w:p w14:paraId="34C625BF" w14:textId="77777777" w:rsidR="000764E4" w:rsidRPr="000764E4" w:rsidRDefault="000764E4" w:rsidP="000764E4">
      <w:r w:rsidRPr="000764E4">
        <w:rPr>
          <w:b/>
          <w:bCs/>
        </w:rPr>
        <w:t>Recommendation:</w:t>
      </w:r>
      <w:r w:rsidRPr="000764E4">
        <w:t xml:space="preserve"> Focus marketing efforts on premium products with high value per unit. Consider bundle offers or customer loyalty incentives for high-margin items.</w:t>
      </w:r>
    </w:p>
    <w:p w14:paraId="30A2E49B" w14:textId="77777777" w:rsidR="000764E4" w:rsidRPr="000764E4" w:rsidRDefault="000764E4" w:rsidP="000764E4">
      <w:r w:rsidRPr="000764E4">
        <w:pict w14:anchorId="06AF34BF">
          <v:rect id="_x0000_i1095" style="width:0;height:1.5pt" o:hralign="center" o:hrstd="t" o:hr="t" fillcolor="#a0a0a0" stroked="f"/>
        </w:pict>
      </w:r>
    </w:p>
    <w:p w14:paraId="7428EE70" w14:textId="77777777" w:rsidR="000764E4" w:rsidRPr="000764E4" w:rsidRDefault="000764E4" w:rsidP="000764E4">
      <w:pPr>
        <w:rPr>
          <w:b/>
          <w:bCs/>
        </w:rPr>
      </w:pPr>
      <w:r w:rsidRPr="000764E4">
        <w:rPr>
          <w:b/>
          <w:bCs/>
        </w:rPr>
        <w:t>3. Store Location Performance</w:t>
      </w:r>
    </w:p>
    <w:p w14:paraId="6150409D" w14:textId="77777777" w:rsidR="000764E4" w:rsidRPr="000764E4" w:rsidRDefault="000764E4" w:rsidP="000764E4">
      <w:pPr>
        <w:rPr>
          <w:b/>
          <w:bCs/>
        </w:rPr>
      </w:pPr>
      <w:r w:rsidRPr="000764E4">
        <w:rPr>
          <w:b/>
          <w:bCs/>
        </w:rPr>
        <w:t>2023:</w:t>
      </w:r>
    </w:p>
    <w:p w14:paraId="5ECB9FAC" w14:textId="78C986C1" w:rsidR="000764E4" w:rsidRPr="000764E4" w:rsidRDefault="000764E4" w:rsidP="000764E4">
      <w:pPr>
        <w:numPr>
          <w:ilvl w:val="0"/>
          <w:numId w:val="6"/>
        </w:numPr>
      </w:pPr>
      <w:r w:rsidRPr="000764E4">
        <w:rPr>
          <w:b/>
          <w:bCs/>
        </w:rPr>
        <w:t>Highest Revenue:</w:t>
      </w:r>
      <w:r w:rsidRPr="000764E4">
        <w:t xml:space="preserve"> </w:t>
      </w:r>
      <w:proofErr w:type="spellStart"/>
      <w:r w:rsidR="008C4E2F">
        <w:t>Dugbe</w:t>
      </w:r>
      <w:proofErr w:type="spellEnd"/>
      <w:r w:rsidRPr="000764E4">
        <w:t xml:space="preserve"> — </w:t>
      </w:r>
      <w:r w:rsidRPr="000764E4">
        <w:rPr>
          <w:b/>
          <w:bCs/>
        </w:rPr>
        <w:t>$2</w:t>
      </w:r>
      <w:r w:rsidR="008C4E2F">
        <w:rPr>
          <w:b/>
          <w:bCs/>
        </w:rPr>
        <w:t>5</w:t>
      </w:r>
      <w:r w:rsidRPr="000764E4">
        <w:rPr>
          <w:b/>
          <w:bCs/>
        </w:rPr>
        <w:t>3,6</w:t>
      </w:r>
      <w:r w:rsidR="008C4E2F">
        <w:rPr>
          <w:b/>
          <w:bCs/>
        </w:rPr>
        <w:t>2</w:t>
      </w:r>
      <w:r w:rsidRPr="000764E4">
        <w:rPr>
          <w:b/>
          <w:bCs/>
        </w:rPr>
        <w:t>3</w:t>
      </w:r>
    </w:p>
    <w:p w14:paraId="44B9851E" w14:textId="491C976A" w:rsidR="000764E4" w:rsidRPr="000764E4" w:rsidRDefault="000764E4" w:rsidP="000764E4">
      <w:pPr>
        <w:numPr>
          <w:ilvl w:val="0"/>
          <w:numId w:val="6"/>
        </w:numPr>
      </w:pPr>
      <w:r w:rsidRPr="000764E4">
        <w:rPr>
          <w:b/>
          <w:bCs/>
        </w:rPr>
        <w:t>Lowest Revenue:</w:t>
      </w:r>
      <w:r w:rsidRPr="000764E4">
        <w:t xml:space="preserve"> GRA — </w:t>
      </w:r>
      <w:r w:rsidRPr="000764E4">
        <w:rPr>
          <w:b/>
          <w:bCs/>
        </w:rPr>
        <w:t>$2</w:t>
      </w:r>
      <w:r w:rsidR="008C4E2F">
        <w:rPr>
          <w:b/>
          <w:bCs/>
        </w:rPr>
        <w:t>2</w:t>
      </w:r>
      <w:r w:rsidRPr="000764E4">
        <w:rPr>
          <w:b/>
          <w:bCs/>
        </w:rPr>
        <w:t>3,018</w:t>
      </w:r>
    </w:p>
    <w:p w14:paraId="1C349E80" w14:textId="77777777" w:rsidR="000764E4" w:rsidRPr="000764E4" w:rsidRDefault="000764E4" w:rsidP="000764E4">
      <w:pPr>
        <w:rPr>
          <w:b/>
          <w:bCs/>
        </w:rPr>
      </w:pPr>
      <w:r w:rsidRPr="000764E4">
        <w:rPr>
          <w:b/>
          <w:bCs/>
        </w:rPr>
        <w:t>2024 (Q1–Q2):</w:t>
      </w:r>
    </w:p>
    <w:p w14:paraId="29B15CBC" w14:textId="1D64E991" w:rsidR="000764E4" w:rsidRPr="000764E4" w:rsidRDefault="000764E4" w:rsidP="000764E4">
      <w:pPr>
        <w:numPr>
          <w:ilvl w:val="0"/>
          <w:numId w:val="7"/>
        </w:numPr>
      </w:pPr>
      <w:r w:rsidRPr="000764E4">
        <w:rPr>
          <w:b/>
          <w:bCs/>
        </w:rPr>
        <w:t>Highest Revenue:</w:t>
      </w:r>
      <w:r w:rsidRPr="000764E4">
        <w:t xml:space="preserve"> </w:t>
      </w:r>
      <w:r w:rsidR="008C4E2F">
        <w:t>Ikeja</w:t>
      </w:r>
      <w:r w:rsidRPr="000764E4">
        <w:t xml:space="preserve"> — </w:t>
      </w:r>
      <w:r w:rsidRPr="000764E4">
        <w:rPr>
          <w:b/>
          <w:bCs/>
        </w:rPr>
        <w:t>$12</w:t>
      </w:r>
      <w:r w:rsidR="008C4E2F">
        <w:rPr>
          <w:b/>
          <w:bCs/>
        </w:rPr>
        <w:t>8</w:t>
      </w:r>
      <w:r w:rsidRPr="000764E4">
        <w:rPr>
          <w:b/>
          <w:bCs/>
        </w:rPr>
        <w:t>,7</w:t>
      </w:r>
      <w:r w:rsidR="008C4E2F">
        <w:rPr>
          <w:b/>
          <w:bCs/>
        </w:rPr>
        <w:t>68</w:t>
      </w:r>
    </w:p>
    <w:p w14:paraId="143F4FAC" w14:textId="77777777" w:rsidR="000764E4" w:rsidRPr="000764E4" w:rsidRDefault="000764E4" w:rsidP="000764E4">
      <w:pPr>
        <w:numPr>
          <w:ilvl w:val="0"/>
          <w:numId w:val="7"/>
        </w:numPr>
      </w:pPr>
      <w:r w:rsidRPr="000764E4">
        <w:rPr>
          <w:b/>
          <w:bCs/>
        </w:rPr>
        <w:t>Lowest Revenue:</w:t>
      </w:r>
      <w:r w:rsidRPr="000764E4">
        <w:t xml:space="preserve"> GRA — </w:t>
      </w:r>
      <w:r w:rsidRPr="000764E4">
        <w:rPr>
          <w:b/>
          <w:bCs/>
        </w:rPr>
        <w:t>$112,048</w:t>
      </w:r>
    </w:p>
    <w:p w14:paraId="5BE035E0" w14:textId="77777777" w:rsidR="000764E4" w:rsidRPr="000764E4" w:rsidRDefault="000764E4" w:rsidP="000764E4">
      <w:r w:rsidRPr="000764E4">
        <w:rPr>
          <w:b/>
          <w:bCs/>
        </w:rPr>
        <w:t>Insight:</w:t>
      </w:r>
      <w:r w:rsidRPr="000764E4">
        <w:t xml:space="preserve"> GRA has consistently underperformed. This calls for a </w:t>
      </w:r>
      <w:r w:rsidRPr="000764E4">
        <w:rPr>
          <w:b/>
          <w:bCs/>
        </w:rPr>
        <w:t>deep dive</w:t>
      </w:r>
      <w:r w:rsidRPr="000764E4">
        <w:t xml:space="preserve"> into local market dynamics, customer demographics, or operational bottlenecks.</w:t>
      </w:r>
    </w:p>
    <w:p w14:paraId="437FBBA6" w14:textId="77777777" w:rsidR="000764E4" w:rsidRPr="000764E4" w:rsidRDefault="000764E4" w:rsidP="000764E4">
      <w:r w:rsidRPr="000764E4">
        <w:pict w14:anchorId="0A87257C">
          <v:rect id="_x0000_i1096" style="width:0;height:1.5pt" o:hralign="center" o:hrstd="t" o:hr="t" fillcolor="#a0a0a0" stroked="f"/>
        </w:pict>
      </w:r>
    </w:p>
    <w:p w14:paraId="164EB104" w14:textId="77777777" w:rsidR="000764E4" w:rsidRPr="000764E4" w:rsidRDefault="000764E4" w:rsidP="000764E4">
      <w:pPr>
        <w:rPr>
          <w:b/>
          <w:bCs/>
        </w:rPr>
      </w:pPr>
      <w:r w:rsidRPr="000764E4">
        <w:rPr>
          <w:b/>
          <w:bCs/>
        </w:rPr>
        <w:t>4. Category Performance</w:t>
      </w:r>
    </w:p>
    <w:p w14:paraId="63E99488" w14:textId="77777777" w:rsidR="000764E4" w:rsidRPr="000764E4" w:rsidRDefault="000764E4" w:rsidP="000764E4">
      <w:pPr>
        <w:rPr>
          <w:b/>
          <w:bCs/>
        </w:rPr>
      </w:pPr>
      <w:r w:rsidRPr="000764E4">
        <w:rPr>
          <w:b/>
          <w:bCs/>
        </w:rPr>
        <w:t>Top 3 Revenue Categories:</w:t>
      </w:r>
    </w:p>
    <w:p w14:paraId="12F41A73" w14:textId="77777777" w:rsidR="000764E4" w:rsidRPr="000764E4" w:rsidRDefault="000764E4" w:rsidP="000764E4">
      <w:pPr>
        <w:numPr>
          <w:ilvl w:val="0"/>
          <w:numId w:val="8"/>
        </w:numPr>
      </w:pPr>
      <w:r w:rsidRPr="000764E4">
        <w:rPr>
          <w:b/>
          <w:bCs/>
        </w:rPr>
        <w:t>Toiletries</w:t>
      </w:r>
      <w:r w:rsidRPr="000764E4">
        <w:t xml:space="preserve"> — $373,802</w:t>
      </w:r>
    </w:p>
    <w:p w14:paraId="39A7569D" w14:textId="77777777" w:rsidR="000764E4" w:rsidRPr="000764E4" w:rsidRDefault="000764E4" w:rsidP="000764E4">
      <w:pPr>
        <w:numPr>
          <w:ilvl w:val="0"/>
          <w:numId w:val="8"/>
        </w:numPr>
      </w:pPr>
      <w:r w:rsidRPr="000764E4">
        <w:rPr>
          <w:b/>
          <w:bCs/>
        </w:rPr>
        <w:t>Household Items</w:t>
      </w:r>
    </w:p>
    <w:p w14:paraId="63B29EA6" w14:textId="62CDFCAE" w:rsidR="000764E4" w:rsidRPr="000764E4" w:rsidRDefault="000764E4" w:rsidP="000764E4">
      <w:pPr>
        <w:numPr>
          <w:ilvl w:val="0"/>
          <w:numId w:val="8"/>
        </w:numPr>
      </w:pPr>
      <w:r w:rsidRPr="000764E4">
        <w:rPr>
          <w:b/>
          <w:bCs/>
        </w:rPr>
        <w:t>B</w:t>
      </w:r>
      <w:r w:rsidR="00096AA6">
        <w:rPr>
          <w:b/>
          <w:bCs/>
        </w:rPr>
        <w:t xml:space="preserve">everages </w:t>
      </w:r>
    </w:p>
    <w:p w14:paraId="567D296F" w14:textId="77777777" w:rsidR="000764E4" w:rsidRPr="000764E4" w:rsidRDefault="000764E4" w:rsidP="000764E4">
      <w:r w:rsidRPr="000764E4">
        <w:rPr>
          <w:b/>
          <w:bCs/>
        </w:rPr>
        <w:t>Notable Mention:</w:t>
      </w:r>
      <w:r w:rsidRPr="000764E4">
        <w:t xml:space="preserve"> </w:t>
      </w:r>
      <w:r w:rsidRPr="000764E4">
        <w:rPr>
          <w:b/>
          <w:bCs/>
        </w:rPr>
        <w:t>Groceries</w:t>
      </w:r>
      <w:r w:rsidRPr="000764E4">
        <w:t xml:space="preserve"> achieved $353,095 in revenue, showing strong consumer reliance on daily needs and staples.</w:t>
      </w:r>
    </w:p>
    <w:p w14:paraId="1AAB6D14" w14:textId="77777777" w:rsidR="000764E4" w:rsidRPr="000764E4" w:rsidRDefault="000764E4" w:rsidP="000764E4">
      <w:r w:rsidRPr="000764E4">
        <w:pict w14:anchorId="7DB5ABF5">
          <v:rect id="_x0000_i1097" style="width:0;height:1.5pt" o:hralign="center" o:hrstd="t" o:hr="t" fillcolor="#a0a0a0" stroked="f"/>
        </w:pict>
      </w:r>
    </w:p>
    <w:p w14:paraId="3D84655E" w14:textId="77777777" w:rsidR="000764E4" w:rsidRPr="000764E4" w:rsidRDefault="000764E4" w:rsidP="000764E4">
      <w:pPr>
        <w:rPr>
          <w:b/>
          <w:bCs/>
        </w:rPr>
      </w:pPr>
      <w:r w:rsidRPr="000764E4">
        <w:rPr>
          <w:b/>
          <w:bCs/>
        </w:rPr>
        <w:t>5. Quantity Sold Analysis</w:t>
      </w:r>
    </w:p>
    <w:p w14:paraId="1B319D78" w14:textId="77777777" w:rsidR="000764E4" w:rsidRPr="000764E4" w:rsidRDefault="000764E4" w:rsidP="000764E4">
      <w:pPr>
        <w:rPr>
          <w:b/>
          <w:bCs/>
        </w:rPr>
      </w:pPr>
      <w:r w:rsidRPr="000764E4">
        <w:rPr>
          <w:b/>
          <w:bCs/>
        </w:rPr>
        <w:t>2023:</w:t>
      </w:r>
    </w:p>
    <w:p w14:paraId="5972C1A9" w14:textId="77777777" w:rsidR="000764E4" w:rsidRPr="000764E4" w:rsidRDefault="000764E4" w:rsidP="000764E4">
      <w:pPr>
        <w:numPr>
          <w:ilvl w:val="0"/>
          <w:numId w:val="9"/>
        </w:numPr>
      </w:pPr>
      <w:r w:rsidRPr="000764E4">
        <w:rPr>
          <w:b/>
          <w:bCs/>
        </w:rPr>
        <w:t>March:</w:t>
      </w:r>
      <w:r w:rsidRPr="000764E4">
        <w:t xml:space="preserve"> Highest quantity sold month.</w:t>
      </w:r>
    </w:p>
    <w:p w14:paraId="156F4F04" w14:textId="77777777" w:rsidR="000764E4" w:rsidRDefault="000764E4" w:rsidP="000764E4">
      <w:pPr>
        <w:numPr>
          <w:ilvl w:val="0"/>
          <w:numId w:val="9"/>
        </w:numPr>
      </w:pPr>
      <w:r w:rsidRPr="000764E4">
        <w:rPr>
          <w:b/>
          <w:bCs/>
        </w:rPr>
        <w:lastRenderedPageBreak/>
        <w:t>June:</w:t>
      </w:r>
      <w:r w:rsidRPr="000764E4">
        <w:t xml:space="preserve"> Lowest performing month.</w:t>
      </w:r>
    </w:p>
    <w:p w14:paraId="52294A68" w14:textId="5D43F707" w:rsidR="004D37DC" w:rsidRDefault="004D37DC" w:rsidP="000764E4">
      <w:pPr>
        <w:numPr>
          <w:ilvl w:val="0"/>
          <w:numId w:val="9"/>
        </w:numPr>
      </w:pPr>
      <w:r>
        <w:rPr>
          <w:b/>
          <w:bCs/>
        </w:rPr>
        <w:t>Q3-</w:t>
      </w:r>
      <w:r>
        <w:t>Q4</w:t>
      </w:r>
      <w:r>
        <w:rPr>
          <w:b/>
          <w:bCs/>
        </w:rPr>
        <w:t xml:space="preserve">: </w:t>
      </w:r>
      <w:r w:rsidRPr="004D37DC">
        <w:t>Incline in Quantity Sold</w:t>
      </w:r>
    </w:p>
    <w:p w14:paraId="2FA8026A" w14:textId="2D3BB4A8" w:rsidR="004D37DC" w:rsidRDefault="004D37DC" w:rsidP="000764E4">
      <w:pPr>
        <w:numPr>
          <w:ilvl w:val="0"/>
          <w:numId w:val="9"/>
        </w:numPr>
      </w:pPr>
      <w:r>
        <w:rPr>
          <w:b/>
          <w:bCs/>
        </w:rPr>
        <w:t>Top Store:</w:t>
      </w:r>
      <w:r>
        <w:t xml:space="preserve"> </w:t>
      </w:r>
      <w:proofErr w:type="spellStart"/>
      <w:r>
        <w:t>Dugbe</w:t>
      </w:r>
      <w:proofErr w:type="spellEnd"/>
    </w:p>
    <w:p w14:paraId="7F2E2F9F" w14:textId="4788C168" w:rsidR="004D37DC" w:rsidRPr="000764E4" w:rsidRDefault="004D37DC" w:rsidP="000764E4">
      <w:pPr>
        <w:numPr>
          <w:ilvl w:val="0"/>
          <w:numId w:val="9"/>
        </w:numPr>
      </w:pPr>
      <w:r>
        <w:rPr>
          <w:b/>
          <w:bCs/>
        </w:rPr>
        <w:t>Lowest Store:</w:t>
      </w:r>
      <w:r>
        <w:t xml:space="preserve"> GRA</w:t>
      </w:r>
    </w:p>
    <w:p w14:paraId="6A36FDE7" w14:textId="77777777" w:rsidR="000764E4" w:rsidRPr="000764E4" w:rsidRDefault="000764E4" w:rsidP="000764E4">
      <w:pPr>
        <w:rPr>
          <w:b/>
          <w:bCs/>
        </w:rPr>
      </w:pPr>
      <w:r w:rsidRPr="000764E4">
        <w:rPr>
          <w:b/>
          <w:bCs/>
        </w:rPr>
        <w:t>2024 (YTD):</w:t>
      </w:r>
    </w:p>
    <w:p w14:paraId="5AB782A0" w14:textId="77777777" w:rsidR="000764E4" w:rsidRPr="000764E4" w:rsidRDefault="000764E4" w:rsidP="000764E4">
      <w:pPr>
        <w:numPr>
          <w:ilvl w:val="0"/>
          <w:numId w:val="10"/>
        </w:numPr>
      </w:pPr>
      <w:r w:rsidRPr="000764E4">
        <w:rPr>
          <w:b/>
          <w:bCs/>
        </w:rPr>
        <w:t>Top Store (Quantity):</w:t>
      </w:r>
      <w:r w:rsidRPr="000764E4">
        <w:t xml:space="preserve"> Ikeja</w:t>
      </w:r>
    </w:p>
    <w:p w14:paraId="4D1B09B1" w14:textId="77777777" w:rsidR="000764E4" w:rsidRPr="000764E4" w:rsidRDefault="000764E4" w:rsidP="000764E4">
      <w:pPr>
        <w:numPr>
          <w:ilvl w:val="0"/>
          <w:numId w:val="10"/>
        </w:numPr>
      </w:pPr>
      <w:r w:rsidRPr="000764E4">
        <w:rPr>
          <w:b/>
          <w:bCs/>
        </w:rPr>
        <w:t>Lowest Store (Quantity):</w:t>
      </w:r>
      <w:r w:rsidRPr="000764E4">
        <w:t xml:space="preserve"> GRA — only </w:t>
      </w:r>
      <w:r w:rsidRPr="000764E4">
        <w:rPr>
          <w:b/>
          <w:bCs/>
        </w:rPr>
        <w:t>2,172 units</w:t>
      </w:r>
    </w:p>
    <w:p w14:paraId="214FB5C7" w14:textId="77777777" w:rsidR="000764E4" w:rsidRPr="000764E4" w:rsidRDefault="000764E4" w:rsidP="000764E4">
      <w:r w:rsidRPr="000764E4">
        <w:rPr>
          <w:b/>
          <w:bCs/>
        </w:rPr>
        <w:t>Recommendation:</w:t>
      </w:r>
      <w:r w:rsidRPr="000764E4">
        <w:t xml:space="preserve"> Use seasonality trends to forecast demand and optimize stock levels. GRA requires a quantity uplift plan—e.g., localized pricing or more aggressive promotions.</w:t>
      </w:r>
    </w:p>
    <w:p w14:paraId="09FD4B0B" w14:textId="77777777" w:rsidR="000764E4" w:rsidRPr="000764E4" w:rsidRDefault="000764E4" w:rsidP="000764E4">
      <w:r w:rsidRPr="000764E4">
        <w:pict w14:anchorId="3D92D2C3">
          <v:rect id="_x0000_i1098" style="width:0;height:1.5pt" o:hralign="center" o:hrstd="t" o:hr="t" fillcolor="#a0a0a0" stroked="f"/>
        </w:pict>
      </w:r>
    </w:p>
    <w:p w14:paraId="55349DDE" w14:textId="77777777" w:rsidR="000764E4" w:rsidRPr="000764E4" w:rsidRDefault="000764E4" w:rsidP="000764E4">
      <w:pPr>
        <w:rPr>
          <w:b/>
          <w:bCs/>
        </w:rPr>
      </w:pPr>
      <w:r w:rsidRPr="000764E4">
        <w:rPr>
          <w:b/>
          <w:bCs/>
        </w:rPr>
        <w:t>6. Promotional Effectiveness</w:t>
      </w:r>
    </w:p>
    <w:p w14:paraId="5E992251" w14:textId="77777777" w:rsidR="000764E4" w:rsidRPr="000764E4" w:rsidRDefault="000764E4" w:rsidP="000764E4">
      <w:pPr>
        <w:rPr>
          <w:b/>
          <w:bCs/>
        </w:rPr>
      </w:pPr>
      <w:r w:rsidRPr="000764E4">
        <w:rPr>
          <w:b/>
          <w:bCs/>
        </w:rPr>
        <w:t>Revenue from Promotions:</w:t>
      </w:r>
    </w:p>
    <w:p w14:paraId="33C66102" w14:textId="77777777" w:rsidR="000764E4" w:rsidRPr="000764E4" w:rsidRDefault="000764E4" w:rsidP="000764E4">
      <w:pPr>
        <w:numPr>
          <w:ilvl w:val="0"/>
          <w:numId w:val="11"/>
        </w:numPr>
      </w:pPr>
      <w:r w:rsidRPr="000764E4">
        <w:rPr>
          <w:b/>
          <w:bCs/>
        </w:rPr>
        <w:t>2023:</w:t>
      </w:r>
      <w:r w:rsidRPr="000764E4">
        <w:t xml:space="preserve"> $611,447 (higher than non-promoted)</w:t>
      </w:r>
    </w:p>
    <w:p w14:paraId="5C844C90" w14:textId="77777777" w:rsidR="000764E4" w:rsidRPr="000764E4" w:rsidRDefault="000764E4" w:rsidP="000764E4">
      <w:pPr>
        <w:numPr>
          <w:ilvl w:val="0"/>
          <w:numId w:val="11"/>
        </w:numPr>
      </w:pPr>
      <w:r w:rsidRPr="000764E4">
        <w:rPr>
          <w:b/>
          <w:bCs/>
        </w:rPr>
        <w:t>2024 YTD:</w:t>
      </w:r>
      <w:r w:rsidRPr="000764E4">
        <w:t xml:space="preserve"> $306,544</w:t>
      </w:r>
    </w:p>
    <w:p w14:paraId="5A7A0B0D" w14:textId="77777777" w:rsidR="000764E4" w:rsidRPr="000764E4" w:rsidRDefault="000764E4" w:rsidP="000764E4">
      <w:pPr>
        <w:rPr>
          <w:b/>
          <w:bCs/>
        </w:rPr>
      </w:pPr>
      <w:r w:rsidRPr="000764E4">
        <w:rPr>
          <w:b/>
          <w:bCs/>
        </w:rPr>
        <w:t>Growth Rate from Promotions:</w:t>
      </w:r>
    </w:p>
    <w:p w14:paraId="1706CA4A" w14:textId="77777777" w:rsidR="000764E4" w:rsidRPr="000764E4" w:rsidRDefault="000764E4" w:rsidP="000764E4">
      <w:pPr>
        <w:numPr>
          <w:ilvl w:val="0"/>
          <w:numId w:val="12"/>
        </w:numPr>
      </w:pPr>
      <w:r w:rsidRPr="000764E4">
        <w:rPr>
          <w:b/>
          <w:bCs/>
        </w:rPr>
        <w:t>6% increase</w:t>
      </w:r>
      <w:r w:rsidRPr="000764E4">
        <w:t xml:space="preserve"> in quantity sold due to promotions.</w:t>
      </w:r>
    </w:p>
    <w:p w14:paraId="7A8B472E" w14:textId="77777777" w:rsidR="000764E4" w:rsidRPr="000764E4" w:rsidRDefault="000764E4" w:rsidP="000764E4">
      <w:pPr>
        <w:rPr>
          <w:b/>
          <w:bCs/>
        </w:rPr>
      </w:pPr>
      <w:r w:rsidRPr="000764E4">
        <w:rPr>
          <w:b/>
          <w:bCs/>
        </w:rPr>
        <w:t>Statistical Test:</w:t>
      </w:r>
    </w:p>
    <w:p w14:paraId="4C36A8CB" w14:textId="77777777" w:rsidR="000764E4" w:rsidRPr="000764E4" w:rsidRDefault="000764E4" w:rsidP="000764E4">
      <w:pPr>
        <w:numPr>
          <w:ilvl w:val="0"/>
          <w:numId w:val="13"/>
        </w:numPr>
      </w:pPr>
      <w:r w:rsidRPr="000764E4">
        <w:t xml:space="preserve">A </w:t>
      </w:r>
      <w:r w:rsidRPr="000764E4">
        <w:rPr>
          <w:b/>
          <w:bCs/>
        </w:rPr>
        <w:t>T-test</w:t>
      </w:r>
      <w:r w:rsidRPr="000764E4">
        <w:t xml:space="preserve"> showed </w:t>
      </w:r>
      <w:r w:rsidRPr="000764E4">
        <w:rPr>
          <w:b/>
          <w:bCs/>
        </w:rPr>
        <w:t>no significant difference</w:t>
      </w:r>
      <w:r w:rsidRPr="000764E4">
        <w:t xml:space="preserve"> between promo vs. non-promo quantity sold, suggesting </w:t>
      </w:r>
      <w:r w:rsidRPr="000764E4">
        <w:rPr>
          <w:b/>
          <w:bCs/>
        </w:rPr>
        <w:t>limited effectiveness</w:t>
      </w:r>
      <w:r w:rsidRPr="000764E4">
        <w:t xml:space="preserve"> of generic promotions.</w:t>
      </w:r>
    </w:p>
    <w:p w14:paraId="67F661F7" w14:textId="77777777" w:rsidR="000764E4" w:rsidRPr="000764E4" w:rsidRDefault="000764E4" w:rsidP="000764E4">
      <w:r w:rsidRPr="000764E4">
        <w:rPr>
          <w:b/>
          <w:bCs/>
        </w:rPr>
        <w:t>Recommendation:</w:t>
      </w:r>
      <w:r w:rsidRPr="000764E4">
        <w:t xml:space="preserve"> Refine the promotional strategy using </w:t>
      </w:r>
      <w:r w:rsidRPr="000764E4">
        <w:rPr>
          <w:b/>
          <w:bCs/>
        </w:rPr>
        <w:t>personalized offers</w:t>
      </w:r>
      <w:r w:rsidRPr="000764E4">
        <w:t xml:space="preserve">, </w:t>
      </w:r>
      <w:r w:rsidRPr="000764E4">
        <w:rPr>
          <w:b/>
          <w:bCs/>
        </w:rPr>
        <w:t>product-level insights</w:t>
      </w:r>
      <w:r w:rsidRPr="000764E4">
        <w:t xml:space="preserve">, and </w:t>
      </w:r>
      <w:r w:rsidRPr="000764E4">
        <w:rPr>
          <w:b/>
          <w:bCs/>
        </w:rPr>
        <w:t>A/B testing</w:t>
      </w:r>
      <w:r w:rsidRPr="000764E4">
        <w:t xml:space="preserve"> to maximize impact.</w:t>
      </w:r>
    </w:p>
    <w:p w14:paraId="721921FC" w14:textId="77777777" w:rsidR="000764E4" w:rsidRPr="000764E4" w:rsidRDefault="000764E4" w:rsidP="000764E4">
      <w:r w:rsidRPr="000764E4">
        <w:pict w14:anchorId="44AC46F3">
          <v:rect id="_x0000_i1099" style="width:0;height:1.5pt" o:hralign="center" o:hrstd="t" o:hr="t" fillcolor="#a0a0a0" stroked="f"/>
        </w:pict>
      </w:r>
    </w:p>
    <w:p w14:paraId="4939B7E8" w14:textId="77777777" w:rsidR="000764E4" w:rsidRPr="000764E4" w:rsidRDefault="000764E4" w:rsidP="000764E4">
      <w:pPr>
        <w:rPr>
          <w:b/>
          <w:bCs/>
        </w:rPr>
      </w:pPr>
      <w:r w:rsidRPr="000764E4">
        <w:rPr>
          <w:b/>
          <w:bCs/>
        </w:rPr>
        <w:t>7. Strategic Recommendations</w:t>
      </w:r>
    </w:p>
    <w:p w14:paraId="465126C2" w14:textId="77777777" w:rsidR="000764E4" w:rsidRPr="000764E4" w:rsidRDefault="000764E4" w:rsidP="000764E4">
      <w:pPr>
        <w:numPr>
          <w:ilvl w:val="0"/>
          <w:numId w:val="14"/>
        </w:numPr>
      </w:pPr>
      <w:r w:rsidRPr="000764E4">
        <w:rPr>
          <w:b/>
          <w:bCs/>
        </w:rPr>
        <w:t>Store Strategy:</w:t>
      </w:r>
      <w:r w:rsidRPr="000764E4">
        <w:t xml:space="preserve"> Reevaluate GRA operations. Improve customer engagement and optimize product mix.</w:t>
      </w:r>
    </w:p>
    <w:p w14:paraId="3248B466" w14:textId="77777777" w:rsidR="000764E4" w:rsidRPr="000764E4" w:rsidRDefault="000764E4" w:rsidP="000764E4">
      <w:pPr>
        <w:numPr>
          <w:ilvl w:val="0"/>
          <w:numId w:val="14"/>
        </w:numPr>
      </w:pPr>
      <w:r w:rsidRPr="000764E4">
        <w:rPr>
          <w:b/>
          <w:bCs/>
        </w:rPr>
        <w:t>Product Focus:</w:t>
      </w:r>
      <w:r w:rsidRPr="000764E4">
        <w:t xml:space="preserve"> Highlight and upsell premium, high-margin items with bundled offers.</w:t>
      </w:r>
    </w:p>
    <w:p w14:paraId="2A3D7151" w14:textId="77777777" w:rsidR="000764E4" w:rsidRPr="000764E4" w:rsidRDefault="000764E4" w:rsidP="000764E4">
      <w:pPr>
        <w:numPr>
          <w:ilvl w:val="0"/>
          <w:numId w:val="14"/>
        </w:numPr>
      </w:pPr>
      <w:r w:rsidRPr="000764E4">
        <w:rPr>
          <w:b/>
          <w:bCs/>
        </w:rPr>
        <w:t>Promotion Tactics:</w:t>
      </w:r>
      <w:r w:rsidRPr="000764E4">
        <w:t xml:space="preserve"> Shift from broad promotions to </w:t>
      </w:r>
      <w:r w:rsidRPr="000764E4">
        <w:rPr>
          <w:b/>
          <w:bCs/>
        </w:rPr>
        <w:t>data-driven, targeted campaigns</w:t>
      </w:r>
      <w:r w:rsidRPr="000764E4">
        <w:t>.</w:t>
      </w:r>
    </w:p>
    <w:p w14:paraId="1230F61D" w14:textId="77777777" w:rsidR="000764E4" w:rsidRPr="000764E4" w:rsidRDefault="000764E4" w:rsidP="000764E4">
      <w:pPr>
        <w:numPr>
          <w:ilvl w:val="0"/>
          <w:numId w:val="14"/>
        </w:numPr>
      </w:pPr>
      <w:r w:rsidRPr="000764E4">
        <w:rPr>
          <w:b/>
          <w:bCs/>
        </w:rPr>
        <w:t>Forecast Planning:</w:t>
      </w:r>
      <w:r w:rsidRPr="000764E4">
        <w:t xml:space="preserve"> Prioritize Q3 and Q4 stock and campaign planning based on seasonal trends.</w:t>
      </w:r>
    </w:p>
    <w:p w14:paraId="7B5E6729" w14:textId="77777777" w:rsidR="000764E4" w:rsidRPr="000764E4" w:rsidRDefault="000764E4" w:rsidP="000764E4">
      <w:pPr>
        <w:numPr>
          <w:ilvl w:val="0"/>
          <w:numId w:val="14"/>
        </w:numPr>
      </w:pPr>
      <w:r w:rsidRPr="000764E4">
        <w:rPr>
          <w:b/>
          <w:bCs/>
        </w:rPr>
        <w:t>Performance Monitoring:</w:t>
      </w:r>
      <w:r w:rsidRPr="000764E4">
        <w:t xml:space="preserve"> Implement real-time dashboards for location and product-level tracking.</w:t>
      </w:r>
    </w:p>
    <w:p w14:paraId="6FA88BAC" w14:textId="77777777" w:rsidR="000764E4" w:rsidRPr="000764E4" w:rsidRDefault="000764E4" w:rsidP="000764E4">
      <w:r w:rsidRPr="000764E4">
        <w:pict w14:anchorId="202AB664">
          <v:rect id="_x0000_i1100" style="width:0;height:1.5pt" o:hralign="center" o:hrstd="t" o:hr="t" fillcolor="#a0a0a0" stroked="f"/>
        </w:pict>
      </w:r>
    </w:p>
    <w:p w14:paraId="30034863" w14:textId="77777777" w:rsidR="000764E4" w:rsidRPr="000764E4" w:rsidRDefault="000764E4" w:rsidP="000764E4">
      <w:pPr>
        <w:rPr>
          <w:b/>
          <w:bCs/>
        </w:rPr>
      </w:pPr>
      <w:r w:rsidRPr="000764E4">
        <w:rPr>
          <w:b/>
          <w:bCs/>
        </w:rPr>
        <w:t>Conclusion</w:t>
      </w:r>
    </w:p>
    <w:p w14:paraId="08FCBE08" w14:textId="77777777" w:rsidR="000764E4" w:rsidRPr="000764E4" w:rsidRDefault="000764E4" w:rsidP="000764E4">
      <w:r w:rsidRPr="000764E4">
        <w:lastRenderedPageBreak/>
        <w:t xml:space="preserve">The data reveals consistent seasonal behavior, high-performing premium products, and underperforming store locations like GRA. Promotions show potential but require fine-tuning. These insights form a solid foundation for </w:t>
      </w:r>
      <w:r w:rsidRPr="000764E4">
        <w:rPr>
          <w:b/>
          <w:bCs/>
        </w:rPr>
        <w:t>data-driven retail strategy</w:t>
      </w:r>
      <w:r w:rsidRPr="000764E4">
        <w:t xml:space="preserve"> to boost revenue and efficiency through 2024 and beyond.</w:t>
      </w:r>
    </w:p>
    <w:p w14:paraId="532EECEC" w14:textId="77777777" w:rsidR="00AE7F73" w:rsidRDefault="00AE7F73"/>
    <w:sectPr w:rsidR="00AE7F73" w:rsidSect="000764E4">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9F3"/>
    <w:multiLevelType w:val="multilevel"/>
    <w:tmpl w:val="DC3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C7352"/>
    <w:multiLevelType w:val="multilevel"/>
    <w:tmpl w:val="D1B0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D7FD9"/>
    <w:multiLevelType w:val="multilevel"/>
    <w:tmpl w:val="1282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244B9"/>
    <w:multiLevelType w:val="multilevel"/>
    <w:tmpl w:val="5D26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905E7"/>
    <w:multiLevelType w:val="multilevel"/>
    <w:tmpl w:val="62B6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B27F3"/>
    <w:multiLevelType w:val="multilevel"/>
    <w:tmpl w:val="8D5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E18B4"/>
    <w:multiLevelType w:val="multilevel"/>
    <w:tmpl w:val="D20E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91AA6"/>
    <w:multiLevelType w:val="multilevel"/>
    <w:tmpl w:val="1568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82F3F"/>
    <w:multiLevelType w:val="multilevel"/>
    <w:tmpl w:val="612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60711"/>
    <w:multiLevelType w:val="multilevel"/>
    <w:tmpl w:val="70E8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D7656"/>
    <w:multiLevelType w:val="multilevel"/>
    <w:tmpl w:val="01E2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90C88"/>
    <w:multiLevelType w:val="multilevel"/>
    <w:tmpl w:val="BE4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D02D4"/>
    <w:multiLevelType w:val="multilevel"/>
    <w:tmpl w:val="385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0B9"/>
    <w:multiLevelType w:val="multilevel"/>
    <w:tmpl w:val="B2B2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986605">
    <w:abstractNumId w:val="7"/>
  </w:num>
  <w:num w:numId="2" w16cid:durableId="366688047">
    <w:abstractNumId w:val="12"/>
  </w:num>
  <w:num w:numId="3" w16cid:durableId="1551959197">
    <w:abstractNumId w:val="5"/>
  </w:num>
  <w:num w:numId="4" w16cid:durableId="1018964012">
    <w:abstractNumId w:val="3"/>
  </w:num>
  <w:num w:numId="5" w16cid:durableId="1100446373">
    <w:abstractNumId w:val="9"/>
  </w:num>
  <w:num w:numId="6" w16cid:durableId="186018335">
    <w:abstractNumId w:val="4"/>
  </w:num>
  <w:num w:numId="7" w16cid:durableId="563487065">
    <w:abstractNumId w:val="0"/>
  </w:num>
  <w:num w:numId="8" w16cid:durableId="1831750387">
    <w:abstractNumId w:val="6"/>
  </w:num>
  <w:num w:numId="9" w16cid:durableId="115687211">
    <w:abstractNumId w:val="11"/>
  </w:num>
  <w:num w:numId="10" w16cid:durableId="2080863089">
    <w:abstractNumId w:val="1"/>
  </w:num>
  <w:num w:numId="11" w16cid:durableId="1016074770">
    <w:abstractNumId w:val="2"/>
  </w:num>
  <w:num w:numId="12" w16cid:durableId="1402026360">
    <w:abstractNumId w:val="10"/>
  </w:num>
  <w:num w:numId="13" w16cid:durableId="2016489689">
    <w:abstractNumId w:val="13"/>
  </w:num>
  <w:num w:numId="14" w16cid:durableId="1990160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E4"/>
    <w:rsid w:val="000764E4"/>
    <w:rsid w:val="00096AA6"/>
    <w:rsid w:val="001E3C83"/>
    <w:rsid w:val="004D37DC"/>
    <w:rsid w:val="008C4E2F"/>
    <w:rsid w:val="00A60108"/>
    <w:rsid w:val="00AE7F73"/>
    <w:rsid w:val="00B12D4F"/>
    <w:rsid w:val="00C174A5"/>
    <w:rsid w:val="00C871C9"/>
    <w:rsid w:val="00E1304F"/>
    <w:rsid w:val="00E3451C"/>
    <w:rsid w:val="00EA0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71A1"/>
  <w15:chartTrackingRefBased/>
  <w15:docId w15:val="{291516DF-25FB-47F0-B87E-A85855C2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4E4"/>
    <w:rPr>
      <w:rFonts w:eastAsiaTheme="majorEastAsia" w:cstheme="majorBidi"/>
      <w:color w:val="272727" w:themeColor="text1" w:themeTint="D8"/>
    </w:rPr>
  </w:style>
  <w:style w:type="paragraph" w:styleId="Title">
    <w:name w:val="Title"/>
    <w:basedOn w:val="Normal"/>
    <w:next w:val="Normal"/>
    <w:link w:val="TitleChar"/>
    <w:uiPriority w:val="10"/>
    <w:qFormat/>
    <w:rsid w:val="00076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4E4"/>
    <w:pPr>
      <w:spacing w:before="160"/>
      <w:jc w:val="center"/>
    </w:pPr>
    <w:rPr>
      <w:i/>
      <w:iCs/>
      <w:color w:val="404040" w:themeColor="text1" w:themeTint="BF"/>
    </w:rPr>
  </w:style>
  <w:style w:type="character" w:customStyle="1" w:styleId="QuoteChar">
    <w:name w:val="Quote Char"/>
    <w:basedOn w:val="DefaultParagraphFont"/>
    <w:link w:val="Quote"/>
    <w:uiPriority w:val="29"/>
    <w:rsid w:val="000764E4"/>
    <w:rPr>
      <w:i/>
      <w:iCs/>
      <w:color w:val="404040" w:themeColor="text1" w:themeTint="BF"/>
    </w:rPr>
  </w:style>
  <w:style w:type="paragraph" w:styleId="ListParagraph">
    <w:name w:val="List Paragraph"/>
    <w:basedOn w:val="Normal"/>
    <w:uiPriority w:val="34"/>
    <w:qFormat/>
    <w:rsid w:val="000764E4"/>
    <w:pPr>
      <w:ind w:left="720"/>
      <w:contextualSpacing/>
    </w:pPr>
  </w:style>
  <w:style w:type="character" w:styleId="IntenseEmphasis">
    <w:name w:val="Intense Emphasis"/>
    <w:basedOn w:val="DefaultParagraphFont"/>
    <w:uiPriority w:val="21"/>
    <w:qFormat/>
    <w:rsid w:val="000764E4"/>
    <w:rPr>
      <w:i/>
      <w:iCs/>
      <w:color w:val="0F4761" w:themeColor="accent1" w:themeShade="BF"/>
    </w:rPr>
  </w:style>
  <w:style w:type="paragraph" w:styleId="IntenseQuote">
    <w:name w:val="Intense Quote"/>
    <w:basedOn w:val="Normal"/>
    <w:next w:val="Normal"/>
    <w:link w:val="IntenseQuoteChar"/>
    <w:uiPriority w:val="30"/>
    <w:qFormat/>
    <w:rsid w:val="00076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4E4"/>
    <w:rPr>
      <w:i/>
      <w:iCs/>
      <w:color w:val="0F4761" w:themeColor="accent1" w:themeShade="BF"/>
    </w:rPr>
  </w:style>
  <w:style w:type="character" w:styleId="IntenseReference">
    <w:name w:val="Intense Reference"/>
    <w:basedOn w:val="DefaultParagraphFont"/>
    <w:uiPriority w:val="32"/>
    <w:qFormat/>
    <w:rsid w:val="00076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3731">
      <w:bodyDiv w:val="1"/>
      <w:marLeft w:val="0"/>
      <w:marRight w:val="0"/>
      <w:marTop w:val="0"/>
      <w:marBottom w:val="0"/>
      <w:divBdr>
        <w:top w:val="none" w:sz="0" w:space="0" w:color="auto"/>
        <w:left w:val="none" w:sz="0" w:space="0" w:color="auto"/>
        <w:bottom w:val="none" w:sz="0" w:space="0" w:color="auto"/>
        <w:right w:val="none" w:sz="0" w:space="0" w:color="auto"/>
      </w:divBdr>
      <w:divsChild>
        <w:div w:id="17101023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0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356395874">
          <w:blockQuote w:val="1"/>
          <w:marLeft w:val="720"/>
          <w:marRight w:val="720"/>
          <w:marTop w:val="100"/>
          <w:marBottom w:val="100"/>
          <w:divBdr>
            <w:top w:val="none" w:sz="0" w:space="0" w:color="auto"/>
            <w:left w:val="none" w:sz="0" w:space="0" w:color="auto"/>
            <w:bottom w:val="none" w:sz="0" w:space="0" w:color="auto"/>
            <w:right w:val="none" w:sz="0" w:space="0" w:color="auto"/>
          </w:divBdr>
        </w:div>
        <w:div w:id="25791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9052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433680">
      <w:bodyDiv w:val="1"/>
      <w:marLeft w:val="0"/>
      <w:marRight w:val="0"/>
      <w:marTop w:val="0"/>
      <w:marBottom w:val="0"/>
      <w:divBdr>
        <w:top w:val="none" w:sz="0" w:space="0" w:color="auto"/>
        <w:left w:val="none" w:sz="0" w:space="0" w:color="auto"/>
        <w:bottom w:val="none" w:sz="0" w:space="0" w:color="auto"/>
        <w:right w:val="none" w:sz="0" w:space="0" w:color="auto"/>
      </w:divBdr>
      <w:divsChild>
        <w:div w:id="310141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38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1813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0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68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67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edosomwan</dc:creator>
  <cp:keywords/>
  <dc:description/>
  <cp:lastModifiedBy>mitchell edosomwan</cp:lastModifiedBy>
  <cp:revision>1</cp:revision>
  <dcterms:created xsi:type="dcterms:W3CDTF">2025-04-21T20:10:00Z</dcterms:created>
  <dcterms:modified xsi:type="dcterms:W3CDTF">2025-04-22T01:12:00Z</dcterms:modified>
</cp:coreProperties>
</file>