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BA73" w14:textId="77777777" w:rsidR="009826DD" w:rsidRDefault="009826DD">
      <w:pPr>
        <w:pStyle w:val="classification"/>
        <w:spacing w:before="80" w:after="8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CONFIDENTIAL</w:t>
      </w:r>
    </w:p>
    <w:p w14:paraId="6273B57A" w14:textId="77777777" w:rsidR="009826DD" w:rsidRDefault="009826DD">
      <w:pPr>
        <w:pStyle w:val="Heading1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Security Assessment Report</w:t>
      </w:r>
    </w:p>
    <w:p w14:paraId="0C05F226" w14:textId="77777777" w:rsidR="009826DD" w:rsidRDefault="009826DD">
      <w:pPr>
        <w:pStyle w:val="Heading1"/>
        <w:spacing w:after="280"/>
        <w:rPr>
          <w:rFonts w:eastAsia="Times New Roman" w:cs="Calibri"/>
          <w:i/>
          <w:iCs/>
          <w:color w:val="333333"/>
          <w:sz w:val="28"/>
          <w:szCs w:val="28"/>
          <w:lang w:val="en"/>
        </w:rPr>
      </w:pPr>
      <w:r>
        <w:rPr>
          <w:rFonts w:eastAsia="Times New Roman" w:cs="Calibri"/>
          <w:i/>
          <w:iCs/>
          <w:color w:val="333333"/>
          <w:sz w:val="28"/>
          <w:szCs w:val="28"/>
          <w:lang w:val="en"/>
        </w:rPr>
        <w:t>Vulnerability Assessment &amp; Penetration Test (VAPT)</w:t>
      </w:r>
    </w:p>
    <w:p w14:paraId="5B2753B3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GMR Sunrise — Transformation Maturity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4ED083F8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C2E73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2C5BF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GMR Sunrise — Transformation Maturity Dashboard</w:t>
            </w:r>
          </w:p>
        </w:tc>
      </w:tr>
      <w:tr w:rsidR="00000000" w14:paraId="71448F63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63A34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Version tested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7AA62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1.0.0</w:t>
            </w:r>
          </w:p>
        </w:tc>
      </w:tr>
      <w:tr w:rsidR="00000000" w14:paraId="3125CAD4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3DC0C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Application type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1956D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Frontend-only single-page application (React SPA)</w:t>
            </w:r>
          </w:p>
        </w:tc>
      </w:tr>
      <w:tr w:rsidR="00000000" w14:paraId="4FB4A7DD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E2F47F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Hosting (as tested)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CA589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Static Web Apps (static files + CDN)</w:t>
            </w:r>
          </w:p>
        </w:tc>
      </w:tr>
      <w:tr w:rsidR="00000000" w14:paraId="27157431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98A66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Live URL tested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354E9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https://victorious-desert-04521ca10.7.azurestaticapps.net/</w:t>
            </w:r>
          </w:p>
        </w:tc>
      </w:tr>
      <w:tr w:rsidR="00000000" w14:paraId="53C9F996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17342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Assessment type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38600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Grey-box — static code/config review + dependency audit + automated dynamic scan (DAST)</w:t>
            </w:r>
          </w:p>
        </w:tc>
      </w:tr>
      <w:tr w:rsidR="00000000" w14:paraId="2F5694C0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78DD1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SAST tooling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C7716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Code + manual code review</w:t>
            </w:r>
          </w:p>
        </w:tc>
      </w:tr>
      <w:tr w:rsidR="00000000" w14:paraId="2543C400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9547C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DAST tooling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EFF98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API &amp; Web (formerly Probely)</w:t>
            </w:r>
          </w:p>
        </w:tc>
      </w:tr>
      <w:tr w:rsidR="00000000" w14:paraId="533B1582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C2EA5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A4401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Madhanraj &amp; Naresh</w:t>
            </w:r>
          </w:p>
        </w:tc>
      </w:tr>
      <w:tr w:rsidR="00000000" w14:paraId="78E3C764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B4F8B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Prepared for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B5575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GMR SSC</w:t>
            </w:r>
          </w:p>
        </w:tc>
      </w:tr>
      <w:tr w:rsidR="00000000" w14:paraId="4C244457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65490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Assessment dates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AF7B9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11–13 July 2026</w:t>
            </w:r>
          </w:p>
        </w:tc>
      </w:tr>
      <w:tr w:rsidR="00000000" w14:paraId="21B51F69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5E8F3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Report version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A8905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1.0 — 13 July 2026</w:t>
            </w:r>
          </w:p>
        </w:tc>
      </w:tr>
    </w:tbl>
    <w:p w14:paraId="3C82CA86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1. Executive summary</w:t>
      </w:r>
    </w:p>
    <w:p w14:paraId="00A0462F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security assessment was performed on the GMR Sunrise Transformation Maturity Dashboard prior to its deployment into the customer's Microsoft 365 / Azure environment. The assessment combined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manual review of the complete application source code and configuration, backed by Snyk Code automated static analysis (SAST)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software-composition (dependency) audit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an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automated dynamic scan (DAST)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of the deployed application using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Snyk API &amp; Web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1FB121D6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application is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frontend-only single-page application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with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 backend server, no application database, and no server-side code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All logic executes in the end-user's browser. It is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strictly read-only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— it renders a single Excel workbook from SharePoint and provides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 xml:space="preserve">no facility to edit or write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lastRenderedPageBreak/>
        <w:t>data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It authenticates users against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Microsoft Entra ID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using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OAuth 2.0 Authorization Code flow with PKCE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reads the workbook through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Microsoft Graph API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using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delegated, read-only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permissions. Because there is no server-side attack surface and no write path, entire vulnerability classes (SQL injection, SSRF, server RCE, insecure direct object references, data tampering) are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not applicable</w:t>
      </w:r>
      <w:r>
        <w:rPr>
          <w:rFonts w:ascii="Calibri" w:hAnsi="Calibri" w:cs="Calibri"/>
          <w:color w:val="1A1A1A"/>
          <w:sz w:val="22"/>
          <w:szCs w:val="22"/>
          <w:lang w:val="en"/>
        </w:rPr>
        <w:t>.</w:t>
      </w:r>
    </w:p>
    <w:p w14:paraId="696BE163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Overall risk rating: LOW.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No critical, high, or medium-severity vulnerabilities were identified by manual review, automated static analysis (Snyk Code — 0 issues across 24 files), dependency audit (0 known vulnerabilities), or the automated dynamic scan (no injection / XSS / sensitive-data / open-redirect findings). Three low-severity and three informational observations were recorded, each a well-understood trade-off with a recommendation.</w:t>
      </w:r>
    </w:p>
    <w:p w14:paraId="6AB285B7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Findings at a glance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304"/>
        <w:gridCol w:w="1947"/>
        <w:gridCol w:w="1233"/>
        <w:gridCol w:w="2827"/>
      </w:tblGrid>
      <w:tr w:rsidR="00000000" w14:paraId="76F05A22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C0B178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652954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EF4218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C796F8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F7727F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Informational</w:t>
            </w:r>
          </w:p>
        </w:tc>
      </w:tr>
      <w:tr w:rsidR="00000000" w14:paraId="2026986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BECF0C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19F393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A21DC1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5C364D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9C02DC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</w:tr>
    </w:tbl>
    <w:p w14:paraId="03B253A9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Scope of this rating: this assessment reflects the application as deployed on Azure Static Web Apps. If it is later migrated to a different hosting platform, the static/code findings remain valid, but the dynamic checks (§8) should be re-run against the new URL and the platform-portability item F-06 must be actioned.</w:t>
      </w:r>
    </w:p>
    <w:p w14:paraId="6B402780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2. Scope</w:t>
      </w:r>
    </w:p>
    <w:p w14:paraId="173840AE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In scope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276"/>
      </w:tblGrid>
      <w:tr w:rsidR="00000000" w14:paraId="506D6248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60B5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BD979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000000" w14:paraId="770D9A2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60499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Deployed web application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F4BD4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https://victorious-desert-04521ca10.7.azurestaticapps.net/ (Azure Static Web Apps)</w:t>
            </w:r>
          </w:p>
        </w:tc>
      </w:tr>
      <w:tr w:rsidR="00000000" w14:paraId="7F3C0072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DF390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Application source code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9AEB2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Complete React/Vite SPA source (18 files)</w:t>
            </w:r>
          </w:p>
        </w:tc>
      </w:tr>
      <w:tr w:rsidR="00000000" w14:paraId="036AC3B4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EA07F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Hosting / header configuration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40F7AF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public/staticwebapp.config.json</w:t>
            </w:r>
          </w:p>
        </w:tc>
      </w:tr>
      <w:tr w:rsidR="00000000" w14:paraId="1A4346A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E27CA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 &amp; session handling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D5B9B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Microsoft Entra ID + MSAL (PKCE)</w:t>
            </w:r>
          </w:p>
        </w:tc>
      </w:tr>
      <w:tr w:rsidR="00000000" w14:paraId="3D71FA83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FB2B7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→ Graph data flow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BF858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Token handling, scope usage, data rendering</w:t>
            </w:r>
          </w:p>
        </w:tc>
      </w:tr>
      <w:tr w:rsidR="00000000" w14:paraId="041AD674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A43A1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Dependencies (supply chain)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55A80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npm packages shipped in the build</w:t>
            </w:r>
          </w:p>
        </w:tc>
      </w:tr>
    </w:tbl>
    <w:p w14:paraId="14A1DA70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Out of scope</w:t>
      </w:r>
    </w:p>
    <w:p w14:paraId="2045BA4E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 xml:space="preserve">Third-party services operated by Microsoft and Google were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not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tested — Microsoft Entra ID, Microsoft Graph, SharePoint Online, the Azure Static Web Apps platform (except its externally-observable TLS/header configuration), and Google Fonts. The assessment covered how the application </w:t>
      </w:r>
      <w:r>
        <w:rPr>
          <w:rFonts w:ascii="Calibri" w:hAnsi="Calibri" w:cs="Calibri"/>
          <w:i/>
          <w:iCs/>
          <w:color w:val="1A1A1A"/>
          <w:sz w:val="22"/>
          <w:szCs w:val="22"/>
          <w:lang w:val="en"/>
        </w:rPr>
        <w:t>uses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these services, not the services themselves.</w:t>
      </w:r>
    </w:p>
    <w:p w14:paraId="2E08FDFB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3. Methodology</w:t>
      </w:r>
    </w:p>
    <w:p w14:paraId="2A045024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engagement followed industry-standard methodologies: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OWASP Top 10 (2021)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OWASP Web Security Testing Guide (WSTG)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and the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OWASP Application Security Verification Standard (ASVS)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Techniques applied: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313"/>
      </w:tblGrid>
      <w:tr w:rsidR="00000000" w14:paraId="450760BC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83334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52AEC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3EEB8E69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16DA7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C7329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code review of all source + Snyk Code automated static analysis (0 issues across 24 files).</w:t>
            </w:r>
          </w:p>
        </w:tc>
      </w:tr>
      <w:tr w:rsidR="00000000" w14:paraId="2F09F214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C332A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7B08B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Dependency vulnerability audit (npm audit) against the full dependency tree.</w:t>
            </w:r>
          </w:p>
        </w:tc>
      </w:tr>
      <w:tr w:rsidR="00000000" w14:paraId="4DC0BA11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98B98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11C50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scanning of the deployed app with Snyk API &amp; Web (crawl + active checks, TLS/header inspection).</w:t>
            </w:r>
          </w:p>
        </w:tc>
      </w:tr>
      <w:tr w:rsidR="00000000" w14:paraId="2D48F50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AF092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verification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FFC58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 flow, client-side storage, clickjacking, header enforcement.</w:t>
            </w:r>
          </w:p>
        </w:tc>
      </w:tr>
    </w:tbl>
    <w:p w14:paraId="62EDD1FB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Severity is rated using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CVSS v3.x</w:t>
      </w:r>
      <w:r>
        <w:rPr>
          <w:rFonts w:ascii="Calibri" w:hAnsi="Calibri" w:cs="Calibri"/>
          <w:color w:val="1A1A1A"/>
          <w:sz w:val="22"/>
          <w:szCs w:val="22"/>
          <w:lang w:val="en"/>
        </w:rPr>
        <w:t>: Critical 9.0–10.0, High 7.0–8.9, Medium 4.0–6.9, Low 0.1–3.9, Informational 0.0. Low-severity scores below are taken from the Snyk platform where it reported them.</w:t>
      </w:r>
    </w:p>
    <w:p w14:paraId="589D775A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4. Application architecture (threat model context)</w:t>
      </w:r>
    </w:p>
    <w:p w14:paraId="2BF8AA7D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>Browser (React SPA — static files on Azure SWA)</w:t>
      </w:r>
    </w:p>
    <w:p w14:paraId="7DB13B5F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|</w:t>
      </w:r>
    </w:p>
    <w:p w14:paraId="133FB409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|-- 1. OAuth2 Authorization Code + PKCE --&gt; Microsoft Entra ID        [out of scope]</w:t>
      </w:r>
    </w:p>
    <w:p w14:paraId="0DEA6EF3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|   &lt;-- ID token + access token --</w:t>
      </w:r>
    </w:p>
    <w:p w14:paraId="75AF2429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|</w:t>
      </w:r>
    </w:p>
    <w:p w14:paraId="5B0B2876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'-- 2. Bearer access token --------------&gt; Microsoft Graph -&gt; SharePoint [out of scope]</w:t>
      </w:r>
    </w:p>
    <w:p w14:paraId="561C228A" w14:textId="77777777" w:rsidR="009826DD" w:rsidRDefault="009826DD">
      <w:pPr>
        <w:pStyle w:val="HTMLPreformatted"/>
        <w:rPr>
          <w:color w:val="1A1A1A"/>
          <w:lang w:val="en"/>
        </w:rPr>
      </w:pPr>
      <w:r>
        <w:rPr>
          <w:color w:val="1A1A1A"/>
          <w:lang w:val="en"/>
        </w:rPr>
        <w:t xml:space="preserve">      &lt;</w:t>
      </w:r>
      <w:r>
        <w:rPr>
          <w:color w:val="1A1A1A"/>
          <w:lang w:val="en"/>
        </w:rPr>
        <w:t>-- Excel workbook (.xlsx) --</w:t>
      </w:r>
    </w:p>
    <w:p w14:paraId="1065E2A6" w14:textId="77777777" w:rsidR="009826DD" w:rsidRDefault="009826D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 vendor-controlled server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no server-side attack surface.</w:t>
      </w:r>
    </w:p>
    <w:p w14:paraId="2FB4BDF7" w14:textId="77777777" w:rsidR="009826DD" w:rsidRDefault="009826D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All logic is client-side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primary surface is XSS, session/token handling, CSP effectiveness, dependency risk, and OAuth configuration.</w:t>
      </w:r>
    </w:p>
    <w:p w14:paraId="43E88765" w14:textId="77777777" w:rsidR="009826DD" w:rsidRDefault="009826D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Strictly read-only application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→ no write path to SharePoint and no in-app editing.</w:t>
      </w:r>
    </w:p>
    <w:p w14:paraId="4A9EFF4A" w14:textId="77777777" w:rsidR="009826DD" w:rsidRDefault="009826D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Client/tenant IDs are public identifiers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not secrets. No client secret, password, or API key exists in the application.</w:t>
      </w:r>
    </w:p>
    <w:p w14:paraId="50B48C4E" w14:textId="77777777" w:rsidR="009826DD" w:rsidRDefault="009826DD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Tokens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are stored in sessionStorage and cleared when the browser tab is closed.</w:t>
      </w:r>
    </w:p>
    <w:p w14:paraId="39775EAF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5. Findings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4656"/>
        <w:gridCol w:w="955"/>
        <w:gridCol w:w="694"/>
        <w:gridCol w:w="2109"/>
      </w:tblGrid>
      <w:tr w:rsidR="00000000" w14:paraId="28C68332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782AF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4A22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9D0E34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36B38A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CVSS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92760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00000" w14:paraId="7D30CF6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A3E5C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F-01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B33AF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Content-Security-Policy permits 'unsafe-inline' for styles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E9111C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LOW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4225AE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3.7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AC5B2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(accepted)</w:t>
            </w:r>
          </w:p>
        </w:tc>
      </w:tr>
      <w:tr w:rsidR="00000000" w14:paraId="30783E3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2DC5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F-02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1C021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Access tokens accessible to same-origin JavaScript (sessionStorage)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8942A9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LOW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CF3579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3.1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4321E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(mitigated)</w:t>
            </w:r>
          </w:p>
        </w:tc>
      </w:tr>
      <w:tr w:rsidR="00000000" w14:paraId="043B9EE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F7664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F-03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1C52C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Weak TLS cipher suites offered by the hosting platform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A0FFC6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LOW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813A73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AC40B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(platform-managed)</w:t>
            </w:r>
          </w:p>
        </w:tc>
      </w:tr>
      <w:tr w:rsidR="00000000" w14:paraId="14F4DC3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4B9F1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F-04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24194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 configuration values embedded in the JS bundle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EA17C0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INFO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9DF69F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0AEB6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By design</w:t>
            </w:r>
          </w:p>
        </w:tc>
      </w:tr>
      <w:tr w:rsidR="00000000" w14:paraId="2518322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B17DC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F-05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340E6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Third-party resource load (Google Fonts)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19FCC1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INFO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0268CE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7B87DF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(optional)</w:t>
            </w:r>
          </w:p>
        </w:tc>
      </w:tr>
      <w:tr w:rsidR="00000000" w14:paraId="5C3F973D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49E31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F-06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99645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 headers/CSP are hosting-platform-specific (Azure SWA)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AB0A8F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ev1"/>
                <w:rFonts w:ascii="Calibri" w:eastAsia="Times New Roman" w:hAnsi="Calibri" w:cs="Calibri"/>
              </w:rPr>
              <w:t>INFO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C10F8D" w14:textId="77777777" w:rsidR="009826DD" w:rsidRDefault="009826DD">
            <w:pPr>
              <w:spacing w:before="120" w:after="120"/>
              <w:jc w:val="center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0.0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7E7AF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(portability)</w:t>
            </w:r>
          </w:p>
        </w:tc>
      </w:tr>
    </w:tbl>
    <w:p w14:paraId="0E99ECA2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6. Detailed findings</w:t>
      </w:r>
    </w:p>
    <w:p w14:paraId="4217C4CA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F-01 — CSP permits 'unsafe-inline' for styles  [Static · confirmed by DAST]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5AD9E260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E54D3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D08DB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 — 3.7 (CVSS:3.0/AV:N/AC:H/PR:N/UI:N/S:U/C:L/I:N/A:N)</w:t>
            </w:r>
          </w:p>
        </w:tc>
      </w:tr>
      <w:tr w:rsidR="00000000" w14:paraId="5890F455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CE537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OWASP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65E1B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A05:2021 – Security Misconfiguration</w:t>
            </w:r>
          </w:p>
        </w:tc>
      </w:tr>
      <w:tr w:rsidR="00000000" w14:paraId="5C91B3A6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FA4C5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4EF81F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public/staticwebapp.config.json → Content-Security-Policy</w:t>
            </w:r>
          </w:p>
        </w:tc>
      </w:tr>
      <w:tr w:rsidR="00000000" w14:paraId="0E12DC5E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A5C0D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3FAA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Vendor source review; confirmed by Snyk API &amp; Web DAST (13 Jul 2026)</w:t>
            </w:r>
          </w:p>
        </w:tc>
      </w:tr>
    </w:tbl>
    <w:p w14:paraId="049CA884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08F9836F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CSP is strict for scripts (script-src 'self', object-src 'none', frame-ancestors 'none'), but style-src includes 'unsafe-inline': </w:t>
      </w:r>
      <w:r>
        <w:rPr>
          <w:rStyle w:val="HTMLCode"/>
          <w:color w:val="1A1A1A"/>
          <w:lang w:val="en"/>
        </w:rPr>
        <w:t>style-src 'self' 'unsafe-inline' https://fonts.googleapis.com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Snyk independently flagged the same single issue — "unsafe 'unsafe-inline' in the style-src directive" — confirming it is the only CSP weakness present.</w:t>
      </w:r>
    </w:p>
    <w:p w14:paraId="6733E4A1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4CD6F43E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'unsafe-inline' for styles permits injected inline CSS, abusable only for limited UI-redress. Script injection remains fully blocked (script-src 'self'), so JavaScript/XSS execution is not possible via this weakness — practical risk is low.</w:t>
      </w:r>
    </w:p>
    <w:p w14:paraId="6D64BCBF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4CA9DD81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'unsafe-inline' for styles is required by the stack — React inline styles and Framer Motion animations set inline styles at runtime and cannot use nonces/hashes. Accepted as a documented low residual risk. Removing it would require a significant refactor.</w:t>
      </w:r>
    </w:p>
    <w:p w14:paraId="2BA369EB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F-02 — Access tokens accessible to same-origin JavaScript  [Static]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20658CCF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231DD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3D515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 — 3.1 (CVSS:3.1/AV:N/AC:H/PR:N/UI:R/S:U/C:L/I:N/A:N)</w:t>
            </w:r>
          </w:p>
        </w:tc>
      </w:tr>
      <w:tr w:rsidR="00000000" w14:paraId="69A5DC8D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D7A8C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OWASP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1DFD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A02:2021 / A07:2021</w:t>
            </w:r>
          </w:p>
        </w:tc>
      </w:tr>
      <w:tr w:rsidR="00000000" w14:paraId="4C5C507F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0B011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34959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src/authConfig.js → cacheLocation: "sessionStorage"</w:t>
            </w:r>
          </w:p>
        </w:tc>
      </w:tr>
    </w:tbl>
    <w:p w14:paraId="0C88F547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7D364FCC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MSAL caches tokens in sessionStorage, readable by any JavaScript on the app's origin. There is no more secure alternative for a pure SPA without a backend (an HttpOnly cookie would require a server the app deliberately does not have).</w:t>
      </w:r>
    </w:p>
    <w:p w14:paraId="27A04F5B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4C110E7B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 successful XSS attack could read a token and impersonate the user against Graph for the token's lifetime. Contingent on an XSS vulnerability existing — none was found (React auto-escaping, no dangerous sinks, and the automated scan reported no XSS).</w:t>
      </w:r>
    </w:p>
    <w:p w14:paraId="456555E8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Mitigating controls present</w:t>
      </w:r>
    </w:p>
    <w:p w14:paraId="5B9D7B39" w14:textId="77777777" w:rsidR="009826DD" w:rsidRDefault="009826D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sessionStorage (not localStorage) — cleared when the tab closes (verified in D-7).</w:t>
      </w:r>
    </w:p>
    <w:p w14:paraId="438D20A9" w14:textId="77777777" w:rsidR="009826DD" w:rsidRDefault="009826D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Strict CSP script-src 'self'.</w:t>
      </w:r>
    </w:p>
    <w:p w14:paraId="182ABCE7" w14:textId="77777777" w:rsidR="009826DD" w:rsidRDefault="009826D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No eval, dangerouslySetInnerHTML, or innerHTML anywhere in the source.</w:t>
      </w:r>
    </w:p>
    <w:p w14:paraId="3A9DA4AA" w14:textId="77777777" w:rsidR="009826DD" w:rsidRDefault="009826DD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Delegated, read-only Graph scopes — a stolen token cannot write data.</w:t>
      </w:r>
    </w:p>
    <w:p w14:paraId="4CC2D0D1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68D1D191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No change required; this is the recommended pattern for a backend-less SPA. Maintain the strict CSP and safe-rendering practices that keep XSS out.</w:t>
      </w:r>
    </w:p>
    <w:p w14:paraId="54619A3D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F-03 — Weak TLS cipher suites offered by the hosting platform  [Dynamic]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596F4617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670BF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42316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Low — 4.2 (CVSS:3.0/AV:A/AC:H/PR:N/UI:N/S:U/C:L/I:L/A:N)</w:t>
            </w:r>
          </w:p>
        </w:tc>
      </w:tr>
      <w:tr w:rsidR="00000000" w14:paraId="217474E4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E0C76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OWASP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4DCB1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A02:2021 – Cryptographic Failures</w:t>
            </w:r>
          </w:p>
        </w:tc>
      </w:tr>
      <w:tr w:rsidR="00000000" w14:paraId="16B576B9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B5125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8D6055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Static Web Apps TLS termination (platform-managed)</w:t>
            </w:r>
          </w:p>
        </w:tc>
      </w:tr>
      <w:tr w:rsidR="00000000" w14:paraId="06204D33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98428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3C9B5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API &amp;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Web DAST (13 Jul 2026)</w:t>
            </w:r>
          </w:p>
        </w:tc>
      </w:tr>
    </w:tbl>
    <w:p w14:paraId="203E42EB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0F99FD5A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HTTPS endpoint offers some legacy cipher suites that do not provide forward secrecy (TLS_RSA_WITH_AES_128/256_CBC_SHA(256), TLS_RSA_WITH_AES_128/256_GCM_SHA*) and some CBC-mode ciphers (theoretically exposed to padding-oracle attacks). These are part of the Azure Static Web Apps TLS configuration, which Microsoft manages — the application cannot change the cipher list on *.azurestaticapps.net.</w:t>
      </w:r>
    </w:p>
    <w:p w14:paraId="21992037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0A75B281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Low. Exploitation requires an attacker on the network path (AV:A) able to intercept and downgrade a connection. Modern browsers negotiate the strong ECDHE/GCM and TLS 1.3 suites the same server supports; Qualys SSL Labs rated the endpoint Grade A overall (D-2). The weakness applies only to legacy clients that negotiate the older suites.</w:t>
      </w:r>
    </w:p>
    <w:p w14:paraId="604DAE24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1F1E8C86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Platform-managed — cannot be edited directly on Azure Static Web Apps. To enforce a forward-secrecy-only policy, front the app with Azure Front Door (Premium) using a custom TLS security policy (TLS 1.2+, ECDHE/GCM only). Given the overall Grade A rating and low exploitability, may reasonably be accepted as a low residual risk.</w:t>
      </w:r>
    </w:p>
    <w:p w14:paraId="7201A44D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F-04 — Public configuration values embedded in the JS bundle  [Static]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0C0550CA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0923F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B4CC1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Informational — 0.0</w:t>
            </w:r>
          </w:p>
        </w:tc>
      </w:tr>
      <w:tr w:rsidR="00000000" w14:paraId="424E1076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F91A1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6AD3D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output; .env.example, src/authConfig.js</w:t>
            </w:r>
          </w:p>
        </w:tc>
      </w:tr>
    </w:tbl>
    <w:p w14:paraId="47DA5688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1E368D2E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VITE_CLIENT_ID and VITE_TENANT_ID are compiled into the JS bundle at build time.</w:t>
      </w:r>
    </w:p>
    <w:p w14:paraId="2DD2D529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0C484942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None. These are public identifiers present in the client bundle of every SPA. They are not secrets and cannot authenticate without a valid user credential and the PKCE flow. The assessment confirmed no client secret, password, API key, connection string, or token anywhere in the source or bundle.</w:t>
      </w:r>
    </w:p>
    <w:p w14:paraId="4C2F27C4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48156C49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No change required. .env.example documents this correctly and .env is git-ignored.</w:t>
      </w:r>
    </w:p>
    <w:p w14:paraId="78E7FD70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F-05 — Third-party resource load (Google Fonts)  [Static / Dynamic]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7D0AD336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F2B87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9C3E3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Informational — 0.0</w:t>
            </w:r>
          </w:p>
        </w:tc>
      </w:tr>
      <w:tr w:rsidR="00000000" w14:paraId="70BFFC29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55B0A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67088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index.html font links; CSP font-src / style-src</w:t>
            </w:r>
          </w:p>
        </w:tc>
      </w:tr>
    </w:tbl>
    <w:p w14:paraId="1039A32A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0E3535E3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app loads web fonts from Google (fonts.googleapis.com, fonts.gstatic.com), both allow-listed in the CSP. End-user browsers therefore make requests to Google for typography.</w:t>
      </w:r>
    </w:p>
    <w:p w14:paraId="2A60FEB6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66185D43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 minor privacy consideration (Google receives request metadata such as IP address), not a security vulnerability. No application or programme data is sent.</w:t>
      </w:r>
    </w:p>
    <w:p w14:paraId="4FBEC8AD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65257FEB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Acceptable for most organisations. If the customer's privacy policy disallows third-party font hosting, self-host the fonts and remove the two Google hosts from the CSP.</w:t>
      </w:r>
    </w:p>
    <w:p w14:paraId="6AA949DD" w14:textId="77777777" w:rsidR="009826DD" w:rsidRDefault="009826D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F-06 — Security headers/CSP are hosting-platform-specific (Azure SWA)  [Static · Portability]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65EDFB67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8387E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Severity / CVSS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01F3A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Informational — 0.0 (deployment portability)</w:t>
            </w:r>
          </w:p>
        </w:tc>
      </w:tr>
      <w:tr w:rsidR="00000000" w14:paraId="33EC56CA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D28A2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0B5C9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public/staticwebapp.config.json</w:t>
            </w:r>
          </w:p>
        </w:tc>
      </w:tr>
    </w:tbl>
    <w:p w14:paraId="0CCA4ADE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Description</w:t>
      </w:r>
    </w:p>
    <w:p w14:paraId="47A6E510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The app's entire HTTP-header defence — CSP, HSTS, X-Frame-Options, X-Content-Type-Options, Referrer-Policy, Permissions-Policy, COOP — is delivered through staticwebapp.config.json, which is only honoured by Azure Static Web Apps. On any other host this file is silently ignored and none of these protections apply unless re-implemented using that platform's own mechanism.</w:t>
      </w:r>
    </w:p>
    <w:p w14:paraId="68AE7C6A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Impact</w:t>
      </w:r>
    </w:p>
    <w:p w14:paraId="08E7D40A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No impact while hosted on Azure Static Web Apps (as tested). If migrated elsewhere without re-implementing the headers, the app would lose its CSP, HSTS, clickjacking, and MIME-sniffing protections — a significant regression.</w:t>
      </w:r>
    </w:p>
    <w:p w14:paraId="40BE3BD4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Recommendation</w:t>
      </w:r>
    </w:p>
    <w:p w14:paraId="5D0A16B2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If hosting is moved, re-create the headers using the target platform's mechanism, then re-verify (§8, D-1). Equivalents: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207"/>
      </w:tblGrid>
      <w:tr w:rsidR="00000000" w14:paraId="36E090CE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158CF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CDEBE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Header mechanism</w:t>
            </w:r>
          </w:p>
        </w:tc>
      </w:tr>
      <w:tr w:rsidR="00000000" w14:paraId="5F67E4D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020010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Static Web Apps (current)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D473B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staticwebapp.config.json — in place</w:t>
            </w:r>
          </w:p>
        </w:tc>
      </w:tr>
      <w:tr w:rsidR="00000000" w14:paraId="5B3A60B5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C39A4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032F4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vercel.json → headers</w:t>
            </w:r>
          </w:p>
        </w:tc>
      </w:tr>
      <w:tr w:rsidR="00000000" w14:paraId="2BA3A1D9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9CE16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Netlify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7F607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netlify.toml [[headers]] or a _headers file</w:t>
            </w:r>
          </w:p>
        </w:tc>
      </w:tr>
      <w:tr w:rsidR="00000000" w14:paraId="3A3834F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84D0A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AWS S3 + CloudFront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459A2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CloudFront Response Headers Policy</w:t>
            </w:r>
          </w:p>
        </w:tc>
      </w:tr>
      <w:tr w:rsidR="00000000" w14:paraId="24DD37F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55D82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Blob static website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522EE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Azure Front Door / CDN rules (Blob alone cannot set headers)</w:t>
            </w:r>
          </w:p>
        </w:tc>
      </w:tr>
      <w:tr w:rsidR="00000000" w14:paraId="2F661751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B9E55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Cloudflare Pages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9FFAD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_headers file / Transform Rules</w:t>
            </w:r>
          </w:p>
        </w:tc>
      </w:tr>
      <w:tr w:rsidR="00000000" w14:paraId="2E9F25B9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994DC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Pages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498C7B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supported — cannot set HTTP headers. Not recommended for this app.</w:t>
            </w:r>
          </w:p>
        </w:tc>
      </w:tr>
      <w:tr w:rsidR="00000000" w14:paraId="2B08A577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76F84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nginx / Apache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11FC65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add_header / Header set in server config</w:t>
            </w:r>
          </w:p>
        </w:tc>
      </w:tr>
    </w:tbl>
    <w:p w14:paraId="05C08001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>After any migration, also re-configure the SPA fallback route (deep links → index.html) and update the Entra redirect URI to the new domain.</w:t>
      </w:r>
    </w:p>
    <w:p w14:paraId="44FB5B90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7. Positive security observations</w:t>
      </w:r>
    </w:p>
    <w:p w14:paraId="79F47BCD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Strictly read-only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 edit/write capability in the UI and no write path to SharePoint.</w:t>
      </w:r>
    </w:p>
    <w:p w14:paraId="333E552B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No dangerous DOM sinks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 eval, dangerouslySetInnerHTML, innerHTML, or document.write anywhere in the source.</w:t>
      </w:r>
    </w:p>
    <w:p w14:paraId="79562976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Safe rendering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all external (workbook) data is rendered as auto-escaped text by React.</w:t>
      </w:r>
    </w:p>
    <w:p w14:paraId="798181B5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Zero known dependency vulnerabilities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npm audit, 0 across 138 dependencies.</w:t>
      </w:r>
    </w:p>
    <w:p w14:paraId="785A080B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Clean static analysis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Snyk Code (SAST) found 0 issues across 24 analyzed files.</w:t>
      </w:r>
    </w:p>
    <w:p w14:paraId="30F3819D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Clean dynamic scan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no injection / XSS / open-redirect / sensitive-data findings (Snyk API &amp; Web DAST).</w:t>
      </w:r>
    </w:p>
    <w:p w14:paraId="08C02201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Strict CSP for scripts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script-src 'self', object-src 'none', frame-ancestors 'none', base-uri 'self'.</w:t>
      </w:r>
    </w:p>
    <w:p w14:paraId="4DE53C28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Full HTTP security-header set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securityheaders.com grade A+.</w:t>
      </w:r>
    </w:p>
    <w:p w14:paraId="6E41A26B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Valid TLS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Qualys SSL Labs Grade A, TLS 1.3 supported, valid certificate, CAA present.</w:t>
      </w:r>
    </w:p>
    <w:p w14:paraId="6700E58B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Modern authentication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— OAuth 2.0 Authorization Code + PKCE, no client secret.</w:t>
      </w:r>
    </w:p>
    <w:p w14:paraId="2872FD4F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Least-privilege data access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delegated, read-only Graph scopes (User.Read, Files.Read.All, Sites.Read.All).</w:t>
      </w:r>
    </w:p>
    <w:p w14:paraId="5E6C842F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Session tokens cleared on sign-out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held in sessionStorage; verified removed after logout (D-7).</w:t>
      </w:r>
    </w:p>
    <w:p w14:paraId="0417D9AB" w14:textId="77777777" w:rsidR="009826DD" w:rsidRDefault="009826DD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Access control enforced by Entra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unassigned users blocked before the app loads (D-6).</w:t>
      </w:r>
    </w:p>
    <w:p w14:paraId="22061963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8. Dynamic assessment results</w:t>
      </w:r>
    </w:p>
    <w:p w14:paraId="5F08C181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Performed against the live URL. D-1/D-2/D-5/D-6/D-7 verified manually and via free scanners; D-3/D-4/D-8/D-9 by the Snyk API &amp; </w:t>
      </w:r>
      <w:r>
        <w:rPr>
          <w:rFonts w:ascii="Calibri" w:hAnsi="Calibri" w:cs="Calibri"/>
          <w:color w:val="1A1A1A"/>
          <w:sz w:val="22"/>
          <w:szCs w:val="22"/>
          <w:lang w:val="en"/>
        </w:rPr>
        <w:t>Web automated scan.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968"/>
        <w:gridCol w:w="5527"/>
      </w:tblGrid>
      <w:tr w:rsidR="00000000" w14:paraId="6AC9B883" w14:textId="77777777"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F46A32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9AF56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6" w:space="0" w:color="16395C"/>
              <w:left w:val="single" w:sz="6" w:space="0" w:color="16395C"/>
              <w:bottom w:val="single" w:sz="6" w:space="0" w:color="16395C"/>
              <w:right w:val="single" w:sz="6" w:space="0" w:color="16395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63AC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00000" w14:paraId="7CEF87AB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B859B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D-1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56E9D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Security-header scan (securityheaders.com)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5E2E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 — A+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all 6 headers present. 11 Jul 2026.</w:t>
            </w:r>
          </w:p>
        </w:tc>
      </w:tr>
      <w:tr w:rsidR="00000000" w14:paraId="5F07751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34A8B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D-2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38C55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TLS/SSL configuration (Qualys SSL Labs)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F7DDDF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 — Grade 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TLS 1.3, valid cert, CAA present. 11 Jul 2026. (Legacy cipher note → F-03.)</w:t>
            </w:r>
          </w:p>
        </w:tc>
      </w:tr>
      <w:tr w:rsidR="00000000" w14:paraId="4C7C340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25208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D-3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5E5F1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Crawl + active XSS/injection scan (Snyk)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73EDF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no XSS/injection findings. 13 Jul 2026.</w:t>
            </w:r>
          </w:p>
        </w:tc>
      </w:tr>
      <w:tr w:rsidR="00000000" w14:paraId="7112B02E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E5E08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D-4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E3033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CSP effectiveness / bypass (Snyk)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FF37F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 with note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CSP present; script-src 'self' effective. Only style-src 'unsafe-inline' flagged → F-01. 13 Jul 2026.</w:t>
            </w:r>
          </w:p>
        </w:tc>
      </w:tr>
      <w:tr w:rsidR="00000000" w14:paraId="0ABDB1C5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FDD06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D-5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316E8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Clickjacking (framing) test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69891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site refused to load in an iframe; blocked per X-Frame-Options: DENY. 11 Jul 2026.</w:t>
            </w:r>
          </w:p>
        </w:tc>
      </w:tr>
      <w:tr w:rsidR="00000000" w14:paraId="62455646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987B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D-6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B762D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Authentication: unassigned account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57041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unassigned user rejected by Entra (AADSTS50105) before the app loaded. 11 Jul 2026.</w:t>
            </w:r>
          </w:p>
        </w:tc>
      </w:tr>
      <w:tr w:rsidR="00000000" w14:paraId="2F7E6DB1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0BACC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D-7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F0E12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Session: sign-out &amp; token expiry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F992B9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after sign-out, returned to sign-in screen; all MSAL tokens cleared from sessionStorage. 11 Jul 2026.</w:t>
            </w:r>
          </w:p>
        </w:tc>
      </w:tr>
      <w:tr w:rsidR="00000000" w14:paraId="424EA84A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42F8C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D-8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4E4C66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Sensitive-data-in-response scan (Snyk)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D5ACB1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no information-disclosure findings. 13 Jul 2026.</w:t>
            </w:r>
          </w:p>
        </w:tc>
      </w:tr>
      <w:tr w:rsidR="00000000" w14:paraId="090258BF" w14:textId="77777777"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9AFC3E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D-9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ACBBCC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OAuth redirect / open-redirect (Snyk)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16DBFC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no open-redirect findings. 13 Jul 2026.</w:t>
            </w:r>
          </w:p>
        </w:tc>
      </w:tr>
    </w:tbl>
    <w:p w14:paraId="3A135727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Snyk automated scan (13 Jul 2026, unauthenticated, "Normal" profile, "Complete" scope) crawled the application and reported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0 Critical / 0 High / 0 Medium and 2 Low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findings — the CSP item (F-01) and the platform cipher item (F-03), both detailed above. The full Snyk export is attached as Appendix B.</w:t>
      </w:r>
    </w:p>
    <w:p w14:paraId="13033CC0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9. Conclusion</w:t>
      </w:r>
    </w:p>
    <w:p w14:paraId="7E3E5375" w14:textId="77777777" w:rsidR="009826DD" w:rsidRDefault="009826DD">
      <w:pPr>
        <w:pStyle w:val="NormalWeb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The GMR Sunrise Transformation Maturity Dashboard presents a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LOW overall security risk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and is considered </w:t>
      </w: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suitable for deployment</w:t>
      </w:r>
      <w:r>
        <w:rPr>
          <w:rFonts w:ascii="Calibri" w:hAnsi="Calibri" w:cs="Calibri"/>
          <w:color w:val="1A1A1A"/>
          <w:sz w:val="22"/>
          <w:szCs w:val="22"/>
          <w:lang w:val="en"/>
        </w:rPr>
        <w:t>. No critical, high, or medium-severity vulnerabilities were identified by source review, dependency audit, or the automated dynamic scan. The residual low/informational items are documented, understood trade-offs appropriate to a strictly read-only, backend-less single-page application.</w:t>
      </w:r>
    </w:p>
    <w:p w14:paraId="3814BB2C" w14:textId="77777777" w:rsidR="009826DD" w:rsidRDefault="009826DD">
      <w:pPr>
        <w:pStyle w:val="Heading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Recommended actions</w:t>
      </w:r>
    </w:p>
    <w:p w14:paraId="0E5D50A4" w14:textId="77777777" w:rsidR="009826DD" w:rsidRDefault="009826D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F-01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(CSP style-src 'unsafe-inline') — accepted low; required by the stack. No action needed unless policy forbids it.</w:t>
      </w:r>
    </w:p>
    <w:p w14:paraId="2CEB6C43" w14:textId="77777777" w:rsidR="009826DD" w:rsidRDefault="009826D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F-03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(platform cipher suites) — Azure-managed; accept, or front with Azure Front Door for a stricter TLS policy if required.</w:t>
      </w:r>
    </w:p>
    <w:p w14:paraId="5EA50128" w14:textId="77777777" w:rsidR="009826DD" w:rsidRDefault="009826D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Perform the post-deployment CSP verification (confirm the SharePoint download host is allow-listed — see the handover document).</w:t>
      </w:r>
    </w:p>
    <w:p w14:paraId="7B2A4BEC" w14:textId="77777777" w:rsidR="009826DD" w:rsidRDefault="009826D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F-05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(Google Fonts) — optional; self-host fonts if policy requires.</w:t>
      </w:r>
    </w:p>
    <w:p w14:paraId="20AF8842" w14:textId="77777777" w:rsidR="009826DD" w:rsidRDefault="009826DD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  <w:lang w:val="en"/>
        </w:rPr>
        <w:t>F-06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— if hosting ever moves off Azure Static Web Apps, re-implement the security headers and re-run §8 against the new URL.</w:t>
      </w:r>
    </w:p>
    <w:p w14:paraId="090B18A2" w14:textId="77777777" w:rsidR="009826DD" w:rsidRDefault="009826DD">
      <w:pPr>
        <w:pStyle w:val="Heading2"/>
        <w:rPr>
          <w:rFonts w:eastAsia="Times New Roman" w:cs="Calibri"/>
          <w:lang w:val="en"/>
        </w:rPr>
      </w:pPr>
      <w:r>
        <w:rPr>
          <w:rFonts w:eastAsia="Times New Roman" w:cs="Calibri"/>
          <w:lang w:val="en"/>
        </w:rPr>
        <w:t>10. Appendices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667"/>
      </w:tblGrid>
      <w:tr w:rsidR="00000000" w14:paraId="6BBC1CFE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BCAB5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Appendix A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06BE37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Tooling — manual source review + Snyk Code (SAST); npm audit + Snyk Open Source (SCA); Snyk API &amp; Web (DAST).</w:t>
            </w:r>
          </w:p>
        </w:tc>
      </w:tr>
      <w:tr w:rsidR="00000000" w14:paraId="2FF74E58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B13463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Appendix B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337408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Snyk API &amp; Web scan report (PDF export attached).</w:t>
            </w:r>
          </w:p>
        </w:tc>
      </w:tr>
      <w:tr w:rsidR="00000000" w14:paraId="78CFFB34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854E20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Appendix C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12F864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Evidence screenshots (D-1 to D-9).</w:t>
            </w:r>
          </w:p>
        </w:tc>
      </w:tr>
      <w:tr w:rsidR="00000000" w14:paraId="339DFDB9" w14:textId="77777777">
        <w:tc>
          <w:tcPr>
            <w:tcW w:w="1300" w:type="pct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shd w:val="clear" w:color="auto" w:fill="EEF2F7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E4E2CA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4E79"/>
                <w:sz w:val="20"/>
                <w:szCs w:val="20"/>
              </w:rPr>
              <w:t>Appendix D</w:t>
            </w:r>
          </w:p>
        </w:tc>
        <w:tc>
          <w:tcPr>
            <w:tcW w:w="0" w:type="auto"/>
            <w:tcBorders>
              <w:top w:val="single" w:sz="6" w:space="0" w:color="CDD2DC"/>
              <w:left w:val="single" w:sz="6" w:space="0" w:color="CDD2DC"/>
              <w:bottom w:val="single" w:sz="6" w:space="0" w:color="CDD2DC"/>
              <w:right w:val="single" w:sz="6" w:space="0" w:color="CDD2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DD449D" w14:textId="77777777" w:rsidR="009826DD" w:rsidRDefault="009826DD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References — OWASP Top 10 (2021), OWASP WSTG, OWASP ASVS, CVSS v3.x specification.</w:t>
            </w:r>
          </w:p>
        </w:tc>
      </w:tr>
    </w:tbl>
    <w:p w14:paraId="4F1B6F02" w14:textId="77777777" w:rsidR="009826DD" w:rsidRDefault="009826DD">
      <w:pPr>
        <w:pStyle w:val="NormalWeb"/>
        <w:rPr>
          <w:rFonts w:ascii="Calibri" w:hAnsi="Calibri" w:cs="Calibri"/>
          <w:color w:val="5C6472"/>
          <w:sz w:val="18"/>
          <w:szCs w:val="18"/>
          <w:lang w:val="en"/>
        </w:rPr>
      </w:pPr>
      <w:r>
        <w:rPr>
          <w:rFonts w:ascii="Calibri" w:hAnsi="Calibri" w:cs="Calibri"/>
          <w:i/>
          <w:iCs/>
          <w:color w:val="5C6472"/>
          <w:sz w:val="18"/>
          <w:szCs w:val="18"/>
          <w:lang w:val="en"/>
        </w:rPr>
        <w:t>This report reflects the security posture of version 1.0.0 at the assessment dates (11–13 July 2026). Any subsequent code, dependency, or configuration change should be re-assessed.</w:t>
      </w:r>
    </w:p>
    <w:sectPr w:rsidR="00982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06A"/>
    <w:multiLevelType w:val="multilevel"/>
    <w:tmpl w:val="A79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36BA7"/>
    <w:multiLevelType w:val="multilevel"/>
    <w:tmpl w:val="4E6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97C34"/>
    <w:multiLevelType w:val="multilevel"/>
    <w:tmpl w:val="6B1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722DD"/>
    <w:multiLevelType w:val="multilevel"/>
    <w:tmpl w:val="45D6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43996">
    <w:abstractNumId w:val="0"/>
  </w:num>
  <w:num w:numId="2" w16cid:durableId="1150517047">
    <w:abstractNumId w:val="1"/>
  </w:num>
  <w:num w:numId="3" w16cid:durableId="1324092079">
    <w:abstractNumId w:val="2"/>
  </w:num>
  <w:num w:numId="4" w16cid:durableId="1429227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58"/>
    <w:rsid w:val="00885858"/>
    <w:rsid w:val="009826DD"/>
    <w:rsid w:val="00FA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B064A"/>
  <w15:chartTrackingRefBased/>
  <w15:docId w15:val="{E4D64971-EFB5-44E4-94ED-9257F62E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rFonts w:ascii="Georgia" w:hAnsi="Georgia"/>
      <w:b/>
      <w:bCs/>
      <w:color w:val="1F4E79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440" w:after="100" w:afterAutospacing="1"/>
      <w:outlineLvl w:val="1"/>
    </w:pPr>
    <w:rPr>
      <w:rFonts w:ascii="Georgia" w:hAnsi="Georgia"/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b/>
      <w:bCs/>
      <w:color w:val="1A1A1A"/>
    </w:rPr>
  </w:style>
  <w:style w:type="paragraph" w:styleId="Heading4">
    <w:name w:val="heading 4"/>
    <w:basedOn w:val="Normal"/>
    <w:link w:val="Heading4Char"/>
    <w:uiPriority w:val="9"/>
    <w:qFormat/>
    <w:pPr>
      <w:spacing w:before="160" w:after="40"/>
      <w:outlineLvl w:val="3"/>
    </w:pPr>
    <w:rPr>
      <w:b/>
      <w:bCs/>
      <w:caps/>
      <w:color w:val="1F4E79"/>
      <w:spacing w:val="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3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7DBE2"/>
        <w:left w:val="single" w:sz="6" w:space="8" w:color="D7DBE2"/>
        <w:bottom w:val="single" w:sz="6" w:space="8" w:color="D7DBE2"/>
        <w:right w:val="single" w:sz="6" w:space="8" w:color="D7DBE2"/>
      </w:pBdr>
      <w:shd w:val="clear" w:color="auto" w:fill="F5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center">
    <w:name w:val="center"/>
    <w:basedOn w:val="Normal"/>
    <w:pPr>
      <w:spacing w:before="40" w:after="40"/>
      <w:jc w:val="center"/>
    </w:pPr>
  </w:style>
  <w:style w:type="paragraph" w:customStyle="1" w:styleId="sev">
    <w:name w:val="sev"/>
    <w:basedOn w:val="Normal"/>
    <w:pPr>
      <w:spacing w:before="40" w:after="40"/>
    </w:pPr>
    <w:rPr>
      <w:b/>
      <w:bCs/>
      <w:color w:val="FFFFFF"/>
      <w:sz w:val="18"/>
      <w:szCs w:val="18"/>
    </w:rPr>
  </w:style>
  <w:style w:type="paragraph" w:customStyle="1" w:styleId="crit">
    <w:name w:val="crit"/>
    <w:basedOn w:val="Normal"/>
    <w:pPr>
      <w:shd w:val="clear" w:color="auto" w:fill="B91C1C"/>
      <w:spacing w:before="40" w:after="40"/>
    </w:pPr>
  </w:style>
  <w:style w:type="paragraph" w:customStyle="1" w:styleId="high">
    <w:name w:val="high"/>
    <w:basedOn w:val="Normal"/>
    <w:pPr>
      <w:shd w:val="clear" w:color="auto" w:fill="C2410C"/>
      <w:spacing w:before="40" w:after="40"/>
    </w:pPr>
  </w:style>
  <w:style w:type="paragraph" w:customStyle="1" w:styleId="med">
    <w:name w:val="med"/>
    <w:basedOn w:val="Normal"/>
    <w:pPr>
      <w:shd w:val="clear" w:color="auto" w:fill="B45309"/>
      <w:spacing w:before="40" w:after="40"/>
    </w:pPr>
  </w:style>
  <w:style w:type="paragraph" w:customStyle="1" w:styleId="low">
    <w:name w:val="low"/>
    <w:basedOn w:val="Normal"/>
    <w:pPr>
      <w:shd w:val="clear" w:color="auto" w:fill="1E6FB8"/>
      <w:spacing w:before="40" w:after="40"/>
    </w:pPr>
  </w:style>
  <w:style w:type="paragraph" w:customStyle="1" w:styleId="info">
    <w:name w:val="info"/>
    <w:basedOn w:val="Normal"/>
    <w:pPr>
      <w:shd w:val="clear" w:color="auto" w:fill="64748B"/>
      <w:spacing w:before="40" w:after="40"/>
    </w:pPr>
  </w:style>
  <w:style w:type="paragraph" w:customStyle="1" w:styleId="pass">
    <w:name w:val="pass"/>
    <w:basedOn w:val="Normal"/>
    <w:pPr>
      <w:spacing w:before="40" w:after="40"/>
    </w:pPr>
    <w:rPr>
      <w:b/>
      <w:bCs/>
      <w:color w:val="15803D"/>
    </w:rPr>
  </w:style>
  <w:style w:type="paragraph" w:customStyle="1" w:styleId="classification">
    <w:name w:val="classification"/>
    <w:basedOn w:val="Normal"/>
    <w:pPr>
      <w:spacing w:before="40" w:after="40"/>
    </w:pPr>
    <w:rPr>
      <w:b/>
      <w:bCs/>
      <w:color w:val="C2410C"/>
      <w:spacing w:val="20"/>
      <w:sz w:val="18"/>
      <w:szCs w:val="18"/>
    </w:rPr>
  </w:style>
  <w:style w:type="character" w:customStyle="1" w:styleId="sev1">
    <w:name w:val="sev1"/>
    <w:basedOn w:val="DefaultParagraphFont"/>
    <w:rPr>
      <w:b/>
      <w:bCs/>
      <w:color w:val="FFFFFF"/>
      <w:sz w:val="18"/>
      <w:szCs w:val="18"/>
    </w:rPr>
  </w:style>
  <w:style w:type="character" w:customStyle="1" w:styleId="pass1">
    <w:name w:val="pass1"/>
    <w:basedOn w:val="DefaultParagraphFont"/>
    <w:rPr>
      <w:b/>
      <w:bCs/>
      <w:color w:val="15803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2534</Words>
  <Characters>14449</Characters>
  <Application>Microsoft Office Word</Application>
  <DocSecurity>0</DocSecurity>
  <Lines>120</Lines>
  <Paragraphs>33</Paragraphs>
  <ScaleCrop>false</ScaleCrop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VAPT Report — GMR Sunrise Dashboard</dc:title>
  <dc:subject/>
  <dc:creator>Madhanraj C</dc:creator>
  <cp:keywords/>
  <dc:description/>
  <cp:lastModifiedBy>Madhanraj C</cp:lastModifiedBy>
  <cp:revision>2</cp:revision>
  <dcterms:created xsi:type="dcterms:W3CDTF">2026-07-13T10:40:00Z</dcterms:created>
  <dcterms:modified xsi:type="dcterms:W3CDTF">2026-07-13T10:40:00Z</dcterms:modified>
</cp:coreProperties>
</file>