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1A604" w14:textId="77777777" w:rsidR="00071343" w:rsidRDefault="00071343">
      <w:pPr>
        <w:pStyle w:val="classification"/>
        <w:spacing w:before="80" w:after="8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CONFIDENTIAL</w:t>
      </w:r>
    </w:p>
    <w:p w14:paraId="244AC783" w14:textId="77777777" w:rsidR="00071343" w:rsidRDefault="00071343">
      <w:pPr>
        <w:pStyle w:val="Heading1"/>
        <w:rPr>
          <w:rFonts w:eastAsia="Times New Roman" w:cs="Calibri"/>
          <w:lang w:val="en"/>
        </w:rPr>
      </w:pPr>
      <w:r>
        <w:rPr>
          <w:rFonts w:eastAsia="Times New Roman" w:cs="Calibri"/>
          <w:lang w:val="en"/>
        </w:rPr>
        <w:t>Appendices</w:t>
      </w:r>
    </w:p>
    <w:p w14:paraId="63D4C12F" w14:textId="77777777" w:rsidR="00071343" w:rsidRDefault="00071343">
      <w:pPr>
        <w:pStyle w:val="Heading1"/>
        <w:spacing w:after="280"/>
        <w:rPr>
          <w:rFonts w:eastAsia="Times New Roman" w:cs="Calibri"/>
          <w:i/>
          <w:iCs/>
          <w:color w:val="333333"/>
          <w:sz w:val="28"/>
          <w:szCs w:val="28"/>
          <w:lang w:val="en"/>
        </w:rPr>
      </w:pPr>
      <w:r>
        <w:rPr>
          <w:rFonts w:eastAsia="Times New Roman" w:cs="Calibri"/>
          <w:i/>
          <w:iCs/>
          <w:color w:val="333333"/>
          <w:sz w:val="28"/>
          <w:szCs w:val="28"/>
          <w:lang w:val="en"/>
        </w:rPr>
        <w:t>Vulnerability Assessment &amp; Penetration Test (VAPT)</w:t>
      </w:r>
    </w:p>
    <w:p w14:paraId="740404AF" w14:textId="77777777" w:rsidR="00071343" w:rsidRDefault="0007134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GMR Sunrise — Transformation Maturity Dashboard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6667"/>
      </w:tblGrid>
      <w:tr w:rsidR="00000000" w14:paraId="41A88C8B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349AE5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Accompanies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271DA1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VAPT Security Assessment Report v1.0 (13 July 2026)</w:t>
            </w:r>
          </w:p>
        </w:tc>
      </w:tr>
      <w:tr w:rsidR="00000000" w14:paraId="08F7F52F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248F47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998E60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GMR Sunrise — Transformation Maturity Dashboard v1.0.0</w:t>
            </w:r>
          </w:p>
        </w:tc>
      </w:tr>
      <w:tr w:rsidR="00000000" w14:paraId="4D986E72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85CCAA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Prepared by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095F43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Madhanraj &amp; Naresh</w:t>
            </w:r>
          </w:p>
        </w:tc>
      </w:tr>
      <w:tr w:rsidR="00000000" w14:paraId="5D979351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D1F4D6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Prepared for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AAA562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GMR SSC</w:t>
            </w:r>
          </w:p>
        </w:tc>
      </w:tr>
      <w:tr w:rsidR="00000000" w14:paraId="6E2C5504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FB67DD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Assessment dates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CC502B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11–13 July 2026</w:t>
            </w:r>
          </w:p>
        </w:tc>
      </w:tr>
      <w:tr w:rsidR="00000000" w14:paraId="731E4377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C65AA9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Classification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90E7EE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Confidential</w:t>
            </w:r>
          </w:p>
        </w:tc>
      </w:tr>
    </w:tbl>
    <w:p w14:paraId="6B0F1A4C" w14:textId="77777777" w:rsidR="00071343" w:rsidRDefault="00071343">
      <w:pPr>
        <w:pStyle w:val="note"/>
        <w:spacing w:before="80" w:after="8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This document holds the supporting evidence and reference material for the VAPT report. It does not repeat the findings, methodology, or results in the main report; where relevant it refers to them by ID (e.g. F-01, D-6).</w:t>
      </w:r>
    </w:p>
    <w:p w14:paraId="3D70CF5E" w14:textId="77777777" w:rsidR="00071343" w:rsidRDefault="00071343">
      <w:pPr>
        <w:pStyle w:val="Heading2"/>
        <w:rPr>
          <w:rFonts w:eastAsia="Times New Roman" w:cs="Calibri"/>
          <w:lang w:val="en"/>
        </w:rPr>
      </w:pPr>
      <w:r>
        <w:rPr>
          <w:rFonts w:eastAsia="Times New Roman" w:cs="Calibri"/>
          <w:lang w:val="en"/>
        </w:rPr>
        <w:t>Appendix A — Tooling &amp; versions</w:t>
      </w:r>
    </w:p>
    <w:p w14:paraId="2BD0296F" w14:textId="77777777" w:rsidR="00071343" w:rsidRDefault="0007134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Tools and services used during the assessment.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1412"/>
        <w:gridCol w:w="912"/>
        <w:gridCol w:w="4341"/>
      </w:tblGrid>
      <w:tr w:rsidR="00000000" w14:paraId="0C57E8F2" w14:textId="77777777">
        <w:tc>
          <w:tcPr>
            <w:tcW w:w="0" w:type="auto"/>
            <w:tcBorders>
              <w:top w:val="single" w:sz="6" w:space="0" w:color="16395C"/>
              <w:left w:val="single" w:sz="6" w:space="0" w:color="16395C"/>
              <w:bottom w:val="single" w:sz="6" w:space="0" w:color="16395C"/>
              <w:right w:val="single" w:sz="6" w:space="0" w:color="16395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D24A75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Tool / service</w:t>
            </w:r>
          </w:p>
        </w:tc>
        <w:tc>
          <w:tcPr>
            <w:tcW w:w="0" w:type="auto"/>
            <w:tcBorders>
              <w:top w:val="single" w:sz="6" w:space="0" w:color="16395C"/>
              <w:left w:val="single" w:sz="6" w:space="0" w:color="16395C"/>
              <w:bottom w:val="single" w:sz="6" w:space="0" w:color="16395C"/>
              <w:right w:val="single" w:sz="6" w:space="0" w:color="16395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7F611D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16395C"/>
              <w:left w:val="single" w:sz="6" w:space="0" w:color="16395C"/>
              <w:bottom w:val="single" w:sz="6" w:space="0" w:color="16395C"/>
              <w:right w:val="single" w:sz="6" w:space="0" w:color="16395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BD840F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When</w:t>
            </w:r>
          </w:p>
        </w:tc>
        <w:tc>
          <w:tcPr>
            <w:tcW w:w="0" w:type="auto"/>
            <w:tcBorders>
              <w:top w:val="single" w:sz="6" w:space="0" w:color="16395C"/>
              <w:left w:val="single" w:sz="6" w:space="0" w:color="16395C"/>
              <w:bottom w:val="single" w:sz="6" w:space="0" w:color="16395C"/>
              <w:right w:val="single" w:sz="6" w:space="0" w:color="16395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7FE3ED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0618ADD3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904A7B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Manual source-code review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861DDB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SAST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345E35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11 Jul 2026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0EF6A4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Reviewed all source for dangerous DOM sinks, authentication/token handling, secrets, and CSP configuration.</w:t>
            </w:r>
          </w:p>
        </w:tc>
      </w:tr>
      <w:tr w:rsidR="00000000" w14:paraId="4C3072CD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D12CA0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Snyk Code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A9E013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SAST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060CBF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13 Jul 2026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23DF0C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Automated static analysis of the source — 0 issues across 24 analyzed files.</w:t>
            </w:r>
          </w:p>
        </w:tc>
      </w:tr>
      <w:tr w:rsidR="00000000" w14:paraId="3298B909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B0F916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npm audit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50C04C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SCA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EDEE76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13 Jul 2026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E21051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Dependency vulnerability audit — 0 vulnerabilities.</w:t>
            </w:r>
          </w:p>
        </w:tc>
      </w:tr>
      <w:tr w:rsidR="00000000" w14:paraId="57ED5C38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FF5E4B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Snyk Open Source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D13CCA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SCA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15C72F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13 Jul 2026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6871996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Dependency vulnerability scan of the manifest — 0 after removing a dev-only deploy CLI.</w:t>
            </w:r>
          </w:p>
        </w:tc>
      </w:tr>
      <w:tr w:rsidR="00000000" w14:paraId="4C5F3F12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F7AA2F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Snyk API &amp; Web (formerly Probely)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489EC0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DAST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FEDEC7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13 Jul 2026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B54686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Automated dynamic scan (crawl + active checks) of the deployed application.</w:t>
            </w:r>
          </w:p>
        </w:tc>
      </w:tr>
      <w:tr w:rsidR="00000000" w14:paraId="1BFF91E8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037ECF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securityheaders.com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24D346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Header check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C9D283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11 Jul 2026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9DBA43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HTTP security-header grade — A+.</w:t>
            </w:r>
          </w:p>
        </w:tc>
      </w:tr>
      <w:tr w:rsidR="00000000" w14:paraId="0F57B059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8D249C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Qualys SSL Labs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C23868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TLS check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FACF6A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11 Jul 2026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F3E2FD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TLS/SSL configuration grade — A.</w:t>
            </w:r>
          </w:p>
        </w:tc>
      </w:tr>
      <w:tr w:rsidR="00000000" w14:paraId="2EFADE74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14EECB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Browser DevTools (manual)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19BEE1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Manual verification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BCB579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11 Jul 2026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8AC6D6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Clickjacking, unassigned-account, and session/token-handling checks.</w:t>
            </w:r>
          </w:p>
        </w:tc>
      </w:tr>
    </w:tbl>
    <w:p w14:paraId="6934D264" w14:textId="77777777" w:rsidR="00071343" w:rsidRDefault="00071343">
      <w:pPr>
        <w:pStyle w:val="Heading2"/>
        <w:rPr>
          <w:rFonts w:eastAsia="Times New Roman" w:cs="Calibri"/>
          <w:lang w:val="en"/>
        </w:rPr>
      </w:pPr>
      <w:r>
        <w:rPr>
          <w:rFonts w:eastAsia="Times New Roman" w:cs="Calibri"/>
          <w:lang w:val="en"/>
        </w:rPr>
        <w:t>Appendix B — Evidence log</w:t>
      </w:r>
    </w:p>
    <w:p w14:paraId="2A7846C2" w14:textId="77777777" w:rsidR="00071343" w:rsidRDefault="0007134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Screenshots captured during testing. Paste each image into the slot below its caption, then delete the placeholder text.</w:t>
      </w:r>
    </w:p>
    <w:p w14:paraId="633F40B0" w14:textId="77777777" w:rsidR="00071343" w:rsidRDefault="0007134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B-1 · Security headers (D-1) — securityheaders.com, Grade A+</w:t>
      </w:r>
    </w:p>
    <w:p w14:paraId="0CA19355" w14:textId="77777777" w:rsidR="00071343" w:rsidRDefault="00071343">
      <w:pPr>
        <w:pStyle w:val="cap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Expected: all six headers present (CSP, HSTS, X-Frame-Options, X-Content-Type-Options, Referrer-Policy, Permissions-Policy).</w:t>
      </w:r>
    </w:p>
    <w:p w14:paraId="2D9DCCDE" w14:textId="77777777" w:rsidR="00071343" w:rsidRDefault="00071343">
      <w:pPr>
        <w:shd w:val="clear" w:color="auto" w:fill="F5F6F9"/>
        <w:jc w:val="center"/>
        <w:divId w:val="1846049023"/>
        <w:rPr>
          <w:rFonts w:ascii="Calibri" w:eastAsia="Times New Roman" w:hAnsi="Calibri" w:cs="Calibri"/>
          <w:i/>
          <w:iCs/>
          <w:color w:val="6B7383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6B7383"/>
          <w:sz w:val="22"/>
          <w:szCs w:val="22"/>
          <w:lang w:val="en"/>
        </w:rPr>
        <w:t>[ Paste D-1 screenshot here ]</w:t>
      </w:r>
    </w:p>
    <w:p w14:paraId="19C921D7" w14:textId="77777777" w:rsidR="00071343" w:rsidRDefault="0007134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B-2 · TLS/SSL (D-2) — Qualys SSL Labs, Grade A</w:t>
      </w:r>
    </w:p>
    <w:p w14:paraId="5423E9A1" w14:textId="77777777" w:rsidR="00071343" w:rsidRDefault="00071343">
      <w:pPr>
        <w:pStyle w:val="cap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Expected: TLS 1.3 supported, valid certificate, CAA policy present.</w:t>
      </w:r>
    </w:p>
    <w:p w14:paraId="00C6ABFF" w14:textId="77777777" w:rsidR="00071343" w:rsidRDefault="00071343">
      <w:pPr>
        <w:shd w:val="clear" w:color="auto" w:fill="F5F6F9"/>
        <w:jc w:val="center"/>
        <w:divId w:val="210772626"/>
        <w:rPr>
          <w:rFonts w:ascii="Calibri" w:eastAsia="Times New Roman" w:hAnsi="Calibri" w:cs="Calibri"/>
          <w:i/>
          <w:iCs/>
          <w:color w:val="6B7383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6B7383"/>
          <w:sz w:val="22"/>
          <w:szCs w:val="22"/>
          <w:lang w:val="en"/>
        </w:rPr>
        <w:t>[ Paste D-2 screenshot here ]</w:t>
      </w:r>
    </w:p>
    <w:p w14:paraId="60C0F554" w14:textId="77777777" w:rsidR="00071343" w:rsidRDefault="0007134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B-3 · Static analysis (SAST) — Snyk Code, 0 issues</w:t>
      </w:r>
    </w:p>
    <w:p w14:paraId="65909159" w14:textId="77777777" w:rsidR="00071343" w:rsidRDefault="00071343">
      <w:pPr>
        <w:pStyle w:val="cap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Expected: "There are no issues for this project" — 24 analyzed files.</w:t>
      </w:r>
    </w:p>
    <w:p w14:paraId="7624F5F8" w14:textId="77777777" w:rsidR="00071343" w:rsidRDefault="00071343">
      <w:pPr>
        <w:shd w:val="clear" w:color="auto" w:fill="F5F6F9"/>
        <w:jc w:val="center"/>
        <w:divId w:val="1368947818"/>
        <w:rPr>
          <w:rFonts w:ascii="Calibri" w:eastAsia="Times New Roman" w:hAnsi="Calibri" w:cs="Calibri"/>
          <w:i/>
          <w:iCs/>
          <w:color w:val="6B7383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6B7383"/>
          <w:sz w:val="22"/>
          <w:szCs w:val="22"/>
          <w:lang w:val="en"/>
        </w:rPr>
        <w:t>[ Paste Snyk Code screenshot here ]</w:t>
      </w:r>
    </w:p>
    <w:p w14:paraId="02FD27DA" w14:textId="77777777" w:rsidR="00071343" w:rsidRDefault="0007134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B-4 · Dependencies (SCA) — Snyk Open Source / npm audit, 0 vulnerabilities</w:t>
      </w:r>
    </w:p>
    <w:p w14:paraId="44EE9A4E" w14:textId="77777777" w:rsidR="00071343" w:rsidRDefault="00071343">
      <w:pPr>
        <w:pStyle w:val="cap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Expected: 0 High / 0 Medium / 0 Low after removing the dev-only deploy CLI (npm audit: "found 0 vulnerabilities").</w:t>
      </w:r>
    </w:p>
    <w:p w14:paraId="10A28074" w14:textId="77777777" w:rsidR="00071343" w:rsidRDefault="00071343">
      <w:pPr>
        <w:shd w:val="clear" w:color="auto" w:fill="F5F6F9"/>
        <w:jc w:val="center"/>
        <w:divId w:val="371005133"/>
        <w:rPr>
          <w:rFonts w:ascii="Calibri" w:eastAsia="Times New Roman" w:hAnsi="Calibri" w:cs="Calibri"/>
          <w:i/>
          <w:iCs/>
          <w:color w:val="6B7383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6B7383"/>
          <w:sz w:val="22"/>
          <w:szCs w:val="22"/>
          <w:lang w:val="en"/>
        </w:rPr>
        <w:t>[ Paste SCA screenshot here ]</w:t>
      </w:r>
    </w:p>
    <w:p w14:paraId="45268BA7" w14:textId="77777777" w:rsidR="00071343" w:rsidRDefault="0007134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B-5 · Dynamic scan summary (D-3/D-4/D-8/D-9) — Snyk API &amp; Web</w:t>
      </w:r>
    </w:p>
    <w:p w14:paraId="72C85145" w14:textId="77777777" w:rsidR="00071343" w:rsidRDefault="00071343">
      <w:pPr>
        <w:pStyle w:val="cap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Expected: scan Completed; 0 Critical / 0 High / 0 Medium.</w:t>
      </w:r>
    </w:p>
    <w:p w14:paraId="09E2A879" w14:textId="77777777" w:rsidR="00071343" w:rsidRDefault="00071343">
      <w:pPr>
        <w:shd w:val="clear" w:color="auto" w:fill="F5F6F9"/>
        <w:jc w:val="center"/>
        <w:divId w:val="1023168556"/>
        <w:rPr>
          <w:rFonts w:ascii="Calibri" w:eastAsia="Times New Roman" w:hAnsi="Calibri" w:cs="Calibri"/>
          <w:i/>
          <w:iCs/>
          <w:color w:val="6B7383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6B7383"/>
          <w:sz w:val="22"/>
          <w:szCs w:val="22"/>
          <w:lang w:val="en"/>
        </w:rPr>
        <w:t>[ Paste Snyk API &amp; Web scan-summary screenshot here ]</w:t>
      </w:r>
    </w:p>
    <w:p w14:paraId="5765ECB8" w14:textId="77777777" w:rsidR="00071343" w:rsidRDefault="0007134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B-6 · Dynamic scan findings — the two Low items (F-01, F-03)</w:t>
      </w:r>
    </w:p>
    <w:p w14:paraId="7C37229C" w14:textId="77777777" w:rsidR="00071343" w:rsidRDefault="00071343">
      <w:pPr>
        <w:pStyle w:val="cap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The Findings list showing "Insecure Content Security Policy" (F-01) and "Weak cipher suites enabled" (F-03), both Low.</w:t>
      </w:r>
    </w:p>
    <w:p w14:paraId="6A37BDB8" w14:textId="77777777" w:rsidR="00071343" w:rsidRDefault="00071343">
      <w:pPr>
        <w:shd w:val="clear" w:color="auto" w:fill="F5F6F9"/>
        <w:jc w:val="center"/>
        <w:divId w:val="1015695177"/>
        <w:rPr>
          <w:rFonts w:ascii="Calibri" w:eastAsia="Times New Roman" w:hAnsi="Calibri" w:cs="Calibri"/>
          <w:i/>
          <w:iCs/>
          <w:color w:val="6B7383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6B7383"/>
          <w:sz w:val="22"/>
          <w:szCs w:val="22"/>
          <w:lang w:val="en"/>
        </w:rPr>
        <w:t>[ Paste Snyk findings screenshot here ]</w:t>
      </w:r>
    </w:p>
    <w:p w14:paraId="77763034" w14:textId="77777777" w:rsidR="00071343" w:rsidRDefault="0007134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B-7 · Clickjacking (D-5) — framing blocked</w:t>
      </w:r>
    </w:p>
    <w:p w14:paraId="0C243E78" w14:textId="77777777" w:rsidR="00071343" w:rsidRDefault="00071343">
      <w:pPr>
        <w:pStyle w:val="cap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Expected: the test page's iframe is blank; browser console shows the X-Frame-Options: DENY refusal.</w:t>
      </w:r>
    </w:p>
    <w:p w14:paraId="657D3392" w14:textId="77777777" w:rsidR="00071343" w:rsidRDefault="00071343">
      <w:pPr>
        <w:shd w:val="clear" w:color="auto" w:fill="F5F6F9"/>
        <w:jc w:val="center"/>
        <w:divId w:val="1493525775"/>
        <w:rPr>
          <w:rFonts w:ascii="Calibri" w:eastAsia="Times New Roman" w:hAnsi="Calibri" w:cs="Calibri"/>
          <w:i/>
          <w:iCs/>
          <w:color w:val="6B7383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6B7383"/>
          <w:sz w:val="22"/>
          <w:szCs w:val="22"/>
          <w:lang w:val="en"/>
        </w:rPr>
        <w:t>[ Paste D-5 screenshot here ]</w:t>
      </w:r>
    </w:p>
    <w:p w14:paraId="0F3047CD" w14:textId="77777777" w:rsidR="00071343" w:rsidRDefault="0007134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B-8 · Unassigned account blocked (D-6) — AADSTS50105</w:t>
      </w:r>
    </w:p>
    <w:p w14:paraId="4A3F3C31" w14:textId="77777777" w:rsidR="00071343" w:rsidRDefault="00071343">
      <w:pPr>
        <w:pStyle w:val="cap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Expected: Microsoft rejects an unassigned user before the app loads (error AADSTS50105).</w:t>
      </w:r>
    </w:p>
    <w:p w14:paraId="76F510E5" w14:textId="77777777" w:rsidR="00071343" w:rsidRDefault="00071343">
      <w:pPr>
        <w:shd w:val="clear" w:color="auto" w:fill="F5F6F9"/>
        <w:jc w:val="center"/>
        <w:divId w:val="286666796"/>
        <w:rPr>
          <w:rFonts w:ascii="Calibri" w:eastAsia="Times New Roman" w:hAnsi="Calibri" w:cs="Calibri"/>
          <w:i/>
          <w:iCs/>
          <w:color w:val="6B7383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6B7383"/>
          <w:sz w:val="22"/>
          <w:szCs w:val="22"/>
          <w:lang w:val="en"/>
        </w:rPr>
        <w:t>[ Paste D-6 screenshot here ]</w:t>
      </w:r>
    </w:p>
    <w:p w14:paraId="32960D04" w14:textId="77777777" w:rsidR="00071343" w:rsidRDefault="0007134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B-9 · Session tokens present while signed in (D-7)</w:t>
      </w:r>
    </w:p>
    <w:p w14:paraId="417E149D" w14:textId="77777777" w:rsidR="00071343" w:rsidRDefault="00071343">
      <w:pPr>
        <w:pStyle w:val="cap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Session Storage showing MSAL token entries while authenticated.</w:t>
      </w:r>
    </w:p>
    <w:p w14:paraId="1CE9B3CA" w14:textId="77777777" w:rsidR="00071343" w:rsidRDefault="00071343">
      <w:pPr>
        <w:shd w:val="clear" w:color="auto" w:fill="F5F6F9"/>
        <w:jc w:val="center"/>
        <w:divId w:val="619337845"/>
        <w:rPr>
          <w:rFonts w:ascii="Calibri" w:eastAsia="Times New Roman" w:hAnsi="Calibri" w:cs="Calibri"/>
          <w:i/>
          <w:iCs/>
          <w:color w:val="6B7383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6B7383"/>
          <w:sz w:val="22"/>
          <w:szCs w:val="22"/>
          <w:lang w:val="en"/>
        </w:rPr>
        <w:t>[ Paste D-7 "before" screenshot here ]</w:t>
      </w:r>
    </w:p>
    <w:p w14:paraId="4CA2FD4F" w14:textId="77777777" w:rsidR="00071343" w:rsidRDefault="0007134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B-10 · Session tokens cleared after sign-out (D-7)</w:t>
      </w:r>
    </w:p>
    <w:p w14:paraId="23DCB0FE" w14:textId="77777777" w:rsidR="00071343" w:rsidRDefault="00071343">
      <w:pPr>
        <w:pStyle w:val="cap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Expected: after sign-out, the app returns to the sign-in screen and Session Storage is empty.</w:t>
      </w:r>
    </w:p>
    <w:p w14:paraId="647ECC53" w14:textId="77777777" w:rsidR="00071343" w:rsidRDefault="00071343">
      <w:pPr>
        <w:shd w:val="clear" w:color="auto" w:fill="F5F6F9"/>
        <w:jc w:val="center"/>
        <w:divId w:val="421342038"/>
        <w:rPr>
          <w:rFonts w:ascii="Calibri" w:eastAsia="Times New Roman" w:hAnsi="Calibri" w:cs="Calibri"/>
          <w:i/>
          <w:iCs/>
          <w:color w:val="6B7383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6B7383"/>
          <w:sz w:val="22"/>
          <w:szCs w:val="22"/>
          <w:lang w:val="en"/>
        </w:rPr>
        <w:t>[ Paste D-7 "after" screenshot here ]</w:t>
      </w:r>
    </w:p>
    <w:p w14:paraId="6F717400" w14:textId="77777777" w:rsidR="00071343" w:rsidRDefault="00071343">
      <w:pPr>
        <w:pStyle w:val="Heading2"/>
        <w:rPr>
          <w:rFonts w:eastAsia="Times New Roman" w:cs="Calibri"/>
          <w:lang w:val="en"/>
        </w:rPr>
      </w:pPr>
      <w:r>
        <w:rPr>
          <w:rFonts w:eastAsia="Times New Roman" w:cs="Calibri"/>
          <w:lang w:val="en"/>
        </w:rPr>
        <w:t>Appendix C — Scope, environment &amp; rules of engagement</w:t>
      </w:r>
    </w:p>
    <w:p w14:paraId="6E7C1AC2" w14:textId="77777777" w:rsidR="00071343" w:rsidRDefault="0007134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Authorization</w:t>
      </w:r>
    </w:p>
    <w:p w14:paraId="2A1B80EF" w14:textId="77777777" w:rsidR="00071343" w:rsidRDefault="0007134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Testing was performed by the delivering vendor (Madhanraj &amp; 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Naresh) as part of the application handover to GMR SSC, on infrastructure and accounts belonging to the project. </w:t>
      </w:r>
      <w:r>
        <w:rPr>
          <w:rStyle w:val="note1"/>
          <w:rFonts w:ascii="Calibri" w:hAnsi="Calibri" w:cs="Calibri"/>
          <w:lang w:val="en"/>
        </w:rPr>
        <w:t>(Adjust this statement to match your engagement's formal authorization.)</w:t>
      </w:r>
    </w:p>
    <w:p w14:paraId="7C2E1F6C" w14:textId="77777777" w:rsidR="00071343" w:rsidRDefault="0007134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Test window</w:t>
      </w:r>
    </w:p>
    <w:p w14:paraId="107860D5" w14:textId="77777777" w:rsidR="00071343" w:rsidRDefault="0007134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11–13 July 2026.</w:t>
      </w:r>
    </w:p>
    <w:p w14:paraId="752782BF" w14:textId="77777777" w:rsidR="00071343" w:rsidRDefault="0007134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Environments tested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  <w:gridCol w:w="5511"/>
      </w:tblGrid>
      <w:tr w:rsidR="00000000" w14:paraId="7914D829" w14:textId="77777777">
        <w:tc>
          <w:tcPr>
            <w:tcW w:w="0" w:type="auto"/>
            <w:tcBorders>
              <w:top w:val="single" w:sz="6" w:space="0" w:color="16395C"/>
              <w:left w:val="single" w:sz="6" w:space="0" w:color="16395C"/>
              <w:bottom w:val="single" w:sz="6" w:space="0" w:color="16395C"/>
              <w:right w:val="single" w:sz="6" w:space="0" w:color="16395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CFE282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Assessment activity</w:t>
            </w:r>
          </w:p>
        </w:tc>
        <w:tc>
          <w:tcPr>
            <w:tcW w:w="0" w:type="auto"/>
            <w:tcBorders>
              <w:top w:val="single" w:sz="6" w:space="0" w:color="16395C"/>
              <w:left w:val="single" w:sz="6" w:space="0" w:color="16395C"/>
              <w:bottom w:val="single" w:sz="6" w:space="0" w:color="16395C"/>
              <w:right w:val="single" w:sz="6" w:space="0" w:color="16395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315849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</w:tr>
      <w:tr w:rsidR="00000000" w14:paraId="2D02F246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B58F76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Header scan (D-1), TLS scan (D-2), clickjacking (D-5), unassigned account (D-6), session handling (D-7)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4D715D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Production — https://victorious-desert-04521ca10.7.azurestaticapps.net/</w:t>
            </w:r>
          </w:p>
        </w:tc>
      </w:tr>
      <w:tr w:rsidR="00000000" w14:paraId="15C8078D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153A13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Automated dynamic scan (D-3/D-4/D-8/D-9) — Snyk API &amp; Web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61D226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Staging — https://victorious-desert-04521ca10-staging.centralus.7.azurestaticapps.net/ (identical build to production)</w:t>
            </w:r>
          </w:p>
        </w:tc>
      </w:tr>
      <w:tr w:rsidR="00000000" w14:paraId="37CB60C2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D6568F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Manual review, Snyk Code (SAST), npm audit + Snyk Open Source (SCA)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C37779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Source repository (GITHARTS-dev/GMR-SunriseChart), commit 2978384</w:t>
            </w:r>
          </w:p>
        </w:tc>
      </w:tr>
    </w:tbl>
    <w:p w14:paraId="104BB970" w14:textId="77777777" w:rsidR="00071343" w:rsidRDefault="0007134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Test accounts</w:t>
      </w:r>
    </w:p>
    <w:p w14:paraId="4415B1B0" w14:textId="77777777" w:rsidR="00071343" w:rsidRDefault="00071343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An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assigned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Microsoft 365 test account (standard user) — for authenticated dashboard access.</w:t>
      </w:r>
    </w:p>
    <w:p w14:paraId="0F4E8907" w14:textId="77777777" w:rsidR="00071343" w:rsidRDefault="00071343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A separate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unassigned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account — to confirm Entra blocks unauthorized sign-in (D-6).</w:t>
      </w:r>
    </w:p>
    <w:p w14:paraId="52EB8E16" w14:textId="77777777" w:rsidR="00071343" w:rsidRDefault="0007134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Out of scope</w:t>
      </w:r>
    </w:p>
    <w:p w14:paraId="31B6B2D7" w14:textId="77777777" w:rsidR="00071343" w:rsidRDefault="0007134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Microsoft Entra ID, Microsoft Graph, SharePoint Online, the Azure Static Web Apps platform internals, and Google Fonts — these are third-party services covered by their providers' own assurance programmes.</w:t>
      </w:r>
    </w:p>
    <w:p w14:paraId="48F7BB92" w14:textId="77777777" w:rsidR="00071343" w:rsidRDefault="0007134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Rules of engagement</w:t>
      </w:r>
    </w:p>
    <w:p w14:paraId="62E3A53B" w14:textId="77777777" w:rsidR="00071343" w:rsidRDefault="00071343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Non-destructive testing only; no denial-of-service or load/stress testing.</w:t>
      </w:r>
    </w:p>
    <w:p w14:paraId="5246B66D" w14:textId="77777777" w:rsidR="00071343" w:rsidRDefault="00071343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No manual exploitation was performed.</w:t>
      </w:r>
    </w:p>
    <w:p w14:paraId="7DD1664F" w14:textId="77777777" w:rsidR="00071343" w:rsidRDefault="00071343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Testing used non-production / synthetic data where applicable.</w:t>
      </w:r>
    </w:p>
    <w:p w14:paraId="654EE86C" w14:textId="77777777" w:rsidR="00071343" w:rsidRDefault="00071343">
      <w:pPr>
        <w:pStyle w:val="Heading2"/>
        <w:rPr>
          <w:rFonts w:eastAsia="Times New Roman" w:cs="Calibri"/>
          <w:lang w:val="en"/>
        </w:rPr>
      </w:pPr>
      <w:r>
        <w:rPr>
          <w:rFonts w:eastAsia="Times New Roman" w:cs="Calibri"/>
          <w:lang w:val="en"/>
        </w:rPr>
        <w:t>Appendix D — Limitations &amp; disclaimer</w:t>
      </w:r>
    </w:p>
    <w:p w14:paraId="1F375DAA" w14:textId="77777777" w:rsidR="00071343" w:rsidRDefault="00071343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Vendor self-assessment.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This assessment was performed by the delivering party using commercial tooling; it is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not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 independent third-party penetration test. If GMR SSC's policy requires accredited independent testing, this report serves as supporting due-diligence evidence.</w:t>
      </w:r>
    </w:p>
    <w:p w14:paraId="2A1101D9" w14:textId="77777777" w:rsidR="00071343" w:rsidRDefault="00071343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Unauthenticated dynamic scan.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The automated DAST (Snyk API &amp; Web) was run unauthenticated and therefore assessed the public / pre-login surface. The authenticated dashboard area was verified with targeted manual checks (D-5, D-6, D-7), not automated crawling.</w:t>
      </w:r>
    </w:p>
    <w:p w14:paraId="6980B96C" w14:textId="77777777" w:rsidR="00071343" w:rsidRDefault="00071343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No manual exploitation.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Findings are based on manual code review, SAST, SCA, automated DAST, and manual verification — no exploitation of identified conditions was attempted.</w:t>
      </w:r>
    </w:p>
    <w:p w14:paraId="0A564B0A" w14:textId="77777777" w:rsidR="00071343" w:rsidRDefault="00071343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Point-in-time.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Results reflect the application state during 11–13 July 2026 (version 1.0.0, commit 2978384). Any subsequent code, dependency, or configuration change should be re-assessed.</w:t>
      </w:r>
    </w:p>
    <w:p w14:paraId="2B897A34" w14:textId="77777777" w:rsidR="00071343" w:rsidRDefault="00071343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Application scope only.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Microsoft and Google services are out of scope and were not tested.</w:t>
      </w:r>
    </w:p>
    <w:p w14:paraId="5421DFE0" w14:textId="77777777" w:rsidR="00071343" w:rsidRDefault="00071343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No absolute assurance.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Security testing reduces but cannot eliminate risk; the absence of findings is not a guarantee of absolute security.</w:t>
      </w:r>
    </w:p>
    <w:p w14:paraId="32967D0D" w14:textId="77777777" w:rsidR="00071343" w:rsidRDefault="00071343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Confidentiality.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This document and the main report contain security-relevant information and should be handled as Confidential.</w:t>
      </w:r>
    </w:p>
    <w:p w14:paraId="52482C0C" w14:textId="77777777" w:rsidR="00071343" w:rsidRDefault="00071343">
      <w:pPr>
        <w:pStyle w:val="Heading2"/>
        <w:rPr>
          <w:rFonts w:eastAsia="Times New Roman" w:cs="Calibri"/>
          <w:lang w:val="en"/>
        </w:rPr>
      </w:pPr>
      <w:r>
        <w:rPr>
          <w:rFonts w:eastAsia="Times New Roman" w:cs="Calibri"/>
          <w:lang w:val="en"/>
        </w:rPr>
        <w:t>Appendix E — Glossary &amp; references</w:t>
      </w:r>
    </w:p>
    <w:p w14:paraId="35CE9769" w14:textId="77777777" w:rsidR="00071343" w:rsidRDefault="0007134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Glossary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7816"/>
      </w:tblGrid>
      <w:tr w:rsidR="00000000" w14:paraId="0B0A2167" w14:textId="77777777">
        <w:tc>
          <w:tcPr>
            <w:tcW w:w="0" w:type="auto"/>
            <w:tcBorders>
              <w:top w:val="single" w:sz="6" w:space="0" w:color="16395C"/>
              <w:left w:val="single" w:sz="6" w:space="0" w:color="16395C"/>
              <w:bottom w:val="single" w:sz="6" w:space="0" w:color="16395C"/>
              <w:right w:val="single" w:sz="6" w:space="0" w:color="16395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9362D2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0" w:type="auto"/>
            <w:tcBorders>
              <w:top w:val="single" w:sz="6" w:space="0" w:color="16395C"/>
              <w:left w:val="single" w:sz="6" w:space="0" w:color="16395C"/>
              <w:bottom w:val="single" w:sz="6" w:space="0" w:color="16395C"/>
              <w:right w:val="single" w:sz="6" w:space="0" w:color="16395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42FDAA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000000" w14:paraId="7D9D38FB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B01A34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SAST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E9EFB1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Static Application Security Testing — analysis of source code.</w:t>
            </w:r>
          </w:p>
        </w:tc>
      </w:tr>
      <w:tr w:rsidR="00000000" w14:paraId="721FCB1E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9FF3AA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DAST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538B9C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Dynamic Application Security Testing — testing the running application.</w:t>
            </w:r>
          </w:p>
        </w:tc>
      </w:tr>
      <w:tr w:rsidR="00000000" w14:paraId="48508676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C02A05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SCA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18DFDB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Software Composition Analysis — scanning third-party dependencies.</w:t>
            </w:r>
          </w:p>
        </w:tc>
      </w:tr>
      <w:tr w:rsidR="00000000" w14:paraId="702F5784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4335A8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CSP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6E513D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Content-Security-Policy — HTTP header restricting what the browser may load/execute.</w:t>
            </w:r>
          </w:p>
        </w:tc>
      </w:tr>
      <w:tr w:rsidR="00000000" w14:paraId="6A369D9F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3D524B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PKCE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8B0474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Proof Key for Code Exchange — secures the OAuth Authorization Code flow for public clients.</w:t>
            </w:r>
          </w:p>
        </w:tc>
      </w:tr>
      <w:tr w:rsidR="00000000" w14:paraId="4A9301D3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49C18A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MSAL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92B0BC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Microsoft Authentication Library — used for Microsoft Entra sign-in.</w:t>
            </w:r>
          </w:p>
        </w:tc>
      </w:tr>
      <w:tr w:rsidR="00000000" w14:paraId="20B141EB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B9DA37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HSTS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F52C4C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HTTP Strict Transport Security — forces HTTPS.</w:t>
            </w:r>
          </w:p>
        </w:tc>
      </w:tr>
      <w:tr w:rsidR="00000000" w14:paraId="20FD99C3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3A93D6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COOP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464CD0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Cross-Origin-Opener-Policy — isolates the browsing context.</w:t>
            </w:r>
          </w:p>
        </w:tc>
      </w:tr>
      <w:tr w:rsidR="00000000" w14:paraId="2CB6E5EE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008B48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XSS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EC20E5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Cross-Site Scripting — injection of malicious script into a page.</w:t>
            </w:r>
          </w:p>
        </w:tc>
      </w:tr>
      <w:tr w:rsidR="00000000" w14:paraId="3886BF7B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9FB54C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CVSS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FB1CA5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Common Vulnerability Scoring System — standard severity scoring (v3.x).</w:t>
            </w:r>
          </w:p>
        </w:tc>
      </w:tr>
      <w:tr w:rsidR="00000000" w14:paraId="1B49F9B3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6CADD9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SPA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562157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Single-Page Application — a browser-only web app with no backend.</w:t>
            </w:r>
          </w:p>
        </w:tc>
      </w:tr>
      <w:tr w:rsidR="00000000" w14:paraId="4363424F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FCFB80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Entra ID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495589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Microsoft Entra ID (formerly Azure Active Directory) — identity provider.</w:t>
            </w:r>
          </w:p>
        </w:tc>
      </w:tr>
      <w:tr w:rsidR="00000000" w14:paraId="5C8A27D6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F3ACDC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Graph API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3B5DCD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Microsoft Graph — API used to read the SharePoint workbook.</w:t>
            </w:r>
          </w:p>
        </w:tc>
      </w:tr>
      <w:tr w:rsidR="00000000" w14:paraId="655C48DC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271695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FMEA / RPN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9A23CC" w14:textId="77777777" w:rsidR="00071343" w:rsidRDefault="0007134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Failure Mode &amp; Effects Analysis / Risk Priority Number — the risk-register model shown by the dashboard.</w:t>
            </w:r>
          </w:p>
        </w:tc>
      </w:tr>
    </w:tbl>
    <w:p w14:paraId="20641483" w14:textId="77777777" w:rsidR="00071343" w:rsidRDefault="0007134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References &amp;</w:t>
      </w:r>
      <w:r>
        <w:rPr>
          <w:rFonts w:ascii="Calibri" w:eastAsia="Times New Roman" w:hAnsi="Calibri" w:cs="Calibri"/>
          <w:lang w:val="en"/>
        </w:rPr>
        <w:t xml:space="preserve"> standards</w:t>
      </w:r>
    </w:p>
    <w:p w14:paraId="3A73B158" w14:textId="77777777" w:rsidR="00071343" w:rsidRDefault="00071343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OWASP Top 10 (2021) — https://owasp.org/Top10/</w:t>
      </w:r>
    </w:p>
    <w:p w14:paraId="036748F3" w14:textId="77777777" w:rsidR="00071343" w:rsidRDefault="00071343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OWASP Web Security Testing Guide (WSTG) — https://owasp.org/www-project-web-security-testing-guide/</w:t>
      </w:r>
    </w:p>
    <w:p w14:paraId="2C664CCC" w14:textId="77777777" w:rsidR="00071343" w:rsidRDefault="00071343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OWASP Application Security Verification Standard (ASVS) — https://owasp.org/www-project-application-security-verification-standard/</w:t>
      </w:r>
    </w:p>
    <w:p w14:paraId="6B9D02A0" w14:textId="77777777" w:rsidR="00071343" w:rsidRDefault="00071343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CVSS v3.1 Specification — https://www.first.org/cvss/v3-1/specification-document</w:t>
      </w:r>
    </w:p>
    <w:p w14:paraId="017AB023" w14:textId="77777777" w:rsidR="00071343" w:rsidRDefault="00071343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Snyk (Snyk Code, Snyk Open Source, Snyk API &amp; Web) — https://snyk.io</w:t>
      </w:r>
    </w:p>
    <w:p w14:paraId="5AC3D381" w14:textId="77777777" w:rsidR="00071343" w:rsidRDefault="00071343">
      <w:pPr>
        <w:pStyle w:val="note"/>
        <w:spacing w:before="320" w:after="8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End of Appendices. This document is a companion to the VAPT Security Assessment Report v1.0 and shares its Confidential classification.</w:t>
      </w:r>
    </w:p>
    <w:sectPr w:rsidR="00071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B5AF1"/>
    <w:multiLevelType w:val="multilevel"/>
    <w:tmpl w:val="4BC4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4F0EF4"/>
    <w:multiLevelType w:val="multilevel"/>
    <w:tmpl w:val="66EE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754DE6"/>
    <w:multiLevelType w:val="multilevel"/>
    <w:tmpl w:val="481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376C74"/>
    <w:multiLevelType w:val="multilevel"/>
    <w:tmpl w:val="B536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463701">
    <w:abstractNumId w:val="1"/>
  </w:num>
  <w:num w:numId="2" w16cid:durableId="179439485">
    <w:abstractNumId w:val="0"/>
  </w:num>
  <w:num w:numId="3" w16cid:durableId="1920365607">
    <w:abstractNumId w:val="3"/>
  </w:num>
  <w:num w:numId="4" w16cid:durableId="21260729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68B"/>
    <w:rsid w:val="00071343"/>
    <w:rsid w:val="00B2568B"/>
    <w:rsid w:val="00D5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D214A6"/>
  <w15:chartTrackingRefBased/>
  <w15:docId w15:val="{F5595822-7B34-45BD-B469-A76042E0C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40"/>
      <w:outlineLvl w:val="0"/>
    </w:pPr>
    <w:rPr>
      <w:rFonts w:ascii="Georgia" w:hAnsi="Georgia"/>
      <w:b/>
      <w:bCs/>
      <w:color w:val="1F4E79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3" w:color="1F4E79"/>
      </w:pBdr>
      <w:spacing w:before="440" w:after="100" w:afterAutospacing="1"/>
      <w:outlineLvl w:val="1"/>
    </w:pPr>
    <w:rPr>
      <w:rFonts w:ascii="Georgia" w:hAnsi="Georgia"/>
      <w:b/>
      <w:bCs/>
      <w:color w:val="1F4E79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60"/>
      <w:outlineLvl w:val="2"/>
    </w:pPr>
    <w:rPr>
      <w:b/>
      <w:bCs/>
      <w:color w:val="1A1A1A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2F3F5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80" w:after="80"/>
    </w:pPr>
  </w:style>
  <w:style w:type="paragraph" w:styleId="NormalWeb">
    <w:name w:val="Normal (Web)"/>
    <w:basedOn w:val="Normal"/>
    <w:uiPriority w:val="99"/>
    <w:semiHidden/>
    <w:unhideWhenUsed/>
    <w:pPr>
      <w:spacing w:before="80" w:after="80"/>
    </w:pPr>
  </w:style>
  <w:style w:type="paragraph" w:customStyle="1" w:styleId="classification">
    <w:name w:val="classification"/>
    <w:basedOn w:val="Normal"/>
    <w:pPr>
      <w:spacing w:before="40" w:after="40"/>
    </w:pPr>
    <w:rPr>
      <w:b/>
      <w:bCs/>
      <w:color w:val="C2410C"/>
      <w:spacing w:val="20"/>
      <w:sz w:val="18"/>
      <w:szCs w:val="18"/>
    </w:rPr>
  </w:style>
  <w:style w:type="paragraph" w:customStyle="1" w:styleId="ph">
    <w:name w:val="ph"/>
    <w:basedOn w:val="Normal"/>
    <w:pPr>
      <w:pBdr>
        <w:top w:val="dashed" w:sz="8" w:space="31" w:color="9AA3B2"/>
        <w:left w:val="dashed" w:sz="8" w:space="12" w:color="9AA3B2"/>
        <w:bottom w:val="dashed" w:sz="8" w:space="31" w:color="9AA3B2"/>
        <w:right w:val="dashed" w:sz="8" w:space="12" w:color="9AA3B2"/>
      </w:pBdr>
      <w:shd w:val="clear" w:color="auto" w:fill="F5F6F9"/>
      <w:spacing w:before="80" w:after="240"/>
      <w:jc w:val="center"/>
    </w:pPr>
    <w:rPr>
      <w:i/>
      <w:iCs/>
      <w:color w:val="6B7383"/>
    </w:rPr>
  </w:style>
  <w:style w:type="paragraph" w:customStyle="1" w:styleId="cap">
    <w:name w:val="cap"/>
    <w:basedOn w:val="Normal"/>
    <w:pPr>
      <w:spacing w:before="40" w:after="40"/>
    </w:pPr>
    <w:rPr>
      <w:color w:val="5C6472"/>
      <w:sz w:val="19"/>
      <w:szCs w:val="19"/>
    </w:rPr>
  </w:style>
  <w:style w:type="paragraph" w:customStyle="1" w:styleId="note">
    <w:name w:val="note"/>
    <w:basedOn w:val="Normal"/>
    <w:pPr>
      <w:spacing w:before="40" w:after="40"/>
    </w:pPr>
    <w:rPr>
      <w:i/>
      <w:iCs/>
      <w:color w:val="5C6472"/>
      <w:sz w:val="19"/>
      <w:szCs w:val="19"/>
    </w:rPr>
  </w:style>
  <w:style w:type="character" w:customStyle="1" w:styleId="note1">
    <w:name w:val="note1"/>
    <w:basedOn w:val="DefaultParagraphFont"/>
    <w:rPr>
      <w:i/>
      <w:iCs/>
      <w:color w:val="5C6472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772626">
      <w:marLeft w:val="0"/>
      <w:marRight w:val="0"/>
      <w:marTop w:val="80"/>
      <w:marBottom w:val="240"/>
      <w:divBdr>
        <w:top w:val="dashed" w:sz="8" w:space="31" w:color="9AA3B2"/>
        <w:left w:val="dashed" w:sz="8" w:space="12" w:color="9AA3B2"/>
        <w:bottom w:val="dashed" w:sz="8" w:space="31" w:color="9AA3B2"/>
        <w:right w:val="dashed" w:sz="8" w:space="12" w:color="9AA3B2"/>
      </w:divBdr>
    </w:div>
    <w:div w:id="286666796">
      <w:marLeft w:val="0"/>
      <w:marRight w:val="0"/>
      <w:marTop w:val="80"/>
      <w:marBottom w:val="240"/>
      <w:divBdr>
        <w:top w:val="dashed" w:sz="8" w:space="31" w:color="9AA3B2"/>
        <w:left w:val="dashed" w:sz="8" w:space="12" w:color="9AA3B2"/>
        <w:bottom w:val="dashed" w:sz="8" w:space="31" w:color="9AA3B2"/>
        <w:right w:val="dashed" w:sz="8" w:space="12" w:color="9AA3B2"/>
      </w:divBdr>
    </w:div>
    <w:div w:id="371005133">
      <w:marLeft w:val="0"/>
      <w:marRight w:val="0"/>
      <w:marTop w:val="80"/>
      <w:marBottom w:val="240"/>
      <w:divBdr>
        <w:top w:val="dashed" w:sz="8" w:space="31" w:color="9AA3B2"/>
        <w:left w:val="dashed" w:sz="8" w:space="12" w:color="9AA3B2"/>
        <w:bottom w:val="dashed" w:sz="8" w:space="31" w:color="9AA3B2"/>
        <w:right w:val="dashed" w:sz="8" w:space="12" w:color="9AA3B2"/>
      </w:divBdr>
    </w:div>
    <w:div w:id="421342038">
      <w:marLeft w:val="0"/>
      <w:marRight w:val="0"/>
      <w:marTop w:val="80"/>
      <w:marBottom w:val="240"/>
      <w:divBdr>
        <w:top w:val="dashed" w:sz="8" w:space="31" w:color="9AA3B2"/>
        <w:left w:val="dashed" w:sz="8" w:space="12" w:color="9AA3B2"/>
        <w:bottom w:val="dashed" w:sz="8" w:space="31" w:color="9AA3B2"/>
        <w:right w:val="dashed" w:sz="8" w:space="12" w:color="9AA3B2"/>
      </w:divBdr>
    </w:div>
    <w:div w:id="619337845">
      <w:marLeft w:val="0"/>
      <w:marRight w:val="0"/>
      <w:marTop w:val="80"/>
      <w:marBottom w:val="240"/>
      <w:divBdr>
        <w:top w:val="dashed" w:sz="8" w:space="31" w:color="9AA3B2"/>
        <w:left w:val="dashed" w:sz="8" w:space="12" w:color="9AA3B2"/>
        <w:bottom w:val="dashed" w:sz="8" w:space="31" w:color="9AA3B2"/>
        <w:right w:val="dashed" w:sz="8" w:space="12" w:color="9AA3B2"/>
      </w:divBdr>
    </w:div>
    <w:div w:id="1015695177">
      <w:marLeft w:val="0"/>
      <w:marRight w:val="0"/>
      <w:marTop w:val="80"/>
      <w:marBottom w:val="240"/>
      <w:divBdr>
        <w:top w:val="dashed" w:sz="8" w:space="31" w:color="9AA3B2"/>
        <w:left w:val="dashed" w:sz="8" w:space="12" w:color="9AA3B2"/>
        <w:bottom w:val="dashed" w:sz="8" w:space="31" w:color="9AA3B2"/>
        <w:right w:val="dashed" w:sz="8" w:space="12" w:color="9AA3B2"/>
      </w:divBdr>
    </w:div>
    <w:div w:id="1023168556">
      <w:marLeft w:val="0"/>
      <w:marRight w:val="0"/>
      <w:marTop w:val="80"/>
      <w:marBottom w:val="240"/>
      <w:divBdr>
        <w:top w:val="dashed" w:sz="8" w:space="31" w:color="9AA3B2"/>
        <w:left w:val="dashed" w:sz="8" w:space="12" w:color="9AA3B2"/>
        <w:bottom w:val="dashed" w:sz="8" w:space="31" w:color="9AA3B2"/>
        <w:right w:val="dashed" w:sz="8" w:space="12" w:color="9AA3B2"/>
      </w:divBdr>
    </w:div>
    <w:div w:id="1368947818">
      <w:marLeft w:val="0"/>
      <w:marRight w:val="0"/>
      <w:marTop w:val="80"/>
      <w:marBottom w:val="240"/>
      <w:divBdr>
        <w:top w:val="dashed" w:sz="8" w:space="31" w:color="9AA3B2"/>
        <w:left w:val="dashed" w:sz="8" w:space="12" w:color="9AA3B2"/>
        <w:bottom w:val="dashed" w:sz="8" w:space="31" w:color="9AA3B2"/>
        <w:right w:val="dashed" w:sz="8" w:space="12" w:color="9AA3B2"/>
      </w:divBdr>
    </w:div>
    <w:div w:id="1493525775">
      <w:marLeft w:val="0"/>
      <w:marRight w:val="0"/>
      <w:marTop w:val="80"/>
      <w:marBottom w:val="240"/>
      <w:divBdr>
        <w:top w:val="dashed" w:sz="8" w:space="31" w:color="9AA3B2"/>
        <w:left w:val="dashed" w:sz="8" w:space="12" w:color="9AA3B2"/>
        <w:bottom w:val="dashed" w:sz="8" w:space="31" w:color="9AA3B2"/>
        <w:right w:val="dashed" w:sz="8" w:space="12" w:color="9AA3B2"/>
      </w:divBdr>
    </w:div>
    <w:div w:id="1846049023">
      <w:marLeft w:val="0"/>
      <w:marRight w:val="0"/>
      <w:marTop w:val="80"/>
      <w:marBottom w:val="240"/>
      <w:divBdr>
        <w:top w:val="dashed" w:sz="8" w:space="31" w:color="9AA3B2"/>
        <w:left w:val="dashed" w:sz="8" w:space="12" w:color="9AA3B2"/>
        <w:bottom w:val="dashed" w:sz="8" w:space="31" w:color="9AA3B2"/>
        <w:right w:val="dashed" w:sz="8" w:space="12" w:color="9AA3B2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1204</Words>
  <Characters>6864</Characters>
  <Application>Microsoft Office Word</Application>
  <DocSecurity>0</DocSecurity>
  <Lines>57</Lines>
  <Paragraphs>16</Paragraphs>
  <ScaleCrop>false</ScaleCrop>
  <Company/>
  <LinksUpToDate>false</LinksUpToDate>
  <CharactersWithSpaces>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VAPT Report — Appendices — GMR Sunrise Dashboard</dc:title>
  <dc:subject/>
  <dc:creator>Madhanraj C</dc:creator>
  <cp:keywords/>
  <dc:description/>
  <cp:lastModifiedBy>Madhanraj C</cp:lastModifiedBy>
  <cp:revision>2</cp:revision>
  <dcterms:created xsi:type="dcterms:W3CDTF">2026-07-13T11:07:00Z</dcterms:created>
  <dcterms:modified xsi:type="dcterms:W3CDTF">2026-07-13T11:07:00Z</dcterms:modified>
</cp:coreProperties>
</file>