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rPr>
        <w:t>Joseph Javier Sánchez Acuña</w:t>
      </w:r>
    </w:p>
    <w:p>
      <w:pPr>
        <w:spacing w:after="0"/>
      </w:pPr>
      <w:r>
        <w:rPr>
          <w:b w:val="0"/>
          <w:i w:val="0"/>
        </w:rPr>
        <w:t>Department of Industrial Engineering, Universidad de los Andes</w:t>
      </w:r>
    </w:p>
    <w:p>
      <w:pPr>
        <w:spacing w:after="0"/>
      </w:pPr>
      <w:r>
        <w:rPr>
          <w:b w:val="0"/>
          <w:i w:val="0"/>
        </w:rPr>
        <w:t>Bogotá, Colombia</w:t>
      </w:r>
    </w:p>
    <w:p>
      <w:pPr>
        <w:spacing w:after="0"/>
      </w:pPr>
      <w:r>
        <w:rPr>
          <w:b w:val="0"/>
          <w:i w:val="0"/>
        </w:rPr>
        <w:t>jj.sancheza1@uniandes.edu.co · ORCID 0009-0007-2008-823X</w:t>
      </w:r>
    </w:p>
    <w:p>
      <w:r>
        <w:rPr>
          <w:b w:val="0"/>
          <w:i w:val="0"/>
        </w:rPr>
      </w:r>
    </w:p>
    <w:p>
      <w:pPr>
        <w:spacing w:after="240"/>
      </w:pPr>
      <w:r>
        <w:rPr>
          <w:b w:val="0"/>
          <w:i w:val="0"/>
        </w:rPr>
        <w:t>Bogotá, 23 October 2026</w:t>
      </w:r>
    </w:p>
    <w:p>
      <w:pPr>
        <w:spacing w:after="0"/>
      </w:pPr>
      <w:r>
        <w:rPr>
          <w:b w:val="0"/>
          <w:i w:val="0"/>
        </w:rPr>
        <w:t>The Editors</w:t>
      </w:r>
    </w:p>
    <w:p>
      <w:pPr>
        <w:spacing w:after="240"/>
      </w:pPr>
      <w:r>
        <w:rPr>
          <w:b w:val="0"/>
          <w:i/>
        </w:rPr>
        <w:t>Computers &amp; Operations Research</w:t>
      </w:r>
    </w:p>
    <w:p>
      <w:r>
        <w:rPr>
          <w:b/>
        </w:rPr>
        <w:t xml:space="preserve">Subject: </w:t>
      </w:r>
      <w:r>
        <w:t>Submission of the original research article “Does size generalization imply disruption robustness? A pre-registered study of GNN–PPO scheduling policies for the dynamic flexible job shop”</w:t>
      </w:r>
    </w:p>
    <w:p>
      <w:r>
        <w:rPr>
          <w:b w:val="0"/>
          <w:i w:val="0"/>
        </w:rPr>
        <w:t>Dear Editors,</w:t>
      </w:r>
    </w:p>
    <w:p>
      <w:pPr>
        <w:jc w:val="both"/>
      </w:pPr>
      <w:r>
        <w:t>We are pleased to submit the above manuscript for consideration as an original research article in Computers &amp; Operations Research.</w:t>
      </w:r>
    </w:p>
    <w:p>
      <w:pPr>
        <w:jc w:val="both"/>
      </w:pPr>
      <w:r>
        <w:rPr>
          <w:b/>
        </w:rPr>
        <w:t xml:space="preserve">Contribution. </w:t>
      </w:r>
      <w:r>
        <w:t>Graph neural network policies trained by deep reinforcement learning have been shown to generalize to job-shop instances larger than those seen in training and, separately, to be trainable for robustness against a single type of disruption. Whether both properties emerge in the same policy had not been tested jointly. We train a relational graph isomorphism network with proximal policy optimization (PPO) for the dynamic, stochastic flexible job-shop problem and test five hypotheses whose decision rules were frozen in a time-stamped pre-registration before any evaluation, against nine dispatching rules, a genetic algorithm and the CP-SAT solver on the Fisher–Thompson, Lawrence and Brandimarte benchmarks.</w:t>
      </w:r>
    </w:p>
    <w:p>
      <w:pPr>
        <w:jc w:val="both"/>
      </w:pPr>
      <w:r>
        <w:rPr>
          <w:b/>
        </w:rPr>
        <w:t xml:space="preserve">Main results. </w:t>
      </w:r>
      <w:r>
        <w:t>Four hypotheses are rejected and one is accepted. The policy does not beat the best dispatching rule on static instances (mean relative deviation 24.82% versus 18.96%, N = 43, p = 4.0 × 10⁻⁵); it is less robust than the rules in all nine disruption regimes combining machine breakdowns, stochastic processing times and job arrivals (p ≤ 0.006); a disruption-aware reward penalty raises nominal deviation by 46.6–106.0 percentage points without improving robustness; and its latency advantage over CP-SAT does not hold on every instance. Size generalization is accepted on instances 1.5–3.0 times the training size. Each rejection is traced to a concrete mechanism, and the study concludes that size generalization and multi-disruption robustness are separable properties of GNN–PPO schedulers that must be verified independently.</w:t>
      </w:r>
    </w:p>
    <w:p>
      <w:pPr>
        <w:jc w:val="both"/>
      </w:pPr>
      <w:r>
        <w:rPr>
          <w:b/>
        </w:rPr>
        <w:t xml:space="preserve">Fit with the journal. </w:t>
      </w:r>
      <w:r>
        <w:t>The manuscript extends a line of work recently published in Computers &amp; Operations Research on graph neural networks and deep reinforcement learning for flexible job-shop scheduling (Liu et al., 2025; Zhang et al., 2025) and on dynamic job shops with new job arrivals and multi-agent formulations (Wu &amp; Yan, 2023; Yu et al., 2026; Wang et al., 2026), all of which are cited and positioned in the paper. Its methodological contribution, a pre-registered and statistically controlled negative-result study, addresses the reproducibility concerns that increasingly accompany learning-based scheduling.</w:t>
      </w:r>
    </w:p>
    <w:p>
      <w:pPr>
        <w:jc w:val="both"/>
      </w:pPr>
      <w:r>
        <w:rPr>
          <w:b/>
        </w:rPr>
        <w:t xml:space="preserve">Transparency and reproducibility. </w:t>
      </w:r>
      <w:r>
        <w:t>The simulation environment, policy implementation, raw per-run results, statistical pipeline and pre-registration are publicly available under an MIT licence (https://github.com/GIUSEPPESAN21/Tesis-Paper-Code). Section 4.5 reports an exploratory re-analysis, reproducible with the supplementary script COR_sensitivity_analysis.py, showing that the verdicts of the three hypotheses that depend on the dispatching-rule baselines are unchanged under a consistent re-implementation of those baselines.</w:t>
      </w:r>
    </w:p>
    <w:p>
      <w:pPr>
        <w:jc w:val="both"/>
      </w:pPr>
      <w:r>
        <w:rPr>
          <w:b/>
        </w:rPr>
        <w:t xml:space="preserve">Related work and declarations. </w:t>
      </w:r>
      <w:r>
        <w:t>An earlier single-author version of this work is available as a preprint on Research Square (https://doi.org/10.21203/rs.3.rs-10563574/v1); the present version adds L. Tarazona Torres and D. Álvarez Martínez as co-authors. The first author is concurrently submitting to the Journal of Scheduling a separate manuscript that compares exact, metaheuristic and dispatching-rule paradigms under disruption, with a different research question and experimental harness. The manuscript is original, has not been published, and is not under consideration by any other journal. All authors have read and approved the submission and declare no competing interests. The use of generative AI tools for translation and language editing is declared in the manuscript.</w:t>
      </w:r>
    </w:p>
    <w:p>
      <w:pPr>
        <w:spacing w:after="80"/>
      </w:pPr>
      <w:r>
        <w:rPr>
          <w:b/>
          <w:i w:val="0"/>
        </w:rPr>
        <w:t>Authors</w:t>
      </w:r>
    </w:p>
    <w:p>
      <w:pPr>
        <w:spacing w:after="40"/>
      </w:pPr>
      <w:r>
        <w:rPr>
          <w:b/>
        </w:rPr>
        <w:t>Joseph Javier Sánchez Acuña</w:t>
      </w:r>
      <w:r>
        <w:t>, Universidad de los Andes · jj.sancheza1@uniandes.edu.co · ORCID 0009-0007-2008-823X</w:t>
      </w:r>
    </w:p>
    <w:p>
      <w:pPr>
        <w:spacing w:after="40"/>
      </w:pPr>
      <w:r>
        <w:rPr>
          <w:b/>
        </w:rPr>
        <w:t>Luis Tarazona Torres</w:t>
      </w:r>
      <w:r>
        <w:t>, Universidad de los Andes · le.tarazona@uniandes.edu.co · ORCID 0000-0003-0567-6926</w:t>
      </w:r>
    </w:p>
    <w:p>
      <w:pPr>
        <w:spacing w:after="40"/>
      </w:pPr>
      <w:r>
        <w:rPr>
          <w:b/>
        </w:rPr>
        <w:t>David Álvarez Martínez</w:t>
      </w:r>
      <w:r>
        <w:t>, Universidad de los Andes · d.alvarezm@uniandes.edu.co · ORCID 0000-0001-8411-1936</w:t>
      </w:r>
    </w:p>
    <w:p>
      <w:r>
        <w:rPr>
          <w:b w:val="0"/>
          <w:i w:val="0"/>
        </w:rPr>
      </w:r>
    </w:p>
    <w:p>
      <w:r>
        <w:rPr>
          <w:b w:val="0"/>
          <w:i w:val="0"/>
        </w:rPr>
        <w:t>Thank you for considering our manuscript. We look forward to your response.</w:t>
      </w:r>
    </w:p>
    <w:p>
      <w:pPr>
        <w:spacing w:after="480"/>
      </w:pPr>
      <w:r>
        <w:rPr>
          <w:b w:val="0"/>
          <w:i w:val="0"/>
        </w:rPr>
        <w:t>Sincerely,</w:t>
      </w:r>
    </w:p>
    <w:p>
      <w:pPr>
        <w:spacing w:after="0"/>
      </w:pPr>
      <w:r>
        <w:rPr>
          <w:b/>
          <w:i w:val="0"/>
        </w:rPr>
        <w:t>Joseph Javier Sánchez Acuña</w:t>
      </w:r>
    </w:p>
    <w:p>
      <w:pPr>
        <w:spacing w:after="0"/>
      </w:pPr>
      <w:r>
        <w:rPr>
          <w:b w:val="0"/>
          <w:i w:val="0"/>
        </w:rPr>
        <w:t>Corresponding author, on behalf of all authors</w:t>
      </w:r>
    </w:p>
    <w:p>
      <w:pPr>
        <w:spacing w:after="0"/>
      </w:pPr>
      <w:r>
        <w:rPr>
          <w:b w:val="0"/>
          <w:i w:val="0"/>
        </w:rPr>
        <w:t>Department of Industrial Engineering, Universidad de los Andes, Bogotá, Colombia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Joseph Javier Sánchez Acuña</dc:creator>
  <cp:keywords/>
  <dc:description>generated by python-docx</dc:description>
  <cp:lastModifiedBy/>
  <cp:revision>1</cp:revision>
  <dcterms:created xsi:type="dcterms:W3CDTF">2013-12-23T23:15:00Z</dcterms:created>
  <dcterms:modified xsi:type="dcterms:W3CDTF">2013-12-23T23:15:00Z</dcterms:modified>
  <cp:category/>
</cp:coreProperties>
</file>