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AgriHerd System Design Document</w:t>
      </w:r>
    </w:p>
    <w:p>
      <w:pPr>
        <w:pStyle w:val="Subtitle"/>
      </w:pPr>
      <w:r>
        <w:t>Beef and dairy livestock management platform | MVP-first technical design</w:t>
      </w:r>
    </w:p>
    <w:p>
      <w:r>
        <w:t>Version 1.0  |  26 October 2026  |  Prepared for the AgriHerd project team</w:t>
      </w:r>
    </w:p>
    <w:p>
      <w:pPr>
        <w:pStyle w:val="Heading1"/>
        <w:keepNext/>
      </w:pPr>
      <w:r>
        <w:t>1. Executive summary</w:t>
      </w:r>
    </w:p>
    <w:p>
      <w:r>
        <w:t>AgriHerd will help beef and dairy farmers keep reliable animal records, respond to health concerns, access extension support, and use reviewed nutrition information. The MVP will deliver a small set of dependable workflows for farmers and participating livestock professionals. It will not diagnose disease, prescribe treatment, or claim to prevent animal deaths.</w:t>
      </w:r>
    </w:p>
    <w:p>
      <w:r>
        <w:t>The agreed implementation stack is React for the frontend, Node.js with Express for the backend API, Prisma for database access and schema migrations, and PostgreSQL for persistent data. The initial system will be a modular monolith with a responsive web interface and a single API. This keeps the build understandable and avoids extra technologies before the MVP proves what farmers need.</w:t>
      </w:r>
    </w:p>
    <w:p>
      <w:pPr>
        <w:pStyle w:val="Heading1"/>
        <w:keepNext/>
      </w:pPr>
      <w:r>
        <w:t>2. Product problem and outcomes</w:t>
      </w:r>
    </w:p>
    <w:p>
      <w:r>
        <w:t>The project addresses four connected problems identified by the team: unexplained animal sickness and deaths; poor livestock data management; inadequate access to government extension services; and inadequate information on balanced animal nutrition. These issues apply to the project’s beef and dairy livestock scope.</w:t>
      </w:r>
    </w:p>
    <w:tbl>
      <w:tblPr>
        <w:tblStyle w:val="TableGrid"/>
        <w:tblW w:type="auto" w:w="0"/>
        <w:jc w:val="center"/>
        <w:tblLayout w:type="fixed"/>
        <w:tblLook w:firstColumn="1" w:firstRow="1" w:lastColumn="0" w:lastRow="0" w:noHBand="0" w:noVBand="1" w:val="04A0"/>
      </w:tblPr>
      <w:tblGrid>
        <w:gridCol w:w="3240"/>
        <w:gridCol w:w="6840"/>
      </w:tblGrid>
      <w:tr>
        <w:trPr>
          <w:tblHeader w:val="true"/>
          <w:cantSplit/>
        </w:trPr>
        <w:tc>
          <w:tcPr>
            <w:tcW w:type="dxa" w:w="3240"/>
            <w:shd w:fill="17324D"/>
            <w:vAlign w:val="center"/>
            <w:tcMar>
              <w:top w:w="90" w:type="dxa"/>
              <w:start w:w="110" w:type="dxa"/>
              <w:bottom w:w="90" w:type="dxa"/>
              <w:end w:w="110" w:type="dxa"/>
            </w:tcMar>
          </w:tcPr>
          <w:p>
            <w:pPr>
              <w:spacing w:after="0"/>
            </w:pPr>
            <w:r>
              <w:rPr>
                <w:b/>
                <w:color w:val="FFFFFF"/>
                <w:sz w:val="17"/>
              </w:rPr>
              <w:t>Problem</w:t>
            </w:r>
          </w:p>
        </w:tc>
        <w:tc>
          <w:tcPr>
            <w:tcW w:type="dxa" w:w="6840"/>
            <w:shd w:fill="17324D"/>
            <w:vAlign w:val="center"/>
            <w:tcMar>
              <w:top w:w="90" w:type="dxa"/>
              <w:start w:w="110" w:type="dxa"/>
              <w:bottom w:w="90" w:type="dxa"/>
              <w:end w:w="110" w:type="dxa"/>
            </w:tcMar>
          </w:tcPr>
          <w:p>
            <w:pPr>
              <w:spacing w:after="0"/>
            </w:pPr>
            <w:r>
              <w:rPr>
                <w:b/>
                <w:color w:val="FFFFFF"/>
                <w:sz w:val="17"/>
              </w:rPr>
              <w:t>MVP outcome</w:t>
            </w:r>
          </w:p>
        </w:tc>
      </w:tr>
      <w:tr>
        <w:trPr>
          <w:cantSplit/>
        </w:trPr>
        <w:tc>
          <w:tcPr>
            <w:tcW w:type="dxa" w:w="3240"/>
            <w:vAlign w:val="top"/>
            <w:tcMar>
              <w:top w:w="90" w:type="dxa"/>
              <w:start w:w="110" w:type="dxa"/>
              <w:bottom w:w="90" w:type="dxa"/>
              <w:end w:w="110" w:type="dxa"/>
            </w:tcMar>
          </w:tcPr>
          <w:p>
            <w:pPr>
              <w:spacing w:after="0" w:line="250" w:lineRule="auto"/>
            </w:pPr>
            <w:r>
              <w:rPr>
                <w:rFonts w:ascii="Aptos" w:hAnsi="Aptos"/>
                <w:color w:val="263746"/>
                <w:sz w:val="17"/>
              </w:rPr>
              <w:t>Unexplained sickness and deaths</w:t>
            </w:r>
          </w:p>
        </w:tc>
        <w:tc>
          <w:tcPr>
            <w:tcW w:type="dxa" w:w="6840"/>
            <w:vAlign w:val="top"/>
            <w:tcMar>
              <w:top w:w="90" w:type="dxa"/>
              <w:start w:w="110" w:type="dxa"/>
              <w:bottom w:w="90" w:type="dxa"/>
              <w:end w:w="110" w:type="dxa"/>
            </w:tcMar>
          </w:tcPr>
          <w:p>
            <w:pPr>
              <w:spacing w:after="0" w:line="250" w:lineRule="auto"/>
            </w:pPr>
            <w:r>
              <w:rPr>
                <w:rFonts w:ascii="Aptos" w:hAnsi="Aptos"/>
                <w:color w:val="263746"/>
                <w:sz w:val="17"/>
              </w:rPr>
              <w:t>Farmers can record symptoms and events promptly, keep a health history, and request qualified help.</w:t>
            </w:r>
          </w:p>
        </w:tc>
      </w:tr>
      <w:tr>
        <w:trPr>
          <w:cantSplit/>
        </w:trPr>
        <w:tc>
          <w:tcPr>
            <w:tcW w:type="dxa" w:w="3240"/>
            <w:vAlign w:val="top"/>
            <w:tcMar>
              <w:top w:w="90" w:type="dxa"/>
              <w:start w:w="110" w:type="dxa"/>
              <w:bottom w:w="90" w:type="dxa"/>
              <w:end w:w="110" w:type="dxa"/>
            </w:tcMar>
            <w:shd w:fill="F2F5F8"/>
          </w:tcPr>
          <w:p>
            <w:pPr>
              <w:spacing w:after="0" w:line="250" w:lineRule="auto"/>
            </w:pPr>
            <w:r>
              <w:rPr>
                <w:rFonts w:ascii="Aptos" w:hAnsi="Aptos"/>
                <w:color w:val="263746"/>
                <w:sz w:val="17"/>
              </w:rPr>
              <w:t>Poor livestock data management</w:t>
            </w:r>
          </w:p>
        </w:tc>
        <w:tc>
          <w:tcPr>
            <w:tcW w:type="dxa" w:w="6840"/>
            <w:vAlign w:val="top"/>
            <w:tcMar>
              <w:top w:w="90" w:type="dxa"/>
              <w:start w:w="110" w:type="dxa"/>
              <w:bottom w:w="90" w:type="dxa"/>
              <w:end w:w="110" w:type="dxa"/>
            </w:tcMar>
            <w:shd w:fill="F2F5F8"/>
          </w:tcPr>
          <w:p>
            <w:pPr>
              <w:spacing w:after="0" w:line="250" w:lineRule="auto"/>
            </w:pPr>
            <w:r>
              <w:rPr>
                <w:rFonts w:ascii="Aptos" w:hAnsi="Aptos"/>
                <w:color w:val="263746"/>
                <w:sz w:val="17"/>
              </w:rPr>
              <w:t>Each animal has a searchable profile and chronological record of health, treatment, feeding, and relevant follow-up.</w:t>
            </w:r>
          </w:p>
        </w:tc>
      </w:tr>
      <w:tr>
        <w:trPr>
          <w:cantSplit/>
        </w:trPr>
        <w:tc>
          <w:tcPr>
            <w:tcW w:type="dxa" w:w="3240"/>
            <w:vAlign w:val="top"/>
            <w:tcMar>
              <w:top w:w="90" w:type="dxa"/>
              <w:start w:w="110" w:type="dxa"/>
              <w:bottom w:w="90" w:type="dxa"/>
              <w:end w:w="110" w:type="dxa"/>
            </w:tcMar>
          </w:tcPr>
          <w:p>
            <w:pPr>
              <w:spacing w:after="0" w:line="250" w:lineRule="auto"/>
            </w:pPr>
            <w:r>
              <w:rPr>
                <w:rFonts w:ascii="Aptos" w:hAnsi="Aptos"/>
                <w:color w:val="263746"/>
                <w:sz w:val="17"/>
              </w:rPr>
              <w:t>Limited extension access</w:t>
            </w:r>
          </w:p>
        </w:tc>
        <w:tc>
          <w:tcPr>
            <w:tcW w:type="dxa" w:w="6840"/>
            <w:vAlign w:val="top"/>
            <w:tcMar>
              <w:top w:w="90" w:type="dxa"/>
              <w:start w:w="110" w:type="dxa"/>
              <w:bottom w:w="90" w:type="dxa"/>
              <w:end w:w="110" w:type="dxa"/>
            </w:tcMar>
          </w:tcPr>
          <w:p>
            <w:pPr>
              <w:spacing w:after="0" w:line="250" w:lineRule="auto"/>
            </w:pPr>
            <w:r>
              <w:rPr>
                <w:rFonts w:ascii="Aptos" w:hAnsi="Aptos"/>
                <w:color w:val="263746"/>
                <w:sz w:val="17"/>
              </w:rPr>
              <w:t>Farmers can find available support contacts, submit a request, and see its recorded status and advice.</w:t>
            </w:r>
          </w:p>
        </w:tc>
      </w:tr>
      <w:tr>
        <w:trPr>
          <w:cantSplit/>
        </w:trPr>
        <w:tc>
          <w:tcPr>
            <w:tcW w:type="dxa" w:w="3240"/>
            <w:vAlign w:val="top"/>
            <w:tcMar>
              <w:top w:w="90" w:type="dxa"/>
              <w:start w:w="110" w:type="dxa"/>
              <w:bottom w:w="90" w:type="dxa"/>
              <w:end w:w="110" w:type="dxa"/>
            </w:tcMar>
            <w:shd w:fill="F2F5F8"/>
          </w:tcPr>
          <w:p>
            <w:pPr>
              <w:spacing w:after="0" w:line="250" w:lineRule="auto"/>
            </w:pPr>
            <w:r>
              <w:rPr>
                <w:rFonts w:ascii="Aptos" w:hAnsi="Aptos"/>
                <w:color w:val="263746"/>
                <w:sz w:val="17"/>
              </w:rPr>
              <w:t>Limited balanced-nutrition information</w:t>
            </w:r>
          </w:p>
        </w:tc>
        <w:tc>
          <w:tcPr>
            <w:tcW w:type="dxa" w:w="6840"/>
            <w:vAlign w:val="top"/>
            <w:tcMar>
              <w:top w:w="90" w:type="dxa"/>
              <w:start w:w="110" w:type="dxa"/>
              <w:bottom w:w="90" w:type="dxa"/>
              <w:end w:w="110" w:type="dxa"/>
            </w:tcMar>
            <w:shd w:fill="F2F5F8"/>
          </w:tcPr>
          <w:p>
            <w:pPr>
              <w:spacing w:after="0" w:line="250" w:lineRule="auto"/>
            </w:pPr>
            <w:r>
              <w:rPr>
                <w:rFonts w:ascii="Aptos" w:hAnsi="Aptos"/>
                <w:color w:val="263746"/>
                <w:sz w:val="17"/>
              </w:rPr>
              <w:t>Farmers can access reviewed guidance and record feed information without receiving an unvalidated automated ration.</w:t>
            </w:r>
          </w:p>
        </w:tc>
      </w:tr>
    </w:tbl>
    <w:p>
      <w:pPr>
        <w:spacing w:after="20"/>
      </w:pPr>
    </w:p>
    <w:p>
      <w:pPr>
        <w:pStyle w:val="Heading1"/>
        <w:keepNext/>
      </w:pPr>
      <w:r>
        <w:t>3. Product goals and boundaries</w:t>
      </w:r>
    </w:p>
    <w:p>
      <w:pPr>
        <w:pStyle w:val="Heading2"/>
        <w:keepNext/>
      </w:pPr>
      <w:r>
        <w:t>Goals</w:t>
      </w:r>
    </w:p>
    <w:p>
      <w:pPr>
        <w:pStyle w:val="ListBullet"/>
        <w:spacing w:after="40"/>
      </w:pPr>
      <w:r>
        <w:t>Make essential animal information easy to record and retrieve from a phone.</w:t>
      </w:r>
    </w:p>
    <w:p>
      <w:pPr>
        <w:pStyle w:val="ListBullet"/>
        <w:spacing w:after="40"/>
      </w:pPr>
      <w:r>
        <w:t>Help farmers and professionals share a clear, time-stamped history when support is needed.</w:t>
      </w:r>
    </w:p>
    <w:p>
      <w:pPr>
        <w:pStyle w:val="ListBullet"/>
        <w:spacing w:after="40"/>
      </w:pPr>
      <w:r>
        <w:t>Provide a practical request-and-follow-up path to participating extension personnel.</w:t>
      </w:r>
    </w:p>
    <w:p>
      <w:pPr>
        <w:pStyle w:val="ListBullet"/>
        <w:spacing w:after="40"/>
      </w:pPr>
      <w:r>
        <w:t>Present nutrition content with its source and review date.</w:t>
      </w:r>
    </w:p>
    <w:p>
      <w:pPr>
        <w:pStyle w:val="ListBullet"/>
        <w:spacing w:after="40"/>
      </w:pPr>
      <w:r>
        <w:t>Build reusable cattle records for beef and dairy, while keeping production-specific details optional.</w:t>
      </w:r>
    </w:p>
    <w:p>
      <w:pPr>
        <w:pStyle w:val="Heading2"/>
        <w:keepNext/>
      </w:pPr>
      <w:r>
        <w:t>Out of scope for the MVP</w:t>
      </w:r>
    </w:p>
    <w:p>
      <w:pPr>
        <w:pStyle w:val="ListBullet"/>
        <w:spacing w:after="40"/>
      </w:pPr>
      <w:r>
        <w:t>Automated diagnosis, disease prediction, or guaranteed prevention of illness or death.</w:t>
      </w:r>
    </w:p>
    <w:p>
      <w:pPr>
        <w:pStyle w:val="ListBullet"/>
        <w:spacing w:after="40"/>
      </w:pPr>
      <w:r>
        <w:t>Medicine prescriptions, dosages, or treatment plans generated by the system.</w:t>
      </w:r>
    </w:p>
    <w:p>
      <w:pPr>
        <w:pStyle w:val="ListBullet"/>
        <w:spacing w:after="40"/>
      </w:pPr>
      <w:r>
        <w:t>Automated ration formulation or personalised nutrition advice without professional validation.</w:t>
      </w:r>
    </w:p>
    <w:p>
      <w:pPr>
        <w:pStyle w:val="ListBullet"/>
        <w:spacing w:after="40"/>
      </w:pPr>
      <w:r>
        <w:t>IoT collars, sensors, laboratory integrations, payments, marketplace features, SMS/email gateways, and connections to external government systems.</w:t>
      </w:r>
    </w:p>
    <w:p>
      <w:pPr>
        <w:pStyle w:val="ListBullet"/>
        <w:spacing w:after="40"/>
      </w:pPr>
      <w:r>
        <w:t>Advanced offline synchronisation, file uploads, and beef-specific trading, carcass, or feedlot workflows.</w:t>
      </w:r>
    </w:p>
    <w:p>
      <w:pPr>
        <w:pStyle w:val="Heading1"/>
        <w:keepNext/>
      </w:pPr>
      <w:r>
        <w:t>4. Users and access</w:t>
      </w:r>
    </w:p>
    <w:tbl>
      <w:tblPr>
        <w:tblStyle w:val="TableGrid"/>
        <w:tblW w:type="auto" w:w="0"/>
        <w:jc w:val="center"/>
        <w:tblLayout w:type="fixed"/>
        <w:tblLook w:firstColumn="1" w:firstRow="1" w:lastColumn="0" w:lastRow="0" w:noHBand="0" w:noVBand="1" w:val="04A0"/>
      </w:tblPr>
      <w:tblGrid>
        <w:gridCol w:w="2520"/>
        <w:gridCol w:w="7560"/>
      </w:tblGrid>
      <w:tr>
        <w:trPr>
          <w:tblHeader w:val="true"/>
          <w:cantSplit/>
        </w:trPr>
        <w:tc>
          <w:tcPr>
            <w:tcW w:type="dxa" w:w="2520"/>
            <w:shd w:fill="17324D"/>
            <w:vAlign w:val="center"/>
            <w:tcMar>
              <w:top w:w="90" w:type="dxa"/>
              <w:start w:w="110" w:type="dxa"/>
              <w:bottom w:w="90" w:type="dxa"/>
              <w:end w:w="110" w:type="dxa"/>
            </w:tcMar>
          </w:tcPr>
          <w:p>
            <w:pPr>
              <w:spacing w:after="0"/>
            </w:pPr>
            <w:r>
              <w:rPr>
                <w:b/>
                <w:color w:val="FFFFFF"/>
                <w:sz w:val="17"/>
              </w:rPr>
              <w:t>Role</w:t>
            </w:r>
          </w:p>
        </w:tc>
        <w:tc>
          <w:tcPr>
            <w:tcW w:type="dxa" w:w="7560"/>
            <w:shd w:fill="17324D"/>
            <w:vAlign w:val="center"/>
            <w:tcMar>
              <w:top w:w="90" w:type="dxa"/>
              <w:start w:w="110" w:type="dxa"/>
              <w:bottom w:w="90" w:type="dxa"/>
              <w:end w:w="110" w:type="dxa"/>
            </w:tcMar>
          </w:tcPr>
          <w:p>
            <w:pPr>
              <w:spacing w:after="0"/>
            </w:pPr>
            <w:r>
              <w:rPr>
                <w:b/>
                <w:color w:val="FFFFFF"/>
                <w:sz w:val="17"/>
              </w:rPr>
              <w:t>MVP responsibilities</w:t>
            </w:r>
          </w:p>
        </w:tc>
      </w:tr>
      <w:tr>
        <w:trPr>
          <w:cantSplit/>
        </w:trPr>
        <w:tc>
          <w:tcPr>
            <w:tcW w:type="dxa" w:w="2520"/>
            <w:vAlign w:val="top"/>
            <w:tcMar>
              <w:top w:w="90" w:type="dxa"/>
              <w:start w:w="110" w:type="dxa"/>
              <w:bottom w:w="90" w:type="dxa"/>
              <w:end w:w="110" w:type="dxa"/>
            </w:tcMar>
          </w:tcPr>
          <w:p>
            <w:pPr>
              <w:spacing w:after="0" w:line="250" w:lineRule="auto"/>
            </w:pPr>
            <w:r>
              <w:rPr>
                <w:rFonts w:ascii="Aptos" w:hAnsi="Aptos"/>
                <w:color w:val="263746"/>
                <w:sz w:val="17"/>
              </w:rPr>
              <w:t>Farmer / farm owner</w:t>
            </w:r>
          </w:p>
        </w:tc>
        <w:tc>
          <w:tcPr>
            <w:tcW w:type="dxa" w:w="7560"/>
            <w:vAlign w:val="top"/>
            <w:tcMar>
              <w:top w:w="90" w:type="dxa"/>
              <w:start w:w="110" w:type="dxa"/>
              <w:bottom w:w="90" w:type="dxa"/>
              <w:end w:w="110" w:type="dxa"/>
            </w:tcMar>
          </w:tcPr>
          <w:p>
            <w:pPr>
              <w:spacing w:after="0" w:line="250" w:lineRule="auto"/>
            </w:pPr>
            <w:r>
              <w:rPr>
                <w:rFonts w:ascii="Aptos" w:hAnsi="Aptos"/>
                <w:color w:val="263746"/>
                <w:sz w:val="17"/>
              </w:rPr>
              <w:t>Create a farm, register cattle, enter observations and feed records, request support, and review animal histories and guidance.</w:t>
            </w:r>
          </w:p>
        </w:tc>
      </w:tr>
      <w:tr>
        <w:trPr>
          <w:cantSplit/>
        </w:trPr>
        <w:tc>
          <w:tcPr>
            <w:tcW w:type="dxa" w:w="2520"/>
            <w:vAlign w:val="top"/>
            <w:tcMar>
              <w:top w:w="90" w:type="dxa"/>
              <w:start w:w="110" w:type="dxa"/>
              <w:bottom w:w="90" w:type="dxa"/>
              <w:end w:w="110" w:type="dxa"/>
            </w:tcMar>
            <w:shd w:fill="F2F5F8"/>
          </w:tcPr>
          <w:p>
            <w:pPr>
              <w:spacing w:after="0" w:line="250" w:lineRule="auto"/>
            </w:pPr>
            <w:r>
              <w:rPr>
                <w:rFonts w:ascii="Aptos" w:hAnsi="Aptos"/>
                <w:color w:val="263746"/>
                <w:sz w:val="17"/>
              </w:rPr>
              <w:t>Farm worker (optional pilot role)</w:t>
            </w:r>
          </w:p>
        </w:tc>
        <w:tc>
          <w:tcPr>
            <w:tcW w:type="dxa" w:w="7560"/>
            <w:vAlign w:val="top"/>
            <w:tcMar>
              <w:top w:w="90" w:type="dxa"/>
              <w:start w:w="110" w:type="dxa"/>
              <w:bottom w:w="90" w:type="dxa"/>
              <w:end w:w="110" w:type="dxa"/>
            </w:tcMar>
            <w:shd w:fill="F2F5F8"/>
          </w:tcPr>
          <w:p>
            <w:pPr>
              <w:spacing w:after="0" w:line="250" w:lineRule="auto"/>
            </w:pPr>
            <w:r>
              <w:rPr>
                <w:rFonts w:ascii="Aptos" w:hAnsi="Aptos"/>
                <w:color w:val="263746"/>
                <w:sz w:val="17"/>
              </w:rPr>
              <w:t>Enter permitted observations for assigned animals. Cannot access unrelated farms or professional-only actions.</w:t>
            </w:r>
          </w:p>
        </w:tc>
      </w:tr>
      <w:tr>
        <w:trPr>
          <w:cantSplit/>
        </w:trPr>
        <w:tc>
          <w:tcPr>
            <w:tcW w:type="dxa" w:w="2520"/>
            <w:vAlign w:val="top"/>
            <w:tcMar>
              <w:top w:w="90" w:type="dxa"/>
              <w:start w:w="110" w:type="dxa"/>
              <w:bottom w:w="90" w:type="dxa"/>
              <w:end w:w="110" w:type="dxa"/>
            </w:tcMar>
          </w:tcPr>
          <w:p>
            <w:pPr>
              <w:spacing w:after="0" w:line="250" w:lineRule="auto"/>
            </w:pPr>
            <w:r>
              <w:rPr>
                <w:rFonts w:ascii="Aptos" w:hAnsi="Aptos"/>
                <w:color w:val="263746"/>
                <w:sz w:val="17"/>
              </w:rPr>
              <w:t>Extension officer / livestock professional</w:t>
            </w:r>
          </w:p>
        </w:tc>
        <w:tc>
          <w:tcPr>
            <w:tcW w:type="dxa" w:w="7560"/>
            <w:vAlign w:val="top"/>
            <w:tcMar>
              <w:top w:w="90" w:type="dxa"/>
              <w:start w:w="110" w:type="dxa"/>
              <w:bottom w:w="90" w:type="dxa"/>
              <w:end w:w="110" w:type="dxa"/>
            </w:tcMar>
          </w:tcPr>
          <w:p>
            <w:pPr>
              <w:spacing w:after="0" w:line="250" w:lineRule="auto"/>
            </w:pPr>
            <w:r>
              <w:rPr>
                <w:rFonts w:ascii="Aptos" w:hAnsi="Aptos"/>
                <w:color w:val="263746"/>
                <w:sz w:val="17"/>
              </w:rPr>
              <w:t>Review assigned requests and consented animal histories; record visits, advice, and follow-up. Professional assessments are distinct from farmer observations.</w:t>
            </w:r>
          </w:p>
        </w:tc>
      </w:tr>
      <w:tr>
        <w:trPr>
          <w:cantSplit/>
        </w:trPr>
        <w:tc>
          <w:tcPr>
            <w:tcW w:type="dxa" w:w="2520"/>
            <w:vAlign w:val="top"/>
            <w:tcMar>
              <w:top w:w="90" w:type="dxa"/>
              <w:start w:w="110" w:type="dxa"/>
              <w:bottom w:w="90" w:type="dxa"/>
              <w:end w:w="110" w:type="dxa"/>
            </w:tcMar>
            <w:shd w:fill="F2F5F8"/>
          </w:tcPr>
          <w:p>
            <w:pPr>
              <w:spacing w:after="0" w:line="250" w:lineRule="auto"/>
            </w:pPr>
            <w:r>
              <w:rPr>
                <w:rFonts w:ascii="Aptos" w:hAnsi="Aptos"/>
                <w:color w:val="263746"/>
                <w:sz w:val="17"/>
              </w:rPr>
              <w:t>System administrator</w:t>
            </w:r>
          </w:p>
        </w:tc>
        <w:tc>
          <w:tcPr>
            <w:tcW w:type="dxa" w:w="7560"/>
            <w:vAlign w:val="top"/>
            <w:tcMar>
              <w:top w:w="90" w:type="dxa"/>
              <w:start w:w="110" w:type="dxa"/>
              <w:bottom w:w="90" w:type="dxa"/>
              <w:end w:w="110" w:type="dxa"/>
            </w:tcMar>
            <w:shd w:fill="F2F5F8"/>
          </w:tcPr>
          <w:p>
            <w:pPr>
              <w:spacing w:after="0" w:line="250" w:lineRule="auto"/>
            </w:pPr>
            <w:r>
              <w:rPr>
                <w:rFonts w:ascii="Aptos" w:hAnsi="Aptos"/>
                <w:color w:val="263746"/>
                <w:sz w:val="17"/>
              </w:rPr>
              <w:t>Manage accounts, roles, approved guidance, and extension directory entries. Admin access is audited and does not grant routine access to private farm records.</w:t>
            </w:r>
          </w:p>
        </w:tc>
      </w:tr>
    </w:tbl>
    <w:p>
      <w:pPr>
        <w:spacing w:after="20"/>
      </w:pPr>
    </w:p>
    <w:p>
      <w:r>
        <w:t>Access rule: every farm-owned record is checked by the API against the signed-in user’s farm membership and role. The frontend alone is never responsible for protecting private data.</w:t>
      </w:r>
    </w:p>
    <w:p>
      <w:pPr>
        <w:pStyle w:val="Heading1"/>
        <w:keepNext/>
      </w:pPr>
      <w:r>
        <w:t>5. MVP scope</w:t>
      </w:r>
    </w:p>
    <w:p>
      <w:r>
        <w:t>The MVP is complete when a farmer can create a farm, register beef or dairy cattle, record a concern, request support, review safe nutrition information, and follow the resulting history. A participating professional can update the request and record a follow-up. The experience should remain usable on common mobile screens and slow connections.</w:t>
      </w:r>
    </w:p>
    <w:tbl>
      <w:tblPr>
        <w:tblStyle w:val="TableGrid"/>
        <w:tblW w:type="auto" w:w="0"/>
        <w:jc w:val="center"/>
        <w:tblLayout w:type="fixed"/>
        <w:tblLook w:firstColumn="1" w:firstRow="1" w:lastColumn="0" w:lastRow="0" w:noHBand="0" w:noVBand="1" w:val="04A0"/>
      </w:tblPr>
      <w:tblGrid>
        <w:gridCol w:w="2160"/>
        <w:gridCol w:w="7920"/>
      </w:tblGrid>
      <w:tr>
        <w:trPr>
          <w:tblHeader w:val="true"/>
          <w:cantSplit/>
        </w:trPr>
        <w:tc>
          <w:tcPr>
            <w:tcW w:type="dxa" w:w="2160"/>
            <w:shd w:fill="17324D"/>
            <w:vAlign w:val="center"/>
            <w:tcMar>
              <w:top w:w="90" w:type="dxa"/>
              <w:start w:w="110" w:type="dxa"/>
              <w:bottom w:w="90" w:type="dxa"/>
              <w:end w:w="110" w:type="dxa"/>
            </w:tcMar>
          </w:tcPr>
          <w:p>
            <w:pPr>
              <w:spacing w:after="0"/>
            </w:pPr>
            <w:r>
              <w:rPr>
                <w:b/>
                <w:color w:val="FFFFFF"/>
                <w:sz w:val="16"/>
              </w:rPr>
              <w:t>MVP module</w:t>
            </w:r>
          </w:p>
        </w:tc>
        <w:tc>
          <w:tcPr>
            <w:tcW w:type="dxa" w:w="7920"/>
            <w:shd w:fill="17324D"/>
            <w:vAlign w:val="center"/>
            <w:tcMar>
              <w:top w:w="90" w:type="dxa"/>
              <w:start w:w="110" w:type="dxa"/>
              <w:bottom w:w="90" w:type="dxa"/>
              <w:end w:w="110" w:type="dxa"/>
            </w:tcMar>
          </w:tcPr>
          <w:p>
            <w:pPr>
              <w:spacing w:after="0"/>
            </w:pPr>
            <w:r>
              <w:rPr>
                <w:b/>
                <w:color w:val="FFFFFF"/>
                <w:sz w:val="16"/>
              </w:rPr>
              <w:t>Minimum capabilities</w:t>
            </w:r>
          </w:p>
        </w:tc>
      </w:tr>
      <w:tr>
        <w:trPr>
          <w:cantSplit/>
        </w:trPr>
        <w:tc>
          <w:tcPr>
            <w:tcW w:type="dxa" w:w="2160"/>
            <w:vAlign w:val="top"/>
            <w:tcMar>
              <w:top w:w="90" w:type="dxa"/>
              <w:start w:w="110" w:type="dxa"/>
              <w:bottom w:w="90" w:type="dxa"/>
              <w:end w:w="110" w:type="dxa"/>
            </w:tcMar>
          </w:tcPr>
          <w:p>
            <w:pPr>
              <w:spacing w:after="0" w:line="250" w:lineRule="auto"/>
            </w:pPr>
            <w:r>
              <w:rPr>
                <w:rFonts w:ascii="Aptos" w:hAnsi="Aptos"/>
                <w:color w:val="263746"/>
                <w:sz w:val="16"/>
              </w:rPr>
              <w:t>Accounts and farm</w:t>
            </w:r>
          </w:p>
        </w:tc>
        <w:tc>
          <w:tcPr>
            <w:tcW w:type="dxa" w:w="7920"/>
            <w:vAlign w:val="top"/>
            <w:tcMar>
              <w:top w:w="90" w:type="dxa"/>
              <w:start w:w="110" w:type="dxa"/>
              <w:bottom w:w="90" w:type="dxa"/>
              <w:end w:w="110" w:type="dxa"/>
            </w:tcMar>
          </w:tcPr>
          <w:p>
            <w:pPr>
              <w:spacing w:after="0" w:line="250" w:lineRule="auto"/>
            </w:pPr>
            <w:r>
              <w:rPr>
                <w:rFonts w:ascii="Aptos" w:hAnsi="Aptos"/>
                <w:color w:val="263746"/>
                <w:sz w:val="16"/>
              </w:rPr>
              <w:t>Sign in; create farm profile; maintain farmer and professional roles; select active farm.</w:t>
            </w:r>
          </w:p>
        </w:tc>
      </w:tr>
      <w:tr>
        <w:trPr>
          <w:cantSplit/>
        </w:trPr>
        <w:tc>
          <w:tcPr>
            <w:tcW w:type="dxa" w:w="2160"/>
            <w:vAlign w:val="top"/>
            <w:tcMar>
              <w:top w:w="90" w:type="dxa"/>
              <w:start w:w="110" w:type="dxa"/>
              <w:bottom w:w="90" w:type="dxa"/>
              <w:end w:w="110" w:type="dxa"/>
            </w:tcMar>
            <w:shd w:fill="F2F5F8"/>
          </w:tcPr>
          <w:p>
            <w:pPr>
              <w:spacing w:after="0" w:line="250" w:lineRule="auto"/>
            </w:pPr>
            <w:r>
              <w:rPr>
                <w:rFonts w:ascii="Aptos" w:hAnsi="Aptos"/>
                <w:color w:val="263746"/>
                <w:sz w:val="16"/>
              </w:rPr>
              <w:t>Animal register</w:t>
            </w:r>
          </w:p>
        </w:tc>
        <w:tc>
          <w:tcPr>
            <w:tcW w:type="dxa" w:w="7920"/>
            <w:vAlign w:val="top"/>
            <w:tcMar>
              <w:top w:w="90" w:type="dxa"/>
              <w:start w:w="110" w:type="dxa"/>
              <w:bottom w:w="90" w:type="dxa"/>
              <w:end w:w="110" w:type="dxa"/>
            </w:tcMar>
            <w:shd w:fill="F2F5F8"/>
          </w:tcPr>
          <w:p>
            <w:pPr>
              <w:spacing w:after="0" w:line="250" w:lineRule="auto"/>
            </w:pPr>
            <w:r>
              <w:rPr>
                <w:rFonts w:ascii="Aptos" w:hAnsi="Aptos"/>
                <w:color w:val="263746"/>
                <w:sz w:val="16"/>
              </w:rPr>
              <w:t>Create and search cattle profiles with unique internal ID, ear tag if available, name, breed, sex, beef/dairy purpose, and age or birth-date estimate.</w:t>
            </w:r>
          </w:p>
        </w:tc>
      </w:tr>
      <w:tr>
        <w:trPr>
          <w:cantSplit/>
        </w:trPr>
        <w:tc>
          <w:tcPr>
            <w:tcW w:type="dxa" w:w="2160"/>
            <w:vAlign w:val="top"/>
            <w:tcMar>
              <w:top w:w="90" w:type="dxa"/>
              <w:start w:w="110" w:type="dxa"/>
              <w:bottom w:w="90" w:type="dxa"/>
              <w:end w:w="110" w:type="dxa"/>
            </w:tcMar>
          </w:tcPr>
          <w:p>
            <w:pPr>
              <w:spacing w:after="0" w:line="250" w:lineRule="auto"/>
            </w:pPr>
            <w:r>
              <w:rPr>
                <w:rFonts w:ascii="Aptos" w:hAnsi="Aptos"/>
                <w:color w:val="263746"/>
                <w:sz w:val="16"/>
              </w:rPr>
              <w:t>Health record</w:t>
            </w:r>
          </w:p>
        </w:tc>
        <w:tc>
          <w:tcPr>
            <w:tcW w:type="dxa" w:w="7920"/>
            <w:vAlign w:val="top"/>
            <w:tcMar>
              <w:top w:w="90" w:type="dxa"/>
              <w:start w:w="110" w:type="dxa"/>
              <w:bottom w:w="90" w:type="dxa"/>
              <w:end w:w="110" w:type="dxa"/>
            </w:tcMar>
          </w:tcPr>
          <w:p>
            <w:pPr>
              <w:spacing w:after="0" w:line="250" w:lineRule="auto"/>
            </w:pPr>
            <w:r>
              <w:rPr>
                <w:rFonts w:ascii="Aptos" w:hAnsi="Aptos"/>
                <w:color w:val="263746"/>
                <w:sz w:val="16"/>
              </w:rPr>
              <w:t>Record observed symptoms, onset date, severity as observed, notes, event date, recorder, professional assessment when authorised, treatment details entered by an authorised professional, and follow-up status.</w:t>
            </w:r>
          </w:p>
        </w:tc>
      </w:tr>
      <w:tr>
        <w:trPr>
          <w:cantSplit/>
        </w:trPr>
        <w:tc>
          <w:tcPr>
            <w:tcW w:type="dxa" w:w="2160"/>
            <w:vAlign w:val="top"/>
            <w:tcMar>
              <w:top w:w="90" w:type="dxa"/>
              <w:start w:w="110" w:type="dxa"/>
              <w:bottom w:w="90" w:type="dxa"/>
              <w:end w:w="110" w:type="dxa"/>
            </w:tcMar>
            <w:shd w:fill="F2F5F8"/>
          </w:tcPr>
          <w:p>
            <w:pPr>
              <w:spacing w:after="0" w:line="250" w:lineRule="auto"/>
            </w:pPr>
            <w:r>
              <w:rPr>
                <w:rFonts w:ascii="Aptos" w:hAnsi="Aptos"/>
                <w:color w:val="263746"/>
                <w:sz w:val="16"/>
              </w:rPr>
              <w:t>Nutrition support</w:t>
            </w:r>
          </w:p>
        </w:tc>
        <w:tc>
          <w:tcPr>
            <w:tcW w:type="dxa" w:w="7920"/>
            <w:vAlign w:val="top"/>
            <w:tcMar>
              <w:top w:w="90" w:type="dxa"/>
              <w:start w:w="110" w:type="dxa"/>
              <w:bottom w:w="90" w:type="dxa"/>
              <w:end w:w="110" w:type="dxa"/>
            </w:tcMar>
            <w:shd w:fill="F2F5F8"/>
          </w:tcPr>
          <w:p>
            <w:pPr>
              <w:spacing w:after="0" w:line="250" w:lineRule="auto"/>
            </w:pPr>
            <w:r>
              <w:rPr>
                <w:rFonts w:ascii="Aptos" w:hAnsi="Aptos"/>
                <w:color w:val="263746"/>
                <w:sz w:val="16"/>
              </w:rPr>
              <w:t>Record feed type, quantity, unit, and date; show approved general guidance with source/review date; direct personalised ration questions to a qualified adviser.</w:t>
            </w:r>
          </w:p>
        </w:tc>
      </w:tr>
      <w:tr>
        <w:trPr>
          <w:cantSplit/>
        </w:trPr>
        <w:tc>
          <w:tcPr>
            <w:tcW w:type="dxa" w:w="2160"/>
            <w:vAlign w:val="top"/>
            <w:tcMar>
              <w:top w:w="90" w:type="dxa"/>
              <w:start w:w="110" w:type="dxa"/>
              <w:bottom w:w="90" w:type="dxa"/>
              <w:end w:w="110" w:type="dxa"/>
            </w:tcMar>
          </w:tcPr>
          <w:p>
            <w:pPr>
              <w:spacing w:after="0" w:line="250" w:lineRule="auto"/>
            </w:pPr>
            <w:r>
              <w:rPr>
                <w:rFonts w:ascii="Aptos" w:hAnsi="Aptos"/>
                <w:color w:val="263746"/>
                <w:sz w:val="16"/>
              </w:rPr>
              <w:t>Extension request</w:t>
            </w:r>
          </w:p>
        </w:tc>
        <w:tc>
          <w:tcPr>
            <w:tcW w:type="dxa" w:w="7920"/>
            <w:vAlign w:val="top"/>
            <w:tcMar>
              <w:top w:w="90" w:type="dxa"/>
              <w:start w:w="110" w:type="dxa"/>
              <w:bottom w:w="90" w:type="dxa"/>
              <w:end w:w="110" w:type="dxa"/>
            </w:tcMar>
          </w:tcPr>
          <w:p>
            <w:pPr>
              <w:spacing w:after="0" w:line="250" w:lineRule="auto"/>
            </w:pPr>
            <w:r>
              <w:rPr>
                <w:rFonts w:ascii="Aptos" w:hAnsi="Aptos"/>
                <w:color w:val="263746"/>
                <w:sz w:val="16"/>
              </w:rPr>
              <w:t>Submit a category, description, urgency, related animal, and preferred contact method; show request status and recorded advice/follow-up.</w:t>
            </w:r>
          </w:p>
        </w:tc>
      </w:tr>
      <w:tr>
        <w:trPr>
          <w:cantSplit/>
        </w:trPr>
        <w:tc>
          <w:tcPr>
            <w:tcW w:type="dxa" w:w="2160"/>
            <w:vAlign w:val="top"/>
            <w:tcMar>
              <w:top w:w="90" w:type="dxa"/>
              <w:start w:w="110" w:type="dxa"/>
              <w:bottom w:w="90" w:type="dxa"/>
              <w:end w:w="110" w:type="dxa"/>
            </w:tcMar>
            <w:shd w:fill="F2F5F8"/>
          </w:tcPr>
          <w:p>
            <w:pPr>
              <w:spacing w:after="0" w:line="250" w:lineRule="auto"/>
            </w:pPr>
            <w:r>
              <w:rPr>
                <w:rFonts w:ascii="Aptos" w:hAnsi="Aptos"/>
                <w:color w:val="263746"/>
                <w:sz w:val="16"/>
              </w:rPr>
              <w:t>Dashboard</w:t>
            </w:r>
          </w:p>
        </w:tc>
        <w:tc>
          <w:tcPr>
            <w:tcW w:type="dxa" w:w="7920"/>
            <w:vAlign w:val="top"/>
            <w:tcMar>
              <w:top w:w="90" w:type="dxa"/>
              <w:start w:w="110" w:type="dxa"/>
              <w:bottom w:w="90" w:type="dxa"/>
              <w:end w:w="110" w:type="dxa"/>
            </w:tcMar>
            <w:shd w:fill="F2F5F8"/>
          </w:tcPr>
          <w:p>
            <w:pPr>
              <w:spacing w:after="0" w:line="250" w:lineRule="auto"/>
            </w:pPr>
            <w:r>
              <w:rPr>
                <w:rFonts w:ascii="Aptos" w:hAnsi="Aptos"/>
                <w:color w:val="263746"/>
                <w:sz w:val="16"/>
              </w:rPr>
              <w:t>Show animal count, recent concerns, pending follow-ups, open requests, and reminders derived from recorded due dates.</w:t>
            </w:r>
          </w:p>
        </w:tc>
      </w:tr>
      <w:tr>
        <w:trPr>
          <w:cantSplit/>
        </w:trPr>
        <w:tc>
          <w:tcPr>
            <w:tcW w:type="dxa" w:w="2160"/>
            <w:vAlign w:val="top"/>
            <w:tcMar>
              <w:top w:w="90" w:type="dxa"/>
              <w:start w:w="110" w:type="dxa"/>
              <w:bottom w:w="90" w:type="dxa"/>
              <w:end w:w="110" w:type="dxa"/>
            </w:tcMar>
          </w:tcPr>
          <w:p>
            <w:pPr>
              <w:spacing w:after="0" w:line="250" w:lineRule="auto"/>
            </w:pPr>
            <w:r>
              <w:rPr>
                <w:rFonts w:ascii="Aptos" w:hAnsi="Aptos"/>
                <w:color w:val="263746"/>
                <w:sz w:val="16"/>
              </w:rPr>
              <w:t>Basic reports</w:t>
            </w:r>
          </w:p>
        </w:tc>
        <w:tc>
          <w:tcPr>
            <w:tcW w:type="dxa" w:w="7920"/>
            <w:vAlign w:val="top"/>
            <w:tcMar>
              <w:top w:w="90" w:type="dxa"/>
              <w:start w:w="110" w:type="dxa"/>
              <w:bottom w:w="90" w:type="dxa"/>
              <w:end w:w="110" w:type="dxa"/>
            </w:tcMar>
          </w:tcPr>
          <w:p>
            <w:pPr>
              <w:spacing w:after="0" w:line="250" w:lineRule="auto"/>
            </w:pPr>
            <w:r>
              <w:rPr>
                <w:rFonts w:ascii="Aptos" w:hAnsi="Aptos"/>
                <w:color w:val="263746"/>
                <w:sz w:val="16"/>
              </w:rPr>
              <w:t>View and print a selected animal history or a farm-level list of recent events.</w:t>
            </w:r>
          </w:p>
        </w:tc>
      </w:tr>
    </w:tbl>
    <w:p>
      <w:pPr>
        <w:spacing w:after="20"/>
      </w:pPr>
    </w:p>
    <w:p>
      <w:pPr>
        <w:pStyle w:val="Heading1"/>
        <w:keepNext/>
      </w:pPr>
      <w:r>
        <w:t>6. Main user workflows</w:t>
      </w:r>
    </w:p>
    <w:p>
      <w:pPr>
        <w:pStyle w:val="Heading2"/>
        <w:keepNext/>
      </w:pPr>
      <w:r>
        <w:t>Register cattle</w:t>
      </w:r>
    </w:p>
    <w:p>
      <w:pPr>
        <w:pStyle w:val="ListNumber"/>
        <w:spacing w:after="40"/>
      </w:pPr>
      <w:r>
        <w:t>Farmer selects the farm and enters the animal’s core identity and beef or dairy purpose.</w:t>
      </w:r>
    </w:p>
    <w:p>
      <w:pPr>
        <w:pStyle w:val="ListNumber"/>
        <w:spacing w:after="40"/>
      </w:pPr>
      <w:r>
        <w:t>The API validates required fields and checks for a duplicate ear tag within that farm.</w:t>
      </w:r>
    </w:p>
    <w:p>
      <w:pPr>
        <w:pStyle w:val="ListNumber"/>
        <w:spacing w:after="40"/>
      </w:pPr>
      <w:r>
        <w:t>The system assigns an internal identifier and opens the animal profile.</w:t>
      </w:r>
    </w:p>
    <w:p>
      <w:pPr>
        <w:pStyle w:val="Heading2"/>
        <w:keepNext/>
      </w:pPr>
      <w:r>
        <w:t>Record a health concern</w:t>
      </w:r>
    </w:p>
    <w:p>
      <w:pPr>
        <w:pStyle w:val="ListNumber"/>
        <w:spacing w:after="40"/>
      </w:pPr>
      <w:r>
        <w:t>Farmer selects an animal and records what they observed and when it began.</w:t>
      </w:r>
    </w:p>
    <w:p>
      <w:pPr>
        <w:pStyle w:val="ListNumber"/>
        <w:spacing w:after="40"/>
      </w:pPr>
      <w:r>
        <w:t>The system saves the observation with the user and timestamp in the animal timeline.</w:t>
      </w:r>
    </w:p>
    <w:p>
      <w:pPr>
        <w:pStyle w:val="ListNumber"/>
        <w:spacing w:after="40"/>
      </w:pPr>
      <w:r>
        <w:t>If a reviewed warning rule applies, the system explains the concern and advises contacting a qualified professional; it does not name a diagnosis.</w:t>
      </w:r>
    </w:p>
    <w:p>
      <w:pPr>
        <w:pStyle w:val="ListNumber"/>
        <w:spacing w:after="40"/>
      </w:pPr>
      <w:r>
        <w:t>Farmer submits an extension request or contacts the listed service. A professional records an assessment and follow-up when authorised.</w:t>
      </w:r>
    </w:p>
    <w:p>
      <w:pPr>
        <w:pStyle w:val="Heading2"/>
        <w:keepNext/>
      </w:pPr>
      <w:r>
        <w:t>Request extension support</w:t>
      </w:r>
    </w:p>
    <w:p>
      <w:pPr>
        <w:pStyle w:val="ListNumber"/>
        <w:spacing w:after="40"/>
      </w:pPr>
      <w:r>
        <w:t>Farmer chooses health, nutrition, or herd-management support and submits a request.</w:t>
      </w:r>
    </w:p>
    <w:p>
      <w:pPr>
        <w:pStyle w:val="ListNumber"/>
        <w:spacing w:after="40"/>
      </w:pPr>
      <w:r>
        <w:t>The system creates a reference and displays the current status.</w:t>
      </w:r>
    </w:p>
    <w:p>
      <w:pPr>
        <w:pStyle w:val="ListNumber"/>
        <w:spacing w:after="40"/>
      </w:pPr>
      <w:r>
        <w:t>An assigned professional records contact, advice, visit details, and the next step.</w:t>
      </w:r>
    </w:p>
    <w:p>
      <w:pPr>
        <w:pStyle w:val="ListNumber"/>
        <w:spacing w:after="40"/>
      </w:pPr>
      <w:r>
        <w:t>Farmer can review the status and recorded outcome.</w:t>
      </w:r>
    </w:p>
    <w:p>
      <w:pPr>
        <w:pStyle w:val="Heading1"/>
        <w:keepNext/>
      </w:pPr>
      <w:r>
        <w:t>7. System architecture</w:t>
      </w:r>
    </w:p>
    <w:p>
      <w:r>
        <w:t>Use a single repository and a modular monolith for the first release. The React client calls a versioned Express REST API. Express handles authentication, validation, authorisation, and business rules. Prisma maps application operations to PostgreSQL and manages schema migrations. The database is the source of truth for accounts, farms, animals, events, and requests.</w:t>
      </w:r>
    </w:p>
    <w:tbl>
      <w:tblPr>
        <w:tblStyle w:val="TableGrid"/>
        <w:tblW w:type="auto" w:w="0"/>
        <w:jc w:val="center"/>
        <w:tblLayout w:type="fixed"/>
        <w:tblLook w:firstColumn="1" w:firstRow="1" w:lastColumn="0" w:lastRow="0" w:noHBand="0" w:noVBand="1" w:val="04A0"/>
      </w:tblPr>
      <w:tblGrid>
        <w:gridCol w:w="1872"/>
        <w:gridCol w:w="5760"/>
        <w:gridCol w:w="2448"/>
      </w:tblGrid>
      <w:tr>
        <w:trPr>
          <w:tblHeader w:val="true"/>
          <w:cantSplit/>
        </w:trPr>
        <w:tc>
          <w:tcPr>
            <w:tcW w:type="dxa" w:w="1872"/>
            <w:shd w:fill="17324D"/>
            <w:vAlign w:val="center"/>
            <w:tcMar>
              <w:top w:w="90" w:type="dxa"/>
              <w:start w:w="110" w:type="dxa"/>
              <w:bottom w:w="90" w:type="dxa"/>
              <w:end w:w="110" w:type="dxa"/>
            </w:tcMar>
          </w:tcPr>
          <w:p>
            <w:pPr>
              <w:spacing w:after="0"/>
            </w:pPr>
            <w:r>
              <w:rPr>
                <w:b/>
                <w:color w:val="FFFFFF"/>
                <w:sz w:val="17"/>
              </w:rPr>
              <w:t>Layer</w:t>
            </w:r>
          </w:p>
        </w:tc>
        <w:tc>
          <w:tcPr>
            <w:tcW w:type="dxa" w:w="5760"/>
            <w:shd w:fill="17324D"/>
            <w:vAlign w:val="center"/>
            <w:tcMar>
              <w:top w:w="90" w:type="dxa"/>
              <w:start w:w="110" w:type="dxa"/>
              <w:bottom w:w="90" w:type="dxa"/>
              <w:end w:w="110" w:type="dxa"/>
            </w:tcMar>
          </w:tcPr>
          <w:p>
            <w:pPr>
              <w:spacing w:after="0"/>
            </w:pPr>
            <w:r>
              <w:rPr>
                <w:b/>
                <w:color w:val="FFFFFF"/>
                <w:sz w:val="17"/>
              </w:rPr>
              <w:t>Responsibility</w:t>
            </w:r>
          </w:p>
        </w:tc>
        <w:tc>
          <w:tcPr>
            <w:tcW w:type="dxa" w:w="2448"/>
            <w:shd w:fill="17324D"/>
            <w:vAlign w:val="center"/>
            <w:tcMar>
              <w:top w:w="90" w:type="dxa"/>
              <w:start w:w="110" w:type="dxa"/>
              <w:bottom w:w="90" w:type="dxa"/>
              <w:end w:w="110" w:type="dxa"/>
            </w:tcMar>
          </w:tcPr>
          <w:p>
            <w:pPr>
              <w:spacing w:after="0"/>
            </w:pPr>
            <w:r>
              <w:rPr>
                <w:b/>
                <w:color w:val="FFFFFF"/>
                <w:sz w:val="17"/>
              </w:rPr>
              <w:t>Selected technology</w:t>
            </w:r>
          </w:p>
        </w:tc>
      </w:tr>
      <w:tr>
        <w:trPr>
          <w:cantSplit/>
        </w:trPr>
        <w:tc>
          <w:tcPr>
            <w:tcW w:type="dxa" w:w="1872"/>
            <w:vAlign w:val="top"/>
            <w:tcMar>
              <w:top w:w="90" w:type="dxa"/>
              <w:start w:w="110" w:type="dxa"/>
              <w:bottom w:w="90" w:type="dxa"/>
              <w:end w:w="110" w:type="dxa"/>
            </w:tcMar>
          </w:tcPr>
          <w:p>
            <w:pPr>
              <w:spacing w:after="0" w:line="250" w:lineRule="auto"/>
            </w:pPr>
            <w:r>
              <w:rPr>
                <w:rFonts w:ascii="Aptos" w:hAnsi="Aptos"/>
                <w:color w:val="263746"/>
                <w:sz w:val="17"/>
              </w:rPr>
              <w:t>Web client</w:t>
            </w:r>
          </w:p>
        </w:tc>
        <w:tc>
          <w:tcPr>
            <w:tcW w:type="dxa" w:w="5760"/>
            <w:vAlign w:val="top"/>
            <w:tcMar>
              <w:top w:w="90" w:type="dxa"/>
              <w:start w:w="110" w:type="dxa"/>
              <w:bottom w:w="90" w:type="dxa"/>
              <w:end w:w="110" w:type="dxa"/>
            </w:tcMar>
          </w:tcPr>
          <w:p>
            <w:pPr>
              <w:spacing w:after="0" w:line="250" w:lineRule="auto"/>
            </w:pPr>
            <w:r>
              <w:rPr>
                <w:rFonts w:ascii="Aptos" w:hAnsi="Aptos"/>
                <w:color w:val="263746"/>
                <w:sz w:val="17"/>
              </w:rPr>
              <w:t>Responsive farmer and professional screens; form validation for usability; status and history views.</w:t>
            </w:r>
          </w:p>
        </w:tc>
        <w:tc>
          <w:tcPr>
            <w:tcW w:type="dxa" w:w="2448"/>
            <w:vAlign w:val="top"/>
            <w:tcMar>
              <w:top w:w="90" w:type="dxa"/>
              <w:start w:w="110" w:type="dxa"/>
              <w:bottom w:w="90" w:type="dxa"/>
              <w:end w:w="110" w:type="dxa"/>
            </w:tcMar>
          </w:tcPr>
          <w:p>
            <w:pPr>
              <w:spacing w:after="0" w:line="250" w:lineRule="auto"/>
            </w:pPr>
            <w:r>
              <w:rPr>
                <w:rFonts w:ascii="Aptos" w:hAnsi="Aptos"/>
                <w:color w:val="263746"/>
                <w:sz w:val="17"/>
              </w:rPr>
              <w:t>React</w:t>
            </w:r>
          </w:p>
        </w:tc>
      </w:tr>
      <w:tr>
        <w:trPr>
          <w:cantSplit/>
        </w:trPr>
        <w:tc>
          <w:tcPr>
            <w:tcW w:type="dxa" w:w="1872"/>
            <w:vAlign w:val="top"/>
            <w:tcMar>
              <w:top w:w="90" w:type="dxa"/>
              <w:start w:w="110" w:type="dxa"/>
              <w:bottom w:w="90" w:type="dxa"/>
              <w:end w:w="110" w:type="dxa"/>
            </w:tcMar>
            <w:shd w:fill="F2F5F8"/>
          </w:tcPr>
          <w:p>
            <w:pPr>
              <w:spacing w:after="0" w:line="250" w:lineRule="auto"/>
            </w:pPr>
            <w:r>
              <w:rPr>
                <w:rFonts w:ascii="Aptos" w:hAnsi="Aptos"/>
                <w:color w:val="263746"/>
                <w:sz w:val="17"/>
              </w:rPr>
              <w:t>API server</w:t>
            </w:r>
          </w:p>
        </w:tc>
        <w:tc>
          <w:tcPr>
            <w:tcW w:type="dxa" w:w="5760"/>
            <w:vAlign w:val="top"/>
            <w:tcMar>
              <w:top w:w="90" w:type="dxa"/>
              <w:start w:w="110" w:type="dxa"/>
              <w:bottom w:w="90" w:type="dxa"/>
              <w:end w:w="110" w:type="dxa"/>
            </w:tcMar>
            <w:shd w:fill="F2F5F8"/>
          </w:tcPr>
          <w:p>
            <w:pPr>
              <w:spacing w:after="0" w:line="250" w:lineRule="auto"/>
            </w:pPr>
            <w:r>
              <w:rPr>
                <w:rFonts w:ascii="Aptos" w:hAnsi="Aptos"/>
                <w:color w:val="263746"/>
                <w:sz w:val="17"/>
              </w:rPr>
              <w:t>REST endpoints, identity checks, farm-level access control, domain rules, and response formatting.</w:t>
            </w:r>
          </w:p>
        </w:tc>
        <w:tc>
          <w:tcPr>
            <w:tcW w:type="dxa" w:w="2448"/>
            <w:vAlign w:val="top"/>
            <w:tcMar>
              <w:top w:w="90" w:type="dxa"/>
              <w:start w:w="110" w:type="dxa"/>
              <w:bottom w:w="90" w:type="dxa"/>
              <w:end w:w="110" w:type="dxa"/>
            </w:tcMar>
            <w:shd w:fill="F2F5F8"/>
          </w:tcPr>
          <w:p>
            <w:pPr>
              <w:spacing w:after="0" w:line="250" w:lineRule="auto"/>
            </w:pPr>
            <w:r>
              <w:rPr>
                <w:rFonts w:ascii="Aptos" w:hAnsi="Aptos"/>
                <w:color w:val="263746"/>
                <w:sz w:val="17"/>
              </w:rPr>
              <w:t>Node.js + Express</w:t>
            </w:r>
          </w:p>
        </w:tc>
      </w:tr>
      <w:tr>
        <w:trPr>
          <w:cantSplit/>
        </w:trPr>
        <w:tc>
          <w:tcPr>
            <w:tcW w:type="dxa" w:w="1872"/>
            <w:vAlign w:val="top"/>
            <w:tcMar>
              <w:top w:w="90" w:type="dxa"/>
              <w:start w:w="110" w:type="dxa"/>
              <w:bottom w:w="90" w:type="dxa"/>
              <w:end w:w="110" w:type="dxa"/>
            </w:tcMar>
          </w:tcPr>
          <w:p>
            <w:pPr>
              <w:spacing w:after="0" w:line="250" w:lineRule="auto"/>
            </w:pPr>
            <w:r>
              <w:rPr>
                <w:rFonts w:ascii="Aptos" w:hAnsi="Aptos"/>
                <w:color w:val="263746"/>
                <w:sz w:val="17"/>
              </w:rPr>
              <w:t>Data access</w:t>
            </w:r>
          </w:p>
        </w:tc>
        <w:tc>
          <w:tcPr>
            <w:tcW w:type="dxa" w:w="5760"/>
            <w:vAlign w:val="top"/>
            <w:tcMar>
              <w:top w:w="90" w:type="dxa"/>
              <w:start w:w="110" w:type="dxa"/>
              <w:bottom w:w="90" w:type="dxa"/>
              <w:end w:w="110" w:type="dxa"/>
            </w:tcMar>
          </w:tcPr>
          <w:p>
            <w:pPr>
              <w:spacing w:after="0" w:line="250" w:lineRule="auto"/>
            </w:pPr>
            <w:r>
              <w:rPr>
                <w:rFonts w:ascii="Aptos" w:hAnsi="Aptos"/>
                <w:color w:val="263746"/>
                <w:sz w:val="17"/>
              </w:rPr>
              <w:t>Typed data models, queries, and versioned schema migrations.</w:t>
            </w:r>
          </w:p>
        </w:tc>
        <w:tc>
          <w:tcPr>
            <w:tcW w:type="dxa" w:w="2448"/>
            <w:vAlign w:val="top"/>
            <w:tcMar>
              <w:top w:w="90" w:type="dxa"/>
              <w:start w:w="110" w:type="dxa"/>
              <w:bottom w:w="90" w:type="dxa"/>
              <w:end w:w="110" w:type="dxa"/>
            </w:tcMar>
          </w:tcPr>
          <w:p>
            <w:pPr>
              <w:spacing w:after="0" w:line="250" w:lineRule="auto"/>
            </w:pPr>
            <w:r>
              <w:rPr>
                <w:rFonts w:ascii="Aptos" w:hAnsi="Aptos"/>
                <w:color w:val="263746"/>
                <w:sz w:val="17"/>
              </w:rPr>
              <w:t>Prisma</w:t>
            </w:r>
          </w:p>
        </w:tc>
      </w:tr>
      <w:tr>
        <w:trPr>
          <w:cantSplit/>
        </w:trPr>
        <w:tc>
          <w:tcPr>
            <w:tcW w:type="dxa" w:w="1872"/>
            <w:vAlign w:val="top"/>
            <w:tcMar>
              <w:top w:w="90" w:type="dxa"/>
              <w:start w:w="110" w:type="dxa"/>
              <w:bottom w:w="90" w:type="dxa"/>
              <w:end w:w="110" w:type="dxa"/>
            </w:tcMar>
            <w:shd w:fill="F2F5F8"/>
          </w:tcPr>
          <w:p>
            <w:pPr>
              <w:spacing w:after="0" w:line="250" w:lineRule="auto"/>
            </w:pPr>
            <w:r>
              <w:rPr>
                <w:rFonts w:ascii="Aptos" w:hAnsi="Aptos"/>
                <w:color w:val="263746"/>
                <w:sz w:val="17"/>
              </w:rPr>
              <w:t>Relational database</w:t>
            </w:r>
          </w:p>
        </w:tc>
        <w:tc>
          <w:tcPr>
            <w:tcW w:type="dxa" w:w="5760"/>
            <w:vAlign w:val="top"/>
            <w:tcMar>
              <w:top w:w="90" w:type="dxa"/>
              <w:start w:w="110" w:type="dxa"/>
              <w:bottom w:w="90" w:type="dxa"/>
              <w:end w:w="110" w:type="dxa"/>
            </w:tcMar>
            <w:shd w:fill="F2F5F8"/>
          </w:tcPr>
          <w:p>
            <w:pPr>
              <w:spacing w:after="0" w:line="250" w:lineRule="auto"/>
            </w:pPr>
            <w:r>
              <w:rPr>
                <w:rFonts w:ascii="Aptos" w:hAnsi="Aptos"/>
                <w:color w:val="263746"/>
                <w:sz w:val="17"/>
              </w:rPr>
              <w:t>Persistent records and relationships; constraints and indexes for data integrity.</w:t>
            </w:r>
          </w:p>
        </w:tc>
        <w:tc>
          <w:tcPr>
            <w:tcW w:type="dxa" w:w="2448"/>
            <w:vAlign w:val="top"/>
            <w:tcMar>
              <w:top w:w="90" w:type="dxa"/>
              <w:start w:w="110" w:type="dxa"/>
              <w:bottom w:w="90" w:type="dxa"/>
              <w:end w:w="110" w:type="dxa"/>
            </w:tcMar>
            <w:shd w:fill="F2F5F8"/>
          </w:tcPr>
          <w:p>
            <w:pPr>
              <w:spacing w:after="0" w:line="250" w:lineRule="auto"/>
            </w:pPr>
            <w:r>
              <w:rPr>
                <w:rFonts w:ascii="Aptos" w:hAnsi="Aptos"/>
                <w:color w:val="263746"/>
                <w:sz w:val="17"/>
              </w:rPr>
              <w:t>PostgreSQL</w:t>
            </w:r>
          </w:p>
        </w:tc>
      </w:tr>
    </w:tbl>
    <w:p>
      <w:pPr>
        <w:spacing w:after="20"/>
      </w:pPr>
    </w:p>
    <w:p>
      <w:r>
        <w:t>Keep domain code separated by accounts/farms, animals, health, nutrition, and extension requests. Do not split into microservices. The MVP does not require a separate queue, cache, search engine, analytics service, or frontend framework beyond React.</w:t>
      </w:r>
    </w:p>
    <w:p>
      <w:pPr>
        <w:pStyle w:val="Heading1"/>
        <w:keepNext/>
      </w:pPr>
      <w:r>
        <w:t>8. API design outline</w:t>
      </w:r>
    </w:p>
    <w:p>
      <w:r>
        <w:t>Use JSON over HTTPS. Keep routes under /api/v1. The API validates every request, enforces user and farm permissions, and returns consistent success and error responses. Core route groups:</w:t>
      </w:r>
    </w:p>
    <w:tbl>
      <w:tblPr>
        <w:tblStyle w:val="TableGrid"/>
        <w:tblW w:type="auto" w:w="0"/>
        <w:jc w:val="center"/>
        <w:tblLayout w:type="fixed"/>
        <w:tblLook w:firstColumn="1" w:firstRow="1" w:lastColumn="0" w:lastRow="0" w:noHBand="0" w:noVBand="1" w:val="04A0"/>
      </w:tblPr>
      <w:tblGrid>
        <w:gridCol w:w="2880"/>
        <w:gridCol w:w="7200"/>
      </w:tblGrid>
      <w:tr>
        <w:trPr>
          <w:tblHeader w:val="true"/>
          <w:cantSplit/>
        </w:trPr>
        <w:tc>
          <w:tcPr>
            <w:tcW w:type="dxa" w:w="2880"/>
            <w:shd w:fill="17324D"/>
            <w:vAlign w:val="center"/>
            <w:tcMar>
              <w:top w:w="90" w:type="dxa"/>
              <w:start w:w="110" w:type="dxa"/>
              <w:bottom w:w="90" w:type="dxa"/>
              <w:end w:w="110" w:type="dxa"/>
            </w:tcMar>
          </w:tcPr>
          <w:p>
            <w:pPr>
              <w:spacing w:after="0"/>
            </w:pPr>
            <w:r>
              <w:rPr>
                <w:b/>
                <w:color w:val="FFFFFF"/>
                <w:sz w:val="16"/>
              </w:rPr>
              <w:t>Route group</w:t>
            </w:r>
          </w:p>
        </w:tc>
        <w:tc>
          <w:tcPr>
            <w:tcW w:type="dxa" w:w="7200"/>
            <w:shd w:fill="17324D"/>
            <w:vAlign w:val="center"/>
            <w:tcMar>
              <w:top w:w="90" w:type="dxa"/>
              <w:start w:w="110" w:type="dxa"/>
              <w:bottom w:w="90" w:type="dxa"/>
              <w:end w:w="110" w:type="dxa"/>
            </w:tcMar>
          </w:tcPr>
          <w:p>
            <w:pPr>
              <w:spacing w:after="0"/>
            </w:pPr>
            <w:r>
              <w:rPr>
                <w:b/>
                <w:color w:val="FFFFFF"/>
                <w:sz w:val="16"/>
              </w:rPr>
              <w:t>Example operations</w:t>
            </w:r>
          </w:p>
        </w:tc>
      </w:tr>
      <w:tr>
        <w:trPr>
          <w:cantSplit/>
        </w:trPr>
        <w:tc>
          <w:tcPr>
            <w:tcW w:type="dxa" w:w="2880"/>
            <w:vAlign w:val="top"/>
            <w:tcMar>
              <w:top w:w="90" w:type="dxa"/>
              <w:start w:w="110" w:type="dxa"/>
              <w:bottom w:w="90" w:type="dxa"/>
              <w:end w:w="110" w:type="dxa"/>
            </w:tcMar>
          </w:tcPr>
          <w:p>
            <w:pPr>
              <w:spacing w:after="0" w:line="250" w:lineRule="auto"/>
            </w:pPr>
            <w:r>
              <w:rPr>
                <w:rFonts w:ascii="Aptos" w:hAnsi="Aptos"/>
                <w:color w:val="263746"/>
                <w:sz w:val="16"/>
              </w:rPr>
              <w:t>Session and farms</w:t>
            </w:r>
          </w:p>
        </w:tc>
        <w:tc>
          <w:tcPr>
            <w:tcW w:type="dxa" w:w="7200"/>
            <w:vAlign w:val="top"/>
            <w:tcMar>
              <w:top w:w="90" w:type="dxa"/>
              <w:start w:w="110" w:type="dxa"/>
              <w:bottom w:w="90" w:type="dxa"/>
              <w:end w:w="110" w:type="dxa"/>
            </w:tcMar>
          </w:tcPr>
          <w:p>
            <w:pPr>
              <w:spacing w:after="0" w:line="250" w:lineRule="auto"/>
            </w:pPr>
            <w:r>
              <w:rPr>
                <w:rFonts w:ascii="Aptos" w:hAnsi="Aptos"/>
                <w:color w:val="263746"/>
                <w:sz w:val="16"/>
              </w:rPr>
              <w:t>POST /session; GET /farms; POST /farms; GET /farms/{farmId}</w:t>
            </w:r>
          </w:p>
        </w:tc>
      </w:tr>
      <w:tr>
        <w:trPr>
          <w:cantSplit/>
        </w:trPr>
        <w:tc>
          <w:tcPr>
            <w:tcW w:type="dxa" w:w="2880"/>
            <w:vAlign w:val="top"/>
            <w:tcMar>
              <w:top w:w="90" w:type="dxa"/>
              <w:start w:w="110" w:type="dxa"/>
              <w:bottom w:w="90" w:type="dxa"/>
              <w:end w:w="110" w:type="dxa"/>
            </w:tcMar>
            <w:shd w:fill="F2F5F8"/>
          </w:tcPr>
          <w:p>
            <w:pPr>
              <w:spacing w:after="0" w:line="250" w:lineRule="auto"/>
            </w:pPr>
            <w:r>
              <w:rPr>
                <w:rFonts w:ascii="Aptos" w:hAnsi="Aptos"/>
                <w:color w:val="263746"/>
                <w:sz w:val="16"/>
              </w:rPr>
              <w:t>Animals</w:t>
            </w:r>
          </w:p>
        </w:tc>
        <w:tc>
          <w:tcPr>
            <w:tcW w:type="dxa" w:w="7200"/>
            <w:vAlign w:val="top"/>
            <w:tcMar>
              <w:top w:w="90" w:type="dxa"/>
              <w:start w:w="110" w:type="dxa"/>
              <w:bottom w:w="90" w:type="dxa"/>
              <w:end w:w="110" w:type="dxa"/>
            </w:tcMar>
            <w:shd w:fill="F2F5F8"/>
          </w:tcPr>
          <w:p>
            <w:pPr>
              <w:spacing w:after="0" w:line="250" w:lineRule="auto"/>
            </w:pPr>
            <w:r>
              <w:rPr>
                <w:rFonts w:ascii="Aptos" w:hAnsi="Aptos"/>
                <w:color w:val="263746"/>
                <w:sz w:val="16"/>
              </w:rPr>
              <w:t>GET /farms/{farmId}/animals; POST /farms/{farmId}/animals; GET /animals/{animalId}; PATCH /animals/{animalId}</w:t>
            </w:r>
          </w:p>
        </w:tc>
      </w:tr>
      <w:tr>
        <w:trPr>
          <w:cantSplit/>
        </w:trPr>
        <w:tc>
          <w:tcPr>
            <w:tcW w:type="dxa" w:w="2880"/>
            <w:vAlign w:val="top"/>
            <w:tcMar>
              <w:top w:w="90" w:type="dxa"/>
              <w:start w:w="110" w:type="dxa"/>
              <w:bottom w:w="90" w:type="dxa"/>
              <w:end w:w="110" w:type="dxa"/>
            </w:tcMar>
          </w:tcPr>
          <w:p>
            <w:pPr>
              <w:spacing w:after="0" w:line="250" w:lineRule="auto"/>
            </w:pPr>
            <w:r>
              <w:rPr>
                <w:rFonts w:ascii="Aptos" w:hAnsi="Aptos"/>
                <w:color w:val="263746"/>
                <w:sz w:val="16"/>
              </w:rPr>
              <w:t>Health events</w:t>
            </w:r>
          </w:p>
        </w:tc>
        <w:tc>
          <w:tcPr>
            <w:tcW w:type="dxa" w:w="7200"/>
            <w:vAlign w:val="top"/>
            <w:tcMar>
              <w:top w:w="90" w:type="dxa"/>
              <w:start w:w="110" w:type="dxa"/>
              <w:bottom w:w="90" w:type="dxa"/>
              <w:end w:w="110" w:type="dxa"/>
            </w:tcMar>
          </w:tcPr>
          <w:p>
            <w:pPr>
              <w:spacing w:after="0" w:line="250" w:lineRule="auto"/>
            </w:pPr>
            <w:r>
              <w:rPr>
                <w:rFonts w:ascii="Aptos" w:hAnsi="Aptos"/>
                <w:color w:val="263746"/>
                <w:sz w:val="16"/>
              </w:rPr>
              <w:t>GET /animals/{animalId}/health-events; POST /animals/{animalId}/health-events; POST /health-events/{eventId}/assessment</w:t>
            </w:r>
          </w:p>
        </w:tc>
      </w:tr>
      <w:tr>
        <w:trPr>
          <w:cantSplit/>
        </w:trPr>
        <w:tc>
          <w:tcPr>
            <w:tcW w:type="dxa" w:w="2880"/>
            <w:vAlign w:val="top"/>
            <w:tcMar>
              <w:top w:w="90" w:type="dxa"/>
              <w:start w:w="110" w:type="dxa"/>
              <w:bottom w:w="90" w:type="dxa"/>
              <w:end w:w="110" w:type="dxa"/>
            </w:tcMar>
            <w:shd w:fill="F2F5F8"/>
          </w:tcPr>
          <w:p>
            <w:pPr>
              <w:spacing w:after="0" w:line="250" w:lineRule="auto"/>
            </w:pPr>
            <w:r>
              <w:rPr>
                <w:rFonts w:ascii="Aptos" w:hAnsi="Aptos"/>
                <w:color w:val="263746"/>
                <w:sz w:val="16"/>
              </w:rPr>
              <w:t>Feed records and guidance</w:t>
            </w:r>
          </w:p>
        </w:tc>
        <w:tc>
          <w:tcPr>
            <w:tcW w:type="dxa" w:w="7200"/>
            <w:vAlign w:val="top"/>
            <w:tcMar>
              <w:top w:w="90" w:type="dxa"/>
              <w:start w:w="110" w:type="dxa"/>
              <w:bottom w:w="90" w:type="dxa"/>
              <w:end w:w="110" w:type="dxa"/>
            </w:tcMar>
            <w:shd w:fill="F2F5F8"/>
          </w:tcPr>
          <w:p>
            <w:pPr>
              <w:spacing w:after="0" w:line="250" w:lineRule="auto"/>
            </w:pPr>
            <w:r>
              <w:rPr>
                <w:rFonts w:ascii="Aptos" w:hAnsi="Aptos"/>
                <w:color w:val="263746"/>
                <w:sz w:val="16"/>
              </w:rPr>
              <w:t>GET /farms/{farmId}/feed-records; POST /farms/{farmId}/feed-records; GET /nutrition-guidance</w:t>
            </w:r>
          </w:p>
        </w:tc>
      </w:tr>
      <w:tr>
        <w:trPr>
          <w:cantSplit/>
        </w:trPr>
        <w:tc>
          <w:tcPr>
            <w:tcW w:type="dxa" w:w="2880"/>
            <w:vAlign w:val="top"/>
            <w:tcMar>
              <w:top w:w="90" w:type="dxa"/>
              <w:start w:w="110" w:type="dxa"/>
              <w:bottom w:w="90" w:type="dxa"/>
              <w:end w:w="110" w:type="dxa"/>
            </w:tcMar>
          </w:tcPr>
          <w:p>
            <w:pPr>
              <w:spacing w:after="0" w:line="250" w:lineRule="auto"/>
            </w:pPr>
            <w:r>
              <w:rPr>
                <w:rFonts w:ascii="Aptos" w:hAnsi="Aptos"/>
                <w:color w:val="263746"/>
                <w:sz w:val="16"/>
              </w:rPr>
              <w:t>Extension requests</w:t>
            </w:r>
          </w:p>
        </w:tc>
        <w:tc>
          <w:tcPr>
            <w:tcW w:type="dxa" w:w="7200"/>
            <w:vAlign w:val="top"/>
            <w:tcMar>
              <w:top w:w="90" w:type="dxa"/>
              <w:start w:w="110" w:type="dxa"/>
              <w:bottom w:w="90" w:type="dxa"/>
              <w:end w:w="110" w:type="dxa"/>
            </w:tcMar>
          </w:tcPr>
          <w:p>
            <w:pPr>
              <w:spacing w:after="0" w:line="250" w:lineRule="auto"/>
            </w:pPr>
            <w:r>
              <w:rPr>
                <w:rFonts w:ascii="Aptos" w:hAnsi="Aptos"/>
                <w:color w:val="263746"/>
                <w:sz w:val="16"/>
              </w:rPr>
              <w:t>POST /farms/{farmId}/extension-requests; GET /extension-requests; PATCH /extension-requests/{requestId}; POST /extension-requests/{requestId}/interactions</w:t>
            </w:r>
          </w:p>
        </w:tc>
      </w:tr>
      <w:tr>
        <w:trPr>
          <w:cantSplit/>
        </w:trPr>
        <w:tc>
          <w:tcPr>
            <w:tcW w:type="dxa" w:w="2880"/>
            <w:vAlign w:val="top"/>
            <w:tcMar>
              <w:top w:w="90" w:type="dxa"/>
              <w:start w:w="110" w:type="dxa"/>
              <w:bottom w:w="90" w:type="dxa"/>
              <w:end w:w="110" w:type="dxa"/>
            </w:tcMar>
            <w:shd w:fill="F2F5F8"/>
          </w:tcPr>
          <w:p>
            <w:pPr>
              <w:spacing w:after="0" w:line="250" w:lineRule="auto"/>
            </w:pPr>
            <w:r>
              <w:rPr>
                <w:rFonts w:ascii="Aptos" w:hAnsi="Aptos"/>
                <w:color w:val="263746"/>
                <w:sz w:val="16"/>
              </w:rPr>
              <w:t>Dashboard and reports</w:t>
            </w:r>
          </w:p>
        </w:tc>
        <w:tc>
          <w:tcPr>
            <w:tcW w:type="dxa" w:w="7200"/>
            <w:vAlign w:val="top"/>
            <w:tcMar>
              <w:top w:w="90" w:type="dxa"/>
              <w:start w:w="110" w:type="dxa"/>
              <w:bottom w:w="90" w:type="dxa"/>
              <w:end w:w="110" w:type="dxa"/>
            </w:tcMar>
            <w:shd w:fill="F2F5F8"/>
          </w:tcPr>
          <w:p>
            <w:pPr>
              <w:spacing w:after="0" w:line="250" w:lineRule="auto"/>
            </w:pPr>
            <w:r>
              <w:rPr>
                <w:rFonts w:ascii="Aptos" w:hAnsi="Aptos"/>
                <w:color w:val="263746"/>
                <w:sz w:val="16"/>
              </w:rPr>
              <w:t>GET /farms/{farmId}/summary; GET /animals/{animalId}/history</w:t>
            </w:r>
          </w:p>
        </w:tc>
      </w:tr>
    </w:tbl>
    <w:p>
      <w:pPr>
        <w:spacing w:after="20"/>
      </w:pPr>
    </w:p>
    <w:p>
      <w:pPr>
        <w:pStyle w:val="Heading1"/>
        <w:keepNext/>
      </w:pPr>
      <w:r>
        <w:t>9. Data model</w:t>
      </w:r>
    </w:p>
    <w:p>
      <w:r>
        <w:t>Use explicit dates, timestamps, quantities, and units. Preserve health events and professional advice as history records rather than overwriting prior events. Prisma models should apply foreign keys and uniqueness rules in PostgreSQL.</w:t>
      </w:r>
    </w:p>
    <w:tbl>
      <w:tblPr>
        <w:tblStyle w:val="TableGrid"/>
        <w:tblW w:type="auto" w:w="0"/>
        <w:jc w:val="center"/>
        <w:tblLayout w:type="fixed"/>
        <w:tblLook w:firstColumn="1" w:firstRow="1" w:lastColumn="0" w:lastRow="0" w:noHBand="0" w:noVBand="1" w:val="04A0"/>
      </w:tblPr>
      <w:tblGrid>
        <w:gridCol w:w="2304"/>
        <w:gridCol w:w="7776"/>
      </w:tblGrid>
      <w:tr>
        <w:trPr>
          <w:tblHeader w:val="true"/>
          <w:cantSplit/>
        </w:trPr>
        <w:tc>
          <w:tcPr>
            <w:tcW w:type="dxa" w:w="2304"/>
            <w:shd w:fill="17324D"/>
            <w:vAlign w:val="center"/>
            <w:tcMar>
              <w:top w:w="90" w:type="dxa"/>
              <w:start w:w="110" w:type="dxa"/>
              <w:bottom w:w="90" w:type="dxa"/>
              <w:end w:w="110" w:type="dxa"/>
            </w:tcMar>
          </w:tcPr>
          <w:p>
            <w:pPr>
              <w:spacing w:after="0"/>
            </w:pPr>
            <w:r>
              <w:rPr>
                <w:b/>
                <w:color w:val="FFFFFF"/>
                <w:sz w:val="15"/>
              </w:rPr>
              <w:t>Entity</w:t>
            </w:r>
          </w:p>
        </w:tc>
        <w:tc>
          <w:tcPr>
            <w:tcW w:type="dxa" w:w="7776"/>
            <w:shd w:fill="17324D"/>
            <w:vAlign w:val="center"/>
            <w:tcMar>
              <w:top w:w="90" w:type="dxa"/>
              <w:start w:w="110" w:type="dxa"/>
              <w:bottom w:w="90" w:type="dxa"/>
              <w:end w:w="110" w:type="dxa"/>
            </w:tcMar>
          </w:tcPr>
          <w:p>
            <w:pPr>
              <w:spacing w:after="0"/>
            </w:pPr>
            <w:r>
              <w:rPr>
                <w:b/>
                <w:color w:val="FFFFFF"/>
                <w:sz w:val="15"/>
              </w:rPr>
              <w:t>Key data and relationships</w:t>
            </w:r>
          </w:p>
        </w:tc>
      </w:tr>
      <w:tr>
        <w:trPr>
          <w:cantSplit/>
        </w:trPr>
        <w:tc>
          <w:tcPr>
            <w:tcW w:type="dxa" w:w="2304"/>
            <w:vAlign w:val="top"/>
            <w:tcMar>
              <w:top w:w="90" w:type="dxa"/>
              <w:start w:w="110" w:type="dxa"/>
              <w:bottom w:w="90" w:type="dxa"/>
              <w:end w:w="110" w:type="dxa"/>
            </w:tcMar>
          </w:tcPr>
          <w:p>
            <w:pPr>
              <w:spacing w:after="0" w:line="250" w:lineRule="auto"/>
            </w:pPr>
            <w:r>
              <w:rPr>
                <w:rFonts w:ascii="Aptos" w:hAnsi="Aptos"/>
                <w:color w:val="263746"/>
                <w:sz w:val="15"/>
              </w:rPr>
              <w:t>User</w:t>
            </w:r>
          </w:p>
        </w:tc>
        <w:tc>
          <w:tcPr>
            <w:tcW w:type="dxa" w:w="7776"/>
            <w:vAlign w:val="top"/>
            <w:tcMar>
              <w:top w:w="90" w:type="dxa"/>
              <w:start w:w="110" w:type="dxa"/>
              <w:bottom w:w="90" w:type="dxa"/>
              <w:end w:w="110" w:type="dxa"/>
            </w:tcMar>
          </w:tcPr>
          <w:p>
            <w:pPr>
              <w:spacing w:after="0" w:line="250" w:lineRule="auto"/>
            </w:pPr>
            <w:r>
              <w:rPr>
                <w:rFonts w:ascii="Aptos" w:hAnsi="Aptos"/>
                <w:color w:val="263746"/>
                <w:sz w:val="15"/>
              </w:rPr>
              <w:t>id, fullName, contact, credentialHash, role, status</w:t>
            </w:r>
          </w:p>
        </w:tc>
      </w:tr>
      <w:tr>
        <w:trPr>
          <w:cantSplit/>
        </w:trPr>
        <w:tc>
          <w:tcPr>
            <w:tcW w:type="dxa" w:w="2304"/>
            <w:vAlign w:val="top"/>
            <w:tcMar>
              <w:top w:w="90" w:type="dxa"/>
              <w:start w:w="110" w:type="dxa"/>
              <w:bottom w:w="90" w:type="dxa"/>
              <w:end w:w="110" w:type="dxa"/>
            </w:tcMar>
            <w:shd w:fill="F2F5F8"/>
          </w:tcPr>
          <w:p>
            <w:pPr>
              <w:spacing w:after="0" w:line="250" w:lineRule="auto"/>
            </w:pPr>
            <w:r>
              <w:rPr>
                <w:rFonts w:ascii="Aptos" w:hAnsi="Aptos"/>
                <w:color w:val="263746"/>
                <w:sz w:val="15"/>
              </w:rPr>
              <w:t>Farm</w:t>
            </w:r>
          </w:p>
        </w:tc>
        <w:tc>
          <w:tcPr>
            <w:tcW w:type="dxa" w:w="7776"/>
            <w:vAlign w:val="top"/>
            <w:tcMar>
              <w:top w:w="90" w:type="dxa"/>
              <w:start w:w="110" w:type="dxa"/>
              <w:bottom w:w="90" w:type="dxa"/>
              <w:end w:w="110" w:type="dxa"/>
            </w:tcMar>
            <w:shd w:fill="F2F5F8"/>
          </w:tcPr>
          <w:p>
            <w:pPr>
              <w:spacing w:after="0" w:line="250" w:lineRule="auto"/>
            </w:pPr>
            <w:r>
              <w:rPr>
                <w:rFonts w:ascii="Aptos" w:hAnsi="Aptos"/>
                <w:color w:val="263746"/>
                <w:sz w:val="15"/>
              </w:rPr>
              <w:t>id, ownerUserId, name, location label, preferred units</w:t>
            </w:r>
          </w:p>
        </w:tc>
      </w:tr>
      <w:tr>
        <w:trPr>
          <w:cantSplit/>
        </w:trPr>
        <w:tc>
          <w:tcPr>
            <w:tcW w:type="dxa" w:w="2304"/>
            <w:vAlign w:val="top"/>
            <w:tcMar>
              <w:top w:w="90" w:type="dxa"/>
              <w:start w:w="110" w:type="dxa"/>
              <w:bottom w:w="90" w:type="dxa"/>
              <w:end w:w="110" w:type="dxa"/>
            </w:tcMar>
          </w:tcPr>
          <w:p>
            <w:pPr>
              <w:spacing w:after="0" w:line="250" w:lineRule="auto"/>
            </w:pPr>
            <w:r>
              <w:rPr>
                <w:rFonts w:ascii="Aptos" w:hAnsi="Aptos"/>
                <w:color w:val="263746"/>
                <w:sz w:val="15"/>
              </w:rPr>
              <w:t>FarmMembership</w:t>
            </w:r>
          </w:p>
        </w:tc>
        <w:tc>
          <w:tcPr>
            <w:tcW w:type="dxa" w:w="7776"/>
            <w:vAlign w:val="top"/>
            <w:tcMar>
              <w:top w:w="90" w:type="dxa"/>
              <w:start w:w="110" w:type="dxa"/>
              <w:bottom w:w="90" w:type="dxa"/>
              <w:end w:w="110" w:type="dxa"/>
            </w:tcMar>
          </w:tcPr>
          <w:p>
            <w:pPr>
              <w:spacing w:after="0" w:line="250" w:lineRule="auto"/>
            </w:pPr>
            <w:r>
              <w:rPr>
                <w:rFonts w:ascii="Aptos" w:hAnsi="Aptos"/>
                <w:color w:val="263746"/>
                <w:sz w:val="15"/>
              </w:rPr>
              <w:t>farmId, userId, permission set, status</w:t>
            </w:r>
          </w:p>
        </w:tc>
      </w:tr>
      <w:tr>
        <w:trPr>
          <w:cantSplit/>
        </w:trPr>
        <w:tc>
          <w:tcPr>
            <w:tcW w:type="dxa" w:w="2304"/>
            <w:vAlign w:val="top"/>
            <w:tcMar>
              <w:top w:w="90" w:type="dxa"/>
              <w:start w:w="110" w:type="dxa"/>
              <w:bottom w:w="90" w:type="dxa"/>
              <w:end w:w="110" w:type="dxa"/>
            </w:tcMar>
            <w:shd w:fill="F2F5F8"/>
          </w:tcPr>
          <w:p>
            <w:pPr>
              <w:spacing w:after="0" w:line="250" w:lineRule="auto"/>
            </w:pPr>
            <w:r>
              <w:rPr>
                <w:rFonts w:ascii="Aptos" w:hAnsi="Aptos"/>
                <w:color w:val="263746"/>
                <w:sz w:val="15"/>
              </w:rPr>
              <w:t>Animal</w:t>
            </w:r>
          </w:p>
        </w:tc>
        <w:tc>
          <w:tcPr>
            <w:tcW w:type="dxa" w:w="7776"/>
            <w:vAlign w:val="top"/>
            <w:tcMar>
              <w:top w:w="90" w:type="dxa"/>
              <w:start w:w="110" w:type="dxa"/>
              <w:bottom w:w="90" w:type="dxa"/>
              <w:end w:w="110" w:type="dxa"/>
            </w:tcMar>
            <w:shd w:fill="F2F5F8"/>
          </w:tcPr>
          <w:p>
            <w:pPr>
              <w:spacing w:after="0" w:line="250" w:lineRule="auto"/>
            </w:pPr>
            <w:r>
              <w:rPr>
                <w:rFonts w:ascii="Aptos" w:hAnsi="Aptos"/>
                <w:color w:val="263746"/>
                <w:sz w:val="15"/>
              </w:rPr>
              <w:t>id, farmId, internalCode, earTag, name, breed, sex, purpose (BEEF/DAIRY), birthDate or estimatedAge, status</w:t>
            </w:r>
          </w:p>
        </w:tc>
      </w:tr>
      <w:tr>
        <w:trPr>
          <w:cantSplit/>
        </w:trPr>
        <w:tc>
          <w:tcPr>
            <w:tcW w:type="dxa" w:w="2304"/>
            <w:vAlign w:val="top"/>
            <w:tcMar>
              <w:top w:w="90" w:type="dxa"/>
              <w:start w:w="110" w:type="dxa"/>
              <w:bottom w:w="90" w:type="dxa"/>
              <w:end w:w="110" w:type="dxa"/>
            </w:tcMar>
          </w:tcPr>
          <w:p>
            <w:pPr>
              <w:spacing w:after="0" w:line="250" w:lineRule="auto"/>
            </w:pPr>
            <w:r>
              <w:rPr>
                <w:rFonts w:ascii="Aptos" w:hAnsi="Aptos"/>
                <w:color w:val="263746"/>
                <w:sz w:val="15"/>
              </w:rPr>
              <w:t>HealthEvent</w:t>
            </w:r>
          </w:p>
        </w:tc>
        <w:tc>
          <w:tcPr>
            <w:tcW w:type="dxa" w:w="7776"/>
            <w:vAlign w:val="top"/>
            <w:tcMar>
              <w:top w:w="90" w:type="dxa"/>
              <w:start w:w="110" w:type="dxa"/>
              <w:bottom w:w="90" w:type="dxa"/>
              <w:end w:w="110" w:type="dxa"/>
            </w:tcMar>
          </w:tcPr>
          <w:p>
            <w:pPr>
              <w:spacing w:after="0" w:line="250" w:lineRule="auto"/>
            </w:pPr>
            <w:r>
              <w:rPr>
                <w:rFonts w:ascii="Aptos" w:hAnsi="Aptos"/>
                <w:color w:val="263746"/>
                <w:sz w:val="15"/>
              </w:rPr>
              <w:t>id, animalId, recordedBy, observedAt, symptoms, severityObserved, notes, followUpStatus</w:t>
            </w:r>
          </w:p>
        </w:tc>
      </w:tr>
      <w:tr>
        <w:trPr>
          <w:cantSplit/>
        </w:trPr>
        <w:tc>
          <w:tcPr>
            <w:tcW w:type="dxa" w:w="2304"/>
            <w:vAlign w:val="top"/>
            <w:tcMar>
              <w:top w:w="90" w:type="dxa"/>
              <w:start w:w="110" w:type="dxa"/>
              <w:bottom w:w="90" w:type="dxa"/>
              <w:end w:w="110" w:type="dxa"/>
            </w:tcMar>
            <w:shd w:fill="F2F5F8"/>
          </w:tcPr>
          <w:p>
            <w:pPr>
              <w:spacing w:after="0" w:line="250" w:lineRule="auto"/>
            </w:pPr>
            <w:r>
              <w:rPr>
                <w:rFonts w:ascii="Aptos" w:hAnsi="Aptos"/>
                <w:color w:val="263746"/>
                <w:sz w:val="15"/>
              </w:rPr>
              <w:t>ProfessionalAssessment</w:t>
            </w:r>
          </w:p>
        </w:tc>
        <w:tc>
          <w:tcPr>
            <w:tcW w:type="dxa" w:w="7776"/>
            <w:vAlign w:val="top"/>
            <w:tcMar>
              <w:top w:w="90" w:type="dxa"/>
              <w:start w:w="110" w:type="dxa"/>
              <w:bottom w:w="90" w:type="dxa"/>
              <w:end w:w="110" w:type="dxa"/>
            </w:tcMar>
            <w:shd w:fill="F2F5F8"/>
          </w:tcPr>
          <w:p>
            <w:pPr>
              <w:spacing w:after="0" w:line="250" w:lineRule="auto"/>
            </w:pPr>
            <w:r>
              <w:rPr>
                <w:rFonts w:ascii="Aptos" w:hAnsi="Aptos"/>
                <w:color w:val="263746"/>
                <w:sz w:val="15"/>
              </w:rPr>
              <w:t>id, healthEventId, professionalUserId, assessment, diagnosisIfMade, recordedAt</w:t>
            </w:r>
          </w:p>
        </w:tc>
      </w:tr>
      <w:tr>
        <w:trPr>
          <w:cantSplit/>
        </w:trPr>
        <w:tc>
          <w:tcPr>
            <w:tcW w:type="dxa" w:w="2304"/>
            <w:vAlign w:val="top"/>
            <w:tcMar>
              <w:top w:w="90" w:type="dxa"/>
              <w:start w:w="110" w:type="dxa"/>
              <w:bottom w:w="90" w:type="dxa"/>
              <w:end w:w="110" w:type="dxa"/>
            </w:tcMar>
          </w:tcPr>
          <w:p>
            <w:pPr>
              <w:spacing w:after="0" w:line="250" w:lineRule="auto"/>
            </w:pPr>
            <w:r>
              <w:rPr>
                <w:rFonts w:ascii="Aptos" w:hAnsi="Aptos"/>
                <w:color w:val="263746"/>
                <w:sz w:val="15"/>
              </w:rPr>
              <w:t>CareRecord</w:t>
            </w:r>
          </w:p>
        </w:tc>
        <w:tc>
          <w:tcPr>
            <w:tcW w:type="dxa" w:w="7776"/>
            <w:vAlign w:val="top"/>
            <w:tcMar>
              <w:top w:w="90" w:type="dxa"/>
              <w:start w:w="110" w:type="dxa"/>
              <w:bottom w:w="90" w:type="dxa"/>
              <w:end w:w="110" w:type="dxa"/>
            </w:tcMar>
          </w:tcPr>
          <w:p>
            <w:pPr>
              <w:spacing w:after="0" w:line="250" w:lineRule="auto"/>
            </w:pPr>
            <w:r>
              <w:rPr>
                <w:rFonts w:ascii="Aptos" w:hAnsi="Aptos"/>
                <w:color w:val="263746"/>
                <w:sz w:val="15"/>
              </w:rPr>
              <w:t>id, animalId, recordedBy, category, details, startDate, endDate, followUpDate</w:t>
            </w:r>
          </w:p>
        </w:tc>
      </w:tr>
      <w:tr>
        <w:trPr>
          <w:cantSplit/>
        </w:trPr>
        <w:tc>
          <w:tcPr>
            <w:tcW w:type="dxa" w:w="2304"/>
            <w:vAlign w:val="top"/>
            <w:tcMar>
              <w:top w:w="90" w:type="dxa"/>
              <w:start w:w="110" w:type="dxa"/>
              <w:bottom w:w="90" w:type="dxa"/>
              <w:end w:w="110" w:type="dxa"/>
            </w:tcMar>
            <w:shd w:fill="F2F5F8"/>
          </w:tcPr>
          <w:p>
            <w:pPr>
              <w:spacing w:after="0" w:line="250" w:lineRule="auto"/>
            </w:pPr>
            <w:r>
              <w:rPr>
                <w:rFonts w:ascii="Aptos" w:hAnsi="Aptos"/>
                <w:color w:val="263746"/>
                <w:sz w:val="15"/>
              </w:rPr>
              <w:t>FeedRecord</w:t>
            </w:r>
          </w:p>
        </w:tc>
        <w:tc>
          <w:tcPr>
            <w:tcW w:type="dxa" w:w="7776"/>
            <w:vAlign w:val="top"/>
            <w:tcMar>
              <w:top w:w="90" w:type="dxa"/>
              <w:start w:w="110" w:type="dxa"/>
              <w:bottom w:w="90" w:type="dxa"/>
              <w:end w:w="110" w:type="dxa"/>
            </w:tcMar>
            <w:shd w:fill="F2F5F8"/>
          </w:tcPr>
          <w:p>
            <w:pPr>
              <w:spacing w:after="0" w:line="250" w:lineRule="auto"/>
            </w:pPr>
            <w:r>
              <w:rPr>
                <w:rFonts w:ascii="Aptos" w:hAnsi="Aptos"/>
                <w:color w:val="263746"/>
                <w:sz w:val="15"/>
              </w:rPr>
              <w:t>id, farmId, animalId optional, feedName, quantity, unit, recordedAt, notes</w:t>
            </w:r>
          </w:p>
        </w:tc>
      </w:tr>
      <w:tr>
        <w:trPr>
          <w:cantSplit/>
        </w:trPr>
        <w:tc>
          <w:tcPr>
            <w:tcW w:type="dxa" w:w="2304"/>
            <w:vAlign w:val="top"/>
            <w:tcMar>
              <w:top w:w="90" w:type="dxa"/>
              <w:start w:w="110" w:type="dxa"/>
              <w:bottom w:w="90" w:type="dxa"/>
              <w:end w:w="110" w:type="dxa"/>
            </w:tcMar>
          </w:tcPr>
          <w:p>
            <w:pPr>
              <w:spacing w:after="0" w:line="250" w:lineRule="auto"/>
            </w:pPr>
            <w:r>
              <w:rPr>
                <w:rFonts w:ascii="Aptos" w:hAnsi="Aptos"/>
                <w:color w:val="263746"/>
                <w:sz w:val="15"/>
              </w:rPr>
              <w:t>NutritionResource</w:t>
            </w:r>
          </w:p>
        </w:tc>
        <w:tc>
          <w:tcPr>
            <w:tcW w:type="dxa" w:w="7776"/>
            <w:vAlign w:val="top"/>
            <w:tcMar>
              <w:top w:w="90" w:type="dxa"/>
              <w:start w:w="110" w:type="dxa"/>
              <w:bottom w:w="90" w:type="dxa"/>
              <w:end w:w="110" w:type="dxa"/>
            </w:tcMar>
          </w:tcPr>
          <w:p>
            <w:pPr>
              <w:spacing w:after="0" w:line="250" w:lineRule="auto"/>
            </w:pPr>
            <w:r>
              <w:rPr>
                <w:rFonts w:ascii="Aptos" w:hAnsi="Aptos"/>
                <w:color w:val="263746"/>
                <w:sz w:val="15"/>
              </w:rPr>
              <w:t>id, title, content, source, reviewedBy, reviewDate, status</w:t>
            </w:r>
          </w:p>
        </w:tc>
      </w:tr>
      <w:tr>
        <w:trPr>
          <w:cantSplit/>
        </w:trPr>
        <w:tc>
          <w:tcPr>
            <w:tcW w:type="dxa" w:w="2304"/>
            <w:vAlign w:val="top"/>
            <w:tcMar>
              <w:top w:w="90" w:type="dxa"/>
              <w:start w:w="110" w:type="dxa"/>
              <w:bottom w:w="90" w:type="dxa"/>
              <w:end w:w="110" w:type="dxa"/>
            </w:tcMar>
            <w:shd w:fill="F2F5F8"/>
          </w:tcPr>
          <w:p>
            <w:pPr>
              <w:spacing w:after="0" w:line="250" w:lineRule="auto"/>
            </w:pPr>
            <w:r>
              <w:rPr>
                <w:rFonts w:ascii="Aptos" w:hAnsi="Aptos"/>
                <w:color w:val="263746"/>
                <w:sz w:val="15"/>
              </w:rPr>
              <w:t>ExtensionRequest</w:t>
            </w:r>
          </w:p>
        </w:tc>
        <w:tc>
          <w:tcPr>
            <w:tcW w:type="dxa" w:w="7776"/>
            <w:vAlign w:val="top"/>
            <w:tcMar>
              <w:top w:w="90" w:type="dxa"/>
              <w:start w:w="110" w:type="dxa"/>
              <w:bottom w:w="90" w:type="dxa"/>
              <w:end w:w="110" w:type="dxa"/>
            </w:tcMar>
            <w:shd w:fill="F2F5F8"/>
          </w:tcPr>
          <w:p>
            <w:pPr>
              <w:spacing w:after="0" w:line="250" w:lineRule="auto"/>
            </w:pPr>
            <w:r>
              <w:rPr>
                <w:rFonts w:ascii="Aptos" w:hAnsi="Aptos"/>
                <w:color w:val="263746"/>
                <w:sz w:val="15"/>
              </w:rPr>
              <w:t>id, farmId, submittedBy, animalId optional, category, description, urgency, status, assignedProfessionalId</w:t>
            </w:r>
          </w:p>
        </w:tc>
      </w:tr>
      <w:tr>
        <w:trPr>
          <w:cantSplit/>
        </w:trPr>
        <w:tc>
          <w:tcPr>
            <w:tcW w:type="dxa" w:w="2304"/>
            <w:vAlign w:val="top"/>
            <w:tcMar>
              <w:top w:w="90" w:type="dxa"/>
              <w:start w:w="110" w:type="dxa"/>
              <w:bottom w:w="90" w:type="dxa"/>
              <w:end w:w="110" w:type="dxa"/>
            </w:tcMar>
          </w:tcPr>
          <w:p>
            <w:pPr>
              <w:spacing w:after="0" w:line="250" w:lineRule="auto"/>
            </w:pPr>
            <w:r>
              <w:rPr>
                <w:rFonts w:ascii="Aptos" w:hAnsi="Aptos"/>
                <w:color w:val="263746"/>
                <w:sz w:val="15"/>
              </w:rPr>
              <w:t>ExtensionInteraction</w:t>
            </w:r>
          </w:p>
        </w:tc>
        <w:tc>
          <w:tcPr>
            <w:tcW w:type="dxa" w:w="7776"/>
            <w:vAlign w:val="top"/>
            <w:tcMar>
              <w:top w:w="90" w:type="dxa"/>
              <w:start w:w="110" w:type="dxa"/>
              <w:bottom w:w="90" w:type="dxa"/>
              <w:end w:w="110" w:type="dxa"/>
            </w:tcMar>
          </w:tcPr>
          <w:p>
            <w:pPr>
              <w:spacing w:after="0" w:line="250" w:lineRule="auto"/>
            </w:pPr>
            <w:r>
              <w:rPr>
                <w:rFonts w:ascii="Aptos" w:hAnsi="Aptos"/>
                <w:color w:val="263746"/>
                <w:sz w:val="15"/>
              </w:rPr>
              <w:t>id, requestId, professionalUserId, interactionDate, advice, followUpDate, outcome</w:t>
            </w:r>
          </w:p>
        </w:tc>
      </w:tr>
      <w:tr>
        <w:trPr>
          <w:cantSplit/>
        </w:trPr>
        <w:tc>
          <w:tcPr>
            <w:tcW w:type="dxa" w:w="2304"/>
            <w:vAlign w:val="top"/>
            <w:tcMar>
              <w:top w:w="90" w:type="dxa"/>
              <w:start w:w="110" w:type="dxa"/>
              <w:bottom w:w="90" w:type="dxa"/>
              <w:end w:w="110" w:type="dxa"/>
            </w:tcMar>
            <w:shd w:fill="F2F5F8"/>
          </w:tcPr>
          <w:p>
            <w:pPr>
              <w:spacing w:after="0" w:line="250" w:lineRule="auto"/>
            </w:pPr>
            <w:r>
              <w:rPr>
                <w:rFonts w:ascii="Aptos" w:hAnsi="Aptos"/>
                <w:color w:val="263746"/>
                <w:sz w:val="15"/>
              </w:rPr>
              <w:t>AuditLog</w:t>
            </w:r>
          </w:p>
        </w:tc>
        <w:tc>
          <w:tcPr>
            <w:tcW w:type="dxa" w:w="7776"/>
            <w:vAlign w:val="top"/>
            <w:tcMar>
              <w:top w:w="90" w:type="dxa"/>
              <w:start w:w="110" w:type="dxa"/>
              <w:bottom w:w="90" w:type="dxa"/>
              <w:end w:w="110" w:type="dxa"/>
            </w:tcMar>
            <w:shd w:fill="F2F5F8"/>
          </w:tcPr>
          <w:p>
            <w:pPr>
              <w:spacing w:after="0" w:line="250" w:lineRule="auto"/>
            </w:pPr>
            <w:r>
              <w:rPr>
                <w:rFonts w:ascii="Aptos" w:hAnsi="Aptos"/>
                <w:color w:val="263746"/>
                <w:sz w:val="15"/>
              </w:rPr>
              <w:t>id, actorUserId, entityType, entityId, action, occurredAt, changeSummary</w:t>
            </w:r>
          </w:p>
        </w:tc>
      </w:tr>
    </w:tbl>
    <w:p>
      <w:pPr>
        <w:spacing w:after="20"/>
      </w:pPr>
    </w:p>
    <w:p>
      <w:pPr>
        <w:pStyle w:val="Heading1"/>
        <w:keepNext/>
      </w:pPr>
      <w:r>
        <w:t>10. Safety, privacy, and reliability</w:t>
      </w:r>
    </w:p>
    <w:p>
      <w:pPr>
        <w:pStyle w:val="ListBullet"/>
        <w:spacing w:after="40"/>
      </w:pPr>
      <w:r>
        <w:t>Display farmer observations separately from professional assessments and system-generated reminders.</w:t>
      </w:r>
    </w:p>
    <w:p>
      <w:pPr>
        <w:pStyle w:val="ListBullet"/>
        <w:spacing w:after="40"/>
      </w:pPr>
      <w:r>
        <w:t>Use cautious, reviewed warning language. Sudden deaths, severe symptoms, or suspected contagious disease should prompt immediate contact with a veterinarian or relevant animal-health authority.</w:t>
      </w:r>
    </w:p>
    <w:p>
      <w:pPr>
        <w:pStyle w:val="ListBullet"/>
        <w:spacing w:after="40"/>
      </w:pPr>
      <w:r>
        <w:t>Do not generate diagnoses, prescriptions, or personalised rations. Nutrition resources require a named source and review date.</w:t>
      </w:r>
    </w:p>
    <w:p>
      <w:pPr>
        <w:pStyle w:val="ListBullet"/>
        <w:spacing w:after="40"/>
      </w:pPr>
      <w:r>
        <w:t>Enforce farm-level access on the server and use least-privilege roles. Log important changes to health events, treatments, advice, roles, and animal status.</w:t>
      </w:r>
    </w:p>
    <w:p>
      <w:pPr>
        <w:pStyle w:val="ListBullet"/>
        <w:spacing w:after="40"/>
      </w:pPr>
      <w:r>
        <w:t>Hash credentials securely; keep secrets out of source control; use HTTPS in deployment. Collect only needed personal data and share records with professionals through clear permissions or consent.</w:t>
      </w:r>
    </w:p>
    <w:p>
      <w:pPr>
        <w:pStyle w:val="ListBullet"/>
        <w:spacing w:after="40"/>
      </w:pPr>
      <w:r>
        <w:t>Validate all inputs, use explicit units, handle failed saves clearly, and establish database backup and recovery before a field pilot.</w:t>
      </w:r>
    </w:p>
    <w:p>
      <w:pPr>
        <w:pStyle w:val="ListBullet"/>
        <w:spacing w:after="40"/>
      </w:pPr>
      <w:r>
        <w:t>Optimise screens and API responses for low bandwidth. Offline capture is a later pilot decision, not an MVP promise.</w:t>
      </w:r>
    </w:p>
    <w:p>
      <w:pPr>
        <w:pStyle w:val="Heading1"/>
        <w:keepNext/>
      </w:pPr>
      <w:r>
        <w:t>11. Phased implementation plan</w:t>
      </w:r>
    </w:p>
    <w:tbl>
      <w:tblPr>
        <w:tblStyle w:val="TableGrid"/>
        <w:tblW w:type="auto" w:w="0"/>
        <w:jc w:val="center"/>
        <w:tblLayout w:type="fixed"/>
        <w:tblLook w:firstColumn="1" w:firstRow="1" w:lastColumn="0" w:lastRow="0" w:noHBand="0" w:noVBand="1" w:val="04A0"/>
      </w:tblPr>
      <w:tblGrid>
        <w:gridCol w:w="2376"/>
        <w:gridCol w:w="4896"/>
        <w:gridCol w:w="2808"/>
      </w:tblGrid>
      <w:tr>
        <w:trPr>
          <w:tblHeader w:val="true"/>
          <w:cantSplit/>
        </w:trPr>
        <w:tc>
          <w:tcPr>
            <w:tcW w:type="dxa" w:w="2376"/>
            <w:shd w:fill="17324D"/>
            <w:vAlign w:val="center"/>
            <w:tcMar>
              <w:top w:w="90" w:type="dxa"/>
              <w:start w:w="110" w:type="dxa"/>
              <w:bottom w:w="90" w:type="dxa"/>
              <w:end w:w="110" w:type="dxa"/>
            </w:tcMar>
          </w:tcPr>
          <w:p>
            <w:pPr>
              <w:spacing w:after="0"/>
            </w:pPr>
            <w:r>
              <w:rPr>
                <w:b/>
                <w:color w:val="FFFFFF"/>
                <w:sz w:val="16"/>
              </w:rPr>
              <w:t>Phase</w:t>
            </w:r>
          </w:p>
        </w:tc>
        <w:tc>
          <w:tcPr>
            <w:tcW w:type="dxa" w:w="4896"/>
            <w:shd w:fill="17324D"/>
            <w:vAlign w:val="center"/>
            <w:tcMar>
              <w:top w:w="90" w:type="dxa"/>
              <w:start w:w="110" w:type="dxa"/>
              <w:bottom w:w="90" w:type="dxa"/>
              <w:end w:w="110" w:type="dxa"/>
            </w:tcMar>
          </w:tcPr>
          <w:p>
            <w:pPr>
              <w:spacing w:after="0"/>
            </w:pPr>
            <w:r>
              <w:rPr>
                <w:b/>
                <w:color w:val="FFFFFF"/>
                <w:sz w:val="16"/>
              </w:rPr>
              <w:t>Build focus</w:t>
            </w:r>
          </w:p>
        </w:tc>
        <w:tc>
          <w:tcPr>
            <w:tcW w:type="dxa" w:w="2808"/>
            <w:shd w:fill="17324D"/>
            <w:vAlign w:val="center"/>
            <w:tcMar>
              <w:top w:w="90" w:type="dxa"/>
              <w:start w:w="110" w:type="dxa"/>
              <w:bottom w:w="90" w:type="dxa"/>
              <w:end w:w="110" w:type="dxa"/>
            </w:tcMar>
          </w:tcPr>
          <w:p>
            <w:pPr>
              <w:spacing w:after="0"/>
            </w:pPr>
            <w:r>
              <w:rPr>
                <w:b/>
                <w:color w:val="FFFFFF"/>
                <w:sz w:val="16"/>
              </w:rPr>
              <w:t>Exit outcome</w:t>
            </w:r>
          </w:p>
        </w:tc>
      </w:tr>
      <w:tr>
        <w:trPr>
          <w:cantSplit/>
        </w:trPr>
        <w:tc>
          <w:tcPr>
            <w:tcW w:type="dxa" w:w="2376"/>
            <w:vAlign w:val="top"/>
            <w:tcMar>
              <w:top w:w="90" w:type="dxa"/>
              <w:start w:w="110" w:type="dxa"/>
              <w:bottom w:w="90" w:type="dxa"/>
              <w:end w:w="110" w:type="dxa"/>
            </w:tcMar>
          </w:tcPr>
          <w:p>
            <w:pPr>
              <w:spacing w:after="0" w:line="250" w:lineRule="auto"/>
            </w:pPr>
            <w:r>
              <w:rPr>
                <w:rFonts w:ascii="Aptos" w:hAnsi="Aptos"/>
                <w:color w:val="263746"/>
                <w:sz w:val="16"/>
              </w:rPr>
              <w:t>Phase 0: Confirm and design</w:t>
            </w:r>
          </w:p>
        </w:tc>
        <w:tc>
          <w:tcPr>
            <w:tcW w:type="dxa" w:w="4896"/>
            <w:vAlign w:val="top"/>
            <w:tcMar>
              <w:top w:w="90" w:type="dxa"/>
              <w:start w:w="110" w:type="dxa"/>
              <w:bottom w:w="90" w:type="dxa"/>
              <w:end w:w="110" w:type="dxa"/>
            </w:tcMar>
          </w:tcPr>
          <w:p>
            <w:pPr>
              <w:spacing w:after="0" w:line="250" w:lineRule="auto"/>
            </w:pPr>
            <w:r>
              <w:rPr>
                <w:rFonts w:ascii="Aptos" w:hAnsi="Aptos"/>
                <w:color w:val="263746"/>
                <w:sz w:val="16"/>
              </w:rPr>
              <w:t>Validate farmer workflows, location, roles, terminology, professional participation, and consent. Finalise wireframes and data/API contracts.</w:t>
            </w:r>
          </w:p>
        </w:tc>
        <w:tc>
          <w:tcPr>
            <w:tcW w:type="dxa" w:w="2808"/>
            <w:vAlign w:val="top"/>
            <w:tcMar>
              <w:top w:w="90" w:type="dxa"/>
              <w:start w:w="110" w:type="dxa"/>
              <w:bottom w:w="90" w:type="dxa"/>
              <w:end w:w="110" w:type="dxa"/>
            </w:tcMar>
          </w:tcPr>
          <w:p>
            <w:pPr>
              <w:spacing w:after="0" w:line="250" w:lineRule="auto"/>
            </w:pPr>
            <w:r>
              <w:rPr>
                <w:rFonts w:ascii="Aptos" w:hAnsi="Aptos"/>
                <w:color w:val="263746"/>
                <w:sz w:val="16"/>
              </w:rPr>
              <w:t>Team-approved MVP scope and screen flows.</w:t>
            </w:r>
          </w:p>
        </w:tc>
      </w:tr>
      <w:tr>
        <w:trPr>
          <w:cantSplit/>
        </w:trPr>
        <w:tc>
          <w:tcPr>
            <w:tcW w:type="dxa" w:w="2376"/>
            <w:vAlign w:val="top"/>
            <w:tcMar>
              <w:top w:w="90" w:type="dxa"/>
              <w:start w:w="110" w:type="dxa"/>
              <w:bottom w:w="90" w:type="dxa"/>
              <w:end w:w="110" w:type="dxa"/>
            </w:tcMar>
            <w:shd w:fill="F2F5F8"/>
          </w:tcPr>
          <w:p>
            <w:pPr>
              <w:spacing w:after="0" w:line="250" w:lineRule="auto"/>
            </w:pPr>
            <w:r>
              <w:rPr>
                <w:rFonts w:ascii="Aptos" w:hAnsi="Aptos"/>
                <w:color w:val="263746"/>
                <w:sz w:val="16"/>
              </w:rPr>
              <w:t>Phase 1: Foundation</w:t>
            </w:r>
          </w:p>
        </w:tc>
        <w:tc>
          <w:tcPr>
            <w:tcW w:type="dxa" w:w="4896"/>
            <w:vAlign w:val="top"/>
            <w:tcMar>
              <w:top w:w="90" w:type="dxa"/>
              <w:start w:w="110" w:type="dxa"/>
              <w:bottom w:w="90" w:type="dxa"/>
              <w:end w:w="110" w:type="dxa"/>
            </w:tcMar>
            <w:shd w:fill="F2F5F8"/>
          </w:tcPr>
          <w:p>
            <w:pPr>
              <w:spacing w:after="0" w:line="250" w:lineRule="auto"/>
            </w:pPr>
            <w:r>
              <w:rPr>
                <w:rFonts w:ascii="Aptos" w:hAnsi="Aptos"/>
                <w:color w:val="263746"/>
                <w:sz w:val="16"/>
              </w:rPr>
              <w:t>React app shell; Express API; Prisma/PostgreSQL schema; sign-in; farm profile; role checks; cattle register.</w:t>
            </w:r>
          </w:p>
        </w:tc>
        <w:tc>
          <w:tcPr>
            <w:tcW w:type="dxa" w:w="2808"/>
            <w:vAlign w:val="top"/>
            <w:tcMar>
              <w:top w:w="90" w:type="dxa"/>
              <w:start w:w="110" w:type="dxa"/>
              <w:bottom w:w="90" w:type="dxa"/>
              <w:end w:w="110" w:type="dxa"/>
            </w:tcMar>
            <w:shd w:fill="F2F5F8"/>
          </w:tcPr>
          <w:p>
            <w:pPr>
              <w:spacing w:after="0" w:line="250" w:lineRule="auto"/>
            </w:pPr>
            <w:r>
              <w:rPr>
                <w:rFonts w:ascii="Aptos" w:hAnsi="Aptos"/>
                <w:color w:val="263746"/>
                <w:sz w:val="16"/>
              </w:rPr>
              <w:t>A farmer can securely create a farm and register beef or dairy animals.</w:t>
            </w:r>
          </w:p>
        </w:tc>
      </w:tr>
      <w:tr>
        <w:trPr>
          <w:cantSplit/>
        </w:trPr>
        <w:tc>
          <w:tcPr>
            <w:tcW w:type="dxa" w:w="2376"/>
            <w:vAlign w:val="top"/>
            <w:tcMar>
              <w:top w:w="90" w:type="dxa"/>
              <w:start w:w="110" w:type="dxa"/>
              <w:bottom w:w="90" w:type="dxa"/>
              <w:end w:w="110" w:type="dxa"/>
            </w:tcMar>
          </w:tcPr>
          <w:p>
            <w:pPr>
              <w:spacing w:after="0" w:line="250" w:lineRule="auto"/>
            </w:pPr>
            <w:r>
              <w:rPr>
                <w:rFonts w:ascii="Aptos" w:hAnsi="Aptos"/>
                <w:color w:val="263746"/>
                <w:sz w:val="16"/>
              </w:rPr>
              <w:t>Phase 2: Health and records</w:t>
            </w:r>
          </w:p>
        </w:tc>
        <w:tc>
          <w:tcPr>
            <w:tcW w:type="dxa" w:w="4896"/>
            <w:vAlign w:val="top"/>
            <w:tcMar>
              <w:top w:w="90" w:type="dxa"/>
              <w:start w:w="110" w:type="dxa"/>
              <w:bottom w:w="90" w:type="dxa"/>
              <w:end w:w="110" w:type="dxa"/>
            </w:tcMar>
          </w:tcPr>
          <w:p>
            <w:pPr>
              <w:spacing w:after="0" w:line="250" w:lineRule="auto"/>
            </w:pPr>
            <w:r>
              <w:rPr>
                <w:rFonts w:ascii="Aptos" w:hAnsi="Aptos"/>
                <w:color w:val="263746"/>
                <w:sz w:val="16"/>
              </w:rPr>
              <w:t>Animal timeline; health observations; care/treatment records; follow-up dates; basic dashboard.</w:t>
            </w:r>
          </w:p>
        </w:tc>
        <w:tc>
          <w:tcPr>
            <w:tcW w:type="dxa" w:w="2808"/>
            <w:vAlign w:val="top"/>
            <w:tcMar>
              <w:top w:w="90" w:type="dxa"/>
              <w:start w:w="110" w:type="dxa"/>
              <w:bottom w:w="90" w:type="dxa"/>
              <w:end w:w="110" w:type="dxa"/>
            </w:tcMar>
          </w:tcPr>
          <w:p>
            <w:pPr>
              <w:spacing w:after="0" w:line="250" w:lineRule="auto"/>
            </w:pPr>
            <w:r>
              <w:rPr>
                <w:rFonts w:ascii="Aptos" w:hAnsi="Aptos"/>
                <w:color w:val="263746"/>
                <w:sz w:val="16"/>
              </w:rPr>
              <w:t>Farmer can record and review a concern; professional entries are distinguishable.</w:t>
            </w:r>
          </w:p>
        </w:tc>
      </w:tr>
      <w:tr>
        <w:trPr>
          <w:cantSplit/>
        </w:trPr>
        <w:tc>
          <w:tcPr>
            <w:tcW w:type="dxa" w:w="2376"/>
            <w:vAlign w:val="top"/>
            <w:tcMar>
              <w:top w:w="90" w:type="dxa"/>
              <w:start w:w="110" w:type="dxa"/>
              <w:bottom w:w="90" w:type="dxa"/>
              <w:end w:w="110" w:type="dxa"/>
            </w:tcMar>
            <w:shd w:fill="F2F5F8"/>
          </w:tcPr>
          <w:p>
            <w:pPr>
              <w:spacing w:after="0" w:line="250" w:lineRule="auto"/>
            </w:pPr>
            <w:r>
              <w:rPr>
                <w:rFonts w:ascii="Aptos" w:hAnsi="Aptos"/>
                <w:color w:val="263746"/>
                <w:sz w:val="16"/>
              </w:rPr>
              <w:t>Phase 3: Nutrition and extension</w:t>
            </w:r>
          </w:p>
        </w:tc>
        <w:tc>
          <w:tcPr>
            <w:tcW w:type="dxa" w:w="4896"/>
            <w:vAlign w:val="top"/>
            <w:tcMar>
              <w:top w:w="90" w:type="dxa"/>
              <w:start w:w="110" w:type="dxa"/>
              <w:bottom w:w="90" w:type="dxa"/>
              <w:end w:w="110" w:type="dxa"/>
            </w:tcMar>
            <w:shd w:fill="F2F5F8"/>
          </w:tcPr>
          <w:p>
            <w:pPr>
              <w:spacing w:after="0" w:line="250" w:lineRule="auto"/>
            </w:pPr>
            <w:r>
              <w:rPr>
                <w:rFonts w:ascii="Aptos" w:hAnsi="Aptos"/>
                <w:color w:val="263746"/>
                <w:sz w:val="16"/>
              </w:rPr>
              <w:t>Feed records; reviewed guidance; extension directory and request workflow; professional workspace and status updates.</w:t>
            </w:r>
          </w:p>
        </w:tc>
        <w:tc>
          <w:tcPr>
            <w:tcW w:type="dxa" w:w="2808"/>
            <w:vAlign w:val="top"/>
            <w:tcMar>
              <w:top w:w="90" w:type="dxa"/>
              <w:start w:w="110" w:type="dxa"/>
              <w:bottom w:w="90" w:type="dxa"/>
              <w:end w:w="110" w:type="dxa"/>
            </w:tcMar>
            <w:shd w:fill="F2F5F8"/>
          </w:tcPr>
          <w:p>
            <w:pPr>
              <w:spacing w:after="0" w:line="250" w:lineRule="auto"/>
            </w:pPr>
            <w:r>
              <w:rPr>
                <w:rFonts w:ascii="Aptos" w:hAnsi="Aptos"/>
                <w:color w:val="263746"/>
                <w:sz w:val="16"/>
              </w:rPr>
              <w:t>Farmer can request support and review recorded next steps and nutrition resources.</w:t>
            </w:r>
          </w:p>
        </w:tc>
      </w:tr>
      <w:tr>
        <w:trPr>
          <w:cantSplit/>
        </w:trPr>
        <w:tc>
          <w:tcPr>
            <w:tcW w:type="dxa" w:w="2376"/>
            <w:vAlign w:val="top"/>
            <w:tcMar>
              <w:top w:w="90" w:type="dxa"/>
              <w:start w:w="110" w:type="dxa"/>
              <w:bottom w:w="90" w:type="dxa"/>
              <w:end w:w="110" w:type="dxa"/>
            </w:tcMar>
          </w:tcPr>
          <w:p>
            <w:pPr>
              <w:spacing w:after="0" w:line="250" w:lineRule="auto"/>
            </w:pPr>
            <w:r>
              <w:rPr>
                <w:rFonts w:ascii="Aptos" w:hAnsi="Aptos"/>
                <w:color w:val="263746"/>
                <w:sz w:val="16"/>
              </w:rPr>
              <w:t>Phase 4: MVP hardening and pilot</w:t>
            </w:r>
          </w:p>
        </w:tc>
        <w:tc>
          <w:tcPr>
            <w:tcW w:type="dxa" w:w="4896"/>
            <w:vAlign w:val="top"/>
            <w:tcMar>
              <w:top w:w="90" w:type="dxa"/>
              <w:start w:w="110" w:type="dxa"/>
              <w:bottom w:w="90" w:type="dxa"/>
              <w:end w:w="110" w:type="dxa"/>
            </w:tcMar>
          </w:tcPr>
          <w:p>
            <w:pPr>
              <w:spacing w:after="0" w:line="250" w:lineRule="auto"/>
            </w:pPr>
            <w:r>
              <w:rPr>
                <w:rFonts w:ascii="Aptos" w:hAnsi="Aptos"/>
                <w:color w:val="263746"/>
                <w:sz w:val="16"/>
              </w:rPr>
              <w:t>Validation, access review, usability fixes, basic reports, backup/recovery procedure, and pilot feedback.</w:t>
            </w:r>
          </w:p>
        </w:tc>
        <w:tc>
          <w:tcPr>
            <w:tcW w:type="dxa" w:w="2808"/>
            <w:vAlign w:val="top"/>
            <w:tcMar>
              <w:top w:w="90" w:type="dxa"/>
              <w:start w:w="110" w:type="dxa"/>
              <w:bottom w:w="90" w:type="dxa"/>
              <w:end w:w="110" w:type="dxa"/>
            </w:tcMar>
          </w:tcPr>
          <w:p>
            <w:pPr>
              <w:spacing w:after="0" w:line="250" w:lineRule="auto"/>
            </w:pPr>
            <w:r>
              <w:rPr>
                <w:rFonts w:ascii="Aptos" w:hAnsi="Aptos"/>
                <w:color w:val="263746"/>
                <w:sz w:val="16"/>
              </w:rPr>
              <w:t>MVP acceptance criteria met for a small, agreed pilot group.</w:t>
            </w:r>
          </w:p>
        </w:tc>
      </w:tr>
      <w:tr>
        <w:trPr>
          <w:cantSplit/>
        </w:trPr>
        <w:tc>
          <w:tcPr>
            <w:tcW w:type="dxa" w:w="2376"/>
            <w:vAlign w:val="top"/>
            <w:tcMar>
              <w:top w:w="90" w:type="dxa"/>
              <w:start w:w="110" w:type="dxa"/>
              <w:bottom w:w="90" w:type="dxa"/>
              <w:end w:w="110" w:type="dxa"/>
            </w:tcMar>
            <w:shd w:fill="F2F5F8"/>
          </w:tcPr>
          <w:p>
            <w:pPr>
              <w:spacing w:after="0" w:line="250" w:lineRule="auto"/>
            </w:pPr>
            <w:r>
              <w:rPr>
                <w:rFonts w:ascii="Aptos" w:hAnsi="Aptos"/>
                <w:color w:val="263746"/>
                <w:sz w:val="16"/>
              </w:rPr>
              <w:t>Later releases</w:t>
            </w:r>
          </w:p>
        </w:tc>
        <w:tc>
          <w:tcPr>
            <w:tcW w:type="dxa" w:w="4896"/>
            <w:vAlign w:val="top"/>
            <w:tcMar>
              <w:top w:w="90" w:type="dxa"/>
              <w:start w:w="110" w:type="dxa"/>
              <w:bottom w:w="90" w:type="dxa"/>
              <w:end w:w="110" w:type="dxa"/>
            </w:tcMar>
            <w:shd w:fill="F2F5F8"/>
          </w:tcPr>
          <w:p>
            <w:pPr>
              <w:spacing w:after="0" w:line="250" w:lineRule="auto"/>
            </w:pPr>
            <w:r>
              <w:rPr>
                <w:rFonts w:ascii="Aptos" w:hAnsi="Aptos"/>
                <w:color w:val="263746"/>
                <w:sz w:val="16"/>
              </w:rPr>
              <w:t>Richer dairy production records and beef growth/weight workflows; offline capture; SMS; attachments; integrations; advanced analytics only when justified.</w:t>
            </w:r>
          </w:p>
        </w:tc>
        <w:tc>
          <w:tcPr>
            <w:tcW w:type="dxa" w:w="2808"/>
            <w:vAlign w:val="top"/>
            <w:tcMar>
              <w:top w:w="90" w:type="dxa"/>
              <w:start w:w="110" w:type="dxa"/>
              <w:bottom w:w="90" w:type="dxa"/>
              <w:end w:w="110" w:type="dxa"/>
            </w:tcMar>
            <w:shd w:fill="F2F5F8"/>
          </w:tcPr>
          <w:p>
            <w:pPr>
              <w:spacing w:after="0" w:line="250" w:lineRule="auto"/>
            </w:pPr>
            <w:r>
              <w:rPr>
                <w:rFonts w:ascii="Aptos" w:hAnsi="Aptos"/>
                <w:color w:val="263746"/>
                <w:sz w:val="16"/>
              </w:rPr>
              <w:t>Prioritised expansion based on pilot evidence.</w:t>
            </w:r>
          </w:p>
        </w:tc>
      </w:tr>
    </w:tbl>
    <w:p>
      <w:pPr>
        <w:spacing w:after="20"/>
      </w:pPr>
    </w:p>
    <w:p>
      <w:pPr>
        <w:pStyle w:val="Heading1"/>
        <w:keepNext/>
      </w:pPr>
      <w:r>
        <w:t>12. MVP acceptance criteria</w:t>
      </w:r>
    </w:p>
    <w:p>
      <w:pPr>
        <w:pStyle w:val="ListBullet"/>
        <w:spacing w:after="40"/>
      </w:pPr>
      <w:r>
        <w:t>A farmer can sign in, create a farm, and register cattle with unique internal IDs and beef/dairy purpose.</w:t>
      </w:r>
    </w:p>
    <w:p>
      <w:pPr>
        <w:pStyle w:val="ListBullet"/>
        <w:spacing w:after="40"/>
      </w:pPr>
      <w:r>
        <w:t>Users can only view and change records for farms where they have permission.</w:t>
      </w:r>
    </w:p>
    <w:p>
      <w:pPr>
        <w:pStyle w:val="ListBullet"/>
        <w:spacing w:after="40"/>
      </w:pPr>
      <w:r>
        <w:t>A farmer can record a time-stamped health concern and see it in the animal history.</w:t>
      </w:r>
    </w:p>
    <w:p>
      <w:pPr>
        <w:pStyle w:val="ListBullet"/>
        <w:spacing w:after="40"/>
      </w:pPr>
      <w:r>
        <w:t>A professional can add an assessment or follow-up without replacing the farmer’s original observation.</w:t>
      </w:r>
    </w:p>
    <w:p>
      <w:pPr>
        <w:pStyle w:val="ListBullet"/>
        <w:spacing w:after="40"/>
      </w:pPr>
      <w:r>
        <w:t>A farmer can record feed information and view nutrition guidance with its source and review date.</w:t>
      </w:r>
    </w:p>
    <w:p>
      <w:pPr>
        <w:pStyle w:val="ListBullet"/>
        <w:spacing w:after="40"/>
      </w:pPr>
      <w:r>
        <w:t>A farmer can submit an extension request and see its status; an authorised professional can record an interaction and next step.</w:t>
      </w:r>
    </w:p>
    <w:p>
      <w:pPr>
        <w:pStyle w:val="ListBullet"/>
        <w:spacing w:after="40"/>
      </w:pPr>
      <w:r>
        <w:t>The dashboard shows recent concerns, open requests, and due follow-ups based on saved records.</w:t>
      </w:r>
    </w:p>
    <w:p>
      <w:pPr>
        <w:pStyle w:val="ListBullet"/>
        <w:spacing w:after="40"/>
      </w:pPr>
      <w:r>
        <w:t>Forms explain validation problems and confirm successful saves; core screens work on a mobile viewport and a slow connection.</w:t>
      </w:r>
    </w:p>
    <w:p>
      <w:pPr>
        <w:pStyle w:val="ListBullet"/>
        <w:spacing w:after="40"/>
      </w:pPr>
      <w:r>
        <w:t>A backup and recovery procedure is documented before the pilot uses real farm data.</w:t>
      </w:r>
    </w:p>
    <w:p>
      <w:pPr>
        <w:pStyle w:val="Heading1"/>
        <w:keepNext/>
      </w:pPr>
      <w:r>
        <w:t>13. Success measures and risks</w:t>
      </w:r>
    </w:p>
    <w:tbl>
      <w:tblPr>
        <w:tblStyle w:val="TableGrid"/>
        <w:tblW w:type="auto" w:w="0"/>
        <w:jc w:val="center"/>
        <w:tblLayout w:type="fixed"/>
        <w:tblLook w:firstColumn="1" w:firstRow="1" w:lastColumn="0" w:lastRow="0" w:noHBand="0" w:noVBand="1" w:val="04A0"/>
      </w:tblPr>
      <w:tblGrid>
        <w:gridCol w:w="2880"/>
        <w:gridCol w:w="7200"/>
      </w:tblGrid>
      <w:tr>
        <w:trPr>
          <w:tblHeader w:val="true"/>
          <w:cantSplit/>
        </w:trPr>
        <w:tc>
          <w:tcPr>
            <w:tcW w:type="dxa" w:w="2880"/>
            <w:shd w:fill="17324D"/>
            <w:vAlign w:val="center"/>
            <w:tcMar>
              <w:top w:w="90" w:type="dxa"/>
              <w:start w:w="110" w:type="dxa"/>
              <w:bottom w:w="90" w:type="dxa"/>
              <w:end w:w="110" w:type="dxa"/>
            </w:tcMar>
          </w:tcPr>
          <w:p>
            <w:pPr>
              <w:spacing w:after="0"/>
            </w:pPr>
            <w:r>
              <w:rPr>
                <w:b/>
                <w:color w:val="FFFFFF"/>
                <w:sz w:val="16"/>
              </w:rPr>
              <w:t>Measure or risk</w:t>
            </w:r>
          </w:p>
        </w:tc>
        <w:tc>
          <w:tcPr>
            <w:tcW w:type="dxa" w:w="7200"/>
            <w:shd w:fill="17324D"/>
            <w:vAlign w:val="center"/>
            <w:tcMar>
              <w:top w:w="90" w:type="dxa"/>
              <w:start w:w="110" w:type="dxa"/>
              <w:bottom w:w="90" w:type="dxa"/>
              <w:end w:w="110" w:type="dxa"/>
            </w:tcMar>
          </w:tcPr>
          <w:p>
            <w:pPr>
              <w:spacing w:after="0"/>
            </w:pPr>
            <w:r>
              <w:rPr>
                <w:b/>
                <w:color w:val="FFFFFF"/>
                <w:sz w:val="16"/>
              </w:rPr>
              <w:t>How to evaluate or reduce it</w:t>
            </w:r>
          </w:p>
        </w:tc>
      </w:tr>
      <w:tr>
        <w:trPr>
          <w:cantSplit/>
        </w:trPr>
        <w:tc>
          <w:tcPr>
            <w:tcW w:type="dxa" w:w="2880"/>
            <w:vAlign w:val="top"/>
            <w:tcMar>
              <w:top w:w="90" w:type="dxa"/>
              <w:start w:w="110" w:type="dxa"/>
              <w:bottom w:w="90" w:type="dxa"/>
              <w:end w:w="110" w:type="dxa"/>
            </w:tcMar>
          </w:tcPr>
          <w:p>
            <w:pPr>
              <w:spacing w:after="0" w:line="250" w:lineRule="auto"/>
            </w:pPr>
            <w:r>
              <w:rPr>
                <w:rFonts w:ascii="Aptos" w:hAnsi="Aptos"/>
                <w:color w:val="263746"/>
                <w:sz w:val="16"/>
              </w:rPr>
              <w:t>Record adoption</w:t>
            </w:r>
          </w:p>
        </w:tc>
        <w:tc>
          <w:tcPr>
            <w:tcW w:type="dxa" w:w="7200"/>
            <w:vAlign w:val="top"/>
            <w:tcMar>
              <w:top w:w="90" w:type="dxa"/>
              <w:start w:w="110" w:type="dxa"/>
              <w:bottom w:w="90" w:type="dxa"/>
              <w:end w:w="110" w:type="dxa"/>
            </w:tcMar>
          </w:tcPr>
          <w:p>
            <w:pPr>
              <w:spacing w:after="0" w:line="250" w:lineRule="auto"/>
            </w:pPr>
            <w:r>
              <w:rPr>
                <w:rFonts w:ascii="Aptos" w:hAnsi="Aptos"/>
                <w:color w:val="263746"/>
                <w:sz w:val="16"/>
              </w:rPr>
              <w:t>Track the share of active pilot animals with identity records and health events containing animal, date, and follow-up status.</w:t>
            </w:r>
          </w:p>
        </w:tc>
      </w:tr>
      <w:tr>
        <w:trPr>
          <w:cantSplit/>
        </w:trPr>
        <w:tc>
          <w:tcPr>
            <w:tcW w:type="dxa" w:w="2880"/>
            <w:vAlign w:val="top"/>
            <w:tcMar>
              <w:top w:w="90" w:type="dxa"/>
              <w:start w:w="110" w:type="dxa"/>
              <w:bottom w:w="90" w:type="dxa"/>
              <w:end w:w="110" w:type="dxa"/>
            </w:tcMar>
            <w:shd w:fill="F2F5F8"/>
          </w:tcPr>
          <w:p>
            <w:pPr>
              <w:spacing w:after="0" w:line="250" w:lineRule="auto"/>
            </w:pPr>
            <w:r>
              <w:rPr>
                <w:rFonts w:ascii="Aptos" w:hAnsi="Aptos"/>
                <w:color w:val="263746"/>
                <w:sz w:val="16"/>
              </w:rPr>
              <w:t>Support access</w:t>
            </w:r>
          </w:p>
        </w:tc>
        <w:tc>
          <w:tcPr>
            <w:tcW w:type="dxa" w:w="7200"/>
            <w:vAlign w:val="top"/>
            <w:tcMar>
              <w:top w:w="90" w:type="dxa"/>
              <w:start w:w="110" w:type="dxa"/>
              <w:bottom w:w="90" w:type="dxa"/>
              <w:end w:w="110" w:type="dxa"/>
            </w:tcMar>
            <w:shd w:fill="F2F5F8"/>
          </w:tcPr>
          <w:p>
            <w:pPr>
              <w:spacing w:after="0" w:line="250" w:lineRule="auto"/>
            </w:pPr>
            <w:r>
              <w:rPr>
                <w:rFonts w:ascii="Aptos" w:hAnsi="Aptos"/>
                <w:color w:val="263746"/>
                <w:sz w:val="16"/>
              </w:rPr>
              <w:t>Measure request completion, time to first response, and whether a clear next step is recorded; set baselines during the pilot.</w:t>
            </w:r>
          </w:p>
        </w:tc>
      </w:tr>
      <w:tr>
        <w:trPr>
          <w:cantSplit/>
        </w:trPr>
        <w:tc>
          <w:tcPr>
            <w:tcW w:type="dxa" w:w="2880"/>
            <w:vAlign w:val="top"/>
            <w:tcMar>
              <w:top w:w="90" w:type="dxa"/>
              <w:start w:w="110" w:type="dxa"/>
              <w:bottom w:w="90" w:type="dxa"/>
              <w:end w:w="110" w:type="dxa"/>
            </w:tcMar>
          </w:tcPr>
          <w:p>
            <w:pPr>
              <w:spacing w:after="0" w:line="250" w:lineRule="auto"/>
            </w:pPr>
            <w:r>
              <w:rPr>
                <w:rFonts w:ascii="Aptos" w:hAnsi="Aptos"/>
                <w:color w:val="263746"/>
                <w:sz w:val="16"/>
              </w:rPr>
              <w:t>Nutrition usefulness</w:t>
            </w:r>
          </w:p>
        </w:tc>
        <w:tc>
          <w:tcPr>
            <w:tcW w:type="dxa" w:w="7200"/>
            <w:vAlign w:val="top"/>
            <w:tcMar>
              <w:top w:w="90" w:type="dxa"/>
              <w:start w:w="110" w:type="dxa"/>
              <w:bottom w:w="90" w:type="dxa"/>
              <w:end w:w="110" w:type="dxa"/>
            </w:tcMar>
          </w:tcPr>
          <w:p>
            <w:pPr>
              <w:spacing w:after="0" w:line="250" w:lineRule="auto"/>
            </w:pPr>
            <w:r>
              <w:rPr>
                <w:rFonts w:ascii="Aptos" w:hAnsi="Aptos"/>
                <w:color w:val="263746"/>
                <w:sz w:val="16"/>
              </w:rPr>
              <w:t>Ask farmers and qualified reviewers whether guidance is understandable, relevant, sourced, and safe.</w:t>
            </w:r>
          </w:p>
        </w:tc>
      </w:tr>
      <w:tr>
        <w:trPr>
          <w:cantSplit/>
        </w:trPr>
        <w:tc>
          <w:tcPr>
            <w:tcW w:type="dxa" w:w="2880"/>
            <w:vAlign w:val="top"/>
            <w:tcMar>
              <w:top w:w="90" w:type="dxa"/>
              <w:start w:w="110" w:type="dxa"/>
              <w:bottom w:w="90" w:type="dxa"/>
              <w:end w:w="110" w:type="dxa"/>
            </w:tcMar>
            <w:shd w:fill="F2F5F8"/>
          </w:tcPr>
          <w:p>
            <w:pPr>
              <w:spacing w:after="0" w:line="250" w:lineRule="auto"/>
            </w:pPr>
            <w:r>
              <w:rPr>
                <w:rFonts w:ascii="Aptos" w:hAnsi="Aptos"/>
                <w:color w:val="263746"/>
                <w:sz w:val="16"/>
              </w:rPr>
              <w:t>False reassurance</w:t>
            </w:r>
          </w:p>
        </w:tc>
        <w:tc>
          <w:tcPr>
            <w:tcW w:type="dxa" w:w="7200"/>
            <w:vAlign w:val="top"/>
            <w:tcMar>
              <w:top w:w="90" w:type="dxa"/>
              <w:start w:w="110" w:type="dxa"/>
              <w:bottom w:w="90" w:type="dxa"/>
              <w:end w:w="110" w:type="dxa"/>
            </w:tcMar>
            <w:shd w:fill="F2F5F8"/>
          </w:tcPr>
          <w:p>
            <w:pPr>
              <w:spacing w:after="0" w:line="250" w:lineRule="auto"/>
            </w:pPr>
            <w:r>
              <w:rPr>
                <w:rFonts w:ascii="Aptos" w:hAnsi="Aptos"/>
                <w:color w:val="263746"/>
                <w:sz w:val="16"/>
              </w:rPr>
              <w:t>Keep alerts conservative, label them as prompts, and have a veterinary professional review their wording and logic.</w:t>
            </w:r>
          </w:p>
        </w:tc>
      </w:tr>
      <w:tr>
        <w:trPr>
          <w:cantSplit/>
        </w:trPr>
        <w:tc>
          <w:tcPr>
            <w:tcW w:type="dxa" w:w="2880"/>
            <w:vAlign w:val="top"/>
            <w:tcMar>
              <w:top w:w="90" w:type="dxa"/>
              <w:start w:w="110" w:type="dxa"/>
              <w:bottom w:w="90" w:type="dxa"/>
              <w:end w:w="110" w:type="dxa"/>
            </w:tcMar>
          </w:tcPr>
          <w:p>
            <w:pPr>
              <w:spacing w:after="0" w:line="250" w:lineRule="auto"/>
            </w:pPr>
            <w:r>
              <w:rPr>
                <w:rFonts w:ascii="Aptos" w:hAnsi="Aptos"/>
                <w:color w:val="263746"/>
                <w:sz w:val="16"/>
              </w:rPr>
              <w:t>Weak connectivity or digital confidence</w:t>
            </w:r>
          </w:p>
        </w:tc>
        <w:tc>
          <w:tcPr>
            <w:tcW w:type="dxa" w:w="7200"/>
            <w:vAlign w:val="top"/>
            <w:tcMar>
              <w:top w:w="90" w:type="dxa"/>
              <w:start w:w="110" w:type="dxa"/>
              <w:bottom w:w="90" w:type="dxa"/>
              <w:end w:w="110" w:type="dxa"/>
            </w:tcMar>
          </w:tcPr>
          <w:p>
            <w:pPr>
              <w:spacing w:after="0" w:line="250" w:lineRule="auto"/>
            </w:pPr>
            <w:r>
              <w:rPr>
                <w:rFonts w:ascii="Aptos" w:hAnsi="Aptos"/>
                <w:color w:val="263746"/>
                <w:sz w:val="16"/>
              </w:rPr>
              <w:t>Keep forms short and mobile-first; observe real use before deciding on offline support or assisted entry.</w:t>
            </w:r>
          </w:p>
        </w:tc>
      </w:tr>
      <w:tr>
        <w:trPr>
          <w:cantSplit/>
        </w:trPr>
        <w:tc>
          <w:tcPr>
            <w:tcW w:type="dxa" w:w="2880"/>
            <w:vAlign w:val="top"/>
            <w:tcMar>
              <w:top w:w="90" w:type="dxa"/>
              <w:start w:w="110" w:type="dxa"/>
              <w:bottom w:w="90" w:type="dxa"/>
              <w:end w:w="110" w:type="dxa"/>
            </w:tcMar>
            <w:shd w:fill="F2F5F8"/>
          </w:tcPr>
          <w:p>
            <w:pPr>
              <w:spacing w:after="0" w:line="250" w:lineRule="auto"/>
            </w:pPr>
            <w:r>
              <w:rPr>
                <w:rFonts w:ascii="Aptos" w:hAnsi="Aptos"/>
                <w:color w:val="263746"/>
                <w:sz w:val="16"/>
              </w:rPr>
              <w:t>Professional availability</w:t>
            </w:r>
          </w:p>
        </w:tc>
        <w:tc>
          <w:tcPr>
            <w:tcW w:type="dxa" w:w="7200"/>
            <w:vAlign w:val="top"/>
            <w:tcMar>
              <w:top w:w="90" w:type="dxa"/>
              <w:start w:w="110" w:type="dxa"/>
              <w:bottom w:w="90" w:type="dxa"/>
              <w:end w:w="110" w:type="dxa"/>
            </w:tcMar>
            <w:shd w:fill="F2F5F8"/>
          </w:tcPr>
          <w:p>
            <w:pPr>
              <w:spacing w:after="0" w:line="250" w:lineRule="auto"/>
            </w:pPr>
            <w:r>
              <w:rPr>
                <w:rFonts w:ascii="Aptos" w:hAnsi="Aptos"/>
                <w:color w:val="263746"/>
                <w:sz w:val="16"/>
              </w:rPr>
              <w:t>Confirm participating extension officers or professionals before promising response times or service coverage.</w:t>
            </w:r>
          </w:p>
        </w:tc>
      </w:tr>
      <w:tr>
        <w:trPr>
          <w:cantSplit/>
        </w:trPr>
        <w:tc>
          <w:tcPr>
            <w:tcW w:type="dxa" w:w="2880"/>
            <w:vAlign w:val="top"/>
            <w:tcMar>
              <w:top w:w="90" w:type="dxa"/>
              <w:start w:w="110" w:type="dxa"/>
              <w:bottom w:w="90" w:type="dxa"/>
              <w:end w:w="110" w:type="dxa"/>
            </w:tcMar>
          </w:tcPr>
          <w:p>
            <w:pPr>
              <w:spacing w:after="0" w:line="250" w:lineRule="auto"/>
            </w:pPr>
            <w:r>
              <w:rPr>
                <w:rFonts w:ascii="Aptos" w:hAnsi="Aptos"/>
                <w:color w:val="263746"/>
                <w:sz w:val="16"/>
              </w:rPr>
              <w:t>Scope growth</w:t>
            </w:r>
          </w:p>
        </w:tc>
        <w:tc>
          <w:tcPr>
            <w:tcW w:type="dxa" w:w="7200"/>
            <w:vAlign w:val="top"/>
            <w:tcMar>
              <w:top w:w="90" w:type="dxa"/>
              <w:start w:w="110" w:type="dxa"/>
              <w:bottom w:w="90" w:type="dxa"/>
              <w:end w:w="110" w:type="dxa"/>
            </w:tcMar>
          </w:tcPr>
          <w:p>
            <w:pPr>
              <w:spacing w:after="0" w:line="250" w:lineRule="auto"/>
            </w:pPr>
            <w:r>
              <w:rPr>
                <w:rFonts w:ascii="Aptos" w:hAnsi="Aptos"/>
                <w:color w:val="263746"/>
                <w:sz w:val="16"/>
              </w:rPr>
              <w:t>Protect the MVP boundary; defer sensors, automated diagnosis, external integrations, and detailed production modules.</w:t>
            </w:r>
          </w:p>
        </w:tc>
      </w:tr>
    </w:tbl>
    <w:p>
      <w:pPr>
        <w:spacing w:after="20"/>
      </w:pPr>
    </w:p>
    <w:p>
      <w:pPr>
        <w:pStyle w:val="Heading1"/>
        <w:keepNext/>
      </w:pPr>
      <w:r>
        <w:t>14. Decisions to confirm before implementation</w:t>
      </w:r>
    </w:p>
    <w:p>
      <w:pPr>
        <w:pStyle w:val="ListBullet"/>
        <w:spacing w:after="40"/>
      </w:pPr>
      <w:r>
        <w:t>Pilot county and initial farmer group.</w:t>
      </w:r>
    </w:p>
    <w:p>
      <w:pPr>
        <w:pStyle w:val="ListBullet"/>
        <w:spacing w:after="40"/>
      </w:pPr>
      <w:r>
        <w:t>Whether farm workers need accounts in the MVP or only farmers and professionals.</w:t>
      </w:r>
    </w:p>
    <w:p>
      <w:pPr>
        <w:pStyle w:val="ListBullet"/>
        <w:spacing w:after="40"/>
      </w:pPr>
      <w:r>
        <w:t>Which extension officers or qualified professionals will participate and how their accounts are verified.</w:t>
      </w:r>
    </w:p>
    <w:p>
      <w:pPr>
        <w:pStyle w:val="ListBullet"/>
        <w:spacing w:after="40"/>
      </w:pPr>
      <w:r>
        <w:t>Which languages the first release must support.</w:t>
      </w:r>
    </w:p>
    <w:p>
      <w:pPr>
        <w:pStyle w:val="ListBullet"/>
        <w:spacing w:after="40"/>
      </w:pPr>
      <w:r>
        <w:t>The authentication method and deployment/hosting environment compatible with the agreed stack.</w:t>
      </w:r>
    </w:p>
    <w:p>
      <w:pPr>
        <w:pStyle w:val="ListBullet"/>
        <w:spacing w:after="40"/>
      </w:pPr>
      <w:r>
        <w:t>The approved source and reviewer for nutrition content and health-warning rules.</w:t>
      </w:r>
    </w:p>
    <w:p>
      <w:pPr>
        <w:pStyle w:val="ListBullet"/>
        <w:spacing w:after="40"/>
      </w:pPr>
      <w:r>
        <w:t>Consent, data retention, and backup ownership for pilot data.</w:t>
      </w:r>
    </w:p>
    <w:p>
      <w:pPr>
        <w:pStyle w:val="Heading1"/>
        <w:keepNext/>
      </w:pPr>
      <w:r>
        <w:t>15. Design decision summary</w:t>
      </w:r>
    </w:p>
    <w:p>
      <w:r>
        <w:t>Build AgriHerd as a React web client backed by a Node.js/Express API, with Prisma and PostgreSQL. Deliver a secure, mobile-friendly MVP for beef and dairy cattle that combines animal records, health-event tracking, nutrition resources, and extension requests. Expand only after observing the pilot. The system supports professional care; it does not replace it.</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B78"/>
        <w:sz w:val="16"/>
      </w:rPr>
      <w:t>AGRIHERD  |  SYSTEM DESIGN  |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6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37C78"/>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w:hAnsi="Aptos"/>
      <w:b w:val="0"/>
      <w:i/>
      <w:iCs/>
      <w:color w:val="5D6B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AgriHerd System Design Document</dc:title>
  <dc:subject>Phased MVP technical design for beef and dairy livestock management</dc:subject>
  <dc:creator>AgriHerd Project Team</dc:creator>
  <cp:keywords>AgriHerd, React, Express, Prisma, PostgreSQL, livestock</cp:keywords>
  <dc:description>generated by python-docx</dc:description>
  <cp:lastModifiedBy/>
  <cp:revision>1</cp:revision>
  <dcterms:created xsi:type="dcterms:W3CDTF">2013-12-23T23:15:00Z</dcterms:created>
  <dcterms:modified xsi:type="dcterms:W3CDTF">2013-12-23T23:15:00Z</dcterms:modified>
  <cp:category/>
</cp:coreProperties>
</file>