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C985F" w14:textId="176D94B3" w:rsidR="008A30E5" w:rsidRPr="0084797A" w:rsidRDefault="005361EB" w:rsidP="0084797A">
      <w:pPr>
        <w:pStyle w:val="Title"/>
        <w:spacing w:before="240" w:after="120"/>
        <w:ind w:left="-634"/>
        <w:contextualSpacing w:val="0"/>
        <w:rPr>
          <w:rFonts w:asciiTheme="minorHAnsi" w:hAnsiTheme="minorHAnsi" w:cstheme="minorHAnsi"/>
          <w:b/>
          <w:bCs/>
          <w:sz w:val="24"/>
          <w:szCs w:val="24"/>
        </w:rPr>
      </w:pPr>
      <w:r w:rsidRPr="00144F76">
        <w:rPr>
          <w:rFonts w:asciiTheme="minorHAnsi" w:hAnsiTheme="minorHAnsi" w:cstheme="minorHAnsi"/>
          <w:b/>
          <w:bCs/>
          <w:sz w:val="24"/>
          <w:szCs w:val="24"/>
        </w:rPr>
        <w:t>Standard</w:t>
      </w:r>
      <w:r w:rsidR="00144F7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144F76">
        <w:rPr>
          <w:rFonts w:asciiTheme="minorHAnsi" w:hAnsiTheme="minorHAnsi" w:cstheme="minorHAnsi"/>
          <w:b/>
          <w:bCs/>
          <w:sz w:val="24"/>
          <w:szCs w:val="24"/>
        </w:rPr>
        <w:t>Operating</w:t>
      </w:r>
      <w:r w:rsidR="00144F7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144F76">
        <w:rPr>
          <w:rFonts w:asciiTheme="minorHAnsi" w:hAnsiTheme="minorHAnsi" w:cstheme="minorHAnsi"/>
          <w:b/>
          <w:bCs/>
          <w:sz w:val="24"/>
          <w:szCs w:val="24"/>
        </w:rPr>
        <w:t xml:space="preserve">Procedure for </w:t>
      </w:r>
      <w:r w:rsidR="00F536A1">
        <w:rPr>
          <w:rFonts w:asciiTheme="minorHAnsi" w:hAnsiTheme="minorHAnsi" w:cstheme="minorHAnsi"/>
          <w:b/>
          <w:bCs/>
          <w:sz w:val="24"/>
          <w:szCs w:val="24"/>
        </w:rPr>
        <w:t>ULS V4.6</w:t>
      </w:r>
      <w:r w:rsidR="004A1C2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144F76">
        <w:rPr>
          <w:rFonts w:asciiTheme="minorHAnsi" w:hAnsiTheme="minorHAnsi" w:cstheme="minorHAnsi"/>
          <w:b/>
          <w:bCs/>
          <w:sz w:val="24"/>
          <w:szCs w:val="24"/>
        </w:rPr>
        <w:t xml:space="preserve">Laser Cutter in </w:t>
      </w:r>
      <w:r w:rsidR="004A1C20">
        <w:rPr>
          <w:rFonts w:asciiTheme="minorHAnsi" w:hAnsiTheme="minorHAnsi" w:cstheme="minorHAnsi"/>
          <w:b/>
          <w:bCs/>
          <w:sz w:val="24"/>
          <w:szCs w:val="24"/>
        </w:rPr>
        <w:t>Prototyping Lab</w:t>
      </w:r>
    </w:p>
    <w:tbl>
      <w:tblPr>
        <w:tblW w:w="10304" w:type="dxa"/>
        <w:tblInd w:w="-600" w:type="dxa"/>
        <w:tblLayout w:type="fixed"/>
        <w:tblCellMar>
          <w:left w:w="120" w:type="dxa"/>
          <w:right w:w="120" w:type="dxa"/>
        </w:tblCellMar>
        <w:tblLook w:val="0020" w:firstRow="1" w:lastRow="0" w:firstColumn="0" w:lastColumn="0" w:noHBand="0" w:noVBand="0"/>
      </w:tblPr>
      <w:tblGrid>
        <w:gridCol w:w="2430"/>
        <w:gridCol w:w="7874"/>
      </w:tblGrid>
      <w:tr w:rsidR="005361EB" w:rsidRPr="005361EB" w14:paraId="3D1EA672" w14:textId="77777777" w:rsidTr="005361EB">
        <w:trPr>
          <w:trHeight w:val="305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FBFBF"/>
          </w:tcPr>
          <w:p w14:paraId="7BDE4F19" w14:textId="77777777" w:rsidR="005361EB" w:rsidRPr="00BD1E8B" w:rsidDel="002F23ED" w:rsidRDefault="005361EB" w:rsidP="00BD1E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D1E8B">
              <w:rPr>
                <w:rFonts w:ascii="Calibri" w:hAnsi="Calibri" w:cs="Calibri"/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FBFBF"/>
          </w:tcPr>
          <w:p w14:paraId="1A8D6314" w14:textId="77777777" w:rsidR="005361EB" w:rsidRPr="00BD1E8B" w:rsidRDefault="005361EB" w:rsidP="00BD1E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D1E8B">
              <w:rPr>
                <w:rFonts w:ascii="Calibri" w:hAnsi="Calibri" w:cs="Calibri"/>
                <w:b/>
                <w:bCs/>
                <w:sz w:val="22"/>
                <w:szCs w:val="22"/>
              </w:rPr>
              <w:t>PROCEDURES</w:t>
            </w:r>
          </w:p>
        </w:tc>
      </w:tr>
      <w:tr w:rsidR="005361EB" w:rsidRPr="002F23ED" w14:paraId="3ADF3364" w14:textId="77777777" w:rsidTr="00BD1E8B">
        <w:trPr>
          <w:trHeight w:val="305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E43562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 xml:space="preserve">1. Process 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E0E5DD" w14:textId="30420204" w:rsidR="005361EB" w:rsidRPr="002F23ED" w:rsidRDefault="005361EB" w:rsidP="00E7556B">
            <w:pPr>
              <w:tabs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 w:rsidRPr="002F23ED">
              <w:rPr>
                <w:rFonts w:ascii="Calibri" w:hAnsi="Calibri" w:cs="Calibri"/>
                <w:sz w:val="20"/>
              </w:rPr>
              <w:t>Cuts</w:t>
            </w:r>
            <w:r w:rsidR="00273857">
              <w:rPr>
                <w:rFonts w:ascii="Calibri" w:hAnsi="Calibri" w:cs="Calibri"/>
                <w:sz w:val="20"/>
              </w:rPr>
              <w:t xml:space="preserve"> and engraves</w:t>
            </w:r>
            <w:r w:rsidRPr="002F23ED">
              <w:rPr>
                <w:rFonts w:ascii="Calibri" w:hAnsi="Calibri" w:cs="Calibri"/>
                <w:sz w:val="20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materials</w:t>
            </w:r>
            <w:r w:rsidRPr="002F23ED">
              <w:rPr>
                <w:rFonts w:ascii="Calibri" w:hAnsi="Calibri" w:cs="Calibri"/>
                <w:sz w:val="20"/>
              </w:rPr>
              <w:t xml:space="preserve"> using a laser.</w:t>
            </w:r>
          </w:p>
        </w:tc>
      </w:tr>
      <w:tr w:rsidR="005361EB" w:rsidRPr="002F23ED" w14:paraId="7DE0F500" w14:textId="77777777" w:rsidTr="00BD1E8B">
        <w:trPr>
          <w:trHeight w:val="343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C35095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2. Equipment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F72206" w14:textId="6961F148" w:rsidR="005361EB" w:rsidRPr="002F23ED" w:rsidRDefault="00F536A1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ULS V4.6</w:t>
            </w:r>
            <w:r w:rsidR="00273857">
              <w:rPr>
                <w:rFonts w:ascii="Calibri" w:hAnsi="Calibri" w:cs="Calibri"/>
                <w:sz w:val="20"/>
              </w:rPr>
              <w:t xml:space="preserve"> laser cutter</w:t>
            </w:r>
          </w:p>
        </w:tc>
      </w:tr>
      <w:tr w:rsidR="005361EB" w:rsidRPr="002F23ED" w14:paraId="78C2E187" w14:textId="77777777" w:rsidTr="00BD1E8B">
        <w:trPr>
          <w:trHeight w:val="460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240360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 xml:space="preserve">3. Personal Protective                        Equipment (PPE) 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A255D1" w14:textId="5043C0D5" w:rsidR="005361EB" w:rsidRPr="002F23ED" w:rsidRDefault="00F536A1" w:rsidP="00E7556B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Hearing protection.</w:t>
            </w:r>
          </w:p>
        </w:tc>
      </w:tr>
      <w:tr w:rsidR="005361EB" w:rsidRPr="002F23ED" w14:paraId="2D5639A5" w14:textId="77777777" w:rsidTr="00BD1E8B">
        <w:trPr>
          <w:trHeight w:val="514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2F77E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4. Environmental /</w:t>
            </w:r>
          </w:p>
          <w:p w14:paraId="74ED9BED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Ventilation controls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83B64D" w14:textId="77777777" w:rsidR="005361EB" w:rsidRDefault="005361EB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 w:rsidRPr="002F23ED">
              <w:rPr>
                <w:rFonts w:ascii="Calibri" w:hAnsi="Calibri" w:cs="Calibri"/>
                <w:sz w:val="20"/>
              </w:rPr>
              <w:t xml:space="preserve">Ensure </w:t>
            </w:r>
            <w:proofErr w:type="gramStart"/>
            <w:r w:rsidRPr="002F23ED">
              <w:rPr>
                <w:rFonts w:ascii="Calibri" w:hAnsi="Calibri" w:cs="Calibri"/>
                <w:sz w:val="20"/>
              </w:rPr>
              <w:t>equipment</w:t>
            </w:r>
            <w:proofErr w:type="gramEnd"/>
            <w:r w:rsidRPr="002F23ED">
              <w:rPr>
                <w:rFonts w:ascii="Calibri" w:hAnsi="Calibri" w:cs="Calibri"/>
                <w:sz w:val="20"/>
              </w:rPr>
              <w:t xml:space="preserve"> is secure so it doesn’t move when in use. </w:t>
            </w:r>
          </w:p>
          <w:p w14:paraId="0A7B1BA6" w14:textId="77777777" w:rsidR="005361EB" w:rsidRDefault="005361EB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 w:rsidRPr="002F23ED">
              <w:rPr>
                <w:rFonts w:ascii="Calibri" w:hAnsi="Calibri" w:cs="Calibri"/>
                <w:sz w:val="20"/>
              </w:rPr>
              <w:t>A</w:t>
            </w:r>
            <w:r w:rsidR="00273857">
              <w:rPr>
                <w:rFonts w:ascii="Calibri" w:hAnsi="Calibri" w:cs="Calibri"/>
                <w:sz w:val="20"/>
              </w:rPr>
              <w:t xml:space="preserve"> fume extraction</w:t>
            </w:r>
            <w:r w:rsidRPr="002F23ED">
              <w:rPr>
                <w:rFonts w:ascii="Calibri" w:hAnsi="Calibri" w:cs="Calibri"/>
                <w:sz w:val="20"/>
              </w:rPr>
              <w:t xml:space="preserve"> system should be attached near the cutting area. </w:t>
            </w:r>
          </w:p>
          <w:p w14:paraId="09F594B2" w14:textId="393D3E36" w:rsidR="00F536A1" w:rsidRPr="002F23ED" w:rsidRDefault="00F536A1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 w:rsidRPr="00F536A1">
              <w:rPr>
                <w:rFonts w:ascii="Calibri" w:hAnsi="Calibri" w:cs="Calibri"/>
                <w:b/>
                <w:bCs/>
                <w:sz w:val="20"/>
              </w:rPr>
              <w:t>The fume extraction fans must be turned on before you begin cutting.</w:t>
            </w:r>
            <w:r>
              <w:rPr>
                <w:rFonts w:ascii="Calibri" w:hAnsi="Calibri" w:cs="Calibri"/>
                <w:sz w:val="20"/>
              </w:rPr>
              <w:t xml:space="preserve"> The controls are on the wall to the left of both ULS lasers. If it is not loud, the fume extraction isn’t on.</w:t>
            </w:r>
          </w:p>
        </w:tc>
      </w:tr>
      <w:tr w:rsidR="005361EB" w:rsidRPr="002F23ED" w14:paraId="23BB1D4B" w14:textId="77777777" w:rsidTr="00BD1E8B">
        <w:trPr>
          <w:trHeight w:val="1063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EE45A2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 xml:space="preserve">5. Required training or approval 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377199" w14:textId="11A9681B" w:rsidR="00D2379C" w:rsidRDefault="00D2379C" w:rsidP="00BD1E8B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Work through the Glowforge tutorial</w:t>
            </w:r>
            <w:r w:rsidR="00F536A1">
              <w:rPr>
                <w:rFonts w:ascii="Calibri" w:hAnsi="Calibri" w:cs="Calibri"/>
                <w:sz w:val="20"/>
                <w:lang w:val="en"/>
              </w:rPr>
              <w:t xml:space="preserve"> for basic laser safety.</w:t>
            </w:r>
          </w:p>
          <w:p w14:paraId="74DEA6DA" w14:textId="04D6B632" w:rsidR="00F536A1" w:rsidRDefault="00F536A1" w:rsidP="00BD1E8B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Work through the ULS tutorial for how to use the ULS.</w:t>
            </w:r>
          </w:p>
          <w:p w14:paraId="3103BEFE" w14:textId="2B268E8D" w:rsidR="005361EB" w:rsidRPr="002F23ED" w:rsidRDefault="005361EB" w:rsidP="00BD1E8B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 xml:space="preserve">Review and observe </w:t>
            </w:r>
            <w:hyperlink r:id="rId8" w:history="1">
              <w:r w:rsidRPr="00BD1E8B">
                <w:rPr>
                  <w:rStyle w:val="Hyperlink"/>
                  <w:rFonts w:ascii="Calibri" w:hAnsi="Calibri" w:cs="Calibri"/>
                  <w:sz w:val="20"/>
                  <w:lang w:val="en"/>
                </w:rPr>
                <w:t>general safety practices</w:t>
              </w:r>
            </w:hyperlink>
            <w:r w:rsidR="00BD1E8B">
              <w:rPr>
                <w:rFonts w:ascii="Calibri" w:hAnsi="Calibri" w:cs="Calibri"/>
                <w:sz w:val="20"/>
                <w:lang w:val="en"/>
              </w:rPr>
              <w:t>.</w:t>
            </w:r>
          </w:p>
          <w:p w14:paraId="77C2DC7A" w14:textId="77777777" w:rsidR="005361EB" w:rsidRPr="002F23ED" w:rsidRDefault="005361EB" w:rsidP="00BD1E8B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>Refer to the manufacturer’s operating manual for all operating procedures.</w:t>
            </w:r>
          </w:p>
          <w:p w14:paraId="09913C18" w14:textId="77777777" w:rsidR="005361EB" w:rsidRPr="002F23ED" w:rsidRDefault="005361EB" w:rsidP="00BD1E8B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 xml:space="preserve">Refer to the </w:t>
            </w:r>
            <w:r w:rsidR="00BD1E8B">
              <w:rPr>
                <w:rFonts w:ascii="Calibri" w:hAnsi="Calibri" w:cs="Calibri"/>
                <w:sz w:val="20"/>
                <w:lang w:val="en"/>
              </w:rPr>
              <w:t>operating</w:t>
            </w:r>
            <w:r w:rsidRPr="002F23ED">
              <w:rPr>
                <w:rFonts w:ascii="Calibri" w:hAnsi="Calibri" w:cs="Calibri"/>
                <w:sz w:val="20"/>
                <w:lang w:val="en"/>
              </w:rPr>
              <w:t xml:space="preserve"> manual for appropriate engraving, cutting, power and speed settings for varied materials.</w:t>
            </w:r>
          </w:p>
        </w:tc>
      </w:tr>
      <w:tr w:rsidR="005361EB" w:rsidRPr="002F23ED" w14:paraId="332E3620" w14:textId="77777777" w:rsidTr="00BD1E8B">
        <w:trPr>
          <w:trHeight w:val="1306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5F7F0A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6. Inspection requirements before use</w:t>
            </w:r>
          </w:p>
          <w:p w14:paraId="569996B2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37125D" w14:textId="77777777" w:rsidR="005361EB" w:rsidRPr="002F23ED" w:rsidRDefault="005361EB" w:rsidP="00BD1E8B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>Safety shields and guards are in place prior to turning the machine on.</w:t>
            </w:r>
          </w:p>
          <w:p w14:paraId="367BD8EF" w14:textId="7F3CB8B7" w:rsidR="005361EB" w:rsidRPr="002F23ED" w:rsidRDefault="00273857" w:rsidP="003B5412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Only use with materials approved by Prototyping Lab staff</w:t>
            </w:r>
            <w:r w:rsidR="001F308F">
              <w:rPr>
                <w:rFonts w:ascii="Calibri" w:hAnsi="Calibri" w:cs="Calibri"/>
                <w:sz w:val="20"/>
                <w:lang w:val="en"/>
              </w:rPr>
              <w:t>.</w:t>
            </w:r>
          </w:p>
          <w:p w14:paraId="0FEA8648" w14:textId="7BA07526" w:rsidR="00F536A1" w:rsidRPr="00F536A1" w:rsidRDefault="00D2379C" w:rsidP="00F536A1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Take note of the location of nearby fire extinguishers. The nearest ones are by the service elevator and just outside the PCB Lab.</w:t>
            </w:r>
          </w:p>
        </w:tc>
      </w:tr>
      <w:tr w:rsidR="005361EB" w:rsidRPr="002F23ED" w14:paraId="1B79802F" w14:textId="77777777" w:rsidTr="00BD1E8B">
        <w:trPr>
          <w:trHeight w:val="1306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DF256C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7. Safe operating procedures or precautions</w:t>
            </w:r>
          </w:p>
          <w:p w14:paraId="21AB51C4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2F049101" w14:textId="177943B1" w:rsidR="005361EB" w:rsidRDefault="005361EB" w:rsidP="00005728">
            <w:pPr>
              <w:pStyle w:val="Header"/>
              <w:numPr>
                <w:ilvl w:val="0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  <w:lang w:val="en"/>
              </w:rPr>
              <w:t>Never leave the laser cutter</w:t>
            </w:r>
            <w:r w:rsidR="00B82E13">
              <w:rPr>
                <w:rFonts w:ascii="Calibri" w:hAnsi="Calibri" w:cs="Calibri"/>
                <w:b/>
                <w:bCs/>
                <w:sz w:val="20"/>
                <w:lang w:val="en"/>
              </w:rPr>
              <w:t xml:space="preserve"> unattended</w:t>
            </w:r>
            <w:r w:rsidRPr="002F23ED">
              <w:rPr>
                <w:rFonts w:ascii="Calibri" w:hAnsi="Calibri" w:cs="Calibri"/>
                <w:sz w:val="20"/>
                <w:lang w:val="en"/>
              </w:rPr>
              <w:t xml:space="preserve"> when it is on.</w:t>
            </w:r>
          </w:p>
          <w:p w14:paraId="3FD1EE28" w14:textId="0B81C9C9" w:rsidR="00E609EB" w:rsidRDefault="00E609EB" w:rsidP="00005728">
            <w:pPr>
              <w:pStyle w:val="Header"/>
              <w:numPr>
                <w:ilvl w:val="0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E609EB">
              <w:rPr>
                <w:rFonts w:ascii="Calibri" w:hAnsi="Calibri" w:cs="Calibri"/>
                <w:sz w:val="20"/>
                <w:lang w:val="en"/>
              </w:rPr>
              <w:t xml:space="preserve">Small flares of fire are normal, but </w:t>
            </w:r>
            <w:r>
              <w:rPr>
                <w:rFonts w:ascii="Calibri" w:hAnsi="Calibri" w:cs="Calibri"/>
                <w:sz w:val="20"/>
                <w:lang w:val="en"/>
              </w:rPr>
              <w:t>sustained fire that persists when the beam has moved away require action.</w:t>
            </w:r>
          </w:p>
          <w:p w14:paraId="28AF9795" w14:textId="183165CB" w:rsidR="00E609EB" w:rsidRDefault="00E609EB" w:rsidP="00005728">
            <w:pPr>
              <w:pStyle w:val="Header"/>
              <w:numPr>
                <w:ilvl w:val="0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In the event of fire, first</w:t>
            </w:r>
            <w:r w:rsidR="00C71326">
              <w:rPr>
                <w:rFonts w:ascii="Calibri" w:hAnsi="Calibri" w:cs="Calibri"/>
                <w:sz w:val="20"/>
                <w:lang w:val="en"/>
              </w:rPr>
              <w:t xml:space="preserve"> press the pause button on the controls, then</w:t>
            </w:r>
            <w:r>
              <w:rPr>
                <w:rFonts w:ascii="Calibri" w:hAnsi="Calibri" w:cs="Calibri"/>
                <w:sz w:val="20"/>
                <w:lang w:val="en"/>
              </w:rPr>
              <w:t xml:space="preserve"> open the lid (disengages laser </w:t>
            </w:r>
            <w:r w:rsidR="00C71326">
              <w:rPr>
                <w:rFonts w:ascii="Calibri" w:hAnsi="Calibri" w:cs="Calibri"/>
                <w:sz w:val="20"/>
                <w:lang w:val="en"/>
              </w:rPr>
              <w:t>so no additional heat is added</w:t>
            </w:r>
            <w:r>
              <w:rPr>
                <w:rFonts w:ascii="Calibri" w:hAnsi="Calibri" w:cs="Calibri"/>
                <w:sz w:val="20"/>
                <w:lang w:val="en"/>
              </w:rPr>
              <w:t>) and blow out the fire. If you were following the first rule, this will be enough.</w:t>
            </w:r>
          </w:p>
          <w:p w14:paraId="60DCEAAD" w14:textId="4328161D" w:rsidR="00E609EB" w:rsidRDefault="00E609EB" w:rsidP="00E609EB">
            <w:pPr>
              <w:pStyle w:val="Header"/>
              <w:numPr>
                <w:ilvl w:val="1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 xml:space="preserve">If this is unsuccessful, grab </w:t>
            </w:r>
            <w:r w:rsidR="00622A99">
              <w:rPr>
                <w:rFonts w:ascii="Calibri" w:hAnsi="Calibri" w:cs="Calibri"/>
                <w:sz w:val="20"/>
                <w:lang w:val="en"/>
              </w:rPr>
              <w:t>a</w:t>
            </w:r>
            <w:r>
              <w:rPr>
                <w:rFonts w:ascii="Calibri" w:hAnsi="Calibri" w:cs="Calibri"/>
                <w:sz w:val="20"/>
                <w:lang w:val="en"/>
              </w:rPr>
              <w:t xml:space="preserve"> fire extinguisher and put out the fire, remembering the acronym PASS.</w:t>
            </w:r>
          </w:p>
          <w:p w14:paraId="50DE33A4" w14:textId="422B7DE2" w:rsidR="00E609EB" w:rsidRDefault="00E609EB" w:rsidP="00E609EB">
            <w:pPr>
              <w:pStyle w:val="Header"/>
              <w:numPr>
                <w:ilvl w:val="2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E609EB">
              <w:rPr>
                <w:rFonts w:ascii="Calibri" w:hAnsi="Calibri" w:cs="Calibri"/>
                <w:b/>
                <w:bCs/>
                <w:sz w:val="20"/>
                <w:lang w:val="en"/>
              </w:rPr>
              <w:t>P</w:t>
            </w:r>
            <w:r>
              <w:rPr>
                <w:rFonts w:ascii="Calibri" w:hAnsi="Calibri" w:cs="Calibri"/>
                <w:sz w:val="20"/>
                <w:lang w:val="en"/>
              </w:rPr>
              <w:t>ull the pin</w:t>
            </w:r>
          </w:p>
          <w:p w14:paraId="3DE1024A" w14:textId="3AA82735" w:rsidR="00E609EB" w:rsidRDefault="00E609EB" w:rsidP="00E609EB">
            <w:pPr>
              <w:pStyle w:val="Header"/>
              <w:numPr>
                <w:ilvl w:val="2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E609EB">
              <w:rPr>
                <w:rFonts w:ascii="Calibri" w:hAnsi="Calibri" w:cs="Calibri"/>
                <w:b/>
                <w:bCs/>
                <w:sz w:val="20"/>
                <w:lang w:val="en"/>
              </w:rPr>
              <w:t>A</w:t>
            </w:r>
            <w:r>
              <w:rPr>
                <w:rFonts w:ascii="Calibri" w:hAnsi="Calibri" w:cs="Calibri"/>
                <w:sz w:val="20"/>
                <w:lang w:val="en"/>
              </w:rPr>
              <w:t>im the hose at the base of the fire</w:t>
            </w:r>
          </w:p>
          <w:p w14:paraId="7CB566C0" w14:textId="5989FEDD" w:rsidR="00E609EB" w:rsidRDefault="00E609EB" w:rsidP="00E609EB">
            <w:pPr>
              <w:pStyle w:val="Header"/>
              <w:numPr>
                <w:ilvl w:val="2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E609EB">
              <w:rPr>
                <w:rFonts w:ascii="Calibri" w:hAnsi="Calibri" w:cs="Calibri"/>
                <w:b/>
                <w:bCs/>
                <w:sz w:val="20"/>
                <w:lang w:val="en"/>
              </w:rPr>
              <w:t>S</w:t>
            </w:r>
            <w:r>
              <w:rPr>
                <w:rFonts w:ascii="Calibri" w:hAnsi="Calibri" w:cs="Calibri"/>
                <w:sz w:val="20"/>
                <w:lang w:val="en"/>
              </w:rPr>
              <w:t>queeze the trigger</w:t>
            </w:r>
          </w:p>
          <w:p w14:paraId="7D2E2666" w14:textId="04854E3D" w:rsidR="00E609EB" w:rsidRDefault="00E609EB" w:rsidP="00E609EB">
            <w:pPr>
              <w:pStyle w:val="Header"/>
              <w:numPr>
                <w:ilvl w:val="2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E609EB">
              <w:rPr>
                <w:rFonts w:ascii="Calibri" w:hAnsi="Calibri" w:cs="Calibri"/>
                <w:b/>
                <w:bCs/>
                <w:sz w:val="20"/>
                <w:lang w:val="en"/>
              </w:rPr>
              <w:t>S</w:t>
            </w:r>
            <w:r>
              <w:rPr>
                <w:rFonts w:ascii="Calibri" w:hAnsi="Calibri" w:cs="Calibri"/>
                <w:sz w:val="20"/>
                <w:lang w:val="en"/>
              </w:rPr>
              <w:t>weep slowly until the fire is out</w:t>
            </w:r>
          </w:p>
          <w:p w14:paraId="3FC466C7" w14:textId="6CA7BD20" w:rsidR="00F536A1" w:rsidRPr="00E609EB" w:rsidRDefault="00F536A1" w:rsidP="00F536A1">
            <w:pPr>
              <w:pStyle w:val="Header"/>
              <w:numPr>
                <w:ilvl w:val="0"/>
                <w:numId w:val="4"/>
              </w:numPr>
              <w:tabs>
                <w:tab w:val="left" w:pos="432"/>
              </w:tabs>
              <w:rPr>
                <w:rFonts w:ascii="Calibri" w:hAnsi="Calibri" w:cs="Calibri"/>
                <w:sz w:val="20"/>
                <w:lang w:val="en"/>
              </w:rPr>
            </w:pPr>
            <w:r w:rsidRPr="00F536A1">
              <w:rPr>
                <w:rFonts w:ascii="Calibri" w:hAnsi="Calibri" w:cs="Calibri"/>
                <w:b/>
                <w:bCs/>
                <w:sz w:val="20"/>
              </w:rPr>
              <w:t>The fume extraction fans must be turned on before you begin cutting.</w:t>
            </w:r>
            <w:r>
              <w:rPr>
                <w:rFonts w:ascii="Calibri" w:hAnsi="Calibri" w:cs="Calibri"/>
                <w:sz w:val="20"/>
              </w:rPr>
              <w:t xml:space="preserve"> The controls are on the wall to the left of both ULS lasers. If it is not loud, the fume extraction isn’t on.</w:t>
            </w:r>
          </w:p>
          <w:p w14:paraId="5D3BA555" w14:textId="77777777" w:rsidR="005361EB" w:rsidRPr="002F23ED" w:rsidRDefault="005361EB" w:rsidP="00BD1E8B">
            <w:pPr>
              <w:pStyle w:val="Header"/>
              <w:numPr>
                <w:ilvl w:val="0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 xml:space="preserve">Disconnect the laser from power source and follow Lockout/Tagout (LOTO) procedures or manufacturer’s instructions if making repairs, adjustments, or servicing. More information on LOTO can be found at </w:t>
            </w:r>
            <w:hyperlink r:id="rId9" w:history="1">
              <w:r w:rsidRPr="00BD1E8B">
                <w:rPr>
                  <w:rFonts w:ascii="Calibri" w:hAnsi="Calibri" w:cs="Calibri"/>
                  <w:sz w:val="20"/>
                </w:rPr>
                <w:t>www.ehs.washington.edu/workplace/hazardous-energy-control-lockouttagout</w:t>
              </w:r>
            </w:hyperlink>
            <w:r w:rsidRPr="005361EB">
              <w:rPr>
                <w:rFonts w:ascii="Calibri" w:hAnsi="Calibri" w:cs="Calibri"/>
                <w:sz w:val="20"/>
                <w:lang w:val="en"/>
              </w:rPr>
              <w:t>.</w:t>
            </w:r>
            <w:r w:rsidRPr="002F23ED">
              <w:rPr>
                <w:rFonts w:ascii="Calibri" w:hAnsi="Calibri" w:cs="Calibri"/>
                <w:sz w:val="20"/>
                <w:lang w:val="en"/>
              </w:rPr>
              <w:t xml:space="preserve"> </w:t>
            </w:r>
          </w:p>
          <w:p w14:paraId="5442A324" w14:textId="28F23307" w:rsidR="00E609EB" w:rsidRPr="00E609EB" w:rsidRDefault="005361EB" w:rsidP="00E609EB">
            <w:pPr>
              <w:pStyle w:val="Header"/>
              <w:numPr>
                <w:ilvl w:val="0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 xml:space="preserve">When an operator has finished working on the laser cutter, and before leaving the laser for any reason, the </w:t>
            </w:r>
            <w:r w:rsidR="00657B5A">
              <w:rPr>
                <w:rFonts w:ascii="Calibri" w:hAnsi="Calibri" w:cs="Calibri"/>
                <w:sz w:val="20"/>
                <w:lang w:val="en"/>
              </w:rPr>
              <w:t>laser</w:t>
            </w:r>
            <w:r w:rsidRPr="002F23ED">
              <w:rPr>
                <w:rFonts w:ascii="Calibri" w:hAnsi="Calibri" w:cs="Calibri"/>
                <w:sz w:val="20"/>
                <w:lang w:val="en"/>
              </w:rPr>
              <w:t xml:space="preserve"> must come to a complete stop. </w:t>
            </w:r>
          </w:p>
        </w:tc>
      </w:tr>
      <w:tr w:rsidR="005361EB" w:rsidRPr="002F23ED" w14:paraId="33E2621B" w14:textId="77777777" w:rsidTr="00BD1E8B">
        <w:trPr>
          <w:trHeight w:val="653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8" w:space="0" w:color="000000"/>
            </w:tcBorders>
          </w:tcPr>
          <w:p w14:paraId="1F375854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8. Waste</w:t>
            </w:r>
            <w:r w:rsidR="000D0E0E">
              <w:rPr>
                <w:rFonts w:ascii="Calibri" w:hAnsi="Calibri" w:cs="Calibri"/>
                <w:b/>
                <w:bCs/>
                <w:sz w:val="20"/>
              </w:rPr>
              <w:t xml:space="preserve"> cleanup</w:t>
            </w:r>
          </w:p>
          <w:p w14:paraId="29444C68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78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C340CF8" w14:textId="18712DE7" w:rsidR="005361EB" w:rsidRPr="002F23ED" w:rsidRDefault="005361EB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 w:rsidRPr="002F23ED">
              <w:rPr>
                <w:rFonts w:ascii="Calibri" w:hAnsi="Calibri" w:cs="Calibri"/>
                <w:sz w:val="20"/>
              </w:rPr>
              <w:t xml:space="preserve">Avoid waste material build up; clean as you go to prevent a potential dust explosion. Check the </w:t>
            </w:r>
            <w:r w:rsidR="00657B5A">
              <w:rPr>
                <w:rFonts w:ascii="Calibri" w:hAnsi="Calibri" w:cs="Calibri"/>
                <w:sz w:val="20"/>
              </w:rPr>
              <w:t>fume extraction</w:t>
            </w:r>
            <w:r w:rsidRPr="002F23ED">
              <w:rPr>
                <w:rFonts w:ascii="Calibri" w:hAnsi="Calibri" w:cs="Calibri"/>
                <w:sz w:val="20"/>
              </w:rPr>
              <w:t xml:space="preserve"> system and make sure it is properly </w:t>
            </w:r>
            <w:proofErr w:type="gramStart"/>
            <w:r w:rsidRPr="002F23ED">
              <w:rPr>
                <w:rFonts w:ascii="Calibri" w:hAnsi="Calibri" w:cs="Calibri"/>
                <w:sz w:val="20"/>
              </w:rPr>
              <w:t>maintained</w:t>
            </w:r>
            <w:proofErr w:type="gramEnd"/>
            <w:r w:rsidRPr="002F23ED">
              <w:rPr>
                <w:rFonts w:ascii="Calibri" w:hAnsi="Calibri" w:cs="Calibri"/>
                <w:sz w:val="20"/>
              </w:rPr>
              <w:t xml:space="preserve"> and material is removed frequently. </w:t>
            </w:r>
          </w:p>
        </w:tc>
      </w:tr>
      <w:tr w:rsidR="005361EB" w:rsidRPr="002F23ED" w14:paraId="2E562F99" w14:textId="77777777" w:rsidTr="00BD1E8B">
        <w:trPr>
          <w:trHeight w:val="65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81C0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9. Emergency response and accident reporting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FB0515A" w14:textId="57D3CE49" w:rsidR="005361EB" w:rsidRPr="002F23ED" w:rsidRDefault="005361EB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</w:pPr>
            <w:r w:rsidRPr="002F23ED"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  <w:t>In case of fire</w:t>
            </w:r>
            <w:r w:rsidR="00144F76"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  <w:t xml:space="preserve"> or emergency</w:t>
            </w:r>
            <w:r w:rsidRPr="002F23ED"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  <w:t>, dial 9-1-1.</w:t>
            </w:r>
          </w:p>
          <w:p w14:paraId="5A2DE926" w14:textId="77777777" w:rsidR="005361EB" w:rsidRPr="002F23ED" w:rsidRDefault="005361EB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  <w:shd w:val="clear" w:color="auto" w:fill="FFFFFF"/>
              </w:rPr>
            </w:pPr>
            <w:r w:rsidRPr="002F23ED"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  <w:t xml:space="preserve">Report any accidents, injuries, or near miss events using </w:t>
            </w:r>
            <w:hyperlink r:id="rId10" w:tgtFrame="_blank" w:history="1">
              <w:r w:rsidRPr="002F23ED">
                <w:rPr>
                  <w:rStyle w:val="Emphasis"/>
                  <w:rFonts w:ascii="Calibri" w:hAnsi="Calibri" w:cs="Calibri"/>
                  <w:i w:val="0"/>
                  <w:iCs w:val="0"/>
                  <w:sz w:val="20"/>
                  <w:shd w:val="clear" w:color="auto" w:fill="FFFFFF"/>
                </w:rPr>
                <w:t>UW’s Online Accident Reporting System (OARS) at</w:t>
              </w:r>
            </w:hyperlink>
            <w:r w:rsidRPr="002F23ED">
              <w:rPr>
                <w:rFonts w:ascii="Calibri" w:hAnsi="Calibri" w:cs="Calibri"/>
                <w:i/>
                <w:iCs/>
                <w:sz w:val="20"/>
              </w:rPr>
              <w:t xml:space="preserve"> </w:t>
            </w:r>
            <w:r w:rsidRPr="00BD1E8B">
              <w:rPr>
                <w:rFonts w:ascii="Calibri" w:hAnsi="Calibri" w:cs="Calibri"/>
                <w:sz w:val="20"/>
              </w:rPr>
              <w:t>oars.ehs.washington.edu</w:t>
            </w:r>
            <w:r w:rsidRPr="002F23ED">
              <w:rPr>
                <w:rFonts w:ascii="Calibri" w:hAnsi="Calibri" w:cs="Calibri"/>
                <w:sz w:val="20"/>
              </w:rPr>
              <w:t>.</w:t>
            </w:r>
          </w:p>
        </w:tc>
      </w:tr>
    </w:tbl>
    <w:p w14:paraId="3B6CBD6D" w14:textId="77777777" w:rsidR="005361EB" w:rsidRPr="00BD1E8B" w:rsidRDefault="005361EB" w:rsidP="003E26E5">
      <w:pPr>
        <w:tabs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rPr>
          <w:rFonts w:ascii="Calibri" w:hAnsi="Calibri" w:cs="Calibri"/>
          <w:sz w:val="10"/>
          <w:szCs w:val="10"/>
        </w:rPr>
      </w:pPr>
    </w:p>
    <w:p w14:paraId="55ABC4F4" w14:textId="2D6B4F7D" w:rsidR="003B5412" w:rsidRDefault="00C879D9" w:rsidP="00C879D9">
      <w:pPr>
        <w:tabs>
          <w:tab w:val="left" w:pos="450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ind w:left="-630"/>
        <w:rPr>
          <w:rFonts w:ascii="Calibri" w:hAnsi="Calibri" w:cs="Calibri"/>
          <w:sz w:val="22"/>
          <w:szCs w:val="22"/>
          <w:u w:val="single"/>
        </w:rPr>
      </w:pPr>
      <w:r w:rsidRPr="00BD1E8B">
        <w:rPr>
          <w:rFonts w:ascii="Calibri" w:hAnsi="Calibri" w:cs="Calibri"/>
          <w:b/>
          <w:bCs/>
          <w:sz w:val="22"/>
          <w:szCs w:val="22"/>
        </w:rPr>
        <w:t>Name</w:t>
      </w:r>
      <w:r w:rsidRPr="00BD1E8B">
        <w:rPr>
          <w:rFonts w:ascii="Calibri" w:hAnsi="Calibri" w:cs="Calibri"/>
          <w:sz w:val="22"/>
          <w:szCs w:val="22"/>
        </w:rPr>
        <w:t xml:space="preserve">: </w:t>
      </w:r>
      <w:r w:rsidR="00947FE6">
        <w:rPr>
          <w:rFonts w:ascii="Calibri" w:hAnsi="Calibri" w:cs="Calibri"/>
          <w:sz w:val="22"/>
          <w:szCs w:val="22"/>
          <w:u w:val="single"/>
        </w:rPr>
        <w:t>Kevin Arne</w:t>
      </w:r>
      <w:r w:rsidR="003B5412" w:rsidRPr="00BD1E8B">
        <w:rPr>
          <w:rFonts w:ascii="Calibri" w:hAnsi="Calibri" w:cs="Calibri"/>
          <w:sz w:val="22"/>
          <w:szCs w:val="22"/>
          <w:u w:val="single"/>
        </w:rPr>
        <w:t xml:space="preserve">                </w:t>
      </w:r>
      <w:r w:rsidRPr="00BD1E8B">
        <w:rPr>
          <w:rFonts w:ascii="Calibri" w:hAnsi="Calibri" w:cs="Calibri"/>
          <w:sz w:val="22"/>
          <w:szCs w:val="22"/>
          <w:u w:val="single"/>
        </w:rPr>
        <w:tab/>
      </w:r>
      <w:r w:rsidRPr="00BD1E8B">
        <w:rPr>
          <w:rFonts w:ascii="Calibri" w:hAnsi="Calibri" w:cs="Calibri"/>
          <w:sz w:val="22"/>
          <w:szCs w:val="22"/>
          <w:u w:val="single"/>
        </w:rPr>
        <w:tab/>
      </w:r>
      <w:r w:rsidRPr="00BD1E8B">
        <w:rPr>
          <w:rFonts w:ascii="Calibri" w:hAnsi="Calibri" w:cs="Calibri"/>
          <w:sz w:val="22"/>
          <w:szCs w:val="22"/>
          <w:u w:val="single"/>
        </w:rPr>
        <w:tab/>
      </w:r>
      <w:r w:rsidR="003B5412">
        <w:rPr>
          <w:rFonts w:ascii="Calibri" w:hAnsi="Calibri" w:cs="Calibri"/>
          <w:sz w:val="22"/>
          <w:szCs w:val="22"/>
          <w:u w:val="single"/>
        </w:rPr>
        <w:t xml:space="preserve">                                   </w:t>
      </w:r>
      <w:r w:rsidRPr="00BD1E8B">
        <w:rPr>
          <w:rFonts w:ascii="Calibri" w:hAnsi="Calibri" w:cs="Calibri"/>
          <w:sz w:val="22"/>
          <w:szCs w:val="22"/>
        </w:rPr>
        <w:tab/>
      </w:r>
      <w:r w:rsidRPr="00BD1E8B">
        <w:rPr>
          <w:rFonts w:ascii="Calibri" w:hAnsi="Calibri" w:cs="Calibri"/>
          <w:b/>
          <w:bCs/>
          <w:sz w:val="22"/>
          <w:szCs w:val="22"/>
        </w:rPr>
        <w:t>Title</w:t>
      </w:r>
      <w:r w:rsidRPr="00BD1E8B">
        <w:rPr>
          <w:rFonts w:ascii="Calibri" w:hAnsi="Calibri" w:cs="Calibri"/>
          <w:sz w:val="22"/>
          <w:szCs w:val="22"/>
        </w:rPr>
        <w:t xml:space="preserve">: </w:t>
      </w:r>
      <w:r w:rsidR="00947FE6">
        <w:rPr>
          <w:rFonts w:ascii="Calibri" w:hAnsi="Calibri" w:cs="Calibri"/>
          <w:sz w:val="22"/>
          <w:szCs w:val="22"/>
          <w:u w:val="single"/>
        </w:rPr>
        <w:t xml:space="preserve">Associate Director, </w:t>
      </w:r>
      <w:proofErr w:type="spellStart"/>
      <w:r w:rsidR="00947FE6">
        <w:rPr>
          <w:rFonts w:ascii="Calibri" w:hAnsi="Calibri" w:cs="Calibri"/>
          <w:sz w:val="22"/>
          <w:szCs w:val="22"/>
          <w:u w:val="single"/>
        </w:rPr>
        <w:t>Protoyping</w:t>
      </w:r>
      <w:proofErr w:type="spellEnd"/>
      <w:r w:rsidR="00947FE6">
        <w:rPr>
          <w:rFonts w:ascii="Calibri" w:hAnsi="Calibri" w:cs="Calibri"/>
          <w:sz w:val="22"/>
          <w:szCs w:val="22"/>
          <w:u w:val="single"/>
        </w:rPr>
        <w:t xml:space="preserve"> Lab</w:t>
      </w:r>
      <w:r w:rsidR="003B5412">
        <w:rPr>
          <w:rFonts w:ascii="Calibri" w:hAnsi="Calibri" w:cs="Calibri"/>
          <w:sz w:val="22"/>
          <w:szCs w:val="22"/>
          <w:u w:val="single"/>
        </w:rPr>
        <w:t xml:space="preserve">       </w:t>
      </w:r>
    </w:p>
    <w:p w14:paraId="39AFB3FC" w14:textId="77777777" w:rsidR="00C879D9" w:rsidRPr="00BD1E8B" w:rsidRDefault="003B5412" w:rsidP="00C879D9">
      <w:pPr>
        <w:tabs>
          <w:tab w:val="left" w:pos="450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ind w:left="-630"/>
        <w:rPr>
          <w:rFonts w:ascii="Calibri" w:hAnsi="Calibri" w:cs="Calibri"/>
          <w:sz w:val="22"/>
          <w:szCs w:val="22"/>
        </w:rPr>
      </w:pPr>
      <w:r w:rsidRPr="00314E85">
        <w:rPr>
          <w:rFonts w:ascii="Calibri" w:hAnsi="Calibri" w:cs="Calibri"/>
          <w:sz w:val="22"/>
          <w:szCs w:val="22"/>
        </w:rPr>
        <w:tab/>
      </w:r>
    </w:p>
    <w:p w14:paraId="2498A13E" w14:textId="428295F3" w:rsidR="00C879D9" w:rsidRPr="00BD1E8B" w:rsidRDefault="00C879D9" w:rsidP="00BD1E8B">
      <w:pPr>
        <w:tabs>
          <w:tab w:val="left" w:pos="450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ind w:left="-630"/>
        <w:rPr>
          <w:rFonts w:ascii="Calibri" w:hAnsi="Calibri" w:cs="Calibri"/>
          <w:sz w:val="22"/>
          <w:szCs w:val="22"/>
        </w:rPr>
      </w:pPr>
      <w:r w:rsidRPr="00BD1E8B">
        <w:rPr>
          <w:rFonts w:ascii="Calibri" w:hAnsi="Calibri" w:cs="Calibri"/>
          <w:b/>
          <w:bCs/>
          <w:sz w:val="22"/>
          <w:szCs w:val="22"/>
        </w:rPr>
        <w:t>Signature</w:t>
      </w:r>
      <w:r w:rsidRPr="00BD1E8B">
        <w:rPr>
          <w:rFonts w:ascii="Calibri" w:hAnsi="Calibri" w:cs="Calibri"/>
          <w:sz w:val="22"/>
          <w:szCs w:val="22"/>
        </w:rPr>
        <w:t xml:space="preserve">: ___________________________________ </w:t>
      </w:r>
      <w:r w:rsidR="003B5412">
        <w:rPr>
          <w:rFonts w:ascii="Calibri" w:hAnsi="Calibri" w:cs="Calibri"/>
          <w:sz w:val="22"/>
          <w:szCs w:val="22"/>
        </w:rPr>
        <w:tab/>
      </w:r>
      <w:r w:rsidRPr="00BD1E8B">
        <w:rPr>
          <w:rFonts w:ascii="Calibri" w:hAnsi="Calibri" w:cs="Calibri"/>
          <w:b/>
          <w:bCs/>
          <w:sz w:val="22"/>
          <w:szCs w:val="22"/>
        </w:rPr>
        <w:t>Date</w:t>
      </w:r>
      <w:r w:rsidRPr="00BD1E8B">
        <w:rPr>
          <w:rFonts w:ascii="Calibri" w:hAnsi="Calibri" w:cs="Calibri"/>
          <w:sz w:val="22"/>
          <w:szCs w:val="22"/>
        </w:rPr>
        <w:t>:</w:t>
      </w:r>
      <w:r w:rsidR="00BF6D15">
        <w:rPr>
          <w:rFonts w:ascii="Calibri" w:hAnsi="Calibri" w:cs="Calibri"/>
          <w:sz w:val="22"/>
          <w:szCs w:val="22"/>
        </w:rPr>
        <w:t xml:space="preserve"> </w:t>
      </w:r>
      <w:r w:rsidR="00805875">
        <w:rPr>
          <w:rFonts w:ascii="Calibri" w:hAnsi="Calibri" w:cs="Calibri"/>
          <w:sz w:val="22"/>
          <w:szCs w:val="22"/>
          <w:u w:val="single"/>
        </w:rPr>
        <w:t>8/26/2024</w:t>
      </w:r>
      <w:r w:rsidR="003B5412" w:rsidRPr="00314E85">
        <w:rPr>
          <w:rFonts w:ascii="Calibri" w:hAnsi="Calibri" w:cs="Calibri"/>
          <w:sz w:val="22"/>
          <w:szCs w:val="22"/>
          <w:u w:val="single"/>
        </w:rPr>
        <w:t xml:space="preserve">                </w:t>
      </w:r>
      <w:r w:rsidR="003B5412" w:rsidRPr="00314E85">
        <w:rPr>
          <w:rFonts w:ascii="Calibri" w:hAnsi="Calibri" w:cs="Calibri"/>
          <w:sz w:val="22"/>
          <w:szCs w:val="22"/>
          <w:u w:val="single"/>
        </w:rPr>
        <w:tab/>
      </w:r>
      <w:r w:rsidR="003B5412" w:rsidRPr="00314E85">
        <w:rPr>
          <w:rFonts w:ascii="Calibri" w:hAnsi="Calibri" w:cs="Calibri"/>
          <w:sz w:val="22"/>
          <w:szCs w:val="22"/>
          <w:u w:val="single"/>
        </w:rPr>
        <w:tab/>
      </w:r>
      <w:r w:rsidR="003B5412" w:rsidRPr="00314E85">
        <w:rPr>
          <w:rFonts w:ascii="Calibri" w:hAnsi="Calibri" w:cs="Calibri"/>
          <w:sz w:val="22"/>
          <w:szCs w:val="22"/>
        </w:rPr>
        <w:tab/>
      </w:r>
    </w:p>
    <w:sectPr w:rsidR="00C879D9" w:rsidRPr="00BD1E8B" w:rsidSect="003D27E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800" w:bottom="288" w:left="180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935A0" w14:textId="77777777" w:rsidR="00494895" w:rsidRDefault="00494895" w:rsidP="00BC242C">
      <w:r>
        <w:separator/>
      </w:r>
    </w:p>
  </w:endnote>
  <w:endnote w:type="continuationSeparator" w:id="0">
    <w:p w14:paraId="77566613" w14:textId="77777777" w:rsidR="00494895" w:rsidRDefault="00494895" w:rsidP="00BC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EF2BD" w14:textId="26263B5A" w:rsidR="003D27EE" w:rsidRPr="003D27EE" w:rsidRDefault="00805875" w:rsidP="003D27EE">
    <w:pPr>
      <w:pStyle w:val="Footer"/>
      <w:jc w:val="center"/>
      <w:rPr>
        <w:rFonts w:ascii="Calibri" w:hAnsi="Calibri" w:cs="Calibri"/>
        <w:sz w:val="20"/>
      </w:rPr>
    </w:pPr>
    <w:r>
      <w:rPr>
        <w:rFonts w:ascii="Calibri" w:hAnsi="Calibri" w:cs="Calibri"/>
        <w:sz w:val="20"/>
      </w:rPr>
      <w:t>Glowforge SOP</w:t>
    </w:r>
    <w:r w:rsidR="003D27EE" w:rsidRPr="002F23ED">
      <w:rPr>
        <w:rFonts w:ascii="Calibri" w:hAnsi="Calibri" w:cs="Calibri"/>
        <w:sz w:val="20"/>
      </w:rPr>
      <w:t xml:space="preserve"> │ www.ehs.washington.edu │ Revised A</w:t>
    </w:r>
    <w:r>
      <w:rPr>
        <w:rFonts w:ascii="Calibri" w:hAnsi="Calibri" w:cs="Calibri"/>
        <w:sz w:val="20"/>
      </w:rPr>
      <w:t>ugust</w:t>
    </w:r>
    <w:r w:rsidR="003D27EE" w:rsidRPr="002F23ED">
      <w:rPr>
        <w:rFonts w:ascii="Calibri" w:hAnsi="Calibri" w:cs="Calibri"/>
        <w:sz w:val="20"/>
      </w:rPr>
      <w:t xml:space="preserve"> 202</w:t>
    </w:r>
    <w:r>
      <w:rPr>
        <w:rFonts w:ascii="Calibri" w:hAnsi="Calibri" w:cs="Calibri"/>
        <w:sz w:val="20"/>
      </w:rPr>
      <w:t>4</w:t>
    </w:r>
    <w:r w:rsidR="003D27EE" w:rsidRPr="002F23ED">
      <w:rPr>
        <w:rFonts w:ascii="Calibri" w:hAnsi="Calibri" w:cs="Calibri"/>
        <w:sz w:val="20"/>
      </w:rPr>
      <w:t xml:space="preserve"> │ Page </w:t>
    </w:r>
    <w:r w:rsidR="003D27EE" w:rsidRPr="00BD1E8B">
      <w:rPr>
        <w:rFonts w:ascii="Calibri" w:hAnsi="Calibri" w:cs="Calibri"/>
        <w:sz w:val="20"/>
      </w:rPr>
      <w:fldChar w:fldCharType="begin"/>
    </w:r>
    <w:r w:rsidR="003D27EE" w:rsidRPr="00BD1E8B">
      <w:rPr>
        <w:rFonts w:ascii="Calibri" w:hAnsi="Calibri" w:cs="Calibri"/>
        <w:sz w:val="20"/>
      </w:rPr>
      <w:instrText xml:space="preserve"> PAGE  \* Arabic  \* MERGEFORMAT </w:instrText>
    </w:r>
    <w:r w:rsidR="003D27EE" w:rsidRPr="00BD1E8B">
      <w:rPr>
        <w:rFonts w:ascii="Calibri" w:hAnsi="Calibri" w:cs="Calibri"/>
        <w:sz w:val="20"/>
      </w:rPr>
      <w:fldChar w:fldCharType="separate"/>
    </w:r>
    <w:r w:rsidR="003D27EE">
      <w:rPr>
        <w:rFonts w:ascii="Calibri" w:hAnsi="Calibri" w:cs="Calibri"/>
        <w:sz w:val="20"/>
      </w:rPr>
      <w:t>1</w:t>
    </w:r>
    <w:r w:rsidR="003D27EE" w:rsidRPr="00BD1E8B">
      <w:rPr>
        <w:rFonts w:ascii="Calibri" w:hAnsi="Calibri" w:cs="Calibri"/>
        <w:sz w:val="20"/>
      </w:rPr>
      <w:fldChar w:fldCharType="end"/>
    </w:r>
    <w:r w:rsidR="003D27EE" w:rsidRPr="002F23ED">
      <w:rPr>
        <w:rFonts w:ascii="Calibri" w:hAnsi="Calibri" w:cs="Calibri"/>
        <w:sz w:val="20"/>
      </w:rPr>
      <w:t xml:space="preserve"> of </w:t>
    </w:r>
    <w:r w:rsidR="003D27EE" w:rsidRPr="00BD1E8B">
      <w:rPr>
        <w:rFonts w:ascii="Calibri" w:hAnsi="Calibri" w:cs="Calibri"/>
        <w:sz w:val="20"/>
      </w:rPr>
      <w:fldChar w:fldCharType="begin"/>
    </w:r>
    <w:r w:rsidR="003D27EE" w:rsidRPr="00BD1E8B">
      <w:rPr>
        <w:rFonts w:ascii="Calibri" w:hAnsi="Calibri" w:cs="Calibri"/>
        <w:sz w:val="20"/>
      </w:rPr>
      <w:instrText xml:space="preserve"> NUMPAGES  \* Arabic  \* MERGEFORMAT </w:instrText>
    </w:r>
    <w:r w:rsidR="003D27EE" w:rsidRPr="00BD1E8B">
      <w:rPr>
        <w:rFonts w:ascii="Calibri" w:hAnsi="Calibri" w:cs="Calibri"/>
        <w:sz w:val="20"/>
      </w:rPr>
      <w:fldChar w:fldCharType="separate"/>
    </w:r>
    <w:r w:rsidR="003D27EE">
      <w:rPr>
        <w:rFonts w:ascii="Calibri" w:hAnsi="Calibri" w:cs="Calibri"/>
        <w:sz w:val="20"/>
      </w:rPr>
      <w:t>1</w:t>
    </w:r>
    <w:r w:rsidR="003D27EE" w:rsidRPr="00BD1E8B">
      <w:rPr>
        <w:rFonts w:ascii="Calibri" w:hAnsi="Calibri" w:cs="Calibri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C9A49" w14:textId="77777777" w:rsidR="002F23ED" w:rsidRPr="00BD1E8B" w:rsidRDefault="002F23ED" w:rsidP="00BD1E8B">
    <w:pPr>
      <w:pStyle w:val="Footer"/>
      <w:jc w:val="center"/>
      <w:rPr>
        <w:rFonts w:ascii="Calibri" w:hAnsi="Calibri" w:cs="Calibri"/>
        <w:sz w:val="20"/>
      </w:rPr>
    </w:pPr>
    <w:r w:rsidRPr="00BD1E8B">
      <w:rPr>
        <w:rFonts w:ascii="Calibri" w:hAnsi="Calibri" w:cs="Calibri"/>
        <w:sz w:val="20"/>
      </w:rPr>
      <w:t>Laser cutter</w:t>
    </w:r>
    <w:r w:rsidRPr="002F23ED">
      <w:rPr>
        <w:rFonts w:ascii="Calibri" w:hAnsi="Calibri" w:cs="Calibri"/>
        <w:sz w:val="20"/>
      </w:rPr>
      <w:t xml:space="preserve"> SOP │ www.ehs.washington.edu │ Revised April 2023 │ Page </w:t>
    </w:r>
    <w:r w:rsidRPr="00BD1E8B">
      <w:rPr>
        <w:rFonts w:ascii="Calibri" w:hAnsi="Calibri" w:cs="Calibri"/>
        <w:sz w:val="20"/>
      </w:rPr>
      <w:fldChar w:fldCharType="begin"/>
    </w:r>
    <w:r w:rsidRPr="00BD1E8B">
      <w:rPr>
        <w:rFonts w:ascii="Calibri" w:hAnsi="Calibri" w:cs="Calibri"/>
        <w:sz w:val="20"/>
      </w:rPr>
      <w:instrText xml:space="preserve"> PAGE  \* Arabic  \* MERGEFORMAT </w:instrText>
    </w:r>
    <w:r w:rsidRPr="00BD1E8B">
      <w:rPr>
        <w:rFonts w:ascii="Calibri" w:hAnsi="Calibri" w:cs="Calibri"/>
        <w:sz w:val="20"/>
      </w:rPr>
      <w:fldChar w:fldCharType="separate"/>
    </w:r>
    <w:r w:rsidRPr="00BD1E8B">
      <w:rPr>
        <w:rFonts w:ascii="Calibri" w:hAnsi="Calibri" w:cs="Calibri"/>
        <w:noProof/>
        <w:sz w:val="20"/>
      </w:rPr>
      <w:t>1</w:t>
    </w:r>
    <w:r w:rsidRPr="00BD1E8B">
      <w:rPr>
        <w:rFonts w:ascii="Calibri" w:hAnsi="Calibri" w:cs="Calibri"/>
        <w:sz w:val="20"/>
      </w:rPr>
      <w:fldChar w:fldCharType="end"/>
    </w:r>
    <w:r w:rsidRPr="002F23ED">
      <w:rPr>
        <w:rFonts w:ascii="Calibri" w:hAnsi="Calibri" w:cs="Calibri"/>
        <w:sz w:val="20"/>
      </w:rPr>
      <w:t xml:space="preserve"> of </w:t>
    </w:r>
    <w:r w:rsidRPr="00BD1E8B">
      <w:rPr>
        <w:rFonts w:ascii="Calibri" w:hAnsi="Calibri" w:cs="Calibri"/>
        <w:sz w:val="20"/>
      </w:rPr>
      <w:fldChar w:fldCharType="begin"/>
    </w:r>
    <w:r w:rsidRPr="00BD1E8B">
      <w:rPr>
        <w:rFonts w:ascii="Calibri" w:hAnsi="Calibri" w:cs="Calibri"/>
        <w:sz w:val="20"/>
      </w:rPr>
      <w:instrText xml:space="preserve"> NUMPAGES  \* Arabic  \* MERGEFORMAT </w:instrText>
    </w:r>
    <w:r w:rsidRPr="00BD1E8B">
      <w:rPr>
        <w:rFonts w:ascii="Calibri" w:hAnsi="Calibri" w:cs="Calibri"/>
        <w:sz w:val="20"/>
      </w:rPr>
      <w:fldChar w:fldCharType="separate"/>
    </w:r>
    <w:r w:rsidRPr="00BD1E8B">
      <w:rPr>
        <w:rFonts w:ascii="Calibri" w:hAnsi="Calibri" w:cs="Calibri"/>
        <w:noProof/>
        <w:sz w:val="20"/>
      </w:rPr>
      <w:t>2</w:t>
    </w:r>
    <w:r w:rsidRPr="00BD1E8B">
      <w:rPr>
        <w:rFonts w:ascii="Calibri" w:hAnsi="Calibri" w:cs="Calibr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440A9" w14:textId="77777777" w:rsidR="00494895" w:rsidRDefault="00494895" w:rsidP="00BC242C">
      <w:r>
        <w:separator/>
      </w:r>
    </w:p>
  </w:footnote>
  <w:footnote w:type="continuationSeparator" w:id="0">
    <w:p w14:paraId="444F4213" w14:textId="77777777" w:rsidR="00494895" w:rsidRDefault="00494895" w:rsidP="00BC2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79C50" w14:textId="74A2DF20" w:rsidR="003D27EE" w:rsidRDefault="003D27E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EBC93A" wp14:editId="5ACBF327">
          <wp:simplePos x="0" y="0"/>
          <wp:positionH relativeFrom="column">
            <wp:posOffset>-411562</wp:posOffset>
          </wp:positionH>
          <wp:positionV relativeFrom="page">
            <wp:posOffset>262228</wp:posOffset>
          </wp:positionV>
          <wp:extent cx="3651885" cy="292735"/>
          <wp:effectExtent l="0" t="0" r="5715" b="0"/>
          <wp:wrapNone/>
          <wp:docPr id="831196116" name="Picture 1" descr="University of Washingt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1196116" name="Picture 1" descr="University of Washingt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1885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BF623" w14:textId="755CABA3" w:rsidR="00BC242C" w:rsidRDefault="00387B79" w:rsidP="00BC242C">
    <w:pPr>
      <w:pStyle w:val="Header"/>
      <w:ind w:left="-630"/>
    </w:pPr>
    <w:r>
      <w:rPr>
        <w:noProof/>
      </w:rPr>
      <w:drawing>
        <wp:inline distT="0" distB="0" distL="0" distR="0" wp14:anchorId="05718131" wp14:editId="642ABCE5">
          <wp:extent cx="3647440" cy="295275"/>
          <wp:effectExtent l="0" t="0" r="0" b="0"/>
          <wp:docPr id="1" name="Picture 1" descr="University of Washingt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niversity of Washingt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744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60E5881" w14:textId="77777777" w:rsidR="002F23ED" w:rsidRDefault="002F23ED" w:rsidP="00BD1E8B">
    <w:pPr>
      <w:pStyle w:val="Header"/>
      <w:ind w:left="-63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F36A5"/>
    <w:multiLevelType w:val="multilevel"/>
    <w:tmpl w:val="3B3C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9467A"/>
    <w:multiLevelType w:val="multilevel"/>
    <w:tmpl w:val="0304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379050">
    <w:abstractNumId w:val="2"/>
  </w:num>
  <w:num w:numId="2" w16cid:durableId="1743597595">
    <w:abstractNumId w:val="8"/>
  </w:num>
  <w:num w:numId="3" w16cid:durableId="685865392">
    <w:abstractNumId w:val="12"/>
  </w:num>
  <w:num w:numId="4" w16cid:durableId="588081388">
    <w:abstractNumId w:val="10"/>
  </w:num>
  <w:num w:numId="5" w16cid:durableId="1708025">
    <w:abstractNumId w:val="5"/>
  </w:num>
  <w:num w:numId="6" w16cid:durableId="6639309">
    <w:abstractNumId w:val="9"/>
  </w:num>
  <w:num w:numId="7" w16cid:durableId="1512060626">
    <w:abstractNumId w:val="13"/>
  </w:num>
  <w:num w:numId="8" w16cid:durableId="1317107604">
    <w:abstractNumId w:val="1"/>
  </w:num>
  <w:num w:numId="9" w16cid:durableId="850677672">
    <w:abstractNumId w:val="3"/>
  </w:num>
  <w:num w:numId="10" w16cid:durableId="941651089">
    <w:abstractNumId w:val="4"/>
  </w:num>
  <w:num w:numId="11" w16cid:durableId="978724928">
    <w:abstractNumId w:val="0"/>
  </w:num>
  <w:num w:numId="12" w16cid:durableId="1587837187">
    <w:abstractNumId w:val="6"/>
  </w:num>
  <w:num w:numId="13" w16cid:durableId="803352525">
    <w:abstractNumId w:val="7"/>
  </w:num>
  <w:num w:numId="14" w16cid:durableId="4307841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F0"/>
    <w:rsid w:val="00005728"/>
    <w:rsid w:val="00017B6D"/>
    <w:rsid w:val="00064379"/>
    <w:rsid w:val="000D0E0E"/>
    <w:rsid w:val="000D52C6"/>
    <w:rsid w:val="00144F76"/>
    <w:rsid w:val="00156268"/>
    <w:rsid w:val="001D07F0"/>
    <w:rsid w:val="001D0E07"/>
    <w:rsid w:val="001F308F"/>
    <w:rsid w:val="002100AF"/>
    <w:rsid w:val="0021284A"/>
    <w:rsid w:val="00273857"/>
    <w:rsid w:val="00287DC0"/>
    <w:rsid w:val="002C13B6"/>
    <w:rsid w:val="002F07EE"/>
    <w:rsid w:val="002F23ED"/>
    <w:rsid w:val="00344C53"/>
    <w:rsid w:val="00387B79"/>
    <w:rsid w:val="003B0071"/>
    <w:rsid w:val="003B5412"/>
    <w:rsid w:val="003D27EE"/>
    <w:rsid w:val="003E26E5"/>
    <w:rsid w:val="004272C2"/>
    <w:rsid w:val="004915F6"/>
    <w:rsid w:val="004922C9"/>
    <w:rsid w:val="00494895"/>
    <w:rsid w:val="004A1C20"/>
    <w:rsid w:val="005361EB"/>
    <w:rsid w:val="0055410F"/>
    <w:rsid w:val="005F1125"/>
    <w:rsid w:val="00622A99"/>
    <w:rsid w:val="00657B5A"/>
    <w:rsid w:val="0067433F"/>
    <w:rsid w:val="00694C91"/>
    <w:rsid w:val="006C3AC1"/>
    <w:rsid w:val="006E0FB9"/>
    <w:rsid w:val="00717BAA"/>
    <w:rsid w:val="0072626F"/>
    <w:rsid w:val="00796314"/>
    <w:rsid w:val="007F53C7"/>
    <w:rsid w:val="007F7B81"/>
    <w:rsid w:val="00805875"/>
    <w:rsid w:val="00817C9B"/>
    <w:rsid w:val="0084797A"/>
    <w:rsid w:val="0087777C"/>
    <w:rsid w:val="00883B0E"/>
    <w:rsid w:val="008A30E5"/>
    <w:rsid w:val="008C3375"/>
    <w:rsid w:val="008C4BEB"/>
    <w:rsid w:val="008F5C4C"/>
    <w:rsid w:val="0093680E"/>
    <w:rsid w:val="00944838"/>
    <w:rsid w:val="00947FE6"/>
    <w:rsid w:val="00994C94"/>
    <w:rsid w:val="009A06FB"/>
    <w:rsid w:val="009A2A21"/>
    <w:rsid w:val="009B3AA5"/>
    <w:rsid w:val="009B3D41"/>
    <w:rsid w:val="009E6779"/>
    <w:rsid w:val="00A134BD"/>
    <w:rsid w:val="00AB1F37"/>
    <w:rsid w:val="00AF343F"/>
    <w:rsid w:val="00B403BE"/>
    <w:rsid w:val="00B72087"/>
    <w:rsid w:val="00B82E13"/>
    <w:rsid w:val="00BB0873"/>
    <w:rsid w:val="00BC242C"/>
    <w:rsid w:val="00BD1E8B"/>
    <w:rsid w:val="00BF6D15"/>
    <w:rsid w:val="00C40E43"/>
    <w:rsid w:val="00C44626"/>
    <w:rsid w:val="00C71326"/>
    <w:rsid w:val="00C715C6"/>
    <w:rsid w:val="00C879D9"/>
    <w:rsid w:val="00C96935"/>
    <w:rsid w:val="00CA1DB9"/>
    <w:rsid w:val="00CE0A50"/>
    <w:rsid w:val="00D15EB8"/>
    <w:rsid w:val="00D17448"/>
    <w:rsid w:val="00D2379C"/>
    <w:rsid w:val="00D65DB4"/>
    <w:rsid w:val="00DA4882"/>
    <w:rsid w:val="00DB15EC"/>
    <w:rsid w:val="00DC2E22"/>
    <w:rsid w:val="00E609EB"/>
    <w:rsid w:val="00E7556B"/>
    <w:rsid w:val="00EE143D"/>
    <w:rsid w:val="00F065BA"/>
    <w:rsid w:val="00F14AE9"/>
    <w:rsid w:val="00F37C1E"/>
    <w:rsid w:val="00F5179B"/>
    <w:rsid w:val="00F536A1"/>
    <w:rsid w:val="00F905F4"/>
    <w:rsid w:val="00FA1333"/>
    <w:rsid w:val="00FB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19EEF5"/>
  <w15:chartTrackingRefBased/>
  <w15:docId w15:val="{024B379F-65A5-40D3-9E32-8D7079EF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07F0"/>
    <w:rPr>
      <w:rFonts w:ascii="Arial" w:hAnsi="Arial"/>
      <w:sz w:val="24"/>
    </w:rPr>
  </w:style>
  <w:style w:type="paragraph" w:styleId="Heading5">
    <w:name w:val="heading 5"/>
    <w:basedOn w:val="Normal"/>
    <w:next w:val="Normal"/>
    <w:link w:val="Heading5Char"/>
    <w:qFormat/>
    <w:pPr>
      <w:keepNext/>
      <w:spacing w:line="264" w:lineRule="auto"/>
      <w:jc w:val="center"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4">
    <w:name w:val="Contents4"/>
    <w:basedOn w:val="Normal"/>
    <w:pPr>
      <w:tabs>
        <w:tab w:val="right" w:leader="dot" w:pos="9360"/>
      </w:tabs>
      <w:spacing w:line="264" w:lineRule="auto"/>
      <w:ind w:left="950" w:hanging="475"/>
    </w:pPr>
    <w:rPr>
      <w:snapToGrid w:val="0"/>
    </w:rPr>
  </w:style>
  <w:style w:type="paragraph" w:customStyle="1" w:styleId="Contents5">
    <w:name w:val="Contents5"/>
    <w:basedOn w:val="Contents4"/>
    <w:pPr>
      <w:ind w:left="1425"/>
    </w:pPr>
  </w:style>
  <w:style w:type="paragraph" w:customStyle="1" w:styleId="Style1">
    <w:name w:val="Style1"/>
    <w:basedOn w:val="Normal"/>
    <w:rsid w:val="008A30E5"/>
    <w:pPr>
      <w:tabs>
        <w:tab w:val="left" w:pos="0"/>
        <w:tab w:val="left" w:pos="475"/>
        <w:tab w:val="left" w:pos="950"/>
        <w:tab w:val="left" w:pos="1890"/>
        <w:tab w:val="left" w:pos="2375"/>
        <w:tab w:val="left" w:pos="2850"/>
        <w:tab w:val="left" w:pos="3325"/>
        <w:tab w:val="left" w:pos="3800"/>
        <w:tab w:val="left" w:pos="4275"/>
        <w:tab w:val="left" w:pos="4750"/>
        <w:tab w:val="left" w:pos="5225"/>
        <w:tab w:val="left" w:pos="5700"/>
        <w:tab w:val="left" w:pos="6175"/>
        <w:tab w:val="left" w:pos="6650"/>
        <w:tab w:val="left" w:pos="7125"/>
        <w:tab w:val="left" w:pos="7600"/>
        <w:tab w:val="left" w:pos="8075"/>
        <w:tab w:val="left" w:pos="8550"/>
        <w:tab w:val="left" w:pos="9025"/>
        <w:tab w:val="left" w:pos="9500"/>
        <w:tab w:val="left" w:pos="9975"/>
      </w:tabs>
      <w:spacing w:line="264" w:lineRule="auto"/>
      <w:ind w:left="1890" w:hanging="464"/>
    </w:pPr>
    <w:rPr>
      <w:rFonts w:ascii="Century Schoolbook" w:hAnsi="Century Schoolbook"/>
      <w:sz w:val="22"/>
    </w:rPr>
  </w:style>
  <w:style w:type="paragraph" w:customStyle="1" w:styleId="Style2">
    <w:name w:val="Style2"/>
    <w:basedOn w:val="Style1"/>
    <w:pPr>
      <w:spacing w:after="240"/>
    </w:pPr>
    <w:rPr>
      <w:b/>
    </w:rPr>
  </w:style>
  <w:style w:type="paragraph" w:styleId="Header">
    <w:name w:val="header"/>
    <w:basedOn w:val="Normal"/>
    <w:rsid w:val="001D07F0"/>
    <w:pPr>
      <w:tabs>
        <w:tab w:val="center" w:pos="4320"/>
        <w:tab w:val="right" w:pos="8640"/>
      </w:tabs>
    </w:pPr>
  </w:style>
  <w:style w:type="character" w:customStyle="1" w:styleId="Heading5Char">
    <w:name w:val="Heading 5 Char"/>
    <w:link w:val="Heading5"/>
    <w:rsid w:val="0067433F"/>
    <w:rPr>
      <w:rFonts w:ascii="Arial" w:hAnsi="Arial"/>
      <w:b/>
      <w:sz w:val="22"/>
      <w:lang w:val="en-US" w:eastAsia="en-US" w:bidi="ar-SA"/>
    </w:rPr>
  </w:style>
  <w:style w:type="character" w:styleId="Emphasis">
    <w:name w:val="Emphasis"/>
    <w:uiPriority w:val="20"/>
    <w:qFormat/>
    <w:rsid w:val="00D17448"/>
    <w:rPr>
      <w:i/>
      <w:iCs/>
    </w:rPr>
  </w:style>
  <w:style w:type="paragraph" w:styleId="Revision">
    <w:name w:val="Revision"/>
    <w:hidden/>
    <w:uiPriority w:val="99"/>
    <w:semiHidden/>
    <w:rsid w:val="00CE0A50"/>
    <w:rPr>
      <w:rFonts w:ascii="Arial" w:hAnsi="Arial"/>
      <w:sz w:val="24"/>
    </w:rPr>
  </w:style>
  <w:style w:type="character" w:styleId="Hyperlink">
    <w:name w:val="Hyperlink"/>
    <w:rsid w:val="00CE0A5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E0A50"/>
    <w:rPr>
      <w:color w:val="605E5C"/>
      <w:shd w:val="clear" w:color="auto" w:fill="E1DFDD"/>
    </w:rPr>
  </w:style>
  <w:style w:type="character" w:styleId="CommentReference">
    <w:name w:val="annotation reference"/>
    <w:rsid w:val="00CE0A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0A50"/>
    <w:rPr>
      <w:sz w:val="20"/>
    </w:rPr>
  </w:style>
  <w:style w:type="character" w:customStyle="1" w:styleId="CommentTextChar">
    <w:name w:val="Comment Text Char"/>
    <w:link w:val="CommentText"/>
    <w:rsid w:val="00CE0A5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CE0A50"/>
    <w:rPr>
      <w:b/>
      <w:bCs/>
    </w:rPr>
  </w:style>
  <w:style w:type="character" w:customStyle="1" w:styleId="CommentSubjectChar">
    <w:name w:val="Comment Subject Char"/>
    <w:link w:val="CommentSubject"/>
    <w:rsid w:val="00CE0A50"/>
    <w:rPr>
      <w:rFonts w:ascii="Arial" w:hAnsi="Arial"/>
      <w:b/>
      <w:bCs/>
    </w:rPr>
  </w:style>
  <w:style w:type="paragraph" w:styleId="Footer">
    <w:name w:val="footer"/>
    <w:basedOn w:val="Normal"/>
    <w:link w:val="FooterChar"/>
    <w:rsid w:val="00BC24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C242C"/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144F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44F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hs.washington.edu/system/files/resources/staying-safe-shops-poster.pdf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ars.ehs.washington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hs.washington.edu/workplace/hazardous-energy-control-lockouttagout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2D825-3FC7-463E-9F1F-6176F1B58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Washington</vt:lpstr>
    </vt:vector>
  </TitlesOfParts>
  <Company>University of Washington</Company>
  <LinksUpToDate>false</LinksUpToDate>
  <CharactersWithSpaces>3423</CharactersWithSpaces>
  <SharedDoc>false</SharedDoc>
  <HLinks>
    <vt:vector size="30" baseType="variant">
      <vt:variant>
        <vt:i4>1376344</vt:i4>
      </vt:variant>
      <vt:variant>
        <vt:i4>12</vt:i4>
      </vt:variant>
      <vt:variant>
        <vt:i4>0</vt:i4>
      </vt:variant>
      <vt:variant>
        <vt:i4>5</vt:i4>
      </vt:variant>
      <vt:variant>
        <vt:lpwstr>https://oars.ehs.washington.edu/</vt:lpwstr>
      </vt:variant>
      <vt:variant>
        <vt:lpwstr/>
      </vt:variant>
      <vt:variant>
        <vt:i4>3997810</vt:i4>
      </vt:variant>
      <vt:variant>
        <vt:i4>9</vt:i4>
      </vt:variant>
      <vt:variant>
        <vt:i4>0</vt:i4>
      </vt:variant>
      <vt:variant>
        <vt:i4>5</vt:i4>
      </vt:variant>
      <vt:variant>
        <vt:lpwstr>http://www.ehs.washington.edu/workplace/hazardous-energy-control-lockouttagout</vt:lpwstr>
      </vt:variant>
      <vt:variant>
        <vt:lpwstr/>
      </vt:variant>
      <vt:variant>
        <vt:i4>3211299</vt:i4>
      </vt:variant>
      <vt:variant>
        <vt:i4>6</vt:i4>
      </vt:variant>
      <vt:variant>
        <vt:i4>0</vt:i4>
      </vt:variant>
      <vt:variant>
        <vt:i4>5</vt:i4>
      </vt:variant>
      <vt:variant>
        <vt:lpwstr>https://www.ehs.washington.edu/system/files/resources/staying-safe-shops-poster.pdf</vt:lpwstr>
      </vt:variant>
      <vt:variant>
        <vt:lpwstr/>
      </vt:variant>
      <vt:variant>
        <vt:i4>1835072</vt:i4>
      </vt:variant>
      <vt:variant>
        <vt:i4>3</vt:i4>
      </vt:variant>
      <vt:variant>
        <vt:i4>0</vt:i4>
      </vt:variant>
      <vt:variant>
        <vt:i4>5</vt:i4>
      </vt:variant>
      <vt:variant>
        <vt:lpwstr>https://www.ehs.washington.edu/training/fire-extinguisher-training-online</vt:lpwstr>
      </vt:variant>
      <vt:variant>
        <vt:lpwstr/>
      </vt:variant>
      <vt:variant>
        <vt:i4>4128884</vt:i4>
      </vt:variant>
      <vt:variant>
        <vt:i4>0</vt:i4>
      </vt:variant>
      <vt:variant>
        <vt:i4>0</vt:i4>
      </vt:variant>
      <vt:variant>
        <vt:i4>5</vt:i4>
      </vt:variant>
      <vt:variant>
        <vt:lpwstr>https://www.ehs.washington.edu/resource/shop-personal-protective-equipment-ppe-hazard-assessment-guide-1334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Washington</dc:title>
  <dc:subject/>
  <dc:creator>Environmental Health and Safety 07MR</dc:creator>
  <cp:keywords/>
  <dc:description/>
  <cp:lastModifiedBy>Kevin Arne</cp:lastModifiedBy>
  <cp:revision>6</cp:revision>
  <dcterms:created xsi:type="dcterms:W3CDTF">2024-08-27T18:34:00Z</dcterms:created>
  <dcterms:modified xsi:type="dcterms:W3CDTF">2024-08-27T19:08:00Z</dcterms:modified>
</cp:coreProperties>
</file>