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b/>
          <w:bCs/>
          <w:color w:val="1F4E79"/>
          <w:sz w:val="40"/>
          <w:szCs w:val="40"/>
        </w:rPr>
        <w:t xml:space="preserve">Solution Architecture Document (SAD) — Confidant</w:t>
      </w:r>
    </w:p>
    <w:p>
      <w:pPr>
        <w:spacing w:after="100"/>
      </w:pPr>
      <w:r>
        <w:rPr>
          <w:b/>
          <w:bCs/>
        </w:rPr>
        <w:t xml:space="preserve">Product:</w:t>
      </w:r>
      <w:r>
        <w:t xml:space="preserve"> Confidant — Sovereign AI Sandbox</w:t>
      </w:r>
    </w:p>
    <w:p>
      <w:pPr>
        <w:spacing w:after="100"/>
      </w:pPr>
      <w:r>
        <w:rPr>
          <w:b/>
          <w:bCs/>
        </w:rPr>
        <w:t xml:space="preserve">Version:</w:t>
      </w:r>
      <w:r>
        <w:t xml:space="preserve"> 2.0 · </w:t>
      </w:r>
      <w:r>
        <w:rPr>
          <w:b/>
          <w:bCs/>
        </w:rPr>
        <w:t xml:space="preserve">Date:</w:t>
      </w:r>
      <w:r>
        <w:t xml:space="preserve"> 2026-07-19 · </w:t>
      </w:r>
      <w:r>
        <w:rPr>
          <w:b/>
          <w:bCs/>
        </w:rPr>
        <w:t xml:space="preserve">Status:</w:t>
      </w:r>
      <w:r>
        <w:t xml:space="preserve"> Deployed &amp; acceptance-tested</w:t>
      </w:r>
    </w:p>
    <w:p>
      <w:pPr>
        <w:spacing w:after="100"/>
      </w:pPr>
      <w:r>
        <w:rPr>
          <w:b/>
          <w:bCs/>
        </w:rPr>
        <w:t xml:space="preserve">Environment:</w:t>
      </w:r>
      <w:r>
        <w:t xml:space="preserve"> Azure subscription </w:t>
      </w:r>
      <w:r>
        <w:rPr>
          <w:i/>
          <w:iCs/>
        </w:rPr>
        <w:t xml:space="preserve">goneset</w:t>
      </w:r>
      <w:r>
        <w:t xml:space="preserve"> (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0f94670d-1eff-45a0-a2f8-8215eb135886</w:t>
      </w:r>
      <w:r>
        <w:t xml:space="preserve">), West Europe</w:t>
      </w:r>
    </w:p>
    <w:p>
      <w:pPr>
        <w:spacing w:after="100"/>
      </w:pPr>
      <w:r>
        <w:rPr>
          <w:b/>
          <w:bCs/>
        </w:rPr>
        <w:t xml:space="preserve">Related docs:</w:t>
      </w:r>
      <w:r>
        <w:t xml:space="preserve"> </w:t>
      </w:r>
      <w:r>
        <w:rPr>
          <w:i/>
          <w:iCs/>
          <w:color w:val="2E74B5"/>
        </w:rPr>
        <w:t xml:space="preserve">SPEC.md</w:t>
      </w:r>
      <w:r>
        <w:t xml:space="preserve"> · </w:t>
      </w:r>
      <w:r>
        <w:rPr>
          <w:i/>
          <w:iCs/>
          <w:color w:val="2E74B5"/>
        </w:rPr>
        <w:t xml:space="preserve">HANDOFF.md</w:t>
      </w:r>
      <w:r>
        <w:t xml:space="preserve"> · </w:t>
      </w:r>
      <w:r>
        <w:rPr>
          <w:i/>
          <w:iCs/>
          <w:color w:val="2E74B5"/>
        </w:rPr>
        <w:t xml:space="preserve">ARCHITECTURE.md</w:t>
      </w:r>
      <w:r>
        <w:t xml:space="preserve"> · </w:t>
      </w:r>
      <w:r>
        <w:rPr>
          <w:i/>
          <w:iCs/>
          <w:color w:val="2E74B5"/>
        </w:rPr>
        <w:t xml:space="preserve">DOCS_UPDATE_TRACE.md</w:t>
      </w:r>
    </w:p>
    <w:p>
      <w:pPr>
        <w:pBdr>
          <w:bottom w:val="single" w:color="BFBFBF" w:sz="6" w:space="1"/>
        </w:pBdr>
        <w:spacing w:after="60" w:before="60"/>
      </w:pPr>
    </w:p>
    <w:p>
      <w:pPr>
        <w:pStyle w:val="Heading2"/>
        <w:pBdr>
          <w:bottom w:val="single" w:color="2E74B5" w:sz="6" w:space="4"/>
        </w:pBdr>
        <w:spacing w:after="100" w:before="260"/>
      </w:pPr>
      <w:r>
        <w:rPr>
          <w:b/>
          <w:bCs/>
          <w:color w:val="1F4E79"/>
          <w:sz w:val="30"/>
          <w:szCs w:val="30"/>
        </w:rPr>
        <w:t xml:space="preserve">1. High-Level Solution Overview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1.1 Purpose</w:t>
      </w:r>
    </w:p>
    <w:p>
      <w:pPr>
        <w:spacing w:after="100"/>
      </w:pPr>
      <w:r>
        <w:t xml:space="preserve">Confidant lets a </w:t>
      </w:r>
      <w:r>
        <w:rPr>
          <w:b/>
          <w:bCs/>
        </w:rPr>
        <w:t xml:space="preserve">provider</w:t>
      </w:r>
      <w:r>
        <w:t xml:space="preserve"> (clinic, bank, advisory firm) hand a single </w:t>
      </w:r>
      <w:r>
        <w:rPr>
          <w:b/>
          <w:bCs/>
        </w:rPr>
        <w:t xml:space="preserve">client</w:t>
      </w:r>
      <w:r>
        <w:t xml:space="preserve"> a private, disposable AI workspace tied to a specific document and to the provider's expertise. The client reads the document and asks a </w:t>
      </w:r>
      <w:r>
        <w:rPr>
          <w:b/>
          <w:bCs/>
        </w:rPr>
        <w:t xml:space="preserve">local</w:t>
      </w:r>
      <w:r>
        <w:t xml:space="preserve"> AI model questions; no data is ever sent to an external LLM provider, and the entire workspace is destroyed when the engagement ends.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1.2 Business value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Driver</w:t>
            </w:r>
          </w:p>
        </w:tc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How Confidant delivers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Data sovereignty as a sellable promise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The model runs on an isolated VM with no outbound internet; the VM is provably destroyed. The pitch is physical, not just contractual.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Regulated-industry fit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Health/finance clients who cannot feed documents into public AI get an auditable, in-tenant alternative.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Client-facing self-service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 client answers their own questions 24/7 against the exact document and the provider's knowledge base, reducing back-and-forth.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Demand intelligence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The provider gets a persistent, anonymized dashboard of what clients actually worry about — sharpening sales and service — without seeing personal data (unless the client opts in).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1.3 Core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Sovereign inference</w:t>
      </w:r>
      <w:r>
        <w:t xml:space="preserve"> — 100% local model per engagement; no external LLM egress.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Ephemerality</w:t>
      </w:r>
      <w:r>
        <w:t xml:space="preserve"> — one VM per client; automatic hard-deletion on session close or 15-minute inactivity.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Persistent, privacy-preserving insight</w:t>
      </w:r>
      <w:r>
        <w:t xml:space="preserve"> — high-level topic analytics survive VM destruction; personal content only with explicit consent.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Cost control</w:t>
      </w:r>
      <w:r>
        <w:t xml:space="preserve"> — near-zero idle cost; sandboxes billed only while a client is active; one-command teardown.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Fast, self-service UX</w:t>
      </w:r>
      <w:r>
        <w:t xml:space="preserve"> — invite → verify → read/ask/download in minutes.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1.4 Scope (v2)</w:t>
      </w:r>
    </w:p>
    <w:p>
      <w:pPr>
        <w:spacing w:after="100"/>
      </w:pPr>
      <w:r>
        <w:rPr>
          <w:b/>
          <w:bCs/>
        </w:rPr>
        <w:t xml:space="preserve">In:</w:t>
      </w:r>
      <w:r>
        <w:t xml:space="preserve"> single-client PDF sandboxes (≤200 pages), local RAG Q&amp;A with citations, document view/download + conversation-summary appendix, consent-based sharing, anonymized provider dashboard, full spin-up/tear-down automation.</w:t>
      </w:r>
    </w:p>
    <w:p>
      <w:pPr>
        <w:spacing w:after="100"/>
      </w:pPr>
      <w:r>
        <w:rPr>
          <w:b/>
          <w:bCs/>
        </w:rPr>
        <w:t xml:space="preserve">Out (v2):</w:t>
      </w:r>
      <w:r>
        <w:t xml:space="preserve"> multi-client rooms, persistent provider identity across sandboxes, GPU inference, mobile-native apps, custom-domain/branded email (deliverability open item).</w:t>
      </w:r>
    </w:p>
    <w:p>
      <w:pPr>
        <w:pBdr>
          <w:bottom w:val="single" w:color="BFBFBF" w:sz="6" w:space="1"/>
        </w:pBdr>
        <w:spacing w:after="60" w:before="60"/>
      </w:pPr>
    </w:p>
    <w:p>
      <w:pPr>
        <w:pStyle w:val="Heading2"/>
        <w:pBdr>
          <w:bottom w:val="single" w:color="2E74B5" w:sz="6" w:space="4"/>
        </w:pBdr>
        <w:spacing w:after="100" w:before="260"/>
      </w:pPr>
      <w:r>
        <w:rPr>
          <w:b/>
          <w:bCs/>
          <w:color w:val="1F4E79"/>
          <w:sz w:val="30"/>
          <w:szCs w:val="30"/>
        </w:rPr>
        <w:t xml:space="preserve">2. Technical Architecture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2.1 Topology — two planes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persistent control plane</w:t>
      </w:r>
      <w:r>
        <w:t xml:space="preserve"> (cheap, always-on) orchestrates and outlives many </w:t>
      </w:r>
      <w:r>
        <w:rPr>
          <w:b/>
          <w:bCs/>
        </w:rPr>
        <w:t xml:space="preserve">ephemeral sandboxes</w:t>
      </w:r>
      <w:r>
        <w:t xml:space="preserve"> (one per client engagement).</w:t>
      </w:r>
    </w:p>
    <w:p>
      <w:pPr>
        <w:spacing w:after="60" w:before="60"/>
        <w:jc w:val="center"/>
      </w:pPr>
      <w:r>
        <w:drawing>
          <wp:inline distT="0" distB="0" distL="0" distR="0">
            <wp:extent cx="60198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2.2 Cloud infrastructure inventory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Plane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 / SKU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Resource group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confidant-core-rg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Persistent platform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Storage + tables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stconfcorekcrrr5q7kmgj</w:t>
            </w:r>
            <w:r>
              <w:t xml:space="preserve"> (Standard_LRS; tables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insights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sessions</w:t>
            </w:r>
            <w:r>
              <w:t xml:space="preserve">)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Analytics + session state; </w:t>
            </w:r>
            <w:r>
              <w:rPr>
                <w:b/>
                <w:bCs/>
              </w:rPr>
              <w:t xml:space="preserve">Entra-RBAC-only</w:t>
            </w:r>
            <w:r>
              <w:t xml:space="preserve"> (shared-key disabled)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Private endpoint + DNS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pe-...-table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privatelink.table.core.windows.net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In-VNet table access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Function app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func-confidant-kcrrr5q7</w:t>
            </w:r>
            <w:r>
              <w:t xml:space="preserve"> (Linux Y1, Python 3.12, system MI)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Cleanup timer + dashboard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Key Vault / key / DES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kv-conf-kcrrr5q7kmgj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cmk-gallery</w:t>
            </w:r>
            <w:r>
              <w:t xml:space="preserve"> (RSA-3072) /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des-confidant-gallery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Customer-managed encryption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Compute Gallery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confidant_gallery/confidant-sandbox:1.0.0</w:t>
            </w:r>
            <w:r>
              <w:t xml:space="preserve"> (Gen2, CMK)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Gold master image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VNet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vnet-confidant-core</w:t>
            </w:r>
            <w:r>
              <w:t xml:space="preserve"> 10.20.0.0/16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snet-sandbox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snet-endpoints</w:t>
            </w:r>
            <w:r>
              <w:t xml:space="preserve">)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Network isolation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Sandbox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Resource group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confidant-sandboxes-rg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Holds live sandboxes (empty when idle)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Sandbox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VM (per client)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vm-confidant-&lt;id&gt;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Standard_E4s_v6</w:t>
            </w:r>
            <w:r>
              <w:t xml:space="preserve"> (4 vCPU/32 GB), CMK Premium OS disk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deleteOption: Delete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Runs the whole app + local model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Sandbox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NSG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nsg-sandbox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Inbound 443 only; outbound denied except DNS+ACME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Landing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Resource group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confidant-landingpage-rg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goneset-swa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confidant-acs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Legacy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Resource group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confidant-rg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confidant-email</w:t>
            </w:r>
            <w:r>
              <w:t xml:space="preserve"> (unmovable EmailServices)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2.3 Application stack (inside each sandbox)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Reverse proxy / TLS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Caddy 2 (automatic ACME on the VM FQDN)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Frontend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Next.js 14 · TypeScript · Tailwind (built same-origin)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FastAPI · Python 3.12 · SQLAlchemy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Vector store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ChromaDB (persistent, local) · all-MiniLM-L6-v2 embeddings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LLM runtime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llama.cpp server · Qwen3-8B Q4_K_M GGUF ·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-t 4 --mlock --ctx-size 8192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Relational store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SQLite (rooms, members, documents, audit, qa_insights, session_activity)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Doc processing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pypdf (extraction + page count) · reportlab (appendix)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JWT (provider) · URL-safe session tokens (client)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2.4 Third-party / platform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Azure Communication Services</w:t>
      </w:r>
      <w:r>
        <w:t xml:space="preserve"> (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confidant-acs</w:t>
      </w:r>
      <w:r>
        <w:t xml:space="preserve"> +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confidant-email</w:t>
      </w:r>
      <w:r>
        <w:t xml:space="preserve">) — verification-code email (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azure-communication-email</w:t>
      </w:r>
      <w:r>
        <w:t xml:space="preserve">). </w:t>
      </w:r>
      <w:r>
        <w:rPr>
          <w:i/>
          <w:iCs/>
        </w:rPr>
        <w:t xml:space="preserve">Deliverability is an open item.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Azure Table Storage</w:t>
      </w:r>
      <w:r>
        <w:t xml:space="preserve"> — insights + session mirror via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azure-data-tables</w:t>
      </w:r>
      <w:r>
        <w:t xml:space="preserve"> +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DefaultAzureCredential</w:t>
      </w:r>
      <w:r>
        <w:t xml:space="preserve"> (managed identity).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Azure Compute Gallery + CMK</w:t>
      </w:r>
      <w:r>
        <w:t xml:space="preserve"> — immutable, encrypted gold image; no runtime weight fetches.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Optional external LLM</w:t>
      </w:r>
      <w:r>
        <w:t xml:space="preserve"> — Anthropic API or OpenAI-compatible Foundry endpoint via config switch (not the default).</w:t>
      </w:r>
    </w:p>
    <w:p>
      <w:pPr>
        <w:pBdr>
          <w:bottom w:val="single" w:color="BFBFBF" w:sz="6" w:space="1"/>
        </w:pBdr>
        <w:spacing w:after="60" w:before="60"/>
      </w:pPr>
    </w:p>
    <w:p>
      <w:pPr>
        <w:pStyle w:val="Heading2"/>
        <w:pBdr>
          <w:bottom w:val="single" w:color="2E74B5" w:sz="6" w:space="4"/>
        </w:pBdr>
        <w:spacing w:after="100" w:before="260"/>
      </w:pPr>
      <w:r>
        <w:rPr>
          <w:b/>
          <w:bCs/>
          <w:color w:val="1F4E79"/>
          <w:sz w:val="30"/>
          <w:szCs w:val="30"/>
        </w:rPr>
        <w:t xml:space="preserve">3. Data Flow &amp; System Integration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3.1 Engagement lifecycle (spawn → destroy)</w:t>
      </w:r>
    </w:p>
    <w:p>
      <w:pPr>
        <w:spacing w:after="60" w:before="60"/>
        <w:jc w:val="center"/>
      </w:pPr>
      <w:r>
        <w:drawing>
          <wp:inline distT="0" distB="0" distL="0" distR="0">
            <wp:extent cx="60198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3.2 Q&amp;A request flow (fully local)</w:t>
      </w:r>
    </w:p>
    <w:p>
      <w:pPr>
        <w:spacing w:after="60" w:before="60"/>
        <w:jc w:val="center"/>
      </w:pPr>
      <w:r>
        <w:drawing>
          <wp:inline distT="0" distB="0" distL="0" distR="0">
            <wp:extent cx="60198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3.3 Communication protocols &amp; endpoints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Client/Provider ↔ Sandbox:</w:t>
      </w:r>
      <w:r>
        <w:t xml:space="preserve"> HTTPS 443 only (Caddy TLS). REST/JSON; multipart for uploads; PDF blob for file downloads.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Sandbox ↔ Table Storage:</w:t>
      </w:r>
      <w:r>
        <w:t xml:space="preserve"> HTTPS via private endpoint,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DefaultAzureCredential</w:t>
      </w:r>
      <w:r>
        <w:t xml:space="preserve"> (managed identity), no keys.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Provider ↔ Dashboard:</w:t>
      </w:r>
      <w:r>
        <w:t xml:space="preserve"> HTTPS to Function app, function-key (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?code=</w:t>
      </w:r>
      <w:r>
        <w:t xml:space="preserve">) protected.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Intra-VM:</w:t>
      </w:r>
      <w:r>
        <w:t xml:space="preserve"> Docker bridge network; backend ↔ llama.cpp over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http://llamacpp:8080/v1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Key REST endpoints:</w:t>
      </w:r>
      <w:r>
        <w:t xml:space="preserve"> see </w:t>
      </w:r>
      <w:r>
        <w:rPr>
          <w:i/>
          <w:iCs/>
          <w:color w:val="2E74B5"/>
        </w:rPr>
        <w:t xml:space="preserve">SPEC.md §3</w:t>
      </w:r>
      <w:r>
        <w:t xml:space="preserve">; dashboard: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GET /api/dashboard</w:t>
      </w:r>
      <w:r>
        <w:t xml:space="preserve">,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GET /api/dashboard-data</w:t>
      </w:r>
      <w:r>
        <w:t xml:space="preserve">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3.4 Data classification &amp; residency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Residency</w:t>
            </w:r>
          </w:p>
        </w:tc>
        <w:tc>
          <w:tcPr>
            <w:tcW w:type="dxa" w:w="2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Lifecycle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Document (PDF), vector index, chat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Sandbox VM disk (SQLite/Chroma/fs)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On VM only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Destroyed with VM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Anonymized topic + category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Table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insights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 plane (West Europe)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Persists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Full question/answer text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Table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insights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 plane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Persists </w:t>
            </w:r>
            <w:r>
              <w:rPr>
                <w:b/>
                <w:bCs/>
              </w:rPr>
              <w:t xml:space="preserve">only if client opted into full sharing</w:t>
            </w:r>
          </w:p>
        </w:tc>
      </w:tr>
      <w:tr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Session heartbeat/state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Table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sessions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 plane</w:t>
            </w:r>
          </w:p>
        </w:tc>
        <w:tc>
          <w:tcPr>
            <w:tcW w:type="dxa" w:w="252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Persists (marked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deleted</w:t>
            </w:r>
            <w:r>
              <w:t xml:space="preserve">)</w:t>
            </w:r>
          </w:p>
        </w:tc>
      </w:tr>
      <w:tr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Model weights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Gold image (CMK)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Azure tenant</w:t>
            </w:r>
          </w:p>
        </w:tc>
        <w:tc>
          <w:tcPr>
            <w:tcW w:type="dxa" w:w="2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Immutable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1"/>
        </w:pBdr>
        <w:spacing w:after="60" w:before="60"/>
      </w:pPr>
    </w:p>
    <w:p>
      <w:pPr>
        <w:pStyle w:val="Heading2"/>
        <w:pBdr>
          <w:bottom w:val="single" w:color="2E74B5" w:sz="6" w:space="4"/>
        </w:pBdr>
        <w:spacing w:after="100" w:before="260"/>
      </w:pPr>
      <w:r>
        <w:rPr>
          <w:b/>
          <w:bCs/>
          <w:color w:val="1F4E79"/>
          <w:sz w:val="30"/>
          <w:szCs w:val="30"/>
        </w:rPr>
        <w:t xml:space="preserve">4. UX &amp; Functional Architecture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4.1 End-to-end user journeys</w:t>
      </w:r>
    </w:p>
    <w:p>
      <w:pPr>
        <w:spacing w:after="60" w:before="60"/>
        <w:jc w:val="center"/>
      </w:pPr>
      <w:r>
        <w:drawing>
          <wp:inline distT="0" distB="0" distL="0" distR="0">
            <wp:extent cx="60198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4.2 Interface map (routes → purpose → backend triggers)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Surface</w:t>
            </w:r>
          </w:p>
        </w:tc>
        <w:tc>
          <w:tcPr>
            <w:tcW w:type="dxa" w:w="3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User action → backend event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Landing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Marketing; entry to login</w:t>
            </w:r>
          </w:p>
        </w:tc>
      </w:tr>
      <w:tr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Provider auth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/login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register/login → JWT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Provider dashboard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list/create rooms; link to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/insights</w:t>
            </w:r>
          </w:p>
        </w:tc>
      </w:tr>
      <w:tr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Room mgmt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/dashboard/rooms/[roomId]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upload PDF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POST .../documents</w:t>
            </w:r>
            <w:r>
              <w:t xml:space="preserve">), invite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POST .../invites</w:t>
            </w:r>
            <w:r>
              <w:t xml:space="preserve">), audit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GET .../audit</w:t>
            </w:r>
            <w:r>
              <w:t xml:space="preserve">)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Insights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/insights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GET /api/insights</w:t>
            </w:r>
            <w:r>
              <w:t xml:space="preserve"> → charts</w:t>
            </w:r>
          </w:p>
        </w:tc>
      </w:tr>
      <w:tr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Client join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/join/[token]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verify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/verify</w:t>
            </w:r>
            <w:r>
              <w:t xml:space="preserve">,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/confirm</w:t>
            </w:r>
            <w:r>
              <w:t xml:space="preserve">) → accept + sharing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/accept</w:t>
            </w:r>
            <w:r>
              <w:t xml:space="preserve">)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Client room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/room/[roomId]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view/download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.../file[?with_appendix=1]</w:t>
            </w:r>
            <w:r>
              <w:t xml:space="preserve">), ask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/qa</w:t>
            </w:r>
            <w:r>
              <w:t xml:space="preserve">), change sharing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/sharing-mode</w:t>
            </w:r>
            <w:r>
              <w:t xml:space="preserve">), end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/session/close</w:t>
            </w:r>
            <w:r>
              <w:t xml:space="preserve">)</w:t>
            </w:r>
          </w:p>
        </w:tc>
      </w:tr>
      <w:tr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Provider (control plane)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Function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336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server-rendered analytics HTML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4.3 Key interaction patterns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Document viewer:</w:t>
      </w:r>
      <w:r>
        <w:t xml:space="preserve"> auth'd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fetch</w:t>
      </w:r>
      <w:r>
        <w:t xml:space="preserve"> → blob → object URL →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&lt;iframe&gt;</w:t>
      </w:r>
      <w:r>
        <w:t xml:space="preserve"> (headers can't ride an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iframe src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Sharing consent:</w:t>
      </w:r>
      <w:r>
        <w:t xml:space="preserve"> two-radio step at accept; anonymized default; discreet in-chat toggle; every change audited.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End Session:</w:t>
      </w:r>
      <w:r>
        <w:t xml:space="preserve"> explicit button (confirm → goodbye screen)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navigator.sendBeacon</w:t>
      </w:r>
      <w:r>
        <w:t xml:space="preserve"> on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pagehide</w:t>
      </w:r>
      <w:r>
        <w:t xml:space="preserve"> (survives CORS preflight via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text/plain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Sovereignty signaling:</w:t>
      </w:r>
      <w:r>
        <w:t xml:space="preserve"> persistent "Local model · qwen3-8b — data never leaves the sandbox" badge.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Charts:</w:t>
      </w:r>
      <w:r>
        <w:t xml:space="preserve"> plain SVG/Tailwind (no charting library), light/dark friendly.</w:t>
      </w:r>
    </w:p>
    <w:p>
      <w:pPr>
        <w:pBdr>
          <w:bottom w:val="single" w:color="BFBFBF" w:sz="6" w:space="1"/>
        </w:pBdr>
        <w:spacing w:after="60" w:before="60"/>
      </w:pPr>
    </w:p>
    <w:p>
      <w:pPr>
        <w:pStyle w:val="Heading2"/>
        <w:pBdr>
          <w:bottom w:val="single" w:color="2E74B5" w:sz="6" w:space="4"/>
        </w:pBdr>
        <w:spacing w:after="100" w:before="260"/>
      </w:pPr>
      <w:r>
        <w:rPr>
          <w:b/>
          <w:bCs/>
          <w:color w:val="1F4E79"/>
          <w:sz w:val="30"/>
          <w:szCs w:val="30"/>
        </w:rPr>
        <w:t xml:space="preserve">5. Non-Functional Requirements (NFRs)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5.1 Security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Network isolation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Sandbox NSG: inbound 443 only; outbound denied except Azure DNS + ACME; VM↔VM blocked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No external LLM egress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Local llama.cpp; weights baked into image; no runtime fetches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Encryption at rest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CMK (Key Vault RSA-3072) on gold image + sandbox OS disk; TLS 1.2 + HTTPS-only storage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Storage data plane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Entra-RBAC only (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allowSharedKeyAccess=false</w:t>
            </w:r>
            <w:r>
              <w:t xml:space="preserve">); managed identity; private endpoint for in-VNet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Least-privilege RBAC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Function MI scoped to VM/Network Contributor on sandboxes RG + Table Data Contributor on core storage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JWT (provider, bcrypt passwords, password policy); URL-safe session tokens with TTL (client)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Input hardening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PDF-only + size/page caps; filename sanitization; rate limiting; code TTL + attempt cap + one-time use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Secrets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Per-sandbox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SECRET_KEY</w:t>
            </w:r>
            <w:r>
              <w:t xml:space="preserve"> generated at spawn; injected via cloud-init; never baked into the image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Auditability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Append-only audit log (views, downloads, questions, governance, session close)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5.2 Availability &amp; resiliency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Sandbox:</w:t>
      </w:r>
      <w:r>
        <w:t xml:space="preserve"> single-VM, single-user, ephemeral by design — no HA target; failure → re-spawn (~5–6 min from gold image).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Control plane:</w:t>
      </w:r>
      <w:r>
        <w:t xml:space="preserve"> Azure Functions + Table Storage (LRS) managed availability; cleanup timer is idempotent and self-healing (missed runs caught next minute; VM-absent → mark deleted).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Insight durability:</w:t>
      </w:r>
      <w:r>
        <w:t xml:space="preserve"> analytics mirrored off-VM before destruction; survive sandbox loss.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Cost-safety:</w:t>
      </w:r>
      <w:r>
        <w:t xml:space="preserve"> automatic destruction bounds runaway spend even if a client abandons a session.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5.3 Performance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Target / observed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Spawn → HTTPS answering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~5–6 min (no runtime downloads)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Q&amp;A latency (local, 4 vCPU)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~8 tok/s generation; ~25 s for a cited multi-part answer (observed in e2e)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Cleanup latency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≤ ~90 s after session close (1-min timer + delete)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Document limits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PDF ≤ 200 pages, ≤ 50 MB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5.4 Scalability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Concurrency:</w:t>
      </w:r>
      <w:r>
        <w:t xml:space="preserve"> max 2 sandboxes today (10-vCPU regional cap ÷ 4 vCPU); raise via quota.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Horizontal model:</w:t>
      </w:r>
      <w:r>
        <w:t xml:space="preserve"> one VM per client — scales by spawning more, not bigger; naturally multi-tenant-isolated (no shared runtime).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Upgrade levers:</w:t>
      </w:r>
      <w:r>
        <w:t xml:space="preserve"> GPU SKU (NCASv3_T4) for faster/larger models;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E4ds_v6</w:t>
      </w:r>
      <w:r>
        <w:t xml:space="preserve"> ephemeral-OS-disk variant; larger gold-image model versions published as new gallery versions.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5.5 Cost (West Europe, approx.)</w:t>
      </w:r>
    </w:p>
    <w:tbl>
      <w:tblPr>
        <w:tblW w:type="dxa" w:w="1008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50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Control plane idle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~€7.5/mo (private endpoint €6.8; rest &lt;€1) — or ~€0.7/mo without the PE</w:t>
            </w:r>
          </w:p>
        </w:tc>
      </w:tr>
      <w:tr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Active sandbox</w:t>
            </w:r>
          </w:p>
        </w:tc>
        <w:tc>
          <w:tcPr>
            <w:tcW w:type="dxa" w:w="5040"/>
            <w:shd w:fill="F5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~€0.29/h (VM + Premium disk + PIP), billed only while alive</w:t>
            </w:r>
          </w:p>
        </w:tc>
      </w:tr>
      <w:t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Fully torn down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€0 (rebuild from </w:t>
            </w:r>
            <w:r>
              <w:rPr>
                <w:rFonts w:ascii="Consolas" w:cs="Consolas" w:eastAsia="Consolas" w:hAnsi="Consolas"/>
                <w:color w:val="B4232B"/>
                <w:sz w:val="18"/>
                <w:szCs w:val="18"/>
              </w:rPr>
              <w:t xml:space="preserve">infra/v2/</w:t>
            </w:r>
            <w:r>
              <w:t xml:space="preserve">)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5.6 Maintainability &amp; operability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IaC:</w:t>
      </w:r>
      <w:r>
        <w:t xml:space="preserve"> Bicep (control plane + sandbox template) + parameterized bash "buttons";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OPERATIONS.md</w:t>
      </w:r>
      <w:r>
        <w:t xml:space="preserve"> runbook.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Immutable images:</w:t>
      </w:r>
      <w:r>
        <w:t xml:space="preserve"> app + model shipped as a versioned gallery image; config injected at boot.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Observability:</w:t>
      </w:r>
      <w:r>
        <w:t xml:space="preserve"> Function invocation logs; VM </w:t>
      </w:r>
      <w:r>
        <w:rPr>
          <w:rFonts w:ascii="Consolas" w:cs="Consolas" w:eastAsia="Consolas" w:hAnsi="Consolas"/>
          <w:color w:val="B4232B"/>
          <w:sz w:val="18"/>
          <w:szCs w:val="18"/>
        </w:rPr>
        <w:t xml:space="preserve">az vm run-command</w:t>
      </w:r>
      <w:r>
        <w:t xml:space="preserve"> for triage; append-only audit log per sandbox.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Docs:</w:t>
      </w:r>
      <w:r>
        <w:t xml:space="preserve"> SPEC (what/why), SAD (this), ARCHITECTURE (app internals), HANDOFF (pickup), DOCS_UPDATE_TRACE (history).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4"/>
          <w:szCs w:val="24"/>
        </w:rPr>
        <w:t xml:space="preserve">5.7 Compliance &amp; privacy posture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minimization:</w:t>
      </w:r>
      <w:r>
        <w:t xml:space="preserve"> personal content persists off-VM only with explicit opt-in; default is anonymized categories/topics with PII excluded by the classifier prompt.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Right-to-erasure alignment:</w:t>
      </w:r>
      <w:r>
        <w:t xml:space="preserve"> engagement data is destroyed by construction at session 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Residency:</w:t>
      </w:r>
      <w:r>
        <w:t xml:space="preserve"> all processing and persistence in West Europe.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Open compliance items:</w:t>
      </w:r>
      <w:r>
        <w:t xml:space="preserve"> email deliverability (SPF/DKIM/branded domain), application-level (not cryptographic) audit immutability, legal review of terms.</w:t>
      </w:r>
    </w:p>
    <w:p>
      <w:pPr>
        <w:pBdr>
          <w:bottom w:val="single" w:color="BFBFBF" w:sz="6" w:space="1"/>
        </w:pBdr>
        <w:spacing w:after="60" w:before="60"/>
      </w:pPr>
    </w:p>
    <w:p>
      <w:pPr>
        <w:spacing w:after="100"/>
      </w:pPr>
      <w:r>
        <w:rPr>
          <w:i/>
          <w:iCs/>
        </w:rPr>
        <w:t xml:space="preserve">End of SAD v2.0.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jc w:val="center"/>
    </w:pPr>
    <w:r>
      <w:rPr>
        <w:color w:val="667085"/>
        <w:sz w:val="16"/>
        <w:szCs w:val="16"/>
      </w:rPr>
      <w:t xml:space="preserve">Confidant — Solution Architecture Document v2.0    ·  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50cb1b6e8d0042bf91f4865146fabd98a140de.png"/><Relationship Id="rId9" Type="http://schemas.openxmlformats.org/officeDocument/2006/relationships/image" Target="media/57a072058b9781e436127039eded4f77833e41cd.png"/><Relationship Id="rId10" Type="http://schemas.openxmlformats.org/officeDocument/2006/relationships/image" Target="media/3158bef161077d94cc1fc317749dd45548d80d22.png"/><Relationship Id="rId11" Type="http://schemas.openxmlformats.org/officeDocument/2006/relationships/image" Target="media/e708985c6b316de1086b7af99371a6c87ee393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Document — Confidant</dc:title>
  <dc:creator>Confidant</dc:creator>
  <cp:lastModifiedBy>Un-named</cp:lastModifiedBy>
  <cp:revision>1</cp:revision>
  <dcterms:created xsi:type="dcterms:W3CDTF">2026-07-19T11:44:18.584Z</dcterms:created>
  <dcterms:modified xsi:type="dcterms:W3CDTF">2026-07-19T11:44:18.584Z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