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GJH-INC.COM</w:t>
      </w:r>
    </w:p>
    <w:p>
      <w:pPr>
        <w:spacing w:after="100"/>
        <w:jc w:val="center"/>
      </w:pPr>
      <w:r>
        <w:rPr>
          <w:rFonts w:ascii="Arial" w:cs="Arial" w:eastAsia="Arial" w:hAnsi="Arial"/>
          <w:color w:val="2E86C1"/>
          <w:sz w:val="40"/>
          <w:szCs w:val="40"/>
        </w:rPr>
        <w:t xml:space="preserve">Website Improvement Strategy</w:t>
      </w:r>
    </w:p>
    <w:p>
      <w:pPr>
        <w:pBdr>
          <w:bottom w:val="single" w:color="2E86C1" w:sz="4" w:space="8"/>
        </w:pBdr>
        <w:spacing w:after="80"/>
        <w:jc w:val="center"/>
      </w:pPr>
      <w:r>
        <w:rPr>
          <w:rFonts w:ascii="Arial" w:cs="Arial" w:eastAsia="Arial" w:hAnsi="Arial"/>
          <w:color w:val="7F8C8D"/>
          <w:sz w:val="26"/>
          <w:szCs w:val="26"/>
        </w:rPr>
        <w:t xml:space="preserve">SEO, Aesthetics, Content &amp; Competitive Analysis</w:t>
      </w:r>
    </w:p>
    <w:p>
      <w:pPr>
        <w:spacing w:before="600"/>
      </w:pPr>
    </w:p>
    <w:p>
      <w:pPr>
        <w:jc w:val="center"/>
      </w:pPr>
      <w:r>
        <w:rPr>
          <w:rFonts w:ascii="Arial" w:cs="Arial" w:eastAsia="Arial" w:hAnsi="Arial"/>
          <w:color w:val="555555"/>
          <w:sz w:val="22"/>
          <w:szCs w:val="22"/>
        </w:rPr>
        <w:t xml:space="preserve">Comparative Benchmark: gjhconsulting.net</w:t>
      </w:r>
    </w:p>
    <w:p>
      <w:pPr>
        <w:spacing w:after="200"/>
        <w:jc w:val="center"/>
      </w:pPr>
      <w:r>
        <w:rPr>
          <w:rFonts w:ascii="Arial" w:cs="Arial" w:eastAsia="Arial" w:hAnsi="Arial"/>
          <w:color w:val="555555"/>
          <w:sz w:val="22"/>
          <w:szCs w:val="22"/>
        </w:rPr>
        <w:t xml:space="preserve">Prepared: March 2026</w:t>
      </w:r>
    </w:p>
    <w:p>
      <w:r>
        <w:br w:type="page"/>
      </w:r>
    </w:p>
    <w:p>
      <w:pPr>
        <w:pStyle w:val="Heading1"/>
      </w:pPr>
      <w:r>
        <w:t xml:space="preserve">Executive Summary</w:t>
      </w:r>
    </w:p>
    <w:p>
      <w:pPr>
        <w:spacing w:after="120"/>
      </w:pPr>
      <w:r>
        <w:rPr>
          <w:rFonts w:ascii="Arial" w:cs="Arial" w:eastAsia="Arial" w:hAnsi="Arial"/>
          <w:b w:val="false"/>
          <w:bCs w:val="false"/>
          <w:i w:val="false"/>
          <w:iCs w:val="false"/>
          <w:color w:val="333333"/>
          <w:sz w:val="22"/>
          <w:szCs w:val="22"/>
        </w:rPr>
        <w:t xml:space="preserve">This document provides a side-by-side analysis of gjh-inc.com and gjhconsulting.net, identifying critical gaps in SEO, design, content strategy, and information architecture. The goal is to elevate gjh-inc.com into a polished, pitch-ready platform that commands credibility with government agencies, commercial prospects, and partners.</w:t>
      </w:r>
    </w:p>
    <w:p>
      <w:pPr>
        <w:spacing w:after="120"/>
      </w:pPr>
      <w:r>
        <w:rPr>
          <w:rFonts w:ascii="Arial" w:cs="Arial" w:eastAsia="Arial" w:hAnsi="Arial"/>
          <w:b w:val="false"/>
          <w:bCs w:val="false"/>
          <w:i w:val="false"/>
          <w:iCs w:val="false"/>
          <w:color w:val="333333"/>
          <w:sz w:val="22"/>
          <w:szCs w:val="22"/>
        </w:rPr>
        <w:t xml:space="preserve">The recommendations are organized into three tiers: High Priority (immediate SEO and structural fixes), Medium Priority (content and design enhancements), and Lower Priority (long-term growth strategies).</w:t>
      </w:r>
    </w:p>
    <w:p>
      <w:pPr>
        <w:pBdr>
          <w:bottom w:val="single" w:color="2E86C1" w:sz="3" w:space="4"/>
        </w:pBdr>
        <w:spacing w:after="200" w:before="200"/>
      </w:pPr>
    </w:p>
    <w:p>
      <w:pPr>
        <w:pStyle w:val="Heading1"/>
      </w:pPr>
      <w:r>
        <w:t xml:space="preserve">1. Side-by-Side Competitive Analysis</w:t>
      </w:r>
    </w:p>
    <w:p>
      <w:pPr>
        <w:spacing w:after="120"/>
      </w:pPr>
      <w:r>
        <w:rPr>
          <w:rFonts w:ascii="Arial" w:cs="Arial" w:eastAsia="Arial" w:hAnsi="Arial"/>
          <w:b w:val="false"/>
          <w:bCs w:val="false"/>
          <w:i w:val="false"/>
          <w:iCs w:val="false"/>
          <w:color w:val="333333"/>
          <w:sz w:val="22"/>
          <w:szCs w:val="22"/>
        </w:rPr>
        <w:t xml:space="preserve">Below is a feature comparison between your two properties. Areas marked in red represent gaps that are actively hurting your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gjh-inc.com</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gjhconsulting.net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 / Content Hub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12+ pages of articles with topic tags, search, pagination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About Us Page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Missing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Full mission statement, capabilities grid, team 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Newsletter / Lead Capture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Email signup on homepage + footer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Topic-Based Navigation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Flat service links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Blog topics: GovCon, GSA, Cybersecurity,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Listed in footer nav (Case Studies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SEO Meta Structure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Generic title tags, no blog content for indexing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Keyword-rich article titles, topic-tagged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Design Clarity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Dense, emoji-heavy sections; too many partner logos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Clean, minimal, focused messaging with white 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Proof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3 short testimonials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CTA: 'Join hundreds of successful contractors'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Service Page Depth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Shallow cards, some link to #</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Concise capability cards on About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Footer Information Architecture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Basic links, some mismatched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8449"/>
                <w:sz w:val="20"/>
                <w:szCs w:val="20"/>
              </w:rPr>
              <w:t xml:space="preserve">Organized: Explore, Topics, Newsletter sections</w:t>
            </w:r>
          </w:p>
        </w:tc>
      </w:tr>
    </w:tbl>
    <w:p>
      <w:r>
        <w:br w:type="page"/>
      </w:r>
    </w:p>
    <w:p>
      <w:pPr>
        <w:pStyle w:val="Heading1"/>
      </w:pPr>
      <w:r>
        <w:t xml:space="preserve">2. SEO Strategy Overhaul</w:t>
      </w:r>
    </w:p>
    <w:p>
      <w:pPr>
        <w:spacing w:after="120"/>
      </w:pPr>
      <w:r>
        <w:rPr>
          <w:rFonts w:ascii="Arial" w:cs="Arial" w:eastAsia="Arial" w:hAnsi="Arial"/>
          <w:b/>
          <w:bCs/>
          <w:i w:val="false"/>
          <w:iCs w:val="false"/>
          <w:color w:val="333333"/>
          <w:sz w:val="22"/>
          <w:szCs w:val="22"/>
        </w:rPr>
        <w:t xml:space="preserve">SEO is the single biggest gap between the two sites. gjhconsulting.net has 100+ indexed blog articles driving organic traffic; gjh-inc.com has essentially zero content beyond service pages.</w:t>
      </w:r>
    </w:p>
    <w:p>
      <w:pPr>
        <w:pStyle w:val="Heading2"/>
      </w:pPr>
      <w:r>
        <w:t xml:space="preserve">2.1 Launch a Blog / Insights Hub</w:t>
      </w:r>
    </w:p>
    <w:p>
      <w:pPr>
        <w:spacing w:after="120"/>
      </w:pPr>
      <w:r>
        <w:rPr>
          <w:rFonts w:ascii="Arial" w:cs="Arial" w:eastAsia="Arial" w:hAnsi="Arial"/>
          <w:b/>
          <w:bCs/>
          <w:color w:val="333333"/>
          <w:sz w:val="22"/>
          <w:szCs w:val="22"/>
        </w:rPr>
        <w:t xml:space="preserve">This is the #1 action item.</w:t>
      </w:r>
      <w:r>
        <w:rPr>
          <w:rFonts w:ascii="Arial" w:cs="Arial" w:eastAsia="Arial" w:hAnsi="Arial"/>
          <w:color w:val="333333"/>
          <w:sz w:val="22"/>
          <w:szCs w:val="22"/>
        </w:rPr>
        <w:t xml:space="preserve"> gjhconsulting.net has 12+ pages of blog posts (100+ articles) covering government contracting, GSA schedules, NIST compliance, HR/payroll for contractors, and contract management software. Each article is 9–11 minutes of read time, keyword-tagged, and date-stamped. This creates a massive SEO footprint.</w:t>
      </w:r>
    </w:p>
    <w:p>
      <w:pPr>
        <w:pStyle w:val="ListParagraph"/>
        <w:numPr>
          <w:ilvl w:val="0"/>
          <w:numId w:val="2"/>
        </w:numPr>
        <w:spacing w:after="60"/>
      </w:pPr>
      <w:r>
        <w:rPr>
          <w:rFonts w:ascii="Arial" w:cs="Arial" w:eastAsia="Arial" w:hAnsi="Arial"/>
          <w:color w:val="333333"/>
          <w:sz w:val="22"/>
          <w:szCs w:val="22"/>
        </w:rPr>
        <w:t xml:space="preserve">Create a /blog or /insights section on gjh-inc.com</w:t>
      </w:r>
    </w:p>
    <w:p>
      <w:pPr>
        <w:pStyle w:val="ListParagraph"/>
        <w:numPr>
          <w:ilvl w:val="0"/>
          <w:numId w:val="2"/>
        </w:numPr>
        <w:spacing w:after="60"/>
      </w:pPr>
      <w:r>
        <w:rPr>
          <w:rFonts w:ascii="Arial" w:cs="Arial" w:eastAsia="Arial" w:hAnsi="Arial"/>
          <w:color w:val="333333"/>
          <w:sz w:val="22"/>
          <w:szCs w:val="22"/>
        </w:rPr>
        <w:t xml:space="preserve">Publish 2–4 long-form articles per month (800–1,500 words)</w:t>
      </w:r>
    </w:p>
    <w:p>
      <w:pPr>
        <w:pStyle w:val="ListParagraph"/>
        <w:numPr>
          <w:ilvl w:val="0"/>
          <w:numId w:val="2"/>
        </w:numPr>
        <w:spacing w:after="60"/>
      </w:pPr>
      <w:r>
        <w:rPr>
          <w:rFonts w:ascii="Arial" w:cs="Arial" w:eastAsia="Arial" w:hAnsi="Arial"/>
          <w:color w:val="333333"/>
          <w:sz w:val="22"/>
          <w:szCs w:val="22"/>
        </w:rPr>
        <w:t xml:space="preserve">Target high-intent keywords: 'government contract consulting,' 'GSA schedule help,' 'AI solutions for federal agencies,' 'data services government'</w:t>
      </w:r>
    </w:p>
    <w:p>
      <w:pPr>
        <w:pStyle w:val="ListParagraph"/>
        <w:numPr>
          <w:ilvl w:val="0"/>
          <w:numId w:val="2"/>
        </w:numPr>
        <w:spacing w:after="60"/>
      </w:pPr>
      <w:r>
        <w:rPr>
          <w:rFonts w:ascii="Arial" w:cs="Arial" w:eastAsia="Arial" w:hAnsi="Arial"/>
          <w:color w:val="333333"/>
          <w:sz w:val="22"/>
          <w:szCs w:val="22"/>
        </w:rPr>
        <w:t xml:space="preserve">Tag articles by topic (Government Contracting, AI/GenAI, Data Analytics, Web Development, Automation)</w:t>
      </w:r>
    </w:p>
    <w:p>
      <w:pPr>
        <w:pStyle w:val="ListParagraph"/>
        <w:numPr>
          <w:ilvl w:val="0"/>
          <w:numId w:val="2"/>
        </w:numPr>
        <w:spacing w:after="60"/>
      </w:pPr>
      <w:r>
        <w:rPr>
          <w:rFonts w:ascii="Arial" w:cs="Arial" w:eastAsia="Arial" w:hAnsi="Arial"/>
          <w:color w:val="333333"/>
          <w:sz w:val="22"/>
          <w:szCs w:val="22"/>
        </w:rPr>
        <w:t xml:space="preserve">Include internal links back to your service pages in every article</w:t>
      </w:r>
    </w:p>
    <w:p>
      <w:pPr>
        <w:pStyle w:val="ListParagraph"/>
        <w:numPr>
          <w:ilvl w:val="0"/>
          <w:numId w:val="2"/>
        </w:numPr>
        <w:spacing w:after="60"/>
      </w:pPr>
      <w:r>
        <w:rPr>
          <w:rFonts w:ascii="Arial" w:cs="Arial" w:eastAsia="Arial" w:hAnsi="Arial"/>
          <w:color w:val="333333"/>
          <w:sz w:val="22"/>
          <w:szCs w:val="22"/>
        </w:rPr>
        <w:t xml:space="preserve">Add estimated read time and publication dates to each post</w:t>
      </w:r>
    </w:p>
    <w:p>
      <w:pPr>
        <w:pStyle w:val="Heading2"/>
      </w:pPr>
      <w:r>
        <w:t xml:space="preserve">2.2 Fix Technical SEO Issues</w:t>
      </w:r>
    </w:p>
    <w:p>
      <w:pPr>
        <w:pStyle w:val="ListParagraph"/>
        <w:numPr>
          <w:ilvl w:val="0"/>
          <w:numId w:val="2"/>
        </w:numPr>
        <w:spacing w:after="60"/>
      </w:pPr>
      <w:r>
        <w:rPr>
          <w:rFonts w:ascii="Arial" w:cs="Arial" w:eastAsia="Arial" w:hAnsi="Arial"/>
          <w:color w:val="333333"/>
          <w:sz w:val="22"/>
          <w:szCs w:val="22"/>
        </w:rPr>
        <w:t xml:space="preserve">Broken service links: 'Data Services,' 'Automation &amp; Integration,' and 'GenAI Solutions' all link to # or generic /services — these need dedicated landing pages</w:t>
      </w:r>
    </w:p>
    <w:p>
      <w:pPr>
        <w:pStyle w:val="ListParagraph"/>
        <w:numPr>
          <w:ilvl w:val="0"/>
          <w:numId w:val="2"/>
        </w:numPr>
        <w:spacing w:after="60"/>
      </w:pPr>
      <w:r>
        <w:rPr>
          <w:rFonts w:ascii="Arial" w:cs="Arial" w:eastAsia="Arial" w:hAnsi="Arial"/>
          <w:color w:val="333333"/>
          <w:sz w:val="22"/>
          <w:szCs w:val="22"/>
        </w:rPr>
        <w:t xml:space="preserve">Missing pages: About Us, Privacy Policy (exists but references gjhconsulting.net URL), dedicated service landing pages</w:t>
      </w:r>
    </w:p>
    <w:p>
      <w:pPr>
        <w:pStyle w:val="ListParagraph"/>
        <w:numPr>
          <w:ilvl w:val="0"/>
          <w:numId w:val="2"/>
        </w:numPr>
        <w:spacing w:after="60"/>
      </w:pPr>
      <w:r>
        <w:rPr>
          <w:rFonts w:ascii="Arial" w:cs="Arial" w:eastAsia="Arial" w:hAnsi="Arial"/>
          <w:color w:val="333333"/>
          <w:sz w:val="22"/>
          <w:szCs w:val="22"/>
        </w:rPr>
        <w:t xml:space="preserve">Meta titles: The page title 'GJH INC | GJH CONSULTING AND SERVICES' is too generic — should be keyword-rich, e.g., 'GJH INC | Government Contract Consulting &amp; AI-Optimized Web Development'</w:t>
      </w:r>
    </w:p>
    <w:p>
      <w:pPr>
        <w:pStyle w:val="ListParagraph"/>
        <w:numPr>
          <w:ilvl w:val="0"/>
          <w:numId w:val="2"/>
        </w:numPr>
        <w:spacing w:after="60"/>
      </w:pPr>
      <w:r>
        <w:rPr>
          <w:rFonts w:ascii="Arial" w:cs="Arial" w:eastAsia="Arial" w:hAnsi="Arial"/>
          <w:color w:val="333333"/>
          <w:sz w:val="22"/>
          <w:szCs w:val="22"/>
        </w:rPr>
        <w:t xml:space="preserve">Add structured data (Schema.org) for: LocalBusiness, ProfessionalService, and Article markup on blog posts</w:t>
      </w:r>
    </w:p>
    <w:p>
      <w:pPr>
        <w:pStyle w:val="ListParagraph"/>
        <w:numPr>
          <w:ilvl w:val="0"/>
          <w:numId w:val="2"/>
        </w:numPr>
        <w:spacing w:after="60"/>
      </w:pPr>
      <w:r>
        <w:rPr>
          <w:rFonts w:ascii="Arial" w:cs="Arial" w:eastAsia="Arial" w:hAnsi="Arial"/>
          <w:color w:val="333333"/>
          <w:sz w:val="22"/>
          <w:szCs w:val="22"/>
        </w:rPr>
        <w:t xml:space="preserve">Ensure all images have descriptive alt text (currently generic partner logo alts)</w:t>
      </w:r>
    </w:p>
    <w:p>
      <w:pPr>
        <w:pStyle w:val="ListParagraph"/>
        <w:numPr>
          <w:ilvl w:val="0"/>
          <w:numId w:val="2"/>
        </w:numPr>
        <w:spacing w:after="60"/>
      </w:pPr>
      <w:r>
        <w:rPr>
          <w:rFonts w:ascii="Arial" w:cs="Arial" w:eastAsia="Arial" w:hAnsi="Arial"/>
          <w:color w:val="333333"/>
          <w:sz w:val="22"/>
          <w:szCs w:val="22"/>
        </w:rPr>
        <w:t xml:space="preserve">Create and submit an XML sitemap</w:t>
      </w:r>
    </w:p>
    <w:p>
      <w:pPr>
        <w:pStyle w:val="ListParagraph"/>
        <w:numPr>
          <w:ilvl w:val="0"/>
          <w:numId w:val="2"/>
        </w:numPr>
        <w:spacing w:after="60"/>
      </w:pPr>
      <w:r>
        <w:rPr>
          <w:rFonts w:ascii="Arial" w:cs="Arial" w:eastAsia="Arial" w:hAnsi="Arial"/>
          <w:color w:val="333333"/>
          <w:sz w:val="22"/>
          <w:szCs w:val="22"/>
        </w:rPr>
        <w:t xml:space="preserve">Add canonical URLs to prevent duplicate content issues between gjh-inc.com and gjhconsulting.net</w:t>
      </w:r>
    </w:p>
    <w:p>
      <w:pPr>
        <w:pStyle w:val="Heading2"/>
      </w:pPr>
      <w:r>
        <w:t xml:space="preserve">2.3 Domain &amp; Cross-Linking Strategy</w:t>
      </w:r>
    </w:p>
    <w:p>
      <w:pPr>
        <w:spacing w:after="120"/>
      </w:pPr>
      <w:r>
        <w:rPr>
          <w:rFonts w:ascii="Arial" w:cs="Arial" w:eastAsia="Arial" w:hAnsi="Arial"/>
          <w:b w:val="false"/>
          <w:bCs w:val="false"/>
          <w:i w:val="false"/>
          <w:iCs w:val="false"/>
          <w:color w:val="333333"/>
          <w:sz w:val="22"/>
          <w:szCs w:val="22"/>
        </w:rPr>
        <w:t xml:space="preserve">You currently operate two domains. This splits your SEO authority. Recommendations:</w:t>
      </w:r>
    </w:p>
    <w:p>
      <w:pPr>
        <w:pStyle w:val="ListParagraph"/>
        <w:numPr>
          <w:ilvl w:val="0"/>
          <w:numId w:val="2"/>
        </w:numPr>
        <w:spacing w:after="60"/>
      </w:pPr>
      <w:r>
        <w:rPr>
          <w:rFonts w:ascii="Arial" w:cs="Arial" w:eastAsia="Arial" w:hAnsi="Arial"/>
          <w:color w:val="333333"/>
          <w:sz w:val="22"/>
          <w:szCs w:val="22"/>
        </w:rPr>
        <w:t xml:space="preserve">Make gjh-inc.com the primary commercial/pitch site and gjhconsulting.net the content/thought-leadership engine</w:t>
      </w:r>
    </w:p>
    <w:p>
      <w:pPr>
        <w:pStyle w:val="ListParagraph"/>
        <w:numPr>
          <w:ilvl w:val="0"/>
          <w:numId w:val="2"/>
        </w:numPr>
        <w:spacing w:after="60"/>
      </w:pPr>
      <w:r>
        <w:rPr>
          <w:rFonts w:ascii="Arial" w:cs="Arial" w:eastAsia="Arial" w:hAnsi="Arial"/>
          <w:color w:val="333333"/>
          <w:sz w:val="22"/>
          <w:szCs w:val="22"/>
        </w:rPr>
        <w:t xml:space="preserve">Cross-link between both sites strategically (blog articles link to gjh-inc.com service pages)</w:t>
      </w:r>
    </w:p>
    <w:p>
      <w:pPr>
        <w:pStyle w:val="ListParagraph"/>
        <w:numPr>
          <w:ilvl w:val="0"/>
          <w:numId w:val="2"/>
        </w:numPr>
        <w:spacing w:after="60"/>
      </w:pPr>
      <w:r>
        <w:rPr>
          <w:rFonts w:ascii="Arial" w:cs="Arial" w:eastAsia="Arial" w:hAnsi="Arial"/>
          <w:color w:val="333333"/>
          <w:sz w:val="22"/>
          <w:szCs w:val="22"/>
        </w:rPr>
        <w:t xml:space="preserve">Alternatively, consolidate everything under one domain for maximum SEO juice</w:t>
      </w:r>
    </w:p>
    <w:p>
      <w:pPr>
        <w:pStyle w:val="ListParagraph"/>
        <w:numPr>
          <w:ilvl w:val="0"/>
          <w:numId w:val="2"/>
        </w:numPr>
        <w:spacing w:after="60"/>
      </w:pPr>
      <w:r>
        <w:rPr>
          <w:rFonts w:ascii="Arial" w:cs="Arial" w:eastAsia="Arial" w:hAnsi="Arial"/>
          <w:color w:val="333333"/>
          <w:sz w:val="22"/>
          <w:szCs w:val="22"/>
        </w:rPr>
        <w:t xml:space="preserve">At minimum, ensure consistent NAP (Name, Address, Phone) data across both sites and directory listings</w:t>
      </w:r>
    </w:p>
    <w:p>
      <w:r>
        <w:br w:type="page"/>
      </w:r>
    </w:p>
    <w:p>
      <w:pPr>
        <w:pStyle w:val="Heading1"/>
      </w:pPr>
      <w:r>
        <w:t xml:space="preserve">3. Design &amp; Visual Improvements</w:t>
      </w:r>
    </w:p>
    <w:p>
      <w:pPr>
        <w:spacing w:after="120"/>
      </w:pPr>
      <w:r>
        <w:rPr>
          <w:rFonts w:ascii="Arial" w:cs="Arial" w:eastAsia="Arial" w:hAnsi="Arial"/>
          <w:b w:val="false"/>
          <w:bCs w:val="false"/>
          <w:i w:val="false"/>
          <w:iCs w:val="false"/>
          <w:color w:val="333333"/>
          <w:sz w:val="22"/>
          <w:szCs w:val="22"/>
        </w:rPr>
        <w:t xml:space="preserve">gjhconsulting.net succeeds with a clean, modern aesthetic that lets the messaging breathe. gjh-inc.com is visually cluttered by comparison.</w:t>
      </w:r>
    </w:p>
    <w:p>
      <w:pPr>
        <w:pStyle w:val="Heading2"/>
      </w:pPr>
      <w:r>
        <w:t xml:space="preserve">3.1 Content to Eliminate or Reduce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 to Change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 Logos Carousel (18 logos)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 to 6–8 most strategic partners. The current wall of logos dilutes credibility rather than building it. Show only logos where you have active, meaningful partnerships.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Emoji Icons (🏛️ 🌐 📊 🤖)</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all emoji with professional SVG icons or a consistent icon library (Lucide, Heroicons, or Phosphor). Emoji feel casual and undermine the enterprise/government positioning.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Inflated Statistics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AI-Powered Solutions' and '100+ Successful Biddings' feel unsubstantiated. Either cite real metrics with context or replace with qualitative value statements.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Duplicate Service Descriptions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hero area has 4 service cards, then the 'Our Services' section repeats them with slightly more detail. Consolidate into one clear services section.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Generic Testimonials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testimonials reference 'GJH' as a person, not a company. Either add titles/companies, or replace with more professional client endorsements.</w:t>
            </w:r>
          </w:p>
        </w:tc>
      </w:tr>
    </w:tbl>
    <w:p>
      <w:pPr>
        <w:pStyle w:val="Heading2"/>
      </w:pPr>
      <w:r>
        <w:t xml:space="preserve">3.2 Design Principles to Adopt</w:t>
      </w:r>
    </w:p>
    <w:p>
      <w:pPr>
        <w:pStyle w:val="ListParagraph"/>
        <w:numPr>
          <w:ilvl w:val="0"/>
          <w:numId w:val="2"/>
        </w:numPr>
        <w:spacing w:after="60"/>
      </w:pPr>
      <w:r>
        <w:rPr>
          <w:rFonts w:ascii="Arial" w:cs="Arial" w:eastAsia="Arial" w:hAnsi="Arial"/>
          <w:color w:val="333333"/>
          <w:sz w:val="22"/>
          <w:szCs w:val="22"/>
        </w:rPr>
        <w:t xml:space="preserve">White space: gjhconsulting.net uses generous padding between sections. Adopt the same approach — let each section breathe</w:t>
      </w:r>
    </w:p>
    <w:p>
      <w:pPr>
        <w:pStyle w:val="ListParagraph"/>
        <w:numPr>
          <w:ilvl w:val="0"/>
          <w:numId w:val="2"/>
        </w:numPr>
        <w:spacing w:after="60"/>
      </w:pPr>
      <w:r>
        <w:rPr>
          <w:rFonts w:ascii="Arial" w:cs="Arial" w:eastAsia="Arial" w:hAnsi="Arial"/>
          <w:color w:val="333333"/>
          <w:sz w:val="22"/>
          <w:szCs w:val="22"/>
        </w:rPr>
        <w:t xml:space="preserve">Typography hierarchy: Use clear size differentiation between headings, subheadings, and body text. Limit to 2 font families max</w:t>
      </w:r>
    </w:p>
    <w:p>
      <w:pPr>
        <w:pStyle w:val="ListParagraph"/>
        <w:numPr>
          <w:ilvl w:val="0"/>
          <w:numId w:val="2"/>
        </w:numPr>
        <w:spacing w:after="60"/>
      </w:pPr>
      <w:r>
        <w:rPr>
          <w:rFonts w:ascii="Arial" w:cs="Arial" w:eastAsia="Arial" w:hAnsi="Arial"/>
          <w:color w:val="333333"/>
          <w:sz w:val="22"/>
          <w:szCs w:val="22"/>
        </w:rPr>
        <w:t xml:space="preserve">Color palette: Stick to 2–3 brand colors max. Current site uses too many accent colors across sections</w:t>
      </w:r>
    </w:p>
    <w:p>
      <w:pPr>
        <w:pStyle w:val="ListParagraph"/>
        <w:numPr>
          <w:ilvl w:val="0"/>
          <w:numId w:val="2"/>
        </w:numPr>
        <w:spacing w:after="60"/>
      </w:pPr>
      <w:r>
        <w:rPr>
          <w:rFonts w:ascii="Arial" w:cs="Arial" w:eastAsia="Arial" w:hAnsi="Arial"/>
          <w:color w:val="333333"/>
          <w:sz w:val="22"/>
          <w:szCs w:val="22"/>
        </w:rPr>
        <w:t xml:space="preserve">Hero section: Simplify to one clear value proposition + one primary CTA + one secondary CTA (exactly like gjhconsulting.net does it)</w:t>
      </w:r>
    </w:p>
    <w:p>
      <w:pPr>
        <w:pStyle w:val="ListParagraph"/>
        <w:numPr>
          <w:ilvl w:val="0"/>
          <w:numId w:val="2"/>
        </w:numPr>
        <w:spacing w:after="60"/>
      </w:pPr>
      <w:r>
        <w:rPr>
          <w:rFonts w:ascii="Arial" w:cs="Arial" w:eastAsia="Arial" w:hAnsi="Arial"/>
          <w:color w:val="333333"/>
          <w:sz w:val="22"/>
          <w:szCs w:val="22"/>
        </w:rPr>
        <w:t xml:space="preserve">Professional imagery: Replace generic icon cards with real photos, custom illustrations, or data visualizations where appropriate</w:t>
      </w:r>
    </w:p>
    <w:p>
      <w:pPr>
        <w:pStyle w:val="ListParagraph"/>
        <w:numPr>
          <w:ilvl w:val="0"/>
          <w:numId w:val="2"/>
        </w:numPr>
        <w:spacing w:after="60"/>
      </w:pPr>
      <w:r>
        <w:rPr>
          <w:rFonts w:ascii="Arial" w:cs="Arial" w:eastAsia="Arial" w:hAnsi="Arial"/>
          <w:color w:val="333333"/>
          <w:sz w:val="22"/>
          <w:szCs w:val="22"/>
        </w:rPr>
        <w:t xml:space="preserve">Mobile responsiveness: Audit and optimize all sections for mobile viewing — government procurement officers increasingly browse on mobile</w:t>
      </w:r>
    </w:p>
    <w:p>
      <w:r>
        <w:br w:type="page"/>
      </w:r>
    </w:p>
    <w:p>
      <w:pPr>
        <w:pStyle w:val="Heading1"/>
      </w:pPr>
      <w:r>
        <w:t xml:space="preserve">4. Content to Add</w:t>
      </w:r>
    </w:p>
    <w:p>
      <w:pPr>
        <w:pStyle w:val="Heading2"/>
      </w:pPr>
      <w:r>
        <w:t xml:space="preserve">4.1 Essential Missing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About 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Mission statement, company story, team bios, core values. gjhconsulting.net's About page is a strong template: mission, capabilities grid (GovCon Strategy, GSA Schedules, Cyber Compliance, Grant Support, Data Analytics, Proposal Mgmt). Replicate this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 / Insights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articles/month. Topics: government contracting tips, GSA schedule walkthroughs, AI case studies, data engineering insights, cybersecurity compliance guides.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detailed case studies showing problem, solution, and measurable results. Critical for government prospects doing due diligence.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Individual Service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Dedicated landing pages for: Data Services, Automation &amp; Integration, GenAI Solutions. Each with unique content, benefits, process overview, and CTA. Currently these link to # or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Capability Statement (Download)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downloadable PDF capability statement is standard for government contractors. You have /capabilityStatement in nav but ensure it's polished and up-to-date.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FAQ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Common questions about working with GJH, the RFP process, pricing models, timelines. Also boosts SEO with long-tail keywords.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Resources / Whitepapers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Gated content (email required) like whitepapers on AI in government, data modernization guides. Drives lead generation.</w:t>
            </w:r>
          </w:p>
        </w:tc>
      </w:tr>
    </w:tbl>
    <w:p>
      <w:pPr>
        <w:pStyle w:val="Heading2"/>
      </w:pPr>
      <w:r>
        <w:t xml:space="preserve">4.2 Blog Content Pillars</w:t>
      </w:r>
    </w:p>
    <w:p>
      <w:pPr>
        <w:spacing w:after="120"/>
      </w:pPr>
      <w:r>
        <w:rPr>
          <w:rFonts w:ascii="Arial" w:cs="Arial" w:eastAsia="Arial" w:hAnsi="Arial"/>
          <w:b w:val="false"/>
          <w:bCs w:val="false"/>
          <w:i w:val="false"/>
          <w:iCs w:val="false"/>
          <w:color w:val="333333"/>
          <w:sz w:val="22"/>
          <w:szCs w:val="22"/>
        </w:rPr>
        <w:t xml:space="preserve">Model your content strategy after gjhconsulting.net's topic taxonomy:</w:t>
      </w:r>
    </w:p>
    <w:p>
      <w:pPr>
        <w:pStyle w:val="ListParagraph"/>
        <w:numPr>
          <w:ilvl w:val="0"/>
          <w:numId w:val="2"/>
        </w:numPr>
        <w:spacing w:after="60"/>
      </w:pPr>
      <w:r>
        <w:rPr>
          <w:rFonts w:ascii="Arial" w:cs="Arial" w:eastAsia="Arial" w:hAnsi="Arial"/>
          <w:color w:val="333333"/>
          <w:sz w:val="22"/>
          <w:szCs w:val="22"/>
        </w:rPr>
        <w:t xml:space="preserve">Government Contracting: RFP strategies, SAM.gov tips, SBIR/STTR guides, compliance checklists</w:t>
      </w:r>
    </w:p>
    <w:p>
      <w:pPr>
        <w:pStyle w:val="ListParagraph"/>
        <w:numPr>
          <w:ilvl w:val="0"/>
          <w:numId w:val="2"/>
        </w:numPr>
        <w:spacing w:after="60"/>
      </w:pPr>
      <w:r>
        <w:rPr>
          <w:rFonts w:ascii="Arial" w:cs="Arial" w:eastAsia="Arial" w:hAnsi="Arial"/>
          <w:color w:val="333333"/>
          <w:sz w:val="22"/>
          <w:szCs w:val="22"/>
        </w:rPr>
        <w:t xml:space="preserve">GSA Schedules: Application walkthroughs, pricing strategies, renewal best practices</w:t>
      </w:r>
    </w:p>
    <w:p>
      <w:pPr>
        <w:pStyle w:val="ListParagraph"/>
        <w:numPr>
          <w:ilvl w:val="0"/>
          <w:numId w:val="2"/>
        </w:numPr>
        <w:spacing w:after="60"/>
      </w:pPr>
      <w:r>
        <w:rPr>
          <w:rFonts w:ascii="Arial" w:cs="Arial" w:eastAsia="Arial" w:hAnsi="Arial"/>
          <w:color w:val="333333"/>
          <w:sz w:val="22"/>
          <w:szCs w:val="22"/>
        </w:rPr>
        <w:t xml:space="preserve">Cybersecurity &amp; Compliance: NIST 800-171, CMMC readiness, FedRAMP considerations</w:t>
      </w:r>
    </w:p>
    <w:p>
      <w:pPr>
        <w:pStyle w:val="ListParagraph"/>
        <w:numPr>
          <w:ilvl w:val="0"/>
          <w:numId w:val="2"/>
        </w:numPr>
        <w:spacing w:after="60"/>
      </w:pPr>
      <w:r>
        <w:rPr>
          <w:rFonts w:ascii="Arial" w:cs="Arial" w:eastAsia="Arial" w:hAnsi="Arial"/>
          <w:color w:val="333333"/>
          <w:sz w:val="22"/>
          <w:szCs w:val="22"/>
        </w:rPr>
        <w:t xml:space="preserve">AI &amp; GenAI Solutions: Use cases for federal agencies, ROI of AI automation, responsible AI frameworks</w:t>
      </w:r>
    </w:p>
    <w:p>
      <w:pPr>
        <w:pStyle w:val="ListParagraph"/>
        <w:numPr>
          <w:ilvl w:val="0"/>
          <w:numId w:val="2"/>
        </w:numPr>
        <w:spacing w:after="60"/>
      </w:pPr>
      <w:r>
        <w:rPr>
          <w:rFonts w:ascii="Arial" w:cs="Arial" w:eastAsia="Arial" w:hAnsi="Arial"/>
          <w:color w:val="333333"/>
          <w:sz w:val="22"/>
          <w:szCs w:val="22"/>
        </w:rPr>
        <w:t xml:space="preserve">Data &amp; Analytics: Data modernization in government, Databricks/Snowflake implementation stories, dashboard design</w:t>
      </w:r>
    </w:p>
    <w:p>
      <w:pPr>
        <w:pStyle w:val="ListParagraph"/>
        <w:numPr>
          <w:ilvl w:val="0"/>
          <w:numId w:val="2"/>
        </w:numPr>
        <w:spacing w:after="60"/>
      </w:pPr>
      <w:r>
        <w:rPr>
          <w:rFonts w:ascii="Arial" w:cs="Arial" w:eastAsia="Arial" w:hAnsi="Arial"/>
          <w:color w:val="333333"/>
          <w:sz w:val="22"/>
          <w:szCs w:val="22"/>
        </w:rPr>
        <w:t xml:space="preserve">Web Development: AI-optimized web design, accessibility (Section 508), performance optimization</w:t>
      </w:r>
    </w:p>
    <w:p>
      <w:pPr>
        <w:pStyle w:val="Heading2"/>
      </w:pPr>
      <w:r>
        <w:t xml:space="preserve">4.3 Lead Capture &amp; Newsletter</w:t>
      </w:r>
    </w:p>
    <w:p>
      <w:pPr>
        <w:spacing w:after="120"/>
      </w:pPr>
      <w:r>
        <w:rPr>
          <w:rFonts w:ascii="Arial" w:cs="Arial" w:eastAsia="Arial" w:hAnsi="Arial"/>
          <w:b w:val="false"/>
          <w:bCs w:val="false"/>
          <w:i w:val="false"/>
          <w:iCs w:val="false"/>
          <w:color w:val="333333"/>
          <w:sz w:val="22"/>
          <w:szCs w:val="22"/>
        </w:rPr>
        <w:t xml:space="preserve">gjhconsulting.net has email signup CTAs on both the homepage and footer. gjh-inc.com has zero lead capture mechanisms beyond 'Call Now' and 'Email Us.'</w:t>
      </w:r>
    </w:p>
    <w:p>
      <w:pPr>
        <w:pStyle w:val="ListParagraph"/>
        <w:numPr>
          <w:ilvl w:val="0"/>
          <w:numId w:val="2"/>
        </w:numPr>
        <w:spacing w:after="60"/>
      </w:pPr>
      <w:r>
        <w:rPr>
          <w:rFonts w:ascii="Arial" w:cs="Arial" w:eastAsia="Arial" w:hAnsi="Arial"/>
          <w:color w:val="333333"/>
          <w:sz w:val="22"/>
          <w:szCs w:val="22"/>
        </w:rPr>
        <w:t xml:space="preserve">Add a newsletter signup form in the footer across all pages</w:t>
      </w:r>
    </w:p>
    <w:p>
      <w:pPr>
        <w:pStyle w:val="ListParagraph"/>
        <w:numPr>
          <w:ilvl w:val="0"/>
          <w:numId w:val="2"/>
        </w:numPr>
        <w:spacing w:after="60"/>
      </w:pPr>
      <w:r>
        <w:rPr>
          <w:rFonts w:ascii="Arial" w:cs="Arial" w:eastAsia="Arial" w:hAnsi="Arial"/>
          <w:color w:val="333333"/>
          <w:sz w:val="22"/>
          <w:szCs w:val="22"/>
        </w:rPr>
        <w:t xml:space="preserve">Add a prominent CTA on the homepage (e.g., 'Get Federal Market Insights — Subscribe')</w:t>
      </w:r>
    </w:p>
    <w:p>
      <w:pPr>
        <w:pStyle w:val="ListParagraph"/>
        <w:numPr>
          <w:ilvl w:val="0"/>
          <w:numId w:val="2"/>
        </w:numPr>
        <w:spacing w:after="60"/>
      </w:pPr>
      <w:r>
        <w:rPr>
          <w:rFonts w:ascii="Arial" w:cs="Arial" w:eastAsia="Arial" w:hAnsi="Arial"/>
          <w:color w:val="333333"/>
          <w:sz w:val="22"/>
          <w:szCs w:val="22"/>
        </w:rPr>
        <w:t xml:space="preserve">Gate premium content (whitepapers, templates) behind email capture</w:t>
      </w:r>
    </w:p>
    <w:p>
      <w:pPr>
        <w:pStyle w:val="ListParagraph"/>
        <w:numPr>
          <w:ilvl w:val="0"/>
          <w:numId w:val="2"/>
        </w:numPr>
        <w:spacing w:after="60"/>
      </w:pPr>
      <w:r>
        <w:rPr>
          <w:rFonts w:ascii="Arial" w:cs="Arial" w:eastAsia="Arial" w:hAnsi="Arial"/>
          <w:color w:val="333333"/>
          <w:sz w:val="22"/>
          <w:szCs w:val="22"/>
        </w:rPr>
        <w:t xml:space="preserve">Send a monthly or bi-weekly newsletter with blog highlights and industry news</w:t>
      </w:r>
    </w:p>
    <w:p>
      <w:r>
        <w:br w:type="page"/>
      </w:r>
    </w:p>
    <w:p>
      <w:pPr>
        <w:pStyle w:val="Heading1"/>
      </w:pPr>
      <w:r>
        <w:t xml:space="preserve">5. Information Architecture &amp; Navigation</w:t>
      </w:r>
    </w:p>
    <w:p>
      <w:pPr>
        <w:pStyle w:val="Heading2"/>
      </w:pPr>
      <w:r>
        <w:t xml:space="preserve">5.1 Proposed Site Map for gjh-inc.com</w:t>
      </w:r>
    </w:p>
    <w:p>
      <w:pPr>
        <w:spacing w:after="120"/>
      </w:pPr>
      <w:r>
        <w:rPr>
          <w:rFonts w:ascii="Arial" w:cs="Arial" w:eastAsia="Arial" w:hAnsi="Arial"/>
          <w:b w:val="false"/>
          <w:bCs w:val="false"/>
          <w:i w:val="false"/>
          <w:iCs w:val="false"/>
          <w:color w:val="333333"/>
          <w:sz w:val="22"/>
          <w:szCs w:val="22"/>
        </w:rPr>
        <w:t xml:space="preserve">Restructure navigation to match the depth and clarity of gjhconsulting.net: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Nav</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Sub-Pages / Sections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with clear value prop, service highlights, social proof, newsletter CTA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About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Mission, Team, Certifications, Partnerships (move certs and partners here from homepage)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Overview page with links to: Government Contracting, Web Development, Data Services, Automation, GenAI Solutions (each as dedicated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Insights / Blog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articles, filterable by topic tags. Include search functionality.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detailed project showcases with measurable outcomes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form, phone, email, address, embedded map</w:t>
            </w:r>
          </w:p>
        </w:tc>
      </w:tr>
    </w:tbl>
    <w:p>
      <w:pPr>
        <w:pStyle w:val="Heading2"/>
      </w:pPr>
      <w:r>
        <w:t xml:space="preserve">5.2 Footer Redesign</w:t>
      </w:r>
    </w:p>
    <w:p>
      <w:pPr>
        <w:spacing w:after="120"/>
      </w:pPr>
      <w:r>
        <w:rPr>
          <w:rFonts w:ascii="Arial" w:cs="Arial" w:eastAsia="Arial" w:hAnsi="Arial"/>
          <w:b w:val="false"/>
          <w:bCs w:val="false"/>
          <w:i w:val="false"/>
          <w:iCs w:val="false"/>
          <w:color w:val="333333"/>
          <w:sz w:val="22"/>
          <w:szCs w:val="22"/>
        </w:rPr>
        <w:t xml:space="preserve">Model after gjhconsulting.net's organized footer structure:</w:t>
      </w:r>
    </w:p>
    <w:p>
      <w:pPr>
        <w:pStyle w:val="ListParagraph"/>
        <w:numPr>
          <w:ilvl w:val="0"/>
          <w:numId w:val="2"/>
        </w:numPr>
        <w:spacing w:after="60"/>
      </w:pPr>
      <w:r>
        <w:rPr>
          <w:rFonts w:ascii="Arial" w:cs="Arial" w:eastAsia="Arial" w:hAnsi="Arial"/>
          <w:color w:val="333333"/>
          <w:sz w:val="22"/>
          <w:szCs w:val="22"/>
        </w:rPr>
        <w:t xml:space="preserve">Column 1 — Company: Home, About, Services, Case Studies, Careers</w:t>
      </w:r>
    </w:p>
    <w:p>
      <w:pPr>
        <w:pStyle w:val="ListParagraph"/>
        <w:numPr>
          <w:ilvl w:val="0"/>
          <w:numId w:val="2"/>
        </w:numPr>
        <w:spacing w:after="60"/>
      </w:pPr>
      <w:r>
        <w:rPr>
          <w:rFonts w:ascii="Arial" w:cs="Arial" w:eastAsia="Arial" w:hAnsi="Arial"/>
          <w:color w:val="333333"/>
          <w:sz w:val="22"/>
          <w:szCs w:val="22"/>
        </w:rPr>
        <w:t xml:space="preserve">Column 2 — Topics: Government Contracting, AI Solutions, Data Services, Cybersecurity</w:t>
      </w:r>
    </w:p>
    <w:p>
      <w:pPr>
        <w:pStyle w:val="ListParagraph"/>
        <w:numPr>
          <w:ilvl w:val="0"/>
          <w:numId w:val="2"/>
        </w:numPr>
        <w:spacing w:after="60"/>
      </w:pPr>
      <w:r>
        <w:rPr>
          <w:rFonts w:ascii="Arial" w:cs="Arial" w:eastAsia="Arial" w:hAnsi="Arial"/>
          <w:color w:val="333333"/>
          <w:sz w:val="22"/>
          <w:szCs w:val="22"/>
        </w:rPr>
        <w:t xml:space="preserve">Column 3 — Newsletter: Email signup + social links</w:t>
      </w:r>
    </w:p>
    <w:p>
      <w:pPr>
        <w:pStyle w:val="ListParagraph"/>
        <w:numPr>
          <w:ilvl w:val="0"/>
          <w:numId w:val="2"/>
        </w:numPr>
        <w:spacing w:after="60"/>
      </w:pPr>
      <w:r>
        <w:rPr>
          <w:rFonts w:ascii="Arial" w:cs="Arial" w:eastAsia="Arial" w:hAnsi="Arial"/>
          <w:color w:val="333333"/>
          <w:sz w:val="22"/>
          <w:szCs w:val="22"/>
        </w:rPr>
        <w:t xml:space="preserve">Bottom bar: Privacy Policy, Terms of Service, Copyright</w:t>
      </w:r>
    </w:p>
    <w:p>
      <w:r>
        <w:br w:type="page"/>
      </w:r>
    </w:p>
    <w:p>
      <w:pPr>
        <w:pStyle w:val="Heading1"/>
      </w:pPr>
      <w:r>
        <w:t xml:space="preserve">6. Pitch-Ready Presentation Improvements</w:t>
      </w:r>
    </w:p>
    <w:p>
      <w:pPr>
        <w:spacing w:after="120"/>
      </w:pPr>
      <w:r>
        <w:rPr>
          <w:rFonts w:ascii="Arial" w:cs="Arial" w:eastAsia="Arial" w:hAnsi="Arial"/>
          <w:b w:val="false"/>
          <w:bCs w:val="false"/>
          <w:i w:val="false"/>
          <w:iCs w:val="false"/>
          <w:color w:val="333333"/>
          <w:sz w:val="22"/>
          <w:szCs w:val="22"/>
        </w:rPr>
        <w:t xml:space="preserve">When potential clients or government agencies visit gjh-inc.com, they form an impression in 3–5 seconds. Here's how to make that impression count:</w:t>
      </w:r>
    </w:p>
    <w:p>
      <w:pPr>
        <w:pStyle w:val="Heading2"/>
      </w:pPr>
      <w:r>
        <w:t xml:space="preserve">6.1 Credibility Signals</w:t>
      </w:r>
    </w:p>
    <w:p>
      <w:pPr>
        <w:pStyle w:val="ListParagraph"/>
        <w:numPr>
          <w:ilvl w:val="0"/>
          <w:numId w:val="2"/>
        </w:numPr>
        <w:spacing w:after="60"/>
      </w:pPr>
      <w:r>
        <w:rPr>
          <w:rFonts w:ascii="Arial" w:cs="Arial" w:eastAsia="Arial" w:hAnsi="Arial"/>
          <w:color w:val="333333"/>
          <w:sz w:val="22"/>
          <w:szCs w:val="22"/>
        </w:rPr>
        <w:t xml:space="preserve">Add real metrics: 'X contracts won,' 'Y million in contract value,' 'Z agencies served' — only if verifiable</w:t>
      </w:r>
    </w:p>
    <w:p>
      <w:pPr>
        <w:pStyle w:val="ListParagraph"/>
        <w:numPr>
          <w:ilvl w:val="0"/>
          <w:numId w:val="2"/>
        </w:numPr>
        <w:spacing w:after="60"/>
      </w:pPr>
      <w:r>
        <w:rPr>
          <w:rFonts w:ascii="Arial" w:cs="Arial" w:eastAsia="Arial" w:hAnsi="Arial"/>
          <w:color w:val="333333"/>
          <w:sz w:val="22"/>
          <w:szCs w:val="22"/>
        </w:rPr>
        <w:t xml:space="preserve">Display certifications prominently but cleanly (badge-style, not full sections with lengthy descriptions)</w:t>
      </w:r>
    </w:p>
    <w:p>
      <w:pPr>
        <w:pStyle w:val="ListParagraph"/>
        <w:numPr>
          <w:ilvl w:val="0"/>
          <w:numId w:val="2"/>
        </w:numPr>
        <w:spacing w:after="60"/>
      </w:pPr>
      <w:r>
        <w:rPr>
          <w:rFonts w:ascii="Arial" w:cs="Arial" w:eastAsia="Arial" w:hAnsi="Arial"/>
          <w:color w:val="333333"/>
          <w:sz w:val="22"/>
          <w:szCs w:val="22"/>
        </w:rPr>
        <w:t xml:space="preserve">Add client logos if permissible (government agency seals where allowed, or industry references)</w:t>
      </w:r>
    </w:p>
    <w:p>
      <w:pPr>
        <w:pStyle w:val="ListParagraph"/>
        <w:numPr>
          <w:ilvl w:val="0"/>
          <w:numId w:val="2"/>
        </w:numPr>
        <w:spacing w:after="60"/>
      </w:pPr>
      <w:r>
        <w:rPr>
          <w:rFonts w:ascii="Arial" w:cs="Arial" w:eastAsia="Arial" w:hAnsi="Arial"/>
          <w:color w:val="333333"/>
          <w:sz w:val="22"/>
          <w:szCs w:val="22"/>
        </w:rPr>
        <w:t xml:space="preserve">Include a brief video intro or company overview (30–60 seconds) on the About page</w:t>
      </w:r>
    </w:p>
    <w:p>
      <w:pPr>
        <w:pStyle w:val="Heading2"/>
      </w:pPr>
      <w:r>
        <w:t xml:space="preserve">6.2 Call-to-Action Optimization</w:t>
      </w:r>
    </w:p>
    <w:p>
      <w:pPr>
        <w:pStyle w:val="ListParagraph"/>
        <w:numPr>
          <w:ilvl w:val="0"/>
          <w:numId w:val="2"/>
        </w:numPr>
        <w:spacing w:after="60"/>
      </w:pPr>
      <w:r>
        <w:rPr>
          <w:rFonts w:ascii="Arial" w:cs="Arial" w:eastAsia="Arial" w:hAnsi="Arial"/>
          <w:color w:val="333333"/>
          <w:sz w:val="22"/>
          <w:szCs w:val="22"/>
        </w:rPr>
        <w:t xml:space="preserve">Primary CTA: 'Request a Proposal' or 'Schedule a Consultation' (not just 'Contact Us')</w:t>
      </w:r>
    </w:p>
    <w:p>
      <w:pPr>
        <w:pStyle w:val="ListParagraph"/>
        <w:numPr>
          <w:ilvl w:val="0"/>
          <w:numId w:val="2"/>
        </w:numPr>
        <w:spacing w:after="60"/>
      </w:pPr>
      <w:r>
        <w:rPr>
          <w:rFonts w:ascii="Arial" w:cs="Arial" w:eastAsia="Arial" w:hAnsi="Arial"/>
          <w:color w:val="333333"/>
          <w:sz w:val="22"/>
          <w:szCs w:val="22"/>
        </w:rPr>
        <w:t xml:space="preserve">Secondary CTA: 'Download Capability Statement' (gives prospects an offline asset)</w:t>
      </w:r>
    </w:p>
    <w:p>
      <w:pPr>
        <w:pStyle w:val="ListParagraph"/>
        <w:numPr>
          <w:ilvl w:val="0"/>
          <w:numId w:val="2"/>
        </w:numPr>
        <w:spacing w:after="60"/>
      </w:pPr>
      <w:r>
        <w:rPr>
          <w:rFonts w:ascii="Arial" w:cs="Arial" w:eastAsia="Arial" w:hAnsi="Arial"/>
          <w:color w:val="333333"/>
          <w:sz w:val="22"/>
          <w:szCs w:val="22"/>
        </w:rPr>
        <w:t xml:space="preserve">Blog CTAs: 'Subscribe for Federal Market Insights' at the end of every article</w:t>
      </w:r>
    </w:p>
    <w:p>
      <w:pPr>
        <w:pStyle w:val="ListParagraph"/>
        <w:numPr>
          <w:ilvl w:val="0"/>
          <w:numId w:val="2"/>
        </w:numPr>
        <w:spacing w:after="60"/>
      </w:pPr>
      <w:r>
        <w:rPr>
          <w:rFonts w:ascii="Arial" w:cs="Arial" w:eastAsia="Arial" w:hAnsi="Arial"/>
          <w:color w:val="333333"/>
          <w:sz w:val="22"/>
          <w:szCs w:val="22"/>
        </w:rPr>
        <w:t xml:space="preserve">Reduce CTA friction: Add a short contact form on the homepage itself, not just a link to /contact</w:t>
      </w:r>
    </w:p>
    <w:p>
      <w:pPr>
        <w:pStyle w:val="Heading2"/>
      </w:pPr>
      <w:r>
        <w:t xml:space="preserve">6.3 Speed &amp; Performance</w:t>
      </w:r>
    </w:p>
    <w:p>
      <w:pPr>
        <w:pStyle w:val="ListParagraph"/>
        <w:numPr>
          <w:ilvl w:val="0"/>
          <w:numId w:val="2"/>
        </w:numPr>
        <w:spacing w:after="60"/>
      </w:pPr>
      <w:r>
        <w:rPr>
          <w:rFonts w:ascii="Arial" w:cs="Arial" w:eastAsia="Arial" w:hAnsi="Arial"/>
          <w:color w:val="333333"/>
          <w:sz w:val="22"/>
          <w:szCs w:val="22"/>
        </w:rPr>
        <w:t xml:space="preserve">Audit page load speed with Google PageSpeed Insights — slow sites lose government IT evaluators</w:t>
      </w:r>
    </w:p>
    <w:p>
      <w:pPr>
        <w:pStyle w:val="ListParagraph"/>
        <w:numPr>
          <w:ilvl w:val="0"/>
          <w:numId w:val="2"/>
        </w:numPr>
        <w:spacing w:after="60"/>
      </w:pPr>
      <w:r>
        <w:rPr>
          <w:rFonts w:ascii="Arial" w:cs="Arial" w:eastAsia="Arial" w:hAnsi="Arial"/>
          <w:color w:val="333333"/>
          <w:sz w:val="22"/>
          <w:szCs w:val="22"/>
        </w:rPr>
        <w:t xml:space="preserve">Optimize image sizes (partner logos, hero images)</w:t>
      </w:r>
    </w:p>
    <w:p>
      <w:pPr>
        <w:pStyle w:val="ListParagraph"/>
        <w:numPr>
          <w:ilvl w:val="0"/>
          <w:numId w:val="2"/>
        </w:numPr>
        <w:spacing w:after="60"/>
      </w:pPr>
      <w:r>
        <w:rPr>
          <w:rFonts w:ascii="Arial" w:cs="Arial" w:eastAsia="Arial" w:hAnsi="Arial"/>
          <w:color w:val="333333"/>
          <w:sz w:val="22"/>
          <w:szCs w:val="22"/>
        </w:rPr>
        <w:t xml:space="preserve">Ensure the site scores 90+ on Core Web Vitals (LCP, FID, CLS)</w:t>
      </w:r>
    </w:p>
    <w:p>
      <w:pPr>
        <w:pStyle w:val="ListParagraph"/>
        <w:numPr>
          <w:ilvl w:val="0"/>
          <w:numId w:val="2"/>
        </w:numPr>
        <w:spacing w:after="60"/>
      </w:pPr>
      <w:r>
        <w:rPr>
          <w:rFonts w:ascii="Arial" w:cs="Arial" w:eastAsia="Arial" w:hAnsi="Arial"/>
          <w:color w:val="333333"/>
          <w:sz w:val="22"/>
          <w:szCs w:val="22"/>
        </w:rPr>
        <w:t xml:space="preserve">Consider lazy-loading the partner logo carousel (or removing it if simplified)</w:t>
      </w:r>
    </w:p>
    <w:p>
      <w:pPr>
        <w:pBdr>
          <w:bottom w:val="single" w:color="2E86C1" w:sz="3" w:space="4"/>
        </w:pBdr>
        <w:spacing w:after="200" w:before="200"/>
      </w:pPr>
    </w:p>
    <w:p>
      <w:pPr>
        <w:pStyle w:val="Heading1"/>
      </w:pPr>
      <w:r>
        <w:t xml:space="preserve">7. Recommended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 broken links (#), create About page, create dedicated service landing pages, fix meta titles, add XML sitemap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SEO + Credibility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3–4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emoji with SVG icons, reduce partner logos to 6–8, add white space, simplify hero section, add newsletter signup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Design + Lead Gen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blog with 4–6 seed articles, add case studies page, implement Schema.org structured data, add FAQ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SEO +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Publish 2–4 articles/month, build newsletter list, add gated whitepapers, track rankings and iterate, cross-link between domains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Growth + Authority</w:t>
            </w:r>
          </w:p>
        </w:tc>
      </w:tr>
    </w:tbl>
    <w:p>
      <w:pPr>
        <w:pBdr>
          <w:bottom w:val="single" w:color="2E86C1" w:sz="3" w:space="4"/>
        </w:pBdr>
        <w:spacing w:after="200" w:before="200"/>
      </w:pPr>
    </w:p>
    <w:p>
      <w:pPr>
        <w:pStyle w:val="Heading1"/>
      </w:pPr>
      <w:r>
        <w:t xml:space="preserve">Summary</w:t>
      </w:r>
    </w:p>
    <w:p>
      <w:pPr>
        <w:spacing w:after="120"/>
      </w:pPr>
      <w:r>
        <w:rPr>
          <w:rFonts w:ascii="Arial" w:cs="Arial" w:eastAsia="Arial" w:hAnsi="Arial"/>
          <w:b w:val="false"/>
          <w:bCs w:val="false"/>
          <w:i w:val="false"/>
          <w:iCs w:val="false"/>
          <w:color w:val="333333"/>
          <w:sz w:val="22"/>
          <w:szCs w:val="22"/>
        </w:rPr>
        <w:t xml:space="preserve">The core gap between gjh-inc.com and gjhconsulting.net is that gjhconsulting.net functions as a thought leadership platform with deep, searchable content, while gjh-inc.com is a static brochure site with no content engine. The good news is that the foundation (Next.js, modern tech stack, solid service offerings) is strong. The improvements needed are primarily in content, information architecture, and visual refinement — all achievable within 2–3 months of focused execution.</w:t>
      </w:r>
    </w:p>
    <w:p>
      <w:pPr>
        <w:spacing w:after="120"/>
      </w:pPr>
      <w:r>
        <w:rPr>
          <w:rFonts w:ascii="Arial" w:cs="Arial" w:eastAsia="Arial" w:hAnsi="Arial"/>
          <w:b/>
          <w:bCs/>
          <w:i w:val="false"/>
          <w:iCs w:val="false"/>
          <w:color w:val="333333"/>
          <w:sz w:val="22"/>
          <w:szCs w:val="22"/>
        </w:rPr>
        <w:t xml:space="preserve">The single highest-impact action is launching the blog. Everything else — better SEO rankings, lead capture, social proof, pitch readiness — flows downstream from having a consistent content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center"/>
    </w:pPr>
    <w:r>
      <w:rPr>
        <w:rFonts w:ascii="Arial" w:cs="Arial" w:eastAsia="Arial" w:hAnsi="Arial"/>
        <w:i/>
        <w:iCs/>
        <w:color w:val="7F8C8D"/>
        <w:sz w:val="18"/>
        <w:szCs w:val="18"/>
      </w:rPr>
      <w:t xml:space="preserve">GJH-INC Website Improvement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2026-03-13T03:09:41.567Z</dcterms:created>
  <dcterms:modified xsi:type="dcterms:W3CDTF">2026-03-13T03:09:41.568Z</dcterms:modified>
</cp:coreProperties>
</file>

<file path=docProps/custom.xml><?xml version="1.0" encoding="utf-8"?>
<Properties xmlns="http://schemas.openxmlformats.org/officeDocument/2006/custom-properties" xmlns:vt="http://schemas.openxmlformats.org/officeDocument/2006/docPropsVTypes"/>
</file>