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Multi-Country Accounts Payable Processing</w:t>
      </w:r>
      <w:r>
        <w:br/>
      </w:r>
      <w:r>
        <w:t xml:space="preserve">and Arabic Invoice AI Pipeline</w:t>
      </w:r>
      <w:r>
        <w:br/>
      </w:r>
      <w:r>
        <w:t xml:space="preserve">Implementation Specification v1.0</w:t>
      </w:r>
    </w:p>
    <w:p>
      <w:pPr>
        <w:pStyle w:val="Author"/>
      </w:pPr>
      <w:r>
        <w:t xml:space="preserve">SAP-OSS Arabic Corpus Working Group</w:t>
      </w:r>
    </w:p>
    <w:p>
      <w:pPr>
        <w:pStyle w:val="Date"/>
      </w:pPr>
      <w:r>
        <w:t xml:space="preserve">April 2026</w:t>
      </w:r>
    </w:p>
    <w:bookmarkStart w:id="11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This specification defines the full implementation of Standard Chartered</w:t>
      </w:r>
      <w:r>
        <w:t xml:space="preserve"> </w:t>
      </w:r>
      <w:r>
        <w:t xml:space="preserve">Bank’s multi-country Accounts Payable (AP) capability across the</w:t>
      </w:r>
      <w:r>
        <w:t xml:space="preserve"> </w:t>
      </w:r>
      <w:r>
        <w:t xml:space="preserve">Middle East &amp; Pakistan (MEP) footprint, with particular emphasis on the</w:t>
      </w:r>
      <w:r>
        <w:t xml:space="preserve"> </w:t>
      </w:r>
      <w:r>
        <w:t xml:space="preserve">Arabic-language invoice processing pipeline sanctioned by the AI solutioning</w:t>
      </w:r>
      <w:r>
        <w:t xml:space="preserve"> </w:t>
      </w:r>
      <w:r>
        <w:t xml:space="preserve">team under the initiative titled</w:t>
      </w:r>
      <w:r>
        <w:t xml:space="preserve"> </w:t>
      </w:r>
      <w:r>
        <w:rPr>
          <w:i/>
          <w:iCs/>
        </w:rPr>
        <w:t xml:space="preserve">Arabic Invoice, Peer analysis, &amp; Translation</w:t>
      </w:r>
      <w:r>
        <w:t xml:space="preserve"> </w:t>
      </w:r>
      <w:r>
        <w:t xml:space="preserve">and announced by Manoj Hemath Kumar on 2025-11-23. Three orthogonal</w:t>
      </w:r>
      <w:r>
        <w:t xml:space="preserve"> </w:t>
      </w:r>
      <w:r>
        <w:t xml:space="preserve">workstreams are specified in full:</w:t>
      </w:r>
    </w:p>
    <w:p>
      <w:pPr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Arabic-invoice AI pipeline</w:t>
      </w:r>
      <w:r>
        <w:t xml:space="preserve"> </w:t>
      </w:r>
      <w:r>
        <w:t xml:space="preserve">that ingests PDF or e-mail</w:t>
      </w:r>
      <w:r>
        <w:t xml:space="preserve"> </w:t>
      </w:r>
      <w:r>
        <w:t xml:space="preserve">attachments, performs bilingual OCR and schema-guided field</w:t>
      </w:r>
      <w:r>
        <w:t xml:space="preserve"> </w:t>
      </w:r>
      <w:r>
        <w:t xml:space="preserve">extraction, applies an Arabic</w:t>
      </w:r>
      <m:oMath>
        <m:r>
          <m:rPr>
            <m:sty m:val="p"/>
          </m:rPr>
          <m:t>→</m:t>
        </m:r>
      </m:oMath>
      <w:r>
        <w:t xml:space="preserve">English translation agent,</w:t>
      </w:r>
      <w:r>
        <w:t xml:space="preserve"> </w:t>
      </w:r>
      <w:r>
        <w:t xml:space="preserve">and hands a validated record to downstream AP;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multi-country VAT compliance engine</w:t>
      </w:r>
      <w:r>
        <w:t xml:space="preserve"> </w:t>
      </w:r>
      <w:r>
        <w:t xml:space="preserve">that enforces the</w:t>
      </w:r>
      <w:r>
        <w:t xml:space="preserve"> </w:t>
      </w:r>
      <w:r>
        <w:t xml:space="preserve">regulator-specific checklists of ZATCA (Saudi Arabia), ETA</w:t>
      </w:r>
      <w:r>
        <w:t xml:space="preserve"> </w:t>
      </w:r>
      <w:r>
        <w:t xml:space="preserve">(Egypt), NBR (Bahrain), and the Qatari counterparty conventions;</w:t>
      </w:r>
    </w:p>
    <w:p>
      <w:pPr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AP workflow and approval engine</w:t>
      </w:r>
      <w:r>
        <w:t xml:space="preserve"> </w:t>
      </w:r>
      <w:r>
        <w:t xml:space="preserve">that formalises the</w:t>
      </w:r>
      <w:r>
        <w:t xml:space="preserve"> </w:t>
      </w:r>
      <w:r>
        <w:t xml:space="preserve">seven activities of the Bahrain</w:t>
      </w:r>
      <w:r>
        <w:t xml:space="preserve"> </w:t>
      </w:r>
      <w:r>
        <w:rPr>
          <w:i/>
          <w:iCs/>
        </w:rPr>
        <w:t xml:space="preserve">Accounts Payable Departmental</w:t>
      </w:r>
      <w:r>
        <w:rPr>
          <w:i/>
          <w:iCs/>
        </w:rPr>
        <w:t xml:space="preserve"> </w:t>
      </w:r>
      <w:r>
        <w:rPr>
          <w:i/>
          <w:iCs/>
        </w:rPr>
        <w:t xml:space="preserve">Operating Instruction</w:t>
      </w:r>
      <w:r>
        <w:t xml:space="preserve"> </w:t>
      </w:r>
      <w:r>
        <w:t xml:space="preserve">(DOI) as explicit state machines.</w:t>
      </w:r>
    </w:p>
    <w:p>
      <w:pPr>
        <w:pStyle w:val="FirstParagraph"/>
      </w:pPr>
      <w:r>
        <w:t xml:space="preserve">All three workstreams consume a single canonical data schema</w:t>
      </w:r>
      <w:r>
        <w:t xml:space="preserve"> </w:t>
      </w:r>
      <w:r>
        <w:t xml:space="preserve">(</w:t>
      </w:r>
      <w:hyperlink w:anchor="ch:schema">
        <w:r>
          <w:rPr>
            <w:rStyle w:val="Hyperlink"/>
          </w:rPr>
          <w:t xml:space="preserve">2</w:t>
        </w:r>
      </w:hyperlink>
      <w:r>
        <w:t xml:space="preserve">) defined in</w:t>
      </w:r>
      <w:r>
        <w:t xml:space="preserve"> </w:t>
      </w:r>
      <w:r>
        <w:t xml:space="preserve">docs/arabic/</w:t>
      </w:r>
      <w:r>
        <w:rPr>
          <w:rStyle w:val="VerbatimChar"/>
        </w:rPr>
        <w:t xml:space="preserve">structured/schema/</w:t>
      </w:r>
      <w:r>
        <w:t xml:space="preserve">. The</w:t>
      </w:r>
      <w:r>
        <w:t xml:space="preserve"> </w:t>
      </w:r>
      <w:r>
        <w:t xml:space="preserve">specification intentionally</w:t>
      </w:r>
      <w:r>
        <w:t xml:space="preserve"> </w:t>
      </w:r>
      <w:r>
        <w:rPr>
          <w:i/>
          <w:iCs/>
        </w:rPr>
        <w:t xml:space="preserve">excludes</w:t>
      </w:r>
      <w:r>
        <w:t xml:space="preserve"> </w:t>
      </w:r>
      <w:r>
        <w:t xml:space="preserve">the downstream SAP/PeopleSoft</w:t>
      </w:r>
      <w:r>
        <w:t xml:space="preserve"> </w:t>
      </w:r>
      <w:r>
        <w:t xml:space="preserve">integration, which is covered by a separate interface document.</w:t>
      </w:r>
    </w:p>
    <w:bookmarkStart w:id="9" w:name="reading-order."/>
    <w:p>
      <w:pPr>
        <w:pStyle w:val="Heading5"/>
      </w:pPr>
      <w:r>
        <w:t xml:space="preserve">Reading order.</w:t>
      </w:r>
    </w:p>
    <w:p>
      <w:pPr>
        <w:pStyle w:val="FirstParagraph"/>
      </w:pPr>
      <w:hyperlink w:anchor="ch:overview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situates the work;</w:t>
      </w:r>
      <w:r>
        <w:t xml:space="preserve"> </w:t>
      </w:r>
      <w:hyperlink w:anchor="ch:schema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defines the normalised record types;</w:t>
      </w:r>
      <w:r>
        <w:t xml:space="preserve"> </w:t>
      </w:r>
      <w:hyperlink w:anchor="ch:ai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covers</w:t>
      </w:r>
      <w:r>
        <w:t xml:space="preserve"> </w:t>
      </w:r>
      <w:r>
        <w:t xml:space="preserve">the AI pipeline;</w:t>
      </w:r>
      <w:r>
        <w:t xml:space="preserve"> </w:t>
      </w:r>
      <w:hyperlink w:anchor="ch:vat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covers the VAT engine;</w:t>
      </w:r>
      <w:r>
        <w:t xml:space="preserve"> </w:t>
      </w:r>
      <w:hyperlink w:anchor="ch:ap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covers the AP workflow engine;</w:t>
      </w:r>
      <w:r>
        <w:t xml:space="preserve"> </w:t>
      </w:r>
      <w:hyperlink w:anchor="ch:control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specifies controls,</w:t>
      </w:r>
      <w:r>
        <w:t xml:space="preserve"> </w:t>
      </w:r>
      <w:r>
        <w:t xml:space="preserve">testing, and acceptance;</w:t>
      </w:r>
      <w:r>
        <w:t xml:space="preserve"> </w:t>
      </w:r>
      <w:hyperlink w:anchor="ch:references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is a traceability</w:t>
      </w:r>
      <w:r>
        <w:t xml:space="preserve"> </w:t>
      </w:r>
      <w:r>
        <w:t xml:space="preserve">appendix linking every requirement to a source document and a structured</w:t>
      </w:r>
      <w:r>
        <w:t xml:space="preserve"> </w:t>
      </w:r>
      <w:r>
        <w:t xml:space="preserve">record in</w:t>
      </w:r>
      <w:r>
        <w:t xml:space="preserve"> </w:t>
      </w:r>
      <w:r>
        <w:t xml:space="preserve">docs/arabic/</w:t>
      </w:r>
      <w:r>
        <w:rPr>
          <w:rStyle w:val="VerbatimChar"/>
        </w:rPr>
        <w:t xml:space="preserve">structured/</w:t>
      </w:r>
      <w:r>
        <w:t xml:space="preserve">.</w:t>
      </w:r>
    </w:p>
    <w:bookmarkEnd w:id="9"/>
    <w:bookmarkStart w:id="10" w:name="conventions."/>
    <w:p>
      <w:pPr>
        <w:pStyle w:val="Heading5"/>
      </w:pPr>
      <w:r>
        <w:t xml:space="preserve">Conventions.</w:t>
      </w:r>
    </w:p>
    <w:p>
      <w:pPr>
        <w:pStyle w:val="FirstParagraph"/>
      </w:pPr>
      <w:r>
        <w:t xml:space="preserve">Arabic fragments are set with the</w:t>
      </w:r>
      <w:r>
        <w:t xml:space="preserve"> </w:t>
      </w:r>
      <w:r>
        <w:rPr>
          <w:rStyle w:val="VerbatimChar"/>
        </w:rPr>
        <w:t xml:space="preserve">Geeza Pro</w:t>
      </w:r>
      <w:r>
        <w:t xml:space="preserve"> </w:t>
      </w:r>
      <w:r>
        <w:t xml:space="preserve">font family, for example</w:t>
      </w:r>
      <w:r>
        <w:t xml:space="preserve"> </w:t>
      </w:r>
      <w:r>
        <w:rPr>
          <w:lang w:val="ar"/>
        </w:rPr>
        <w:t xml:space="preserve">هيئة الزكاة والضريبة والجمارك</w:t>
      </w:r>
      <w:r>
        <w:t xml:space="preserve">.</w:t>
      </w:r>
      <w:r>
        <w:t xml:space="preserve"> </w:t>
      </w:r>
      <w:r>
        <w:t xml:space="preserve">File paths are typeset in</w:t>
      </w:r>
      <w:r>
        <w:t xml:space="preserve"> </w:t>
      </w:r>
      <w:r>
        <w:rPr>
          <w:rStyle w:val="VerbatimChar"/>
        </w:rPr>
        <w:t xml:space="preserve">monospace</w:t>
      </w:r>
      <w:r>
        <w:t xml:space="preserve"> </w:t>
      </w:r>
      <w:r>
        <w:t xml:space="preserve">and are relative to the</w:t>
      </w:r>
      <w:r>
        <w:t xml:space="preserve"> </w:t>
      </w:r>
      <w:r>
        <w:t xml:space="preserve">repository root. Enum values in running text appear in</w:t>
      </w:r>
      <w:r>
        <w:t xml:space="preserve"> </w:t>
      </w:r>
      <w:r>
        <w:rPr>
          <w:smallCaps/>
        </w:rPr>
        <w:t xml:space="preserve">small</w:t>
      </w:r>
      <w:r>
        <w:rPr>
          <w:smallCaps/>
        </w:rPr>
        <w:t xml:space="preserve"> </w:t>
      </w:r>
      <w:r>
        <w:rPr>
          <w:smallCaps/>
        </w:rPr>
        <w:t xml:space="preserve">caps</w:t>
      </w:r>
      <w:r>
        <w:t xml:space="preserve">; they are defined authoritatively in</w:t>
      </w:r>
      <w:r>
        <w:t xml:space="preserve"> </w:t>
      </w:r>
      <w:r>
        <w:t xml:space="preserve">docs/arabic/</w:t>
      </w:r>
      <w:r>
        <w:rPr>
          <w:rStyle w:val="VerbatimChar"/>
        </w:rPr>
        <w:t xml:space="preserve">structured/enums.yaml</w:t>
      </w:r>
      <w:r>
        <w:t xml:space="preserve">.</w:t>
      </w:r>
    </w:p>
    <w:bookmarkEnd w:id="10"/>
    <w:bookmarkEnd w:id="11"/>
    <w:bookmarkStart w:id="21" w:name="ch:overview"/>
    <w:p>
      <w:pPr>
        <w:pStyle w:val="Heading1"/>
      </w:pPr>
      <w:r>
        <w:t xml:space="preserve">Overview and scope</w:t>
      </w:r>
    </w:p>
    <w:bookmarkStart w:id="12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Standard Chartered Bank operates Accounts Payable across a heterogeneous</w:t>
      </w:r>
      <w:r>
        <w:t xml:space="preserve"> </w:t>
      </w:r>
      <w:r>
        <w:t xml:space="preserve">regulatory and linguistic landscape. Depending on the country, an</w:t>
      </w:r>
      <w:r>
        <w:t xml:space="preserve"> </w:t>
      </w:r>
      <w:r>
        <w:t xml:space="preserve">incoming invoice may be:</w:t>
      </w:r>
    </w:p>
    <w:p>
      <w:pPr>
        <w:numPr>
          <w:ilvl w:val="0"/>
          <w:numId w:val="1002"/>
        </w:numPr>
      </w:pPr>
      <w:r>
        <w:t xml:space="preserve">issued by a national e-invoicing portal (Egypt’s ETA, with a</w:t>
      </w:r>
      <w:r>
        <w:t xml:space="preserve"> </w:t>
      </w:r>
      <w:r>
        <w:t xml:space="preserve">26-character</w:t>
      </w:r>
      <w:r>
        <w:t xml:space="preserve"> </w:t>
      </w:r>
      <w:r>
        <w:rPr>
          <w:smallCaps/>
        </w:rPr>
        <w:t xml:space="preserve">electronic_id</w:t>
      </w:r>
      <w:r>
        <w:t xml:space="preserve">; Saudi Arabia’s ZATCA with</w:t>
      </w:r>
      <w:r>
        <w:t xml:space="preserve"> </w:t>
      </w:r>
      <w:r>
        <w:t xml:space="preserve">an analogous assessment reference);</w:t>
      </w:r>
    </w:p>
    <w:p>
      <w:pPr>
        <w:numPr>
          <w:ilvl w:val="0"/>
          <w:numId w:val="1002"/>
        </w:numPr>
      </w:pPr>
      <w:r>
        <w:t xml:space="preserve">purely Arabic (as in the two Egyptian invoices</w:t>
      </w:r>
      <w:r>
        <w:t xml:space="preserve"> </w:t>
      </w:r>
      <w:r>
        <w:rPr>
          <w:rStyle w:val="VerbatimChar"/>
        </w:rPr>
        <w:t xml:space="preserve">3CPJR5CQ…K10.pdf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B1STE8RH…SJ10.pdf</w:t>
      </w:r>
      <w:r>
        <w:t xml:space="preserve"> </w:t>
      </w:r>
      <w:r>
        <w:t xml:space="preserve">and the Saudi VAT assessment</w:t>
      </w:r>
      <w:r>
        <w:t xml:space="preserve"> </w:t>
      </w:r>
      <w:r>
        <w:rPr>
          <w:lang w:val="ar"/>
        </w:rPr>
        <w:t xml:space="preserve">اشعار صدور فاتورة</w:t>
      </w:r>
      <w:r>
        <w:t xml:space="preserve">);</w:t>
      </w:r>
    </w:p>
    <w:p>
      <w:pPr>
        <w:numPr>
          <w:ilvl w:val="0"/>
          <w:numId w:val="1002"/>
        </w:numPr>
      </w:pPr>
      <w:r>
        <w:t xml:space="preserve">bilingual (Qatar’s QCSD / EDAA memo);</w:t>
      </w:r>
    </w:p>
    <w:p>
      <w:pPr>
        <w:numPr>
          <w:ilvl w:val="0"/>
          <w:numId w:val="1002"/>
        </w:numPr>
      </w:pPr>
      <w:r>
        <w:t xml:space="preserve">wholly English with pre-assigned GL coding (e.g. the Bahrain</w:t>
      </w:r>
      <w:r>
        <w:t xml:space="preserve"> </w:t>
      </w:r>
      <w:r>
        <w:t xml:space="preserve">DOI-covered PO flow).</w:t>
      </w:r>
    </w:p>
    <w:p>
      <w:pPr>
        <w:pStyle w:val="FirstParagraph"/>
      </w:pPr>
      <w:r>
        <w:t xml:space="preserve">Today the Arabic-language material is handled manually: a finance analyst</w:t>
      </w:r>
      <w:r>
        <w:t xml:space="preserve"> </w:t>
      </w:r>
      <w:r>
        <w:t xml:space="preserve">reads the PDF, transcribes key fields into an OTP/VAT checklist (see the</w:t>
      </w:r>
      <w:r>
        <w:t xml:space="preserve"> </w:t>
      </w:r>
      <w:r>
        <w:t xml:space="preserve">Saudi Q3 2025 checklist in</w:t>
      </w:r>
      <w:r>
        <w:t xml:space="preserve"> </w:t>
      </w:r>
      <w:r>
        <w:t xml:space="preserve">docs/arabic/</w:t>
      </w:r>
      <w:r>
        <w:rPr>
          <w:rStyle w:val="VerbatimChar"/>
        </w:rPr>
        <w:t xml:space="preserve">source/Saudi…OTP…</w:t>
      </w:r>
      <w:r>
        <w:t xml:space="preserve">),</w:t>
      </w:r>
      <w:r>
        <w:t xml:space="preserve"> </w:t>
      </w:r>
      <w:r>
        <w:t xml:space="preserve">and routes it through the DOI approval chain. The November 2025 e-mail</w:t>
      </w:r>
      <w:r>
        <w:t xml:space="preserve"> </w:t>
      </w:r>
      <w:r>
        <w:t xml:space="preserve">thread from Manoj Hemath Kumar identifies this manual path as the target</w:t>
      </w:r>
      <w:r>
        <w:t xml:space="preserve"> </w:t>
      </w:r>
      <w:r>
        <w:t xml:space="preserve">for AI replacement.</w:t>
      </w:r>
    </w:p>
    <w:bookmarkEnd w:id="12"/>
    <w:bookmarkStart w:id="13" w:name="goals"/>
    <w:p>
      <w:pPr>
        <w:pStyle w:val="Heading2"/>
      </w:pPr>
      <w:r>
        <w:t xml:space="preserve">Goals</w:t>
      </w:r>
    </w:p>
    <w:p>
      <w:pPr>
        <w:pStyle w:val="FirstParagraph"/>
      </w:pPr>
      <w:r>
        <w:t xml:space="preserve">The specification targets three outcomes, each with a direct lineage to</w:t>
      </w:r>
      <w:r>
        <w:t xml:space="preserve"> </w:t>
      </w:r>
      <w:r>
        <w:t xml:space="preserve">the sample corpus in</w:t>
      </w:r>
      <w:r>
        <w:t xml:space="preserve"> </w:t>
      </w:r>
      <w:r>
        <w:t xml:space="preserve">docs/arabic/</w:t>
      </w:r>
      <w:r>
        <w:rPr>
          <w:rStyle w:val="VerbatimChar"/>
        </w:rPr>
        <w:t xml:space="preserve">source/</w:t>
      </w:r>
      <w:r>
        <w:t xml:space="preserve">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Structured ingestion.</w:t>
      </w:r>
      <w:r>
        <w:t xml:space="preserve"> </w:t>
      </w:r>
      <w:r>
        <w:t xml:space="preserve">Every Arabic or bilingual invoice</w:t>
      </w:r>
      <w:r>
        <w:t xml:space="preserve"> </w:t>
      </w:r>
      <w:r>
        <w:t xml:space="preserve">becomes a record conforming to</w:t>
      </w:r>
      <w:r>
        <w:t xml:space="preserve"> </w:t>
      </w:r>
      <w:r>
        <w:rPr>
          <w:rStyle w:val="VerbatimChar"/>
        </w:rPr>
        <w:t xml:space="preserve">structured/schema/invoice.schema.json</w:t>
      </w:r>
      <w:r>
        <w:t xml:space="preserve"> </w:t>
      </w:r>
      <w:r>
        <w:t xml:space="preserve">(</w:t>
      </w:r>
      <w:hyperlink w:anchor="ch:schema">
        <w:r>
          <w:rPr>
            <w:rStyle w:val="Hyperlink"/>
          </w:rPr>
          <w:t xml:space="preserve">2</w:t>
        </w:r>
      </w:hyperlink>
      <w:r>
        <w:t xml:space="preserve">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Deterministic compliance.</w:t>
      </w:r>
      <w:r>
        <w:t xml:space="preserve"> </w:t>
      </w:r>
      <w:r>
        <w:t xml:space="preserve">Every invoice is passed</w:t>
      </w:r>
      <w:r>
        <w:t xml:space="preserve"> </w:t>
      </w:r>
      <w:r>
        <w:t xml:space="preserve">through a rule engine that emits a VAT compliance checklist</w:t>
      </w:r>
      <w:r>
        <w:t xml:space="preserve"> </w:t>
      </w:r>
      <w:r>
        <w:t xml:space="preserve">conforming to</w:t>
      </w:r>
      <w:r>
        <w:t xml:space="preserve"> </w:t>
      </w:r>
      <w:r>
        <w:rPr>
          <w:rStyle w:val="VerbatimChar"/>
        </w:rPr>
        <w:t xml:space="preserve">structured/schema/vat-checklist.schema.json</w:t>
      </w:r>
      <w:r>
        <w:t xml:space="preserve"> </w:t>
      </w:r>
      <w:r>
        <w:t xml:space="preserve">(</w:t>
      </w:r>
      <w:hyperlink w:anchor="ch:vat">
        <w:r>
          <w:rPr>
            <w:rStyle w:val="Hyperlink"/>
          </w:rPr>
          <w:t xml:space="preserve">4</w:t>
        </w:r>
      </w:hyperlink>
      <w:r>
        <w:t xml:space="preserve">), with the rule set derived from the</w:t>
      </w:r>
      <w:r>
        <w:t xml:space="preserve"> </w:t>
      </w:r>
      <w:r>
        <w:t xml:space="preserve">regulator-specific controls in the corpus.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Auditable approval.</w:t>
      </w:r>
      <w:r>
        <w:t xml:space="preserve"> </w:t>
      </w:r>
      <w:r>
        <w:t xml:space="preserve">Every payment follows one of the</w:t>
      </w:r>
      <w:r>
        <w:t xml:space="preserve"> </w:t>
      </w:r>
      <w:r>
        <w:t xml:space="preserve">four state machines in</w:t>
      </w:r>
      <w:r>
        <w:t xml:space="preserve"> </w:t>
      </w:r>
      <w:r>
        <w:t xml:space="preserve">docs/arabic/</w:t>
      </w:r>
      <w:r>
        <w:rPr>
          <w:rStyle w:val="VerbatimChar"/>
        </w:rPr>
        <w:t xml:space="preserve">structured/workflows/</w:t>
      </w:r>
      <w:r>
        <w:t xml:space="preserve"> </w:t>
      </w:r>
      <w:r>
        <w:t xml:space="preserve">and</w:t>
      </w:r>
      <w:r>
        <w:t xml:space="preserve"> </w:t>
      </w:r>
      <w:r>
        <w:t xml:space="preserve">meets the controls enumerated in the Bahrain DOI</w:t>
      </w:r>
      <w:r>
        <w:t xml:space="preserve"> </w:t>
      </w:r>
      <w:r>
        <w:t xml:space="preserve">(</w:t>
      </w:r>
      <w:hyperlink w:anchor="ch:ap,ch:controls">
        <w:r>
          <w:rPr>
            <w:rStyle w:val="Hyperlink"/>
          </w:rPr>
          <w:t xml:space="preserve">[ch:ap,ch:controls]</w:t>
        </w:r>
      </w:hyperlink>
      <w:r>
        <w:t xml:space="preserve">).</w:t>
      </w:r>
    </w:p>
    <w:bookmarkEnd w:id="13"/>
    <w:bookmarkStart w:id="15" w:name="in-scope-countries-and-counterparties"/>
    <w:p>
      <w:pPr>
        <w:pStyle w:val="Heading2"/>
      </w:pPr>
      <w:r>
        <w:t xml:space="preserve">In-scope countries and counterparties</w:t>
      </w:r>
    </w:p>
    <w:bookmarkStart w:id="14" w:name="tab:countries"/>
    <w:p>
      <w:pPr>
        <w:pStyle w:val="TableCaption"/>
      </w:pPr>
      <w:r>
        <w:t xml:space="preserve">Countries in scope, with the controlling source document and</w:t>
      </w:r>
      <w:r>
        <w:t xml:space="preserve"> </w:t>
      </w:r>
      <w:r>
        <w:t xml:space="preserve">the structured records derived from it.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untries in scope, with the controlling source document and the structured records derived from it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document(s)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Egypt (EG)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3CPJR5CQ…K10.pdf</w:t>
            </w:r>
            <w:r>
              <w:t xml:space="preserve">,</w:t>
            </w:r>
            <w:r>
              <w:br/>
            </w:r>
            <w:r>
              <w:rPr>
                <w:rStyle w:val="VerbatimChar"/>
              </w:rPr>
              <w:t xml:space="preserve">B1STE8RH…SJ10.pdf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Saudi Arabia (SA)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ZATCA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ar"/>
              </w:rPr>
              <w:t xml:space="preserve">اشعار صدور فاتورة</w:t>
            </w:r>
            <w:r>
              <w:t xml:space="preserve"> </w:t>
            </w:r>
            <w:r>
              <w:t xml:space="preserve">(005).pdf,</w:t>
            </w:r>
            <w:r>
              <w:br/>
            </w:r>
            <w:r>
              <w:t xml:space="preserve">Saudi OTP/VAT Q3’25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Qatar (QA)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EDAA Annual Fee 2025,</w:t>
            </w:r>
            <w:r>
              <w:br/>
            </w:r>
            <w:r>
              <w:t xml:space="preserve">QCSD payment instruction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Bahrain (BH)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 Payable DOI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Iraq (IQ), UAE,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Planned</w:t>
            </w:r>
            <w:r>
              <w:t xml:space="preserve">; referenced in the initiative e-mail but formally</w:t>
            </w:r>
            <w:r>
              <w:t xml:space="preserve"> </w:t>
            </w:r>
            <w:r>
              <w:t xml:space="preserve">out of scope until at least five sample invoices per jurisdiction</w:t>
            </w:r>
            <w:r>
              <w:t xml:space="preserve"> </w:t>
            </w:r>
            <w:r>
              <w:t xml:space="preserve">are added to</w:t>
            </w:r>
            <w:r>
              <w:t xml:space="preserve"> </w:t>
            </w:r>
            <w:r>
              <w:rPr>
                <w:rStyle w:val="VerbatimChar"/>
              </w:rPr>
              <w:t xml:space="preserve">source/</w:t>
            </w:r>
          </w:p>
        </w:tc>
      </w:tr>
    </w:tbl>
    <w:bookmarkEnd w:id="14"/>
    <w:bookmarkEnd w:id="15"/>
    <w:bookmarkStart w:id="17" w:name="system-context"/>
    <w:p>
      <w:pPr>
        <w:pStyle w:val="Heading2"/>
      </w:pPr>
      <w:r>
        <w:t xml:space="preserve">System context</w:t>
      </w:r>
    </w:p>
    <w:bookmarkStart w:id="16" w:name="fig:context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System context. Regulator portals (blue) and vendor PDFs feed</w:t>
      </w:r>
      <w:r>
        <w:t xml:space="preserve"> </w:t>
      </w:r>
      <w:r>
        <w:t xml:space="preserve">the AI pipeline (orange), which emits canonical records to</w:t>
      </w:r>
      <w:r>
        <w:t xml:space="preserve"> </w:t>
      </w:r>
      <w:r>
        <w:t xml:space="preserve">the deterministic VAT and approval engines (green). Downstream</w:t>
      </w:r>
      <w:r>
        <w:t xml:space="preserve"> </w:t>
      </w:r>
      <w:r>
        <w:t xml:space="preserve">posting to GL is out of scope.</w:t>
      </w:r>
    </w:p>
    <w:bookmarkEnd w:id="16"/>
    <w:bookmarkEnd w:id="17"/>
    <w:bookmarkStart w:id="18" w:name="out-of-scope"/>
    <w:p>
      <w:pPr>
        <w:pStyle w:val="Heading2"/>
      </w:pPr>
      <w:r>
        <w:t xml:space="preserve">Out of scope</w:t>
      </w:r>
    </w:p>
    <w:p>
      <w:pPr>
        <w:pStyle w:val="FirstParagraph"/>
      </w:pPr>
      <w:r>
        <w:t xml:space="preserve">The following are</w:t>
      </w:r>
      <w:r>
        <w:t xml:space="preserve"> </w:t>
      </w:r>
      <w:r>
        <w:rPr>
          <w:i/>
          <w:iCs/>
        </w:rPr>
        <w:t xml:space="preserve">explicitly</w:t>
      </w:r>
      <w:r>
        <w:t xml:space="preserve"> </w:t>
      </w:r>
      <w:r>
        <w:t xml:space="preserve">out of scope for this document:</w:t>
      </w:r>
    </w:p>
    <w:p>
      <w:pPr>
        <w:numPr>
          <w:ilvl w:val="0"/>
          <w:numId w:val="1004"/>
        </w:numPr>
      </w:pPr>
      <w:r>
        <w:t xml:space="preserve">Integration contracts with PeopleSoft PSAP/PSGL, eBBS, eOPS, and</w:t>
      </w:r>
      <w:r>
        <w:t xml:space="preserve"> </w:t>
      </w:r>
      <w:r>
        <w:t xml:space="preserve">Tax-Q. These are covered by a separate interface specification.</w:t>
      </w:r>
    </w:p>
    <w:p>
      <w:pPr>
        <w:numPr>
          <w:ilvl w:val="0"/>
          <w:numId w:val="1004"/>
        </w:numPr>
      </w:pPr>
      <w:r>
        <w:t xml:space="preserve">Vendor master-data on-boarding and the 48-hour screening service</w:t>
      </w:r>
      <w:r>
        <w:t xml:space="preserve"> </w:t>
      </w:r>
      <w:r>
        <w:t xml:space="preserve">itself; this document assumes a screening result is available as</w:t>
      </w:r>
      <w:r>
        <w:t xml:space="preserve"> </w:t>
      </w:r>
      <w:r>
        <w:t xml:space="preserve">a boolean precondition.</w:t>
      </w:r>
    </w:p>
    <w:p>
      <w:pPr>
        <w:numPr>
          <w:ilvl w:val="0"/>
          <w:numId w:val="1004"/>
        </w:numPr>
      </w:pPr>
      <w:r>
        <w:t xml:space="preserve">The encrypted template</w:t>
      </w:r>
      <w:r>
        <w:t xml:space="preserve"> </w:t>
      </w:r>
      <w:r>
        <w:rPr>
          <w:rStyle w:val="VerbatimChar"/>
        </w:rPr>
        <w:t xml:space="preserve">Business Instruction Template - V1.0 (002) (1).xlsm</w:t>
      </w:r>
      <w:r>
        <w:t xml:space="preserve"> </w:t>
      </w:r>
      <w:r>
        <w:t xml:space="preserve">and the</w:t>
      </w:r>
      <w:r>
        <w:t xml:space="preserve"> </w:t>
      </w:r>
      <w:r>
        <w:t xml:space="preserve">duplicate</w:t>
      </w:r>
      <w:r>
        <w:t xml:space="preserve"> </w:t>
      </w:r>
      <w:r>
        <w:rPr>
          <w:rStyle w:val="VerbatimChar"/>
        </w:rPr>
        <w:t xml:space="preserve">EDAA…[65].pdf</w:t>
      </w:r>
      <w:r>
        <w:t xml:space="preserve">; neither is referenced by</w:t>
      </w:r>
      <w:r>
        <w:t xml:space="preserve"> </w:t>
      </w:r>
      <w:r>
        <w:t xml:space="preserve">any structured record.</w:t>
      </w:r>
    </w:p>
    <w:p>
      <w:pPr>
        <w:numPr>
          <w:ilvl w:val="0"/>
          <w:numId w:val="1004"/>
        </w:numPr>
      </w:pPr>
      <w:r>
        <w:t xml:space="preserve">Peer/competitor analysis across jurisdictions, which the e-mail</w:t>
      </w:r>
      <w:r>
        <w:t xml:space="preserve"> </w:t>
      </w:r>
      <w:r>
        <w:t xml:space="preserve">thread itself identifies as a separate initiative.</w:t>
      </w:r>
    </w:p>
    <w:bookmarkEnd w:id="18"/>
    <w:bookmarkStart w:id="20" w:name="five-session-engagement-model"/>
    <w:p>
      <w:pPr>
        <w:pStyle w:val="Heading2"/>
      </w:pPr>
      <w:r>
        <w:t xml:space="preserve">Five-session engagement model</w:t>
      </w:r>
    </w:p>
    <w:p>
      <w:pPr>
        <w:pStyle w:val="FirstParagraph"/>
      </w:pPr>
      <w:r>
        <w:t xml:space="preserve">Per the e-mail, every country instance of this system follows a</w:t>
      </w:r>
      <w:r>
        <w:t xml:space="preserve"> </w:t>
      </w:r>
      <w:r>
        <w:t xml:space="preserve">five-session agile discovery cadence</w:t>
      </w:r>
      <w:r>
        <w:t xml:space="preserve"> </w:t>
      </w:r>
      <w:r>
        <w:t xml:space="preserve">(</w:t>
      </w:r>
      <w:hyperlink w:anchor="tab:sessions">
        <w:r>
          <w:rPr>
            <w:rStyle w:val="Hyperlink"/>
          </w:rPr>
          <w:t xml:space="preserve">1.2</w:t>
        </w:r>
      </w:hyperlink>
      <w:r>
        <w:t xml:space="preserve">); the AI pipeline of</w:t>
      </w:r>
      <w:r>
        <w:t xml:space="preserve"> </w:t>
      </w:r>
      <w:hyperlink w:anchor="ch:ai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is designed to</w:t>
      </w:r>
      <w:r>
        <w:t xml:space="preserve"> </w:t>
      </w:r>
      <w:r>
        <w:t xml:space="preserve">advance with that cadence.</w:t>
      </w:r>
    </w:p>
    <w:bookmarkStart w:id="19" w:name="tab:sessions"/>
    <w:p>
      <w:pPr>
        <w:pStyle w:val="TableCaption"/>
      </w:pPr>
      <w:r>
        <w:t xml:space="preserve">Five-session engagement model (codified in</w:t>
      </w:r>
      <w:r>
        <w:t xml:space="preserve"> </w:t>
      </w:r>
      <w:r>
        <w:t xml:space="preserve">docs/arabic/</w:t>
      </w:r>
      <w:r>
        <w:rPr>
          <w:rStyle w:val="VerbatimChar"/>
        </w:rPr>
        <w:t xml:space="preserve">structured/enums.yaml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ve-session engagement model (codified in docs/arabic/structured/enums.yaml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understand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 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problem, define user journey, pick target.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sketch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 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 detailed solution design.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decide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 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 approaches, select best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 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practical system for use case.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 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with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5 stakeholders, gather feedback.</w:t>
            </w:r>
          </w:p>
        </w:tc>
      </w:tr>
    </w:tbl>
    <w:bookmarkEnd w:id="19"/>
    <w:bookmarkEnd w:id="20"/>
    <w:bookmarkEnd w:id="21"/>
    <w:bookmarkStart w:id="36" w:name="ch:schema"/>
    <w:p>
      <w:pPr>
        <w:pStyle w:val="Heading1"/>
      </w:pPr>
      <w:r>
        <w:t xml:space="preserve">Canonical data schema</w:t>
      </w:r>
    </w:p>
    <w:bookmarkStart w:id="23" w:name="layout-of-structured"/>
    <w:p>
      <w:pPr>
        <w:pStyle w:val="Heading2"/>
      </w:pPr>
      <w:r>
        <w:t xml:space="preserve">Layout of</w:t>
      </w:r>
      <w:r>
        <w:t xml:space="preserve"> </w:t>
      </w:r>
      <w:r>
        <w:rPr>
          <w:rStyle w:val="VerbatimChar"/>
        </w:rPr>
        <w:t xml:space="preserve">structured/</w:t>
      </w:r>
    </w:p>
    <w:p>
      <w:pPr>
        <w:pStyle w:val="FirstParagraph"/>
      </w:pPr>
      <w:r>
        <w:t xml:space="preserve">The machine-readable corpus is organised as in</w:t>
      </w:r>
      <w:r>
        <w:t xml:space="preserve"> </w:t>
      </w:r>
      <w:hyperlink w:anchor="tab:layout">
        <w:r>
          <w:rPr>
            <w:rStyle w:val="Hyperlink"/>
          </w:rPr>
          <w:t xml:space="preserve">2.1</w:t>
        </w:r>
      </w:hyperlink>
      <w:r>
        <w:t xml:space="preserve">.</w:t>
      </w:r>
      <w:r>
        <w:t xml:space="preserve"> </w:t>
      </w:r>
      <w:r>
        <w:t xml:space="preserve">All records validate against a JSON Schema Draft 07 file under</w:t>
      </w:r>
      <w:r>
        <w:t xml:space="preserve"> </w:t>
      </w:r>
      <w:r>
        <w:t xml:space="preserve">docs/arabic/</w:t>
      </w:r>
      <w:r>
        <w:rPr>
          <w:rStyle w:val="VerbatimChar"/>
        </w:rPr>
        <w:t xml:space="preserve">structured/schema/</w:t>
      </w:r>
      <w:r>
        <w:t xml:space="preserve">. The</w:t>
      </w:r>
      <w:r>
        <w:t xml:space="preserve"> </w:t>
      </w:r>
      <w:r>
        <w:t xml:space="preserve">docs/arabic/</w:t>
      </w:r>
      <w:r>
        <w:rPr>
          <w:rStyle w:val="VerbatimChar"/>
        </w:rPr>
        <w:t xml:space="preserve">structured/validate.py</w:t>
      </w:r>
      <w:r>
        <w:t xml:space="preserve"> </w:t>
      </w:r>
      <w:r>
        <w:t xml:space="preserve">script walks the tree, resolves</w:t>
      </w:r>
      <w:r>
        <w:t xml:space="preserve"> </w:t>
      </w:r>
      <w:r>
        <w:rPr>
          <w:rStyle w:val="VerbatimChar"/>
        </w:rPr>
        <w:t xml:space="preserve">$ref</w:t>
      </w:r>
      <w:r>
        <w:t xml:space="preserve"> </w:t>
      </w:r>
      <w:r>
        <w:t xml:space="preserve">entries via a local registry (so offline validation</w:t>
      </w:r>
      <w:r>
        <w:t xml:space="preserve"> </w:t>
      </w:r>
      <w:r>
        <w:t xml:space="preserve">succeeds), and exits non-zero on any failure; it is the authoritative</w:t>
      </w:r>
      <w:r>
        <w:t xml:space="preserve"> </w:t>
      </w:r>
      <w:r>
        <w:t xml:space="preserve">acceptance gate for this chapter.</w:t>
      </w:r>
    </w:p>
    <w:bookmarkStart w:id="22" w:name="tab:layout"/>
    <w:p>
      <w:pPr>
        <w:pStyle w:val="TableCaption"/>
      </w:pPr>
      <w:r>
        <w:t xml:space="preserve">Directory layout under</w:t>
      </w:r>
      <w:r>
        <w:t xml:space="preserve"> </w:t>
      </w:r>
      <w:r>
        <w:t xml:space="preserve">docs/arabic/</w:t>
      </w:r>
      <w:r>
        <w:rPr>
          <w:rStyle w:val="VerbatimChar"/>
        </w:rPr>
        <w:t xml:space="preserve">structured/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irectory layout under docs/arabic/structured/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schema/invoice.schema.json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invoice / assessment record.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schema/vat-checklist.schema.json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 checklist (KSA 11-point; extensible).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schema/payment-instruction.schema.json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payment memo.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schema/approval-workflow.schema.json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Declarative state machine.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schema/doi-policy.schema.json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 with activities and controls.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invoices/*.json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records (EG ETA ×2; SA ZATCA ×1).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payment-instructions/*.json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Qatar QCSD/EDAA records.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vat-checklists/*.json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Saudi OTP/VAT Q3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policies/*.json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Bahrain AP DOI.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workflows/*.json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PO-eProc, manual-one-off, manual-recurring, VAT payment.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enums.yaml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Controlled vocabulary.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corpus.json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index of every source</w:t>
            </w:r>
            <w:r>
              <w:t xml:space="preserve"> </w:t>
            </w:r>
            <m:oMath>
              <m:r>
                <m:rPr>
                  <m:sty m:val="p"/>
                </m:rPr>
                <m:t>↔</m:t>
              </m:r>
            </m:oMath>
            <w:r>
              <w:t xml:space="preserve"> </w:t>
            </w:r>
            <w:r>
              <w:t xml:space="preserve">text</w:t>
            </w:r>
            <w:r>
              <w:t xml:space="preserve"> </w:t>
            </w:r>
            <m:oMath>
              <m:r>
                <m:rPr>
                  <m:sty m:val="p"/>
                </m:rPr>
                <m:t>↔</m:t>
              </m:r>
            </m:oMath>
            <w:r>
              <w:t xml:space="preserve"> </w:t>
            </w:r>
            <w:r>
              <w:t xml:space="preserve">record link.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validator.</w:t>
            </w:r>
          </w:p>
        </w:tc>
      </w:tr>
    </w:tbl>
    <w:bookmarkEnd w:id="22"/>
    <w:bookmarkEnd w:id="23"/>
    <w:bookmarkStart w:id="26" w:name="invoice-record"/>
    <w:p>
      <w:pPr>
        <w:pStyle w:val="Heading2"/>
      </w:pPr>
      <w:r>
        <w:t xml:space="preserve">Invoice record</w:t>
      </w:r>
    </w:p>
    <w:p>
      <w:pPr>
        <w:pStyle w:val="FirstParagraph"/>
      </w:pPr>
      <w:r>
        <w:t xml:space="preserve">The invoice record is the central object shared by ingestion (</w:t>
      </w:r>
      <w:hyperlink w:anchor="ch:ai">
        <w:r>
          <w:rPr>
            <w:rStyle w:val="Hyperlink"/>
          </w:rPr>
          <w:t xml:space="preserve">3</w:t>
        </w:r>
      </w:hyperlink>
      <w:r>
        <w:t xml:space="preserve">),</w:t>
      </w:r>
      <w:r>
        <w:t xml:space="preserve"> </w:t>
      </w:r>
      <w:r>
        <w:t xml:space="preserve">the VAT engine (</w:t>
      </w:r>
      <w:hyperlink w:anchor="ch:vat">
        <w:r>
          <w:rPr>
            <w:rStyle w:val="Hyperlink"/>
          </w:rPr>
          <w:t xml:space="preserve">4</w:t>
        </w:r>
      </w:hyperlink>
      <w:r>
        <w:t xml:space="preserve">), and the approval engine</w:t>
      </w:r>
      <w:r>
        <w:t xml:space="preserve"> </w:t>
      </w:r>
      <w:r>
        <w:t xml:space="preserve">(</w:t>
      </w:r>
      <w:hyperlink w:anchor="ch:ap">
        <w:r>
          <w:rPr>
            <w:rStyle w:val="Hyperlink"/>
          </w:rPr>
          <w:t xml:space="preserve">5</w:t>
        </w:r>
      </w:hyperlink>
      <w:r>
        <w:t xml:space="preserve">).</w:t>
      </w:r>
      <w:r>
        <w:t xml:space="preserve"> </w:t>
      </w:r>
      <w:hyperlink w:anchor="tab:invoice-fields">
        <w:r>
          <w:rPr>
            <w:rStyle w:val="Hyperlink"/>
          </w:rPr>
          <w:t xml:space="preserve">2.2</w:t>
        </w:r>
      </w:hyperlink>
      <w:r>
        <w:t xml:space="preserve"> </w:t>
      </w:r>
      <w:r>
        <w:t xml:space="preserve">enumerates the top-level</w:t>
      </w:r>
      <w:r>
        <w:t xml:space="preserve"> </w:t>
      </w:r>
      <w:r>
        <w:t xml:space="preserve">fields;</w:t>
      </w:r>
      <w:r>
        <w:t xml:space="preserve"> </w:t>
      </w:r>
      <w:hyperlink w:anchor="lst:invoice-example">
        <w:r>
          <w:rPr>
            <w:rStyle w:val="Hyperlink"/>
          </w:rPr>
          <w:t xml:space="preserve">[lst:invoice-example]</w:t>
        </w:r>
      </w:hyperlink>
      <w:r>
        <w:t xml:space="preserve"> </w:t>
      </w:r>
      <w:r>
        <w:t xml:space="preserve">is a worked example taken verbatim</w:t>
      </w:r>
      <w:r>
        <w:t xml:space="preserve"> </w:t>
      </w:r>
      <w:r>
        <w:t xml:space="preserve">from</w:t>
      </w:r>
      <w:r>
        <w:t xml:space="preserve"> </w:t>
      </w:r>
      <w:r>
        <w:t xml:space="preserve">docs/arabic/</w:t>
      </w:r>
      <w:r>
        <w:t xml:space="preserve">.</w:t>
      </w:r>
    </w:p>
    <w:bookmarkStart w:id="24" w:name="tab:invoice-fields"/>
    <w:p>
      <w:pPr>
        <w:pStyle w:val="TableCaption"/>
      </w:pPr>
      <w:r>
        <w:t xml:space="preserve">Top-level fields of</w:t>
      </w:r>
      <w:r>
        <w:t xml:space="preserve"> </w:t>
      </w:r>
      <w:r>
        <w:rPr>
          <w:rStyle w:val="VerbatimChar"/>
        </w:rPr>
        <w:t xml:space="preserve">invoice.schema.json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op-level fields of invoice.schema.json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Req.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Filename stem under</w:t>
            </w:r>
            <w:r>
              <w:t xml:space="preserve"> </w:t>
            </w:r>
            <w:r>
              <w:rPr>
                <w:rStyle w:val="VerbatimChar"/>
              </w:rPr>
              <w:t xml:space="preserve">invoices/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Country, authority, dates, language,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Includes Arabic name, English name,</w:t>
            </w:r>
            <w:r>
              <w:t xml:space="preserve"> </w:t>
            </w:r>
            <w:r>
              <w:rPr>
                <w:rStyle w:val="VerbatimChar"/>
              </w:rPr>
              <w:t xml:space="preserve">tax_id_type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Same shape as seller.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line_items[]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one of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description_ar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description_en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gross</w:t>
            </w:r>
            <w:r>
              <w:t xml:space="preserve"> </w:t>
            </w:r>
            <w:r>
              <w:t xml:space="preserve">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tax_period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Populated for periodic assessments (ZATCA).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</w:t>
            </w:r>
            <w:r>
              <w:t xml:space="preserve"> </w:t>
            </w:r>
            <m:oMath>
              <m:r>
                <m:rPr>
                  <m:sty m:val="p"/>
                </m:rPr>
                <m:t>∈</m:t>
              </m:r>
            </m:oMath>
            <w:r>
              <w:t xml:space="preserve"> </w:t>
            </w:r>
            <w:r>
              <w:t xml:space="preserve">{</w:t>
            </w:r>
            <w:r>
              <w:rPr>
                <w:smallCaps/>
              </w:rPr>
              <w:t xml:space="preserve">seal</w:t>
            </w:r>
            <w:r>
              <w:t xml:space="preserve">,</w:t>
            </w:r>
            <w:r>
              <w:t xml:space="preserve"> </w:t>
            </w:r>
            <w:r>
              <w:rPr>
                <w:smallCaps/>
              </w:rPr>
              <w:t xml:space="preserve">wet_ink</w:t>
            </w:r>
            <w:r>
              <w:t xml:space="preserve">,</w:t>
            </w:r>
            <w:r>
              <w:t xml:space="preserve"> </w:t>
            </w:r>
            <w:r>
              <w:rPr>
                <w:smallCaps/>
              </w:rPr>
              <w:t xml:space="preserve">digital</w:t>
            </w:r>
            <w:r>
              <w:t xml:space="preserve">,</w:t>
            </w:r>
            <w:r>
              <w:t xml:space="preserve"> </w:t>
            </w:r>
            <w:r>
              <w:rPr>
                <w:smallCaps/>
              </w:rPr>
              <w:t xml:space="preserve">system_generated</w:t>
            </w:r>
            <w:r>
              <w:t xml:space="preserve">}.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sha256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ocr_text_path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Free-form analyst notes.</w:t>
            </w:r>
          </w:p>
        </w:tc>
      </w:tr>
    </w:tbl>
    <w:bookmarkEnd w:id="2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bookmarkStart w:id="25" w:name="lst:invoice-example"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{</w:t>
            </w:r>
            <w:r>
              <w:br/>
            </w:r>
            <w:r>
              <w:rPr>
                <w:rStyle w:val="VerbatimChar"/>
              </w:rPr>
              <w:t xml:space="preserve">  "id": "eg-eta-3CPJR5CQ4PNNN9A4XHBB370K10",</w:t>
            </w:r>
            <w:r>
              <w:br/>
            </w:r>
            <w:r>
              <w:rPr>
                <w:rStyle w:val="VerbatimChar"/>
              </w:rPr>
              <w:t xml:space="preserve">  "schema_ref": "invoice.schema.json",</w:t>
            </w:r>
            <w:r>
              <w:br/>
            </w:r>
            <w:r>
              <w:rPr>
                <w:rStyle w:val="VerbatimChar"/>
              </w:rPr>
              <w:t xml:space="preserve">  "metadata": {</w:t>
            </w:r>
            <w:r>
              <w:br/>
            </w:r>
            <w:r>
              <w:rPr>
                <w:rStyle w:val="VerbatimChar"/>
              </w:rPr>
              <w:t xml:space="preserve">    "country": "EG",</w:t>
            </w:r>
            <w:r>
              <w:br/>
            </w:r>
            <w:r>
              <w:rPr>
                <w:rStyle w:val="VerbatimChar"/>
              </w:rPr>
              <w:t xml:space="preserve">    "tax_authority": "ETA",</w:t>
            </w:r>
            <w:r>
              <w:br/>
            </w:r>
            <w:r>
              <w:rPr>
                <w:rStyle w:val="VerbatimChar"/>
              </w:rPr>
              <w:t xml:space="preserve">    "document_kind": "E_INVOICE",</w:t>
            </w:r>
            <w:r>
              <w:br/>
            </w:r>
            <w:r>
              <w:rPr>
                <w:rStyle w:val="VerbatimChar"/>
              </w:rPr>
              <w:t xml:space="preserve">    "electronic_id": "3CPJR5CQ4PNNN9A4XHBB370K10",</w:t>
            </w:r>
            <w:r>
              <w:br/>
            </w:r>
            <w:r>
              <w:rPr>
                <w:rStyle w:val="VerbatimChar"/>
              </w:rPr>
              <w:t xml:space="preserve">    "issue_date": "2025-07-15",</w:t>
            </w:r>
            <w:r>
              <w:br/>
            </w:r>
            <w:r>
              <w:rPr>
                <w:rStyle w:val="VerbatimChar"/>
              </w:rPr>
              <w:t xml:space="preserve">    "submission_date": "2025-07-15T16:10:00+00:00",</w:t>
            </w:r>
            <w:r>
              <w:br/>
            </w:r>
            <w:r>
              <w:rPr>
                <w:rStyle w:val="VerbatimChar"/>
              </w:rPr>
              <w:t xml:space="preserve">    "language": "ar",</w:t>
            </w:r>
            <w:r>
              <w:br/>
            </w:r>
            <w:r>
              <w:rPr>
                <w:rStyle w:val="VerbatimChar"/>
              </w:rPr>
              <w:t xml:space="preserve">    "status": "VALID"</w:t>
            </w:r>
            <w:r>
              <w:br/>
            </w:r>
            <w:r>
              <w:rPr>
                <w:rStyle w:val="VerbatimChar"/>
              </w:rPr>
              <w:t xml:space="preserve">  },</w:t>
            </w:r>
            <w:r>
              <w:br/>
            </w:r>
            <w:r>
              <w:rPr>
                <w:rStyle w:val="VerbatimChar"/>
              </w:rPr>
              <w:t xml:space="preserve">  "seller": {</w:t>
            </w:r>
            <w:r>
              <w:br/>
            </w:r>
            <w:r>
              <w:rPr>
                <w:rStyle w:val="VerbatimChar"/>
              </w:rPr>
              <w:t xml:space="preserve">    "name_ar": "محمد شريف شرف الدين",</w:t>
            </w:r>
            <w:r>
              <w:br/>
            </w:r>
            <w:r>
              <w:rPr>
                <w:rStyle w:val="VerbatimChar"/>
              </w:rPr>
              <w:t xml:space="preserve">    "tax_id": "438212282",</w:t>
            </w:r>
            <w:r>
              <w:br/>
            </w:r>
            <w:r>
              <w:rPr>
                <w:rStyle w:val="VerbatimChar"/>
              </w:rPr>
              <w:t xml:space="preserve">    "tax_id_type": "ETA_TRN",</w:t>
            </w:r>
            <w:r>
              <w:br/>
            </w:r>
            <w:r>
              <w:rPr>
                <w:rStyle w:val="VerbatimChar"/>
              </w:rPr>
              <w:t xml:space="preserve">    "activity_code": "1811"</w:t>
            </w:r>
            <w:r>
              <w:br/>
            </w:r>
            <w:r>
              <w:rPr>
                <w:rStyle w:val="VerbatimChar"/>
              </w:rPr>
              <w:t xml:space="preserve">  },</w:t>
            </w:r>
            <w:r>
              <w:br/>
            </w:r>
            <w:r>
              <w:rPr>
                <w:rStyle w:val="VerbatimChar"/>
              </w:rPr>
              <w:t xml:space="preserve">  "buyer": {</w:t>
            </w:r>
            <w:r>
              <w:br/>
            </w:r>
            <w:r>
              <w:rPr>
                <w:rStyle w:val="VerbatimChar"/>
              </w:rPr>
              <w:t xml:space="preserve">    "name_ar": "بنك ستاندرد تشارترد",</w:t>
            </w:r>
            <w:r>
              <w:br/>
            </w:r>
            <w:r>
              <w:rPr>
                <w:rStyle w:val="VerbatimChar"/>
              </w:rPr>
              <w:t xml:space="preserve">    "tax_id": "670307459",</w:t>
            </w:r>
            <w:r>
              <w:br/>
            </w:r>
            <w:r>
              <w:rPr>
                <w:rStyle w:val="VerbatimChar"/>
              </w:rPr>
              <w:t xml:space="preserve">    "tax_id_type": "ETA_TRN"</w:t>
            </w:r>
            <w:r>
              <w:br/>
            </w:r>
            <w:r>
              <w:rPr>
                <w:rStyle w:val="VerbatimChar"/>
              </w:rPr>
              <w:t xml:space="preserve">  },</w:t>
            </w:r>
            <w:r>
              <w:br/>
            </w:r>
            <w:r>
              <w:rPr>
                <w:rStyle w:val="VerbatimChar"/>
              </w:rPr>
              <w:t xml:space="preserve">  "line_items": [{</w:t>
            </w:r>
            <w:r>
              <w:br/>
            </w:r>
            <w:r>
              <w:rPr>
                <w:rStyle w:val="VerbatimChar"/>
              </w:rPr>
              <w:t xml:space="preserve">    "description_ar": "ختم ترودات دائرى 42 مللى سريلة",</w:t>
            </w:r>
            <w:r>
              <w:br/>
            </w:r>
            <w:r>
              <w:rPr>
                <w:rStyle w:val="VerbatimChar"/>
              </w:rPr>
              <w:t xml:space="preserve">    "description_en": "Circular Trodat seal 42mm, series",</w:t>
            </w:r>
            <w:r>
              <w:br/>
            </w:r>
            <w:r>
              <w:rPr>
                <w:rStyle w:val="VerbatimChar"/>
              </w:rPr>
              <w:t xml:space="preserve">    "quantity": 1, "unit_of_measure": "EA",</w:t>
            </w:r>
            <w:r>
              <w:br/>
            </w:r>
            <w:r>
              <w:rPr>
                <w:rStyle w:val="VerbatimChar"/>
              </w:rPr>
              <w:t xml:space="preserve">    "unit_price": 580000.00, "line_total": 580000.00</w:t>
            </w:r>
            <w:r>
              <w:br/>
            </w:r>
            <w:r>
              <w:rPr>
                <w:rStyle w:val="VerbatimChar"/>
              </w:rPr>
              <w:t xml:space="preserve">  }],</w:t>
            </w:r>
            <w:r>
              <w:br/>
            </w:r>
            <w:r>
              <w:rPr>
                <w:rStyle w:val="VerbatimChar"/>
              </w:rPr>
              <w:t xml:space="preserve">  "totals": {</w:t>
            </w:r>
            <w:r>
              <w:br/>
            </w:r>
            <w:r>
              <w:rPr>
                <w:rStyle w:val="VerbatimChar"/>
              </w:rPr>
              <w:t xml:space="preserve">    "currency": "EGP",</w:t>
            </w:r>
            <w:r>
              <w:br/>
            </w:r>
            <w:r>
              <w:rPr>
                <w:rStyle w:val="VerbatimChar"/>
              </w:rPr>
              <w:t xml:space="preserve">    "net": 580000.00, "vat_amount": 81200.00,</w:t>
            </w:r>
            <w:r>
              <w:br/>
            </w:r>
            <w:r>
              <w:rPr>
                <w:rStyle w:val="VerbatimChar"/>
              </w:rPr>
              <w:t xml:space="preserve">    "vat_rate_percent": 14, "vat_category": "FI",</w:t>
            </w:r>
            <w:r>
              <w:br/>
            </w:r>
            <w:r>
              <w:rPr>
                <w:rStyle w:val="VerbatimChar"/>
              </w:rPr>
              <w:t xml:space="preserve">    "gross": 661200.00</w:t>
            </w:r>
            <w:r>
              <w:br/>
            </w:r>
            <w:r>
              <w:rPr>
                <w:rStyle w:val="VerbatimChar"/>
              </w:rPr>
              <w:t xml:space="preserve">  },</w:t>
            </w:r>
            <w:r>
              <w:br/>
            </w:r>
            <w:r>
              <w:rPr>
                <w:rStyle w:val="VerbatimChar"/>
              </w:rPr>
              <w:t xml:space="preserve">  "source_document": {</w:t>
            </w:r>
            <w:r>
              <w:br/>
            </w:r>
            <w:r>
              <w:rPr>
                <w:rStyle w:val="VerbatimChar"/>
              </w:rPr>
              <w:t xml:space="preserve">    "path": "docs/arabic/source/3CPJR5CQ4PNNN9A4XHBB370K10.pdf",</w:t>
            </w:r>
            <w:r>
              <w:br/>
            </w:r>
            <w:r>
              <w:rPr>
                <w:rStyle w:val="VerbatimChar"/>
              </w:rPr>
              <w:t xml:space="preserve">    "sha256": "2b9126...4b2c0",</w:t>
            </w:r>
            <w:r>
              <w:br/>
            </w:r>
            <w:r>
              <w:rPr>
                <w:rStyle w:val="VerbatimChar"/>
              </w:rPr>
              <w:t xml:space="preserve">    "ocr_text_path": "docs/arabic/extracted-text/eg-eta-3CPJR...txt"</w:t>
            </w:r>
            <w:r>
              <w:br/>
            </w:r>
            <w:r>
              <w:rPr>
                <w:rStyle w:val="VerbatimChar"/>
              </w:rPr>
              <w:t xml:space="preserve">  }</w:t>
            </w:r>
            <w:r>
              <w:br/>
            </w:r>
            <w:r>
              <w:rPr>
                <w:rStyle w:val="VerbatimChar"/>
              </w:rPr>
              <w:t xml:space="preserve">}</w:t>
            </w:r>
          </w:p>
          <w:bookmarkEnd w:id="25"/>
        </w:tc>
      </w:tr>
    </w:tbl>
    <w:p>
      <w:pPr>
        <w:pStyle w:val="FirstParagraph"/>
      </w:pPr>
      <w:r>
        <w:t xml:space="preserve">Invoice</w:t>
      </w:r>
      <w:r>
        <w:t xml:space="preserve"> </w:t>
      </w:r>
      <w:r>
        <w:rPr>
          <w:smallCaps/>
        </w:rPr>
        <w:t xml:space="preserve">electronic_id</w:t>
      </w:r>
      <w:r>
        <w:t xml:space="preserve"> </w:t>
      </w:r>
      <w:r>
        <w:t xml:space="preserve">for ETA must match the regex in</w:t>
      </w:r>
      <w:r>
        <w:t xml:space="preserve"> </w:t>
      </w:r>
      <w:r>
        <w:t xml:space="preserve">docs/arabic/</w:t>
      </w:r>
      <w:r>
        <w:rPr>
          <w:rStyle w:val="VerbatimChar"/>
        </w:rPr>
        <w:t xml:space="preserve">structured/enums.yaml</w:t>
      </w:r>
      <w:r>
        <w:t xml:space="preserve"> </w:t>
      </w:r>
      <w:r>
        <w:t xml:space="preserve">(</w:t>
      </w:r>
      <w:r>
        <w:rPr>
          <w:rStyle w:val="VerbatimChar"/>
        </w:rPr>
        <w:t xml:space="preserve">^[0-9A-Z]{26}$</w:t>
      </w:r>
      <w:r>
        <w:t xml:space="preserve">); the ZATCA assessment number is a decimal prefix</w:t>
      </w:r>
      <w:r>
        <w:t xml:space="preserve"> </w:t>
      </w:r>
      <w:r>
        <w:t xml:space="preserve">matching the taxpayer’s</w:t>
      </w:r>
      <w:r>
        <w:t xml:space="preserve"> </w:t>
      </w:r>
      <w:r>
        <w:rPr>
          <w:smallCaps/>
        </w:rPr>
        <w:t xml:space="preserve">zatca_tdn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enum is</w:t>
      </w:r>
      <w:r>
        <w:t xml:space="preserve"> </w:t>
      </w:r>
      <w:r>
        <w:t xml:space="preserve">{</w:t>
      </w:r>
      <w:r>
        <w:rPr>
          <w:smallCaps/>
        </w:rPr>
        <w:t xml:space="preserve">valid</w:t>
      </w:r>
      <w:r>
        <w:t xml:space="preserve">,</w:t>
      </w:r>
      <w:r>
        <w:t xml:space="preserve"> </w:t>
      </w:r>
      <w:r>
        <w:rPr>
          <w:smallCaps/>
        </w:rPr>
        <w:t xml:space="preserve">invalid</w:t>
      </w:r>
      <w:r>
        <w:t xml:space="preserve">,</w:t>
      </w:r>
      <w:r>
        <w:t xml:space="preserve"> </w:t>
      </w:r>
      <w:r>
        <w:rPr>
          <w:smallCaps/>
        </w:rPr>
        <w:t xml:space="preserve">pending</w:t>
      </w:r>
      <w:r>
        <w:t xml:space="preserve">,</w:t>
      </w:r>
      <w:r>
        <w:t xml:space="preserve"> </w:t>
      </w:r>
      <w:r>
        <w:rPr>
          <w:smallCaps/>
        </w:rPr>
        <w:t xml:space="preserve">cancelled</w:t>
      </w:r>
      <w:r>
        <w:t xml:space="preserve">};</w:t>
      </w:r>
      <w:r>
        <w:t xml:space="preserve"> </w:t>
      </w:r>
      <w:r>
        <w:t xml:space="preserve">ZATCA assessments are always</w:t>
      </w:r>
      <w:r>
        <w:t xml:space="preserve"> </w:t>
      </w:r>
      <w:r>
        <w:rPr>
          <w:smallCaps/>
        </w:rPr>
        <w:t xml:space="preserve">valid</w:t>
      </w:r>
      <w:r>
        <w:t xml:space="preserve"> </w:t>
      </w:r>
      <w:r>
        <w:t xml:space="preserve">on arrival.</w:t>
      </w:r>
    </w:p>
    <w:bookmarkEnd w:id="26"/>
    <w:bookmarkStart w:id="29" w:name="vat-compliance-checklist"/>
    <w:p>
      <w:pPr>
        <w:pStyle w:val="Heading2"/>
      </w:pPr>
      <w:r>
        <w:t xml:space="preserve">VAT compliance checklist</w:t>
      </w:r>
    </w:p>
    <w:p>
      <w:pPr>
        <w:pStyle w:val="FirstParagraph"/>
      </w:pPr>
      <w:r>
        <w:t xml:space="preserve">The KSA OTP/VAT checklist is encoded as an ordered array of items</w:t>
      </w:r>
      <w:r>
        <w:t xml:space="preserve"> </w:t>
      </w:r>
      <w:r>
        <w:t xml:space="preserve">(</w:t>
      </w:r>
      <w:hyperlink w:anchor="tab:checklist-fields">
        <w:r>
          <w:rPr>
            <w:rStyle w:val="Hyperlink"/>
          </w:rPr>
          <w:t xml:space="preserve">2.3</w:t>
        </w:r>
      </w:hyperlink>
      <w:r>
        <w:t xml:space="preserve">). Each item records the regulator’s</w:t>
      </w:r>
      <w:r>
        <w:t xml:space="preserve"> </w:t>
      </w:r>
      <w:r>
        <w:t xml:space="preserve">question, the analyst’s verdict (</w:t>
      </w:r>
      <w:r>
        <w:rPr>
          <w:smallCaps/>
        </w:rPr>
        <w:t xml:space="preserve">y</w:t>
      </w:r>
      <w:r>
        <w:t xml:space="preserve">/</w:t>
      </w:r>
      <w:r>
        <w:rPr>
          <w:smallCaps/>
        </w:rPr>
        <w:t xml:space="preserve">n</w:t>
      </w:r>
      <w:r>
        <w:t xml:space="preserve">/</w:t>
      </w:r>
      <w:r>
        <w:rPr>
          <w:smallCaps/>
        </w:rPr>
        <w:t xml:space="preserve">na</w:t>
      </w:r>
      <w:r>
        <w:t xml:space="preserve">), and</w:t>
      </w:r>
      <w:r>
        <w:t xml:space="preserve"> </w:t>
      </w:r>
      <w:r>
        <w:t xml:space="preserve">the extracted value. The authoritative list is the eleven points in the</w:t>
      </w:r>
      <w:r>
        <w:t xml:space="preserve"> </w:t>
      </w:r>
      <w:r>
        <w:t xml:space="preserve">Saudi Q3 2025 checklist; NBR (Bahrain) maintains an analogous set drawn</w:t>
      </w:r>
      <w:r>
        <w:t xml:space="preserve"> </w:t>
      </w:r>
      <w:r>
        <w:t xml:space="preserve">from Activity 3 of the DOI.</w:t>
      </w:r>
    </w:p>
    <w:bookmarkStart w:id="27" w:name="tab:checklist-fields"/>
    <w:p>
      <w:pPr>
        <w:pStyle w:val="TableCaption"/>
      </w:pPr>
      <w:r>
        <w:t xml:space="preserve">Fields of a VAT checklist record.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elds of a VAT checklist record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Req.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checklist[]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Items indexed 1…</w:t>
            </w:r>
            <m:oMath>
              <m:r>
                <m:t>n</m:t>
              </m:r>
            </m:oMath>
            <w:r>
              <w:t xml:space="preserve">; each has</w:t>
            </w:r>
            <w:r>
              <w:t xml:space="preserve"> </w:t>
            </w:r>
            <w:r>
              <w:rPr>
                <w:rStyle w:val="VerbatimChar"/>
              </w:rPr>
              <w:t xml:space="preserve">result</w:t>
            </w:r>
            <w:r>
              <w:t xml:space="preserve"> </w:t>
            </w:r>
            <m:oMath>
              <m:r>
                <m:rPr>
                  <m:sty m:val="p"/>
                </m:rPr>
                <m:t>∈</m:t>
              </m:r>
            </m:oMath>
            <w:r>
              <w:t xml:space="preserve"> </w:t>
            </w:r>
            <w:r>
              <w:t xml:space="preserve">{Y,N,NA}.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gl_coding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Chart fields (account/product/dept/OU/class).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supplier_type</w:t>
            </w:r>
            <w:r>
              <w:t xml:space="preserve"> </w:t>
            </w:r>
            <m:oMath>
              <m:r>
                <m:rPr>
                  <m:sty m:val="p"/>
                </m:rPr>
                <m:t>∈</m:t>
              </m:r>
            </m:oMath>
            <w:r>
              <w:t xml:space="preserve"> </w:t>
            </w:r>
            <w:r>
              <w:t xml:space="preserve">{</w:t>
            </w:r>
            <w:r>
              <w:rPr>
                <w:smallCaps/>
              </w:rPr>
              <w:t xml:space="preserve">government</w:t>
            </w:r>
            <w:r>
              <w:t xml:space="preserve">,</w:t>
            </w:r>
            <w:r>
              <w:t xml:space="preserve"> </w:t>
            </w:r>
            <w:r>
              <w:rPr>
                <w:smallCaps/>
              </w:rPr>
              <w:t xml:space="preserve">vendor</w:t>
            </w:r>
            <w:r>
              <w:t xml:space="preserve">,</w:t>
            </w:r>
            <w:r>
              <w:t xml:space="preserve"> </w:t>
            </w:r>
            <w:r>
              <w:rPr>
                <w:smallCaps/>
              </w:rPr>
              <w:t xml:space="preserve">employee</w:t>
            </w:r>
            <w:r>
              <w:t xml:space="preserve">,</w:t>
            </w:r>
            <w:r>
              <w:t xml:space="preserve"> </w:t>
            </w:r>
            <w:r>
              <w:rPr>
                <w:smallCaps/>
              </w:rPr>
              <w:t xml:space="preserve">inter_bu</w:t>
            </w:r>
            <w:r>
              <w:t xml:space="preserve">}.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tax_type_classification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VAT category enum.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withholding_tax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and amount if applicable.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Preparer PSID.</w:t>
            </w:r>
          </w:p>
        </w:tc>
      </w:tr>
    </w:tbl>
    <w:bookmarkEnd w:id="27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bookmarkStart w:id="28" w:name="lst:checklist-excerpt"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"checklist": [</w:t>
            </w:r>
            <w:r>
              <w:br/>
            </w:r>
            <w:r>
              <w:rPr>
                <w:rStyle w:val="VerbatimChar"/>
              </w:rPr>
              <w:t xml:space="preserve">  {"n": 1, "label": "Invoice in Arabic language",                   "result": "Y"},</w:t>
            </w:r>
            <w:r>
              <w:br/>
            </w:r>
            <w:r>
              <w:rPr>
                <w:rStyle w:val="VerbatimChar"/>
              </w:rPr>
              <w:t xml:space="preserve">  {"n": 2, "label": "Addressed to Standard Chartered Capital",      "result": "Y"},</w:t>
            </w:r>
            <w:r>
              <w:br/>
            </w:r>
            <w:r>
              <w:rPr>
                <w:rStyle w:val="VerbatimChar"/>
              </w:rPr>
              <w:t xml:space="preserve">  {"n": 3, "label": "Date of issue",                                "result": "Y", "value": "2025-10-30"},</w:t>
            </w:r>
            <w:r>
              <w:br/>
            </w:r>
            <w:r>
              <w:rPr>
                <w:rStyle w:val="VerbatimChar"/>
              </w:rPr>
              <w:t xml:space="preserve">  {"n": 4, "label": "Sequential number",                            "result": "Y", "value": "3003093648253002"},</w:t>
            </w:r>
            <w:r>
              <w:br/>
            </w:r>
            <w:r>
              <w:rPr>
                <w:rStyle w:val="VerbatimChar"/>
              </w:rPr>
              <w:t xml:space="preserve">  {"n": 5, "label": "Tax Identification Number (15-digit)",         "result": "NA",</w:t>
            </w:r>
            <w:r>
              <w:br/>
            </w:r>
            <w:r>
              <w:rPr>
                <w:rStyle w:val="VerbatimChar"/>
              </w:rPr>
              <w:t xml:space="preserve">     "regulation": "Supplier is ZATCA itself -- government body"}</w:t>
            </w:r>
            <w:r>
              <w:br/>
            </w:r>
            <w:r>
              <w:rPr>
                <w:rStyle w:val="VerbatimChar"/>
              </w:rPr>
              <w:t xml:space="preserve">],</w:t>
            </w:r>
          </w:p>
          <w:bookmarkEnd w:id="28"/>
        </w:tc>
      </w:tr>
    </w:tbl>
    <w:bookmarkEnd w:id="29"/>
    <w:bookmarkStart w:id="30" w:name="payment-instruction"/>
    <w:p>
      <w:pPr>
        <w:pStyle w:val="Heading2"/>
      </w:pPr>
      <w:r>
        <w:t xml:space="preserve">Payment instruction</w:t>
      </w:r>
    </w:p>
    <w:p>
      <w:pPr>
        <w:pStyle w:val="FirstParagraph"/>
      </w:pPr>
      <w:r>
        <w:t xml:space="preserve">Derived from the Qatar QCSD instruction. The approval chain is an array</w:t>
      </w:r>
      <w:r>
        <w:t xml:space="preserve"> </w:t>
      </w:r>
      <w:r>
        <w:t xml:space="preserve">of typed signatories; each entry carries PSID, role, and approval</w:t>
      </w:r>
      <w:r>
        <w:t xml:space="preserve"> </w:t>
      </w:r>
      <w:r>
        <w:t xml:space="preserve">timestamp — giving a tamper-evident audit trail once hashed.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chart_field</w:t>
      </w:r>
      <w:r>
        <w:t xml:space="preserve"> </w:t>
      </w:r>
      <w:r>
        <w:t xml:space="preserve">is stored as a dash-separated composite</w:t>
      </w:r>
      <w:r>
        <w:t xml:space="preserve"> </w:t>
      </w:r>
      <w:r>
        <w:t xml:space="preserve">string (e.g. </w:t>
      </w:r>
      <w:r>
        <w:rPr>
          <w:rStyle w:val="VerbatimChar"/>
        </w:rPr>
        <w:t xml:space="preserve">665011-4551-800</w:t>
      </w:r>
      <w:r>
        <w:t xml:space="preserve"> </w:t>
      </w:r>
      <w:r>
        <w:t xml:space="preserve">= account-product-operating_unit)</w:t>
      </w:r>
      <w:r>
        <w:t xml:space="preserve"> </w:t>
      </w:r>
      <w:r>
        <w:t xml:space="preserve">because this is the convention used by the source memos.</w:t>
      </w:r>
    </w:p>
    <w:bookmarkEnd w:id="30"/>
    <w:bookmarkStart w:id="31" w:name="approval-workflow"/>
    <w:p>
      <w:pPr>
        <w:pStyle w:val="Heading2"/>
      </w:pPr>
      <w:r>
        <w:t xml:space="preserve">Approval workflow</w:t>
      </w:r>
    </w:p>
    <w:p>
      <w:pPr>
        <w:pStyle w:val="FirstParagraph"/>
      </w:pPr>
      <w:r>
        <w:t xml:space="preserve">Each workflow record is a deterministic state machine. States are nodes;</w:t>
      </w:r>
      <w:r>
        <w:t xml:space="preserve"> </w:t>
      </w:r>
      <w:r>
        <w:t xml:space="preserve">transitions are edges tagged with a trigger and, where relevant, a</w:t>
      </w:r>
      <w:r>
        <w:t xml:space="preserve"> </w:t>
      </w:r>
      <w:r>
        <w:rPr>
          <w:rStyle w:val="VerbatimChar"/>
        </w:rPr>
        <w:t xml:space="preserve">required_role</w:t>
      </w:r>
      <w:r>
        <w:t xml:space="preserve"> </w:t>
      </w:r>
      <w:r>
        <w:t xml:space="preserve">and a list of</w:t>
      </w:r>
      <w:r>
        <w:t xml:space="preserve"> </w:t>
      </w:r>
      <w:r>
        <w:rPr>
          <w:rStyle w:val="VerbatimChar"/>
        </w:rPr>
        <w:t xml:space="preserve">preconditions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delegation_of_authority</w:t>
      </w:r>
      <w:r>
        <w:t xml:space="preserve"> </w:t>
      </w:r>
      <w:r>
        <w:t xml:space="preserve">array gates roles by LCY threshold and</w:t>
      </w:r>
      <w:r>
        <w:t xml:space="preserve"> </w:t>
      </w:r>
      <w:r>
        <w:t xml:space="preserve">is consulted by the approval engine before any transition out of a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-approved”</w:t>
      </w:r>
      <w:r>
        <w:t xml:space="preserve"> </w:t>
      </w:r>
      <w:r>
        <w:t xml:space="preserve">state. Four workflow instances are shipped in the corpus: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po-eproc</w:t>
      </w:r>
      <w:r>
        <w:t xml:space="preserve"> </w:t>
      </w:r>
      <w:r>
        <w:t xml:space="preserve">— PO / eProcurement path (DOI Activity 3);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manual-one-off</w:t>
      </w:r>
      <w:r>
        <w:t xml:space="preserve"> </w:t>
      </w:r>
      <w:r>
        <w:t xml:space="preserve">— one-off manual payment (DOI Activity 5);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manual-recurring</w:t>
      </w:r>
      <w:r>
        <w:t xml:space="preserve"> </w:t>
      </w:r>
      <w:r>
        <w:t xml:space="preserve">— recurring manual with dispensation (DOI Activity 5);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vat-payment</w:t>
      </w:r>
      <w:r>
        <w:t xml:space="preserve"> </w:t>
      </w:r>
      <w:r>
        <w:t xml:space="preserve">— authority-counterparty (e.g. ZATCA) path.</w:t>
      </w:r>
    </w:p>
    <w:bookmarkEnd w:id="31"/>
    <w:bookmarkStart w:id="32" w:name="doi-policy"/>
    <w:p>
      <w:pPr>
        <w:pStyle w:val="Heading2"/>
      </w:pPr>
      <w:r>
        <w:t xml:space="preserve">DOI policy</w:t>
      </w:r>
    </w:p>
    <w:p>
      <w:pPr>
        <w:pStyle w:val="FirstParagraph"/>
      </w:pPr>
      <w:r>
        <w:t xml:space="preserve">The Bahrain Accounts Payable DOI is represented as a</w:t>
      </w:r>
      <w:r>
        <w:t xml:space="preserve"> </w:t>
      </w:r>
      <w:r>
        <w:rPr>
          <w:rStyle w:val="VerbatimChar"/>
        </w:rPr>
        <w:t xml:space="preserve">doi-policy</w:t>
      </w:r>
      <w:r>
        <w:t xml:space="preserve"> </w:t>
      </w:r>
      <w:r>
        <w:t xml:space="preserve">record whose</w:t>
      </w:r>
      <w:r>
        <w:t xml:space="preserve"> </w:t>
      </w:r>
      <w:r>
        <w:rPr>
          <w:rStyle w:val="VerbatimChar"/>
        </w:rPr>
        <w:t xml:space="preserve">activities[]</w:t>
      </w:r>
      <w:r>
        <w:t xml:space="preserve"> </w:t>
      </w:r>
      <w:r>
        <w:t xml:space="preserve">array preserves</w:t>
      </w:r>
      <w:r>
        <w:t xml:space="preserve"> </w:t>
      </w:r>
      <w:r>
        <w:t xml:space="preserve">the original numbering (1–7) and whose</w:t>
      </w:r>
      <w:r>
        <w:t xml:space="preserve"> </w:t>
      </w:r>
      <w:r>
        <w:rPr>
          <w:rStyle w:val="VerbatimChar"/>
        </w:rPr>
        <w:t xml:space="preserve">controls[]</w:t>
      </w:r>
      <w:r>
        <w:t xml:space="preserve"> </w:t>
      </w:r>
      <w:r>
        <w:t xml:space="preserve">array gives</w:t>
      </w:r>
      <w:r>
        <w:t xml:space="preserve"> </w:t>
      </w:r>
      <w:r>
        <w:t xml:space="preserve">each control an ID, description, pointer back to the activity, and the</w:t>
      </w:r>
      <w:r>
        <w:t xml:space="preserve"> </w:t>
      </w:r>
      <w:r>
        <w:t xml:space="preserve">risk it mitigates. This is what the approval engine consults to decide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workflow instance applies to a given invoice.</w:t>
      </w:r>
    </w:p>
    <w:bookmarkEnd w:id="32"/>
    <w:bookmarkStart w:id="33" w:name="enumerations"/>
    <w:p>
      <w:pPr>
        <w:pStyle w:val="Heading2"/>
      </w:pPr>
      <w:r>
        <w:t xml:space="preserve">Enumerations</w:t>
      </w:r>
    </w:p>
    <w:p>
      <w:pPr>
        <w:pStyle w:val="FirstParagraph"/>
      </w:pPr>
      <w:r>
        <w:t xml:space="preserve">The file</w:t>
      </w:r>
      <w:r>
        <w:t xml:space="preserve"> </w:t>
      </w:r>
      <w:r>
        <w:t xml:space="preserve">docs/arabic/</w:t>
      </w:r>
      <w:r>
        <w:rPr>
          <w:rStyle w:val="VerbatimChar"/>
        </w:rPr>
        <w:t xml:space="preserve">structured/enums.yaml</w:t>
      </w:r>
      <w:r>
        <w:t xml:space="preserve"> </w:t>
      </w:r>
      <w:r>
        <w:t xml:space="preserve">is the single source of</w:t>
      </w:r>
      <w:r>
        <w:t xml:space="preserve"> </w:t>
      </w:r>
      <w:r>
        <w:t xml:space="preserve">truth for controlled vocabulary used across the corpus: country codes,</w:t>
      </w:r>
      <w:r>
        <w:t xml:space="preserve"> </w:t>
      </w:r>
      <w:r>
        <w:t xml:space="preserve">tax-authority codes and portal URLs, VAT category codes,</w:t>
      </w:r>
      <w:r>
        <w:t xml:space="preserve"> </w:t>
      </w:r>
      <w:r>
        <w:rPr>
          <w:rStyle w:val="VerbatimChar"/>
        </w:rPr>
        <w:t xml:space="preserve">tax_id_type</w:t>
      </w:r>
      <w:r>
        <w:t xml:space="preserve"> </w:t>
      </w:r>
      <w:r>
        <w:t xml:space="preserve">regexes, business-unit codes, approval-role</w:t>
      </w:r>
      <w:r>
        <w:t xml:space="preserve"> </w:t>
      </w:r>
      <w:r>
        <w:t xml:space="preserve">codes, payment methods, and the five AI-session phase codes. Any new</w:t>
      </w:r>
      <w:r>
        <w:t xml:space="preserve"> </w:t>
      </w:r>
      <w:r>
        <w:t xml:space="preserve">enum value must be added to</w:t>
      </w:r>
      <w:r>
        <w:t xml:space="preserve"> </w:t>
      </w:r>
      <w:r>
        <w:rPr>
          <w:rStyle w:val="VerbatimChar"/>
        </w:rPr>
        <w:t xml:space="preserve">enums.yaml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being</w:t>
      </w:r>
      <w:r>
        <w:t xml:space="preserve"> </w:t>
      </w:r>
      <w:r>
        <w:t xml:space="preserve">used in a schema or record;</w:t>
      </w:r>
      <w:r>
        <w:t xml:space="preserve"> </w:t>
      </w:r>
      <w:r>
        <w:rPr>
          <w:rStyle w:val="VerbatimChar"/>
        </w:rPr>
        <w:t xml:space="preserve">validate.py</w:t>
      </w:r>
      <w:r>
        <w:t xml:space="preserve"> </w:t>
      </w:r>
      <w:r>
        <w:t xml:space="preserve">enforces this.</w:t>
      </w:r>
    </w:p>
    <w:bookmarkEnd w:id="33"/>
    <w:bookmarkStart w:id="34" w:name="provenance"/>
    <w:p>
      <w:pPr>
        <w:pStyle w:val="Heading2"/>
      </w:pPr>
      <w:r>
        <w:t xml:space="preserve">Provenance</w:t>
      </w:r>
    </w:p>
    <w:p>
      <w:pPr>
        <w:pStyle w:val="FirstParagraph"/>
      </w:pPr>
      <w:r>
        <w:t xml:space="preserve">Each record stores the SHA-256 of its source document in</w:t>
      </w:r>
      <w:r>
        <w:t xml:space="preserve"> </w:t>
      </w:r>
      <w:r>
        <w:rPr>
          <w:rStyle w:val="VerbatimChar"/>
        </w:rPr>
        <w:t xml:space="preserve">source_document.sha256</w:t>
      </w:r>
      <w:r>
        <w:t xml:space="preserve">. Reproducing the corpus from the</w:t>
      </w:r>
      <w:r>
        <w:t xml:space="preserve"> </w:t>
      </w:r>
      <w:r>
        <w:t xml:space="preserve">originals is therefore a single command: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docs/arabic/source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-print0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-0</w:t>
      </w:r>
      <w:r>
        <w:rPr>
          <w:rStyle w:val="NormalTok"/>
        </w:rPr>
        <w:t xml:space="preserve"> shasum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256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'.items[] | select(.sha256) | "\(.sha256)  \(.source_path)"'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docs/arabic/structured/corpus.json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's|docs/arabic/source/||'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 clean diff proves the corpus is unaltered since the last</w:t>
      </w:r>
      <w:r>
        <w:t xml:space="preserve"> </w:t>
      </w:r>
      <w:r>
        <w:t xml:space="preserve">specification snapshot.</w:t>
      </w:r>
    </w:p>
    <w:bookmarkEnd w:id="34"/>
    <w:bookmarkStart w:id="35" w:name="unified-schema-registry"/>
    <w:p>
      <w:pPr>
        <w:pStyle w:val="Heading2"/>
      </w:pPr>
      <w:r>
        <w:t xml:space="preserve">Unified Schema Registry</w:t>
      </w:r>
    </w:p>
    <w:p>
      <w:pPr>
        <w:pStyle w:val="FirstParagraph"/>
      </w:pPr>
      <w:r>
        <w:t xml:space="preserve">As of 18 April 2026, all schemas in this specification are published in the</w:t>
      </w:r>
      <w:r>
        <w:t xml:space="preserve"> </w:t>
      </w:r>
      <w:r>
        <w:t xml:space="preserve">unified schema registry at . Migration status is</w:t>
      </w:r>
      <w:r>
        <w:t xml:space="preserve"> </w:t>
      </w:r>
      <w:r>
        <w:rPr>
          <w:i/>
          <w:iCs/>
        </w:rPr>
        <w:t xml:space="preserve">complete</w:t>
      </w:r>
      <w:r>
        <w:t xml:space="preserve"> </w:t>
      </w:r>
      <w:r>
        <w:t xml:space="preserve">(see field</w:t>
      </w:r>
      <w:r>
        <w:t xml:space="preserve"> </w:t>
      </w:r>
      <w:r>
        <w:rPr>
          <w:rStyle w:val="VerbatimChar"/>
        </w:rPr>
        <w:t xml:space="preserve">migration.status</w:t>
      </w:r>
      <w:r>
        <w:t xml:space="preserve">). This consolidation addresses cross-document schema</w:t>
      </w:r>
      <w:r>
        <w:t xml:space="preserve"> </w:t>
      </w:r>
      <w:r>
        <w:t xml:space="preserve">divergence identified in the specification review.</w:t>
      </w:r>
    </w:p>
    <w:p>
      <w:pPr>
        <w:pStyle w:val="DefinitionTerm"/>
      </w:pPr>
      <w:r>
        <w:t xml:space="preserve">Registry index.</w:t>
      </w:r>
    </w:p>
    <w:p>
      <w:pPr>
        <w:pStyle w:val="Definition"/>
      </w:pPr>
      <w:r>
        <w:t xml:space="preserve">— Master index of</w:t>
      </w:r>
      <w:r>
        <w:t xml:space="preserve"> </w:t>
      </w:r>
      <w:r>
        <w:t xml:space="preserve">all schemas across domains.</w:t>
      </w:r>
    </w:p>
    <w:p>
      <w:pPr>
        <w:pStyle w:val="DefinitionTerm"/>
      </w:pPr>
      <w:r>
        <w:t xml:space="preserve">Common types.</w:t>
      </w:r>
    </w:p>
    <w:p>
      <w:pPr>
        <w:pStyle w:val="Definition"/>
      </w:pPr>
      <w:r>
        <w:t xml:space="preserve">—</w:t>
      </w:r>
      <w:r>
        <w:t xml:space="preserve"> </w:t>
      </w:r>
      <w:r>
        <w:t xml:space="preserve">Shared definitions (</w:t>
      </w:r>
      <w:r>
        <w:rPr>
          <w:rStyle w:val="VerbatimChar"/>
        </w:rPr>
        <w:t xml:space="preserve">Metadata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TaxIdentifier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EntityParty</w:t>
      </w:r>
      <w:r>
        <w:t xml:space="preserve">) referenced via JSON</w:t>
      </w:r>
      <w:r>
        <w:t xml:space="preserve"> </w:t>
      </w:r>
      <w:r>
        <w:t xml:space="preserve">Schema</w:t>
      </w:r>
      <w:r>
        <w:t xml:space="preserve"> </w:t>
      </w:r>
      <w:r>
        <w:rPr>
          <w:rStyle w:val="VerbatimChar"/>
        </w:rPr>
        <w:t xml:space="preserve">$ref</w:t>
      </w:r>
      <w:r>
        <w:t xml:space="preserve">.</w:t>
      </w:r>
    </w:p>
    <w:p>
      <w:pPr>
        <w:pStyle w:val="DefinitionTerm"/>
      </w:pPr>
      <w:r>
        <w:t xml:space="preserve">Consolidated enums.</w:t>
      </w:r>
    </w:p>
    <w:p>
      <w:pPr>
        <w:pStyle w:val="Definition"/>
      </w:pPr>
      <w:r>
        <w:t xml:space="preserve">— Single</w:t>
      </w:r>
      <w:r>
        <w:t xml:space="preserve"> </w:t>
      </w:r>
      <w:r>
        <w:t xml:space="preserve">source of truth for enumeration values including</w:t>
      </w:r>
      <w:r>
        <w:t xml:space="preserve"> </w:t>
      </w:r>
      <w:r>
        <w:rPr>
          <w:rStyle w:val="VerbatimChar"/>
        </w:rPr>
        <w:t xml:space="preserve">countries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vat_category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supplier_type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vat_thresholds</w:t>
      </w:r>
      <w:r>
        <w:t xml:space="preserve"> </w:t>
      </w:r>
      <w:r>
        <w:t xml:space="preserve">used by this specification.</w:t>
      </w:r>
    </w:p>
    <w:p>
      <w:pPr>
        <w:pStyle w:val="DefinitionTerm"/>
      </w:pPr>
      <w:r>
        <w:t xml:space="preserve">Arabic schemas.</w:t>
      </w:r>
    </w:p>
    <w:p>
      <w:pPr>
        <w:pStyle w:val="Definition"/>
      </w:pPr>
      <w:r>
        <w:t xml:space="preserve">— Domain-specific</w:t>
      </w:r>
      <w:r>
        <w:t xml:space="preserve"> </w:t>
      </w:r>
      <w:r>
        <w:t xml:space="preserve">schemas:</w:t>
      </w:r>
      <w:r>
        <w:t xml:space="preserve"> </w:t>
      </w:r>
      <w:r>
        <w:rPr>
          <w:rStyle w:val="VerbatimChar"/>
        </w:rPr>
        <w:t xml:space="preserve">invoice.schema.json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vat-checklist.schema.json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vendor.schema.json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ocr-result.schema.json</w:t>
      </w:r>
      <w:r>
        <w:t xml:space="preserve">.</w:t>
      </w:r>
      <w:r>
        <w:t xml:space="preserve"> </w:t>
      </w:r>
      <w:r>
        <w:t xml:space="preserve">All marked</w:t>
      </w:r>
      <w:r>
        <w:t xml:space="preserve"> </w:t>
      </w:r>
      <w:r>
        <w:rPr>
          <w:rStyle w:val="VerbatimChar"/>
        </w:rPr>
        <w:t xml:space="preserve">status: stable</w:t>
      </w:r>
      <w:r>
        <w:t xml:space="preserve">.</w:t>
      </w:r>
    </w:p>
    <w:p>
      <w:pPr>
        <w:pStyle w:val="FirstParagraph"/>
      </w:pPr>
      <w:r>
        <w:t xml:space="preserve">The per-country VAT thresholds (e.g. BHD 500 for Bahrain SI/FI boundary)</w:t>
      </w:r>
      <w:r>
        <w:t xml:space="preserve"> </w:t>
      </w:r>
      <w:r>
        <w:t xml:space="preserve">are defined in</w:t>
      </w:r>
      <w:r>
        <w:t xml:space="preserve"> </w:t>
      </w:r>
      <w:r>
        <w:t xml:space="preserve">rather than in domain-specific</w:t>
      </w:r>
      <w:r>
        <w:t xml:space="preserve"> </w:t>
      </w:r>
      <w:r>
        <w:rPr>
          <w:rStyle w:val="VerbatimChar"/>
        </w:rPr>
        <w:t xml:space="preserve">enums.yaml</w:t>
      </w:r>
      <w:r>
        <w:t xml:space="preserve"> </w:t>
      </w:r>
      <w:r>
        <w:t xml:space="preserve">files. Validation: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docs/schema/validate.py </w:t>
      </w:r>
      <w:r>
        <w:rPr>
          <w:rStyle w:val="AttributeTok"/>
        </w:rPr>
        <w:t xml:space="preserve">--registry-check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docs/schema/validate.py </w:t>
      </w:r>
      <w:r>
        <w:rPr>
          <w:rStyle w:val="AttributeTok"/>
        </w:rPr>
        <w:t xml:space="preserve">--domain</w:t>
      </w:r>
      <w:r>
        <w:rPr>
          <w:rStyle w:val="NormalTok"/>
        </w:rPr>
        <w:t xml:space="preserve"> arabic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--schema</w:t>
      </w:r>
      <w:r>
        <w:rPr>
          <w:rStyle w:val="NormalTok"/>
        </w:rPr>
        <w:t xml:space="preserve"> invoice.schema.json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invoice.json</w:t>
      </w:r>
    </w:p>
    <w:p>
      <w:pPr>
        <w:pStyle w:val="FirstParagraph"/>
      </w:pPr>
      <w:r>
        <w:t xml:space="preserve">CI runs</w:t>
      </w:r>
      <w:r>
        <w:t xml:space="preserve"> </w:t>
      </w:r>
      <w:r>
        <w:rPr>
          <w:rStyle w:val="VerbatimChar"/>
        </w:rPr>
        <w:t xml:space="preserve">--registry-check</w:t>
      </w:r>
      <w:r>
        <w:t xml:space="preserve"> </w:t>
      </w:r>
      <w:r>
        <w:t xml:space="preserve">on every pull request touching</w:t>
      </w:r>
      <w:r>
        <w:t xml:space="preserve"> </w:t>
      </w:r>
      <w:r>
        <w:t xml:space="preserve">or any dependent pipeline module.</w:t>
      </w:r>
    </w:p>
    <w:bookmarkEnd w:id="35"/>
    <w:bookmarkEnd w:id="36"/>
    <w:bookmarkStart w:id="69" w:name="ch:ai"/>
    <w:p>
      <w:pPr>
        <w:pStyle w:val="Heading1"/>
      </w:pPr>
      <w:r>
        <w:t xml:space="preserve">Arabic invoice AI pipeline</w:t>
      </w:r>
    </w:p>
    <w:bookmarkStart w:id="38" w:name="pipeline-at-a-glance"/>
    <w:p>
      <w:pPr>
        <w:pStyle w:val="Heading2"/>
      </w:pPr>
      <w:r>
        <w:t xml:space="preserve">Pipeline at a glance</w:t>
      </w:r>
    </w:p>
    <w:bookmarkStart w:id="37" w:name="fig:pipeline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The five pipeline stages; each emits a well-typed payload to</w:t>
      </w:r>
      <w:r>
        <w:t xml:space="preserve"> </w:t>
      </w:r>
      <w:r>
        <w:t xml:space="preserve">the next. Only Stage 5 writes to the canonical corpus.</w:t>
      </w:r>
    </w:p>
    <w:bookmarkEnd w:id="37"/>
    <w:bookmarkEnd w:id="38"/>
    <w:bookmarkStart w:id="42" w:name="stage-1-intake"/>
    <w:p>
      <w:pPr>
        <w:pStyle w:val="Heading2"/>
      </w:pPr>
      <w:r>
        <w:t xml:space="preserve">Stage 1 – Intake</w:t>
      </w:r>
    </w:p>
    <w:bookmarkStart w:id="39" w:name="inputs."/>
    <w:p>
      <w:pPr>
        <w:pStyle w:val="Heading5"/>
      </w:pPr>
      <w:r>
        <w:t xml:space="preserve">Inputs.</w:t>
      </w:r>
    </w:p>
    <w:p>
      <w:pPr>
        <w:pStyle w:val="FirstParagraph"/>
      </w:pPr>
      <w:r>
        <w:t xml:space="preserve">A source file, either:</w:t>
      </w:r>
    </w:p>
    <w:p>
      <w:pPr>
        <w:numPr>
          <w:ilvl w:val="0"/>
          <w:numId w:val="1006"/>
        </w:numPr>
      </w:pPr>
      <w:r>
        <w:t xml:space="preserve">a PDF dropped into a watched folder, or</w:t>
      </w:r>
    </w:p>
    <w:p>
      <w:pPr>
        <w:numPr>
          <w:ilvl w:val="0"/>
          <w:numId w:val="1006"/>
        </w:numPr>
      </w:pPr>
      <w:r>
        <w:t xml:space="preserve">an e-mail attachment (e.g. the thread captured in</w:t>
      </w:r>
      <w:r>
        <w:t xml:space="preserve"> </w:t>
      </w:r>
      <w:r>
        <w:t xml:space="preserve">docs/arabic/</w:t>
      </w:r>
      <w:r>
        <w:rPr>
          <w:rStyle w:val="VerbatimChar"/>
        </w:rPr>
        <w:t xml:space="preserve">source/FW- AI _ Arabic Invoice….eml</w:t>
      </w:r>
      <w:r>
        <w:t xml:space="preserve">).</w:t>
      </w:r>
    </w:p>
    <w:bookmarkEnd w:id="39"/>
    <w:bookmarkStart w:id="40" w:name="outputs."/>
    <w:p>
      <w:pPr>
        <w:pStyle w:val="Heading5"/>
      </w:pPr>
      <w:r>
        <w:t xml:space="preserve">Outputs.</w:t>
      </w:r>
    </w:p>
    <w:p>
      <w:pPr>
        <w:pStyle w:val="FirstParagraph"/>
      </w:pPr>
      <w:r>
        <w:t xml:space="preserve">A new entry staged for Stage 2 and a provisional</w:t>
      </w:r>
      <w:r>
        <w:t xml:space="preserve"> </w:t>
      </w:r>
      <w:r>
        <w:rPr>
          <w:rStyle w:val="VerbatimChar"/>
        </w:rPr>
        <w:t xml:space="preserve">source_document</w:t>
      </w:r>
      <w:r>
        <w:t xml:space="preserve"> </w:t>
      </w:r>
      <w:r>
        <w:t xml:space="preserve">object:</w:t>
      </w:r>
    </w:p>
    <w:p>
      <w:pPr>
        <w:pStyle w:val="SourceCode"/>
      </w:pPr>
      <w:r>
        <w:rPr>
          <w:rStyle w:val="VerbatimChar"/>
        </w:rPr>
        <w:t xml:space="preserve">{ "path": "docs/arabic/source/&lt;file&gt;", "sha256": "&lt;sha&gt;" }</w:t>
      </w:r>
    </w:p>
    <w:p>
      <w:pPr>
        <w:pStyle w:val="FirstParagraph"/>
      </w:pPr>
      <w:r>
        <w:t xml:space="preserve">The SHA-256 is computed first and compared against</w:t>
      </w:r>
      <w:r>
        <w:t xml:space="preserve"> </w:t>
      </w:r>
      <w:r>
        <w:t xml:space="preserve">docs/arabic/</w:t>
      </w:r>
      <w:r>
        <w:rPr>
          <w:rStyle w:val="VerbatimChar"/>
        </w:rPr>
        <w:t xml:space="preserve">structured/corpus.json</w:t>
      </w:r>
      <w:r>
        <w:t xml:space="preserve">; a match short-circuits</w:t>
      </w:r>
      <w:r>
        <w:t xml:space="preserve"> </w:t>
      </w:r>
      <w:r>
        <w:t xml:space="preserve">re-processing (idempotence) and is the duplicate-payment control</w:t>
      </w:r>
      <w:r>
        <w:t xml:space="preserve"> </w:t>
      </w:r>
      <w:r>
        <w:t xml:space="preserve">(§</w:t>
      </w:r>
      <w:hyperlink w:anchor="ch:controls">
        <w:r>
          <w:rPr>
            <w:rStyle w:val="Hyperlink"/>
          </w:rPr>
          <w:t xml:space="preserve">6</w:t>
        </w:r>
      </w:hyperlink>
      <w:r>
        <w:t xml:space="preserve">).</w:t>
      </w:r>
    </w:p>
    <w:bookmarkEnd w:id="40"/>
    <w:bookmarkStart w:id="41" w:name="precondition."/>
    <w:p>
      <w:pPr>
        <w:pStyle w:val="Heading5"/>
      </w:pPr>
      <w:r>
        <w:t xml:space="preserve">Precondition.</w:t>
      </w:r>
    </w:p>
    <w:p>
      <w:pPr>
        <w:pStyle w:val="FirstParagraph"/>
      </w:pPr>
      <w:r>
        <w:t xml:space="preserve">The MIME detector must classify the file as</w:t>
      </w:r>
      <w:r>
        <w:t xml:space="preserve"> </w:t>
      </w:r>
      <w:r>
        <w:t xml:space="preserve">one of</w:t>
      </w:r>
      <w:r>
        <w:t xml:space="preserve"> </w:t>
      </w:r>
      <w:r>
        <w:rPr>
          <w:rStyle w:val="VerbatimChar"/>
        </w:rPr>
        <w:t xml:space="preserve">application/pdf</w:t>
      </w:r>
      <w:r>
        <w:t xml:space="preserve">, the OOXML Word 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application/vnd.openxmlformats-officedocument.wordprocessingml.document</w:t>
      </w:r>
      <w:r>
        <w:t xml:space="preserve">),</w:t>
      </w:r>
      <w:r>
        <w:t xml:space="preserve"> </w:t>
      </w:r>
      <w:r>
        <w:rPr>
          <w:rStyle w:val="VerbatimChar"/>
        </w:rPr>
        <w:t xml:space="preserve">text/plain</w:t>
      </w:r>
      <w:r>
        <w:t xml:space="preserve">, or</w:t>
      </w:r>
      <w:r>
        <w:t xml:space="preserve"> </w:t>
      </w:r>
      <w:r>
        <w:rPr>
          <w:rStyle w:val="VerbatimChar"/>
        </w:rPr>
        <w:t xml:space="preserve">message/rfc822</w:t>
      </w:r>
      <w:r>
        <w:t xml:space="preserve">. All other types are</w:t>
      </w:r>
      <w:r>
        <w:t xml:space="preserve"> </w:t>
      </w:r>
      <w:r>
        <w:t xml:space="preserve">rejected with reason</w:t>
      </w:r>
      <w:r>
        <w:t xml:space="preserve"> </w:t>
      </w:r>
      <w:r>
        <w:rPr>
          <w:smallCaps/>
        </w:rPr>
        <w:t xml:space="preserve">unsupported_media</w:t>
      </w:r>
      <w:r>
        <w:t xml:space="preserve">.</w:t>
      </w:r>
    </w:p>
    <w:bookmarkEnd w:id="41"/>
    <w:bookmarkEnd w:id="42"/>
    <w:bookmarkStart w:id="47" w:name="stage-2-ocr"/>
    <w:p>
      <w:pPr>
        <w:pStyle w:val="Heading2"/>
      </w:pPr>
      <w:r>
        <w:t xml:space="preserve">Stage 2 – OCR</w:t>
      </w:r>
    </w:p>
    <w:bookmarkStart w:id="43" w:name="command."/>
    <w:p>
      <w:pPr>
        <w:pStyle w:val="Heading5"/>
      </w:pPr>
      <w:r>
        <w:t xml:space="preserve">Command.</w:t>
      </w:r>
    </w:p>
    <w:p>
      <w:pPr>
        <w:pStyle w:val="FirstParagraph"/>
      </w:pPr>
      <w:r>
        <w:t xml:space="preserve">The corpus has been produced with:</w:t>
      </w:r>
    </w:p>
    <w:p>
      <w:pPr>
        <w:pStyle w:val="SourceCode"/>
      </w:pPr>
      <w:r>
        <w:rPr>
          <w:rStyle w:val="ExtensionTok"/>
        </w:rPr>
        <w:t xml:space="preserve">pdftoppm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300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input.pdf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work/page </w:t>
      </w:r>
      <w:r>
        <w:rPr>
          <w:rStyle w:val="AttributeTok"/>
        </w:rPr>
        <w:t xml:space="preserve">-png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work/page-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.png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tesseract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$img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stdout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ara+eng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.txt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The combined</w:t>
      </w:r>
      <w:r>
        <w:t xml:space="preserve"> </w:t>
      </w:r>
      <w:r>
        <w:rPr>
          <w:rStyle w:val="VerbatimChar"/>
        </w:rPr>
        <w:t xml:space="preserve">ara+eng</w:t>
      </w:r>
      <w:r>
        <w:t xml:space="preserve"> </w:t>
      </w:r>
      <w:r>
        <w:t xml:space="preserve">language model is mandatory: invoices</w:t>
      </w:r>
      <w:r>
        <w:t xml:space="preserve"> </w:t>
      </w:r>
      <w:r>
        <w:t xml:space="preserve">routinely contain English brand names, Latin-script SKU codes, and</w:t>
      </w:r>
      <w:r>
        <w:t xml:space="preserve"> </w:t>
      </w:r>
      <w:r>
        <w:t xml:space="preserve">numerals alongside Arabic prose.</w:t>
      </w:r>
    </w:p>
    <w:bookmarkEnd w:id="43"/>
    <w:bookmarkStart w:id="44" w:name="quality-gate."/>
    <w:p>
      <w:pPr>
        <w:pStyle w:val="Heading5"/>
      </w:pPr>
      <w:r>
        <w:t xml:space="preserve">Quality gate.</w:t>
      </w:r>
    </w:p>
    <w:p>
      <w:pPr>
        <w:pStyle w:val="FirstParagraph"/>
      </w:pPr>
      <w:r>
        <w:t xml:space="preserve">Stage 2 emits a per-page confidence metric</w:t>
      </w:r>
      <w:r>
        <w:t xml:space="preserve"> </w:t>
      </w:r>
      <w:r>
        <w:t xml:space="preserve">(mean of tesseract’s</w:t>
      </w:r>
      <w:r>
        <w:t xml:space="preserve"> </w:t>
      </w:r>
      <w:r>
        <w:rPr>
          <w:rStyle w:val="VerbatimChar"/>
        </w:rPr>
        <w:t xml:space="preserve">conf</w:t>
      </w:r>
      <w:r>
        <w:t xml:space="preserve"> </w:t>
      </w:r>
      <w:r>
        <w:t xml:space="preserve">values over non-empty tokens). Pages</w:t>
      </w:r>
      <w:r>
        <w:t xml:space="preserve"> </w:t>
      </w:r>
      <w:r>
        <w:t xml:space="preserve">below</w:t>
      </w:r>
      <w:r>
        <w:t xml:space="preserve"> </w:t>
      </w:r>
      <w:r>
        <w:rPr>
          <w:b/>
          <w:bCs/>
        </w:rPr>
        <w:t xml:space="preserve">55%</w:t>
      </w:r>
      <w:r>
        <w:t xml:space="preserve"> </w:t>
      </w:r>
      <w:r>
        <w:t xml:space="preserve">confidence are flagged for human review; below</w:t>
      </w:r>
      <w:r>
        <w:t xml:space="preserve"> </w:t>
      </w:r>
      <w:r>
        <w:rPr>
          <w:b/>
          <w:bCs/>
        </w:rPr>
        <w:t xml:space="preserve">30%</w:t>
      </w:r>
      <w:r>
        <w:t xml:space="preserve"> </w:t>
      </w:r>
      <w:r>
        <w:t xml:space="preserve">the file is rejected with reason</w:t>
      </w:r>
      <w:r>
        <w:t xml:space="preserve"> </w:t>
      </w:r>
      <w:r>
        <w:rPr>
          <w:smallCaps/>
        </w:rPr>
        <w:t xml:space="preserve">ocr_low_confidence</w:t>
      </w:r>
      <w:r>
        <w:t xml:space="preserve"> </w:t>
      </w:r>
      <w:r>
        <w:t xml:space="preserve">and routed to manual processing.</w:t>
      </w:r>
    </w:p>
    <w:bookmarkEnd w:id="44"/>
    <w:bookmarkStart w:id="45" w:name="calibration."/>
    <w:p>
      <w:pPr>
        <w:pStyle w:val="Heading5"/>
      </w:pPr>
      <w:r>
        <w:t xml:space="preserve">Calibration.</w:t>
      </w:r>
    </w:p>
    <w:p>
      <w:pPr>
        <w:pStyle w:val="FirstParagraph"/>
      </w:pPr>
      <w:r>
        <w:t xml:space="preserve">The 30 %/55 % thresholds are preliminary</w:t>
      </w:r>
      <w:r>
        <w:t xml:space="preserve"> </w:t>
      </w:r>
      <w:r>
        <w:t xml:space="preserve">estimates pending production pilot validation.</w:t>
      </w:r>
    </w:p>
    <w:p>
      <w:pPr>
        <w:pStyle w:val="BodyText"/>
      </w:pPr>
      <w:r>
        <w:rPr>
          <w:b/>
          <w:bCs/>
        </w:rPr>
        <w:t xml:space="preserve">v1 status:</w:t>
      </w:r>
      <w:r>
        <w:t xml:space="preserve"> </w:t>
      </w:r>
      <w:r>
        <w:t xml:space="preserve">These values were derived from three golden-set documents,</w:t>
      </w:r>
      <w:r>
        <w:t xml:space="preserve"> </w:t>
      </w:r>
      <w:r>
        <w:t xml:space="preserve">which is insufficient for statistical confidence. The 30 % threshold represents</w:t>
      </w:r>
      <w:r>
        <w:t xml:space="preserve"> </w:t>
      </w:r>
      <w:r>
        <w:t xml:space="preserve">the lowest observed confidence on pages that still yielded correctable records;</w:t>
      </w:r>
      <w:r>
        <w:t xml:space="preserve"> </w:t>
      </w:r>
      <w:r>
        <w:t xml:space="preserve">55 % is the lowest value achieving error-free extraction.</w:t>
      </w:r>
      <w:r>
        <w:t xml:space="preserve"> </w:t>
      </w:r>
      <w:r>
        <w:rPr>
          <w:b/>
          <w:bCs/>
        </w:rPr>
        <w:t xml:space="preserve">Both thresholds</w:t>
      </w:r>
      <w:r>
        <w:rPr>
          <w:b/>
          <w:bCs/>
        </w:rPr>
        <w:t xml:space="preserve"> </w:t>
      </w:r>
      <w:r>
        <w:rPr>
          <w:b/>
          <w:bCs/>
        </w:rPr>
        <w:t xml:space="preserve">are TBD pending pilot:</w:t>
      </w:r>
      <w:r>
        <w:t xml:space="preserve"> </w:t>
      </w:r>
      <w:r>
        <w:t xml:space="preserve">production calibration requires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50 documents per</w:t>
      </w:r>
      <w:r>
        <w:t xml:space="preserve"> </w:t>
      </w:r>
      <w:r>
        <w:t xml:space="preserve">country before these values can be considered validated. The pilot will also</w:t>
      </w:r>
      <w:r>
        <w:t xml:space="preserve"> </w:t>
      </w:r>
      <w:r>
        <w:t xml:space="preserve">establish per-jurisdiction calibration as OCR quality varies with document source</w:t>
      </w:r>
      <w:r>
        <w:t xml:space="preserve"> </w:t>
      </w:r>
      <w:r>
        <w:t xml:space="preserve">(e.g., ZATCA assessments vs. commercial invoices).</w:t>
      </w:r>
    </w:p>
    <w:bookmarkEnd w:id="45"/>
    <w:bookmarkStart w:id="46" w:name="artefact."/>
    <w:p>
      <w:pPr>
        <w:pStyle w:val="Heading5"/>
      </w:pPr>
      <w:r>
        <w:t xml:space="preserve">Artefact.</w:t>
      </w:r>
    </w:p>
    <w:p>
      <w:pPr>
        <w:pStyle w:val="FirstParagraph"/>
      </w:pPr>
      <w:r>
        <w:t xml:space="preserve">The raw OCR text is written to</w:t>
      </w:r>
      <w:r>
        <w:t xml:space="preserve"> </w:t>
      </w:r>
      <w:r>
        <w:t xml:space="preserve">docs/arabic/</w:t>
      </w:r>
      <w:r>
        <w:rPr>
          <w:rStyle w:val="VerbatimChar"/>
        </w:rPr>
        <w:t xml:space="preserve">extracted-text/&lt;slug&gt;.txt</w:t>
      </w:r>
      <w:r>
        <w:t xml:space="preserve"> </w:t>
      </w:r>
      <w:r>
        <w:t xml:space="preserve">and its path is recorded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source_document.ocr_text_path</w:t>
      </w:r>
      <w:r>
        <w:t xml:space="preserve">. This preserves the</w:t>
      </w:r>
      <w:r>
        <w:t xml:space="preserve"> </w:t>
      </w:r>
      <w:r>
        <w:t xml:space="preserve">training signal for future model refinement.</w:t>
      </w:r>
    </w:p>
    <w:bookmarkEnd w:id="46"/>
    <w:bookmarkEnd w:id="47"/>
    <w:bookmarkStart w:id="53" w:name="stage-3-schema-guided-field-extraction"/>
    <w:p>
      <w:pPr>
        <w:pStyle w:val="Heading2"/>
      </w:pPr>
      <w:r>
        <w:t xml:space="preserve">Stage 3 – Schema-guided field extraction</w:t>
      </w:r>
    </w:p>
    <w:bookmarkStart w:id="48" w:name="objective."/>
    <w:p>
      <w:pPr>
        <w:pStyle w:val="Heading5"/>
      </w:pPr>
      <w:r>
        <w:t xml:space="preserve">Objective.</w:t>
      </w:r>
    </w:p>
    <w:p>
      <w:pPr>
        <w:pStyle w:val="FirstParagraph"/>
      </w:pPr>
      <w:r>
        <w:t xml:space="preserve">Produce a candidate record conforming to</w:t>
      </w:r>
      <w:r>
        <w:t xml:space="preserve"> </w:t>
      </w:r>
      <w:r>
        <w:rPr>
          <w:rStyle w:val="VerbatimChar"/>
        </w:rPr>
        <w:t xml:space="preserve">invoice.schema.json</w:t>
      </w:r>
      <w:r>
        <w:t xml:space="preserve"> </w:t>
      </w:r>
      <w:r>
        <w:t xml:space="preserve">from the OCR text. The extraction is</w:t>
      </w:r>
      <w:r>
        <w:t xml:space="preserve"> </w:t>
      </w:r>
      <w:r>
        <w:rPr>
          <w:i/>
          <w:iCs/>
        </w:rPr>
        <w:t xml:space="preserve">schema-guided</w:t>
      </w:r>
      <w:r>
        <w:t xml:space="preserve">: the LLM prompt is constructed at run time by</w:t>
      </w:r>
      <w:r>
        <w:t xml:space="preserve"> </w:t>
      </w:r>
      <w:r>
        <w:t xml:space="preserve">serialising the schema (with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fields) so the</w:t>
      </w:r>
      <w:r>
        <w:t xml:space="preserve"> </w:t>
      </w:r>
      <w:r>
        <w:t xml:space="preserve">model is told exactly which JSON keys it may emit. This is the</w:t>
      </w:r>
      <w:r>
        <w:t xml:space="preserve"> </w:t>
      </w:r>
      <w:r>
        <w:t xml:space="preserve">single largest lever against hallucinated fields.</w:t>
      </w:r>
    </w:p>
    <w:bookmarkEnd w:id="48"/>
    <w:bookmarkStart w:id="49" w:name="prompt-template."/>
    <w:p>
      <w:pPr>
        <w:pStyle w:val="Heading5"/>
      </w:pPr>
      <w:r>
        <w:t xml:space="preserve">Prompt template.</w:t>
      </w:r>
    </w:p>
    <w:p>
      <w:pPr>
        <w:pStyle w:val="FirstParagraph"/>
      </w:pPr>
      <w:r>
        <w:t xml:space="preserve">Pseudocode; the concrete implementation</w:t>
      </w:r>
      <w:r>
        <w:t xml:space="preserve"> </w:t>
      </w:r>
      <w:r>
        <w:t xml:space="preserve">uses the Anthropic Messages API with structured-output tooling.</w:t>
      </w:r>
    </w:p>
    <w:p>
      <w:pPr>
        <w:pStyle w:val="SourceCode"/>
      </w:pPr>
      <w:r>
        <w:rPr>
          <w:rStyle w:val="ExtensionTok"/>
        </w:rPr>
        <w:t xml:space="preserve">SYSTEM:</w:t>
      </w:r>
      <w:r>
        <w:rPr>
          <w:rStyle w:val="NormalTok"/>
        </w:rPr>
        <w:t xml:space="preserve"> You extract tax-invoice fields into a JSON object that MUST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validate</w:t>
      </w:r>
      <w:r>
        <w:rPr>
          <w:rStyle w:val="NormalTok"/>
        </w:rPr>
        <w:t xml:space="preserve"> against the provided JSON Schema. If a field is not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present</w:t>
      </w:r>
      <w:r>
        <w:rPr>
          <w:rStyle w:val="NormalTok"/>
        </w:rPr>
        <w:t xml:space="preserve"> in the source, omit it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NEVER invent a value.</w:t>
      </w:r>
      <w:r>
        <w:br/>
      </w:r>
      <w:r>
        <w:rPr>
          <w:rStyle w:val="ExtensionTok"/>
        </w:rPr>
        <w:t xml:space="preserve">USER: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schema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---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OCR</w:t>
      </w:r>
      <w:r>
        <w:rPr>
          <w:rStyle w:val="NormalTok"/>
        </w:rPr>
        <w:t xml:space="preserve"> TEXT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Arabic</w:t>
      </w:r>
      <w:r>
        <w:rPr>
          <w:rStyle w:val="NormalTok"/>
        </w:rPr>
        <w:t xml:space="preserve"> may appear in RTL order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preserve</w:t>
      </w:r>
      <w:r>
        <w:rPr>
          <w:rStyle w:val="NormalTok"/>
        </w:rPr>
        <w:t xml:space="preserve"> spelling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ocr_text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---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Emit</w:t>
      </w:r>
      <w:r>
        <w:rPr>
          <w:rStyle w:val="NormalTok"/>
        </w:rPr>
        <w:t xml:space="preserve"> JSON only. Set </w:t>
      </w:r>
      <w:r>
        <w:rPr>
          <w:rStyle w:val="StringTok"/>
        </w:rPr>
        <w:t xml:space="preserve">"metadata.language"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, or </w:t>
      </w:r>
      <w:r>
        <w:rPr>
          <w:rStyle w:val="StringTok"/>
        </w:rPr>
        <w:t xml:space="preserve">"ar+en"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based</w:t>
      </w:r>
      <w:r>
        <w:rPr>
          <w:rStyle w:val="NormalTok"/>
        </w:rPr>
        <w:t xml:space="preserve"> on the dominant script.</w:t>
      </w:r>
    </w:p>
    <w:bookmarkEnd w:id="49"/>
    <w:bookmarkStart w:id="51" w:name="known-hard-fields."/>
    <w:p>
      <w:pPr>
        <w:pStyle w:val="Heading5"/>
      </w:pPr>
      <w:r>
        <w:t xml:space="preserve">Known-hard fields.</w:t>
      </w:r>
    </w:p>
    <w:p>
      <w:pPr>
        <w:pStyle w:val="FirstParagraph"/>
      </w:pPr>
      <w:r>
        <w:t xml:space="preserve">The following fields are the most error-prone</w:t>
      </w:r>
      <w:r>
        <w:t xml:space="preserve"> </w:t>
      </w:r>
      <w:r>
        <w:t xml:space="preserve">in the shipped corpus and must be handled with care:</w:t>
      </w:r>
    </w:p>
    <w:bookmarkStart w:id="50" w:name="tab:pitfalls"/>
    <w:p>
      <w:pPr>
        <w:pStyle w:val="TableCaption"/>
      </w:pPr>
      <w:r>
        <w:t xml:space="preserve">Extraction pitfalls observed in the corpus and mitigations.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xtraction pitfalls observed in the corpus and mitigation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Pitfall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electronic_id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Tesseract maps the digit</w:t>
            </w:r>
            <w:r>
              <w:t xml:space="preserve"> </w:t>
            </w:r>
            <w:r>
              <w:t xml:space="preserve">“1”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“I”</w:t>
            </w:r>
            <w:r>
              <w:t xml:space="preserve"> </w:t>
            </w:r>
            <w:r>
              <w:t xml:space="preserve">in mixed alnum strings (e.g. </w:t>
            </w:r>
            <w:r>
              <w:rPr>
                <w:rStyle w:val="VerbatimChar"/>
              </w:rPr>
              <w:t xml:space="preserve">B1STE8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Style w:val="VerbatimChar"/>
              </w:rPr>
              <w:t xml:space="preserve">BISTE8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against the regex</w:t>
            </w:r>
            <w:r>
              <w:t xml:space="preserve"> </w:t>
            </w:r>
            <w:r>
              <w:rPr>
                <w:rStyle w:val="VerbatimChar"/>
              </w:rPr>
              <w:t xml:space="preserve">^[0-9A-Z]{26}$</w:t>
            </w:r>
            <w:r>
              <w:t xml:space="preserve">; on mismatch, re-OCR at 600 dpi with</w:t>
            </w:r>
            <w:r>
              <w:t xml:space="preserve"> </w:t>
            </w:r>
            <w:r>
              <w:rPr>
                <w:rStyle w:val="VerbatimChar"/>
              </w:rPr>
              <w:t xml:space="preserve">--psm 6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totals.gross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Arabic digits (</w:t>
            </w:r>
            <w:r>
              <w:rPr>
                <w:lang w:val="ar"/>
              </w:rPr>
              <w:t xml:space="preserve">٠١٢٣٤٥٦٧٨٩</w:t>
            </w:r>
            <w:r>
              <w:t xml:space="preserve">) may slip through unmapped.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Pre-tokenise: substitute Arabic-Indic digits with ASCII before parsing.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vat_rate_percent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Zero-rated vs exempt both show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Disambiguate with</w:t>
            </w:r>
            <w:r>
              <w:t xml:space="preserve"> </w:t>
            </w:r>
            <w:r>
              <w:rPr>
                <w:rStyle w:val="VerbatimChar"/>
              </w:rPr>
              <w:t xml:space="preserve">vat_category</w:t>
            </w:r>
            <w:r>
              <w:t xml:space="preserve">:</w:t>
            </w:r>
            <w:r>
              <w:t xml:space="preserve"> </w:t>
            </w:r>
            <w:r>
              <w:rPr>
                <w:smallCaps/>
              </w:rPr>
              <w:t xml:space="preserve">zr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smallCaps/>
              </w:rPr>
              <w:t xml:space="preserve">ex</w:t>
            </w:r>
            <w:r>
              <w:t xml:space="preserve"> </w:t>
            </w:r>
            <w:r>
              <w:t xml:space="preserve">drawn from supplier’s activity code lookup.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signature.kind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ZATCA assessments have no signature block.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to</w:t>
            </w:r>
            <w:r>
              <w:t xml:space="preserve"> </w:t>
            </w:r>
            <w:r>
              <w:rPr>
                <w:smallCaps/>
              </w:rPr>
              <w:t xml:space="preserve">system_generated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document_kind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smallCaps/>
              </w:rPr>
              <w:t xml:space="preserve">vat_assessment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seller.name_en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Pure-Arabic invoices lack an English name.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empty; Stage 4 will populate via translation.</w:t>
            </w:r>
          </w:p>
        </w:tc>
      </w:tr>
    </w:tbl>
    <w:bookmarkEnd w:id="50"/>
    <w:bookmarkEnd w:id="51"/>
    <w:bookmarkStart w:id="52" w:name="output."/>
    <w:p>
      <w:pPr>
        <w:pStyle w:val="Heading5"/>
      </w:pPr>
      <w:r>
        <w:t xml:space="preserve">Output.</w:t>
      </w:r>
    </w:p>
    <w:p>
      <w:pPr>
        <w:pStyle w:val="FirstParagraph"/>
      </w:pPr>
      <w:r>
        <w:t xml:space="preserve">A candidate record is written in memory only (never</w:t>
      </w:r>
      <w:r>
        <w:t xml:space="preserve"> </w:t>
      </w:r>
      <w:r>
        <w:t xml:space="preserve">persisted yet) and passed to Stage 4.</w:t>
      </w:r>
    </w:p>
    <w:bookmarkEnd w:id="52"/>
    <w:bookmarkEnd w:id="53"/>
    <w:bookmarkStart w:id="58" w:name="stage-4-arabictoenglish-translation"/>
    <w:p>
      <w:pPr>
        <w:pStyle w:val="Heading2"/>
      </w:pPr>
      <w:r>
        <w:t xml:space="preserve">Stage 4 – Arabic</w:t>
      </w:r>
      <m:oMath>
        <m:r>
          <m:rPr>
            <m:sty m:val="p"/>
          </m:rPr>
          <m:t>→</m:t>
        </m:r>
      </m:oMath>
      <w:r>
        <w:t xml:space="preserve">English translation</w:t>
      </w:r>
    </w:p>
    <w:bookmarkStart w:id="54" w:name="scope."/>
    <w:p>
      <w:pPr>
        <w:pStyle w:val="Heading5"/>
      </w:pPr>
      <w:r>
        <w:t xml:space="preserve">Scope.</w:t>
      </w:r>
    </w:p>
    <w:p>
      <w:pPr>
        <w:pStyle w:val="FirstParagraph"/>
      </w:pPr>
      <w:r>
        <w:t xml:space="preserve">This stage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translate the whole</w:t>
      </w:r>
      <w:r>
        <w:t xml:space="preserve"> </w:t>
      </w:r>
      <w:r>
        <w:t xml:space="preserve">document. It translates only the free-text fields that downstream AP</w:t>
      </w:r>
      <w:r>
        <w:t xml:space="preserve"> </w:t>
      </w:r>
      <w:r>
        <w:t xml:space="preserve">actually uses in English: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seller.name_en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buyer.name_en</w:t>
      </w:r>
      <w:r>
        <w:t xml:space="preserve"> </w:t>
      </w:r>
      <w:r>
        <w:t xml:space="preserve">if absent;</w:t>
      </w:r>
    </w:p>
    <w:p>
      <w:pPr>
        <w:numPr>
          <w:ilvl w:val="0"/>
          <w:numId w:val="1007"/>
        </w:numPr>
      </w:pPr>
      <w:r>
        <w:t xml:space="preserve">every</w:t>
      </w:r>
      <w:r>
        <w:t xml:space="preserve"> </w:t>
      </w:r>
      <w:r>
        <w:rPr>
          <w:rStyle w:val="VerbatimChar"/>
        </w:rPr>
        <w:t xml:space="preserve">line_items[].description_en</w:t>
      </w:r>
      <w:r>
        <w:t xml:space="preserve"> </w:t>
      </w:r>
      <w:r>
        <w:t xml:space="preserve">if absent;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seller.address_en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buyer.address_en</w:t>
      </w:r>
      <w:r>
        <w:t xml:space="preserve">.</w:t>
      </w:r>
    </w:p>
    <w:p>
      <w:pPr>
        <w:pStyle w:val="FirstParagraph"/>
      </w:pPr>
      <w:r>
        <w:t xml:space="preserve">Tax IDs, amounts, dates, and enum values are</w:t>
      </w:r>
      <w:r>
        <w:t xml:space="preserve"> </w:t>
      </w:r>
      <w:r>
        <w:rPr>
          <w:i/>
          <w:iCs/>
        </w:rPr>
        <w:t xml:space="preserve">never</w:t>
      </w:r>
      <w:r>
        <w:t xml:space="preserve"> </w:t>
      </w:r>
      <w:r>
        <w:t xml:space="preserve">passed through</w:t>
      </w:r>
      <w:r>
        <w:t xml:space="preserve"> </w:t>
      </w:r>
      <w:r>
        <w:t xml:space="preserve">translation; they are copied verbatim.</w:t>
      </w:r>
    </w:p>
    <w:bookmarkEnd w:id="54"/>
    <w:bookmarkStart w:id="56" w:name="glossary."/>
    <w:p>
      <w:pPr>
        <w:pStyle w:val="Heading5"/>
      </w:pPr>
      <w:r>
        <w:t xml:space="preserve">Glossary.</w:t>
      </w:r>
    </w:p>
    <w:p>
      <w:pPr>
        <w:pStyle w:val="FirstParagraph"/>
      </w:pPr>
      <w:r>
        <w:t xml:space="preserve">A fixed glossary enforces terminology consistency.</w:t>
      </w:r>
      <w:r>
        <w:t xml:space="preserve"> </w:t>
      </w:r>
      <w:r>
        <w:t xml:space="preserve">Worked examples:</w:t>
      </w:r>
    </w:p>
    <w:bookmarkStart w:id="55" w:name="tab:glossary"/>
    <w:p>
      <w:pPr>
        <w:pStyle w:val="TableCaption"/>
      </w:pPr>
      <w:r>
        <w:t xml:space="preserve">Locked glossary. The right-hand column is what the translation</w:t>
      </w:r>
      <w:r>
        <w:t xml:space="preserve"> </w:t>
      </w:r>
      <w:r>
        <w:t xml:space="preserve">agent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output.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ocked glossary. The right-hand column is what the translation agent must output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Arabic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English (locked)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ar"/>
              </w:rPr>
              <w:t xml:space="preserve">هيئة الزكاة والضريبة والجمارك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Zakat, Tax and Customs Authority (ZATCA)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ar"/>
              </w:rPr>
              <w:t xml:space="preserve">بنك ستاندرد تشارترد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Chartered 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ar"/>
              </w:rPr>
              <w:t xml:space="preserve">ضريبة القيمة المضافة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Value-Added Tax (VAT)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ar"/>
              </w:rPr>
              <w:t xml:space="preserve">اشعار صدور فاتورة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Issuance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ar"/>
              </w:rPr>
              <w:t xml:space="preserve">فاتورة ضريبية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Invoice</w:t>
            </w:r>
          </w:p>
        </w:tc>
      </w:tr>
    </w:tbl>
    <w:bookmarkEnd w:id="55"/>
    <w:bookmarkEnd w:id="56"/>
    <w:bookmarkStart w:id="57" w:name="quality-gate.-1"/>
    <w:p>
      <w:pPr>
        <w:pStyle w:val="Heading5"/>
      </w:pPr>
      <w:r>
        <w:t xml:space="preserve">Quality gate.</w:t>
      </w:r>
    </w:p>
    <w:p>
      <w:pPr>
        <w:pStyle w:val="FirstParagraph"/>
      </w:pPr>
      <w:r>
        <w:t xml:space="preserve">Back-translation is run as a sanity check:</w:t>
      </w:r>
      <w:r>
        <w:t xml:space="preserve"> </w:t>
      </w:r>
      <w:r>
        <w:t xml:space="preserve">the English output is translated back to Arabic and compared to the</w:t>
      </w:r>
      <w:r>
        <w:t xml:space="preserve"> </w:t>
      </w:r>
      <w:r>
        <w:t xml:space="preserve">source Arabic string. The metric is the</w:t>
      </w:r>
      <w:r>
        <w:t xml:space="preserve"> </w:t>
      </w:r>
      <w:r>
        <w:rPr>
          <w:i/>
          <w:iCs/>
        </w:rPr>
        <w:t xml:space="preserve">normalised Levenshtein</w:t>
      </w:r>
      <w:r>
        <w:rPr>
          <w:i/>
          <w:iCs/>
        </w:rPr>
        <w:t xml:space="preserve"> </w:t>
      </w:r>
      <w:r>
        <w:rPr>
          <w:i/>
          <w:iCs/>
        </w:rPr>
        <w:t xml:space="preserve">distance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l</m:t>
        </m:r>
        <m:r>
          <m:rPr>
            <m:sty m:val="p"/>
          </m:rPr>
          <m:t>e</m:t>
        </m:r>
        <m:r>
          <m:rPr>
            <m:sty m:val="p"/>
          </m:rPr>
          <m:t>v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,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at the</w:t>
      </w:r>
      <w:r>
        <w:t xml:space="preserve"> </w:t>
      </w:r>
      <w:r>
        <w:t xml:space="preserve">Unicode-codepoint level after Arabic NFKC normalisation (stripping</w:t>
      </w:r>
      <w:r>
        <w:t xml:space="preserve"> </w:t>
      </w:r>
      <w:r>
        <w:t xml:space="preserve">tatweel and harakat). The 0.30 ceiling was chosen because the three</w:t>
      </w:r>
      <w:r>
        <w:t xml:space="preserve"> </w:t>
      </w:r>
      <w:r>
        <w:t xml:space="preserve">golden-set Arabic strings have pairwise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0.18</m:t>
        </m:r>
      </m:oMath>
      <w:r>
        <w:t xml:space="preserve"> </w:t>
      </w:r>
      <w:r>
        <w:t xml:space="preserve">between their</w:t>
      </w:r>
      <w:r>
        <w:t xml:space="preserve"> </w:t>
      </w:r>
      <w:r>
        <w:t xml:space="preserve">recorded Arabic and a human-verified back-translation, leaving a</w:t>
      </w:r>
      <w:r>
        <w:t xml:space="preserve"> </w:t>
      </w:r>
      <m:oMath>
        <m:r>
          <m:rPr>
            <m:sty m:val="p"/>
          </m:rPr>
          <m:t>≥</m:t>
        </m:r>
        <m:r>
          <m:t>1.5</m:t>
        </m:r>
        <m:r>
          <m:rPr>
            <m:sty m:val="p"/>
          </m:rPr>
          <m:t>×</m:t>
        </m:r>
      </m:oMath>
      <w:r>
        <w:t xml:space="preserve"> </w:t>
      </w:r>
      <w:r>
        <w:t xml:space="preserve">safety margin. Distances above</w:t>
      </w:r>
      <w:r>
        <w:t xml:space="preserve"> </w:t>
      </w:r>
      <w:r>
        <w:rPr>
          <w:b/>
          <w:bCs/>
        </w:rPr>
        <w:t xml:space="preserve">0.30</w:t>
      </w:r>
      <w:r>
        <w:t xml:space="preserve"> </w:t>
      </w:r>
      <w:r>
        <w:t xml:space="preserve">are</w:t>
      </w:r>
      <w:r>
        <w:t xml:space="preserve"> </w:t>
      </w:r>
      <w:r>
        <w:t xml:space="preserve">flagged (</w:t>
      </w:r>
      <w:r>
        <w:rPr>
          <w:smallCaps/>
        </w:rPr>
        <w:t xml:space="preserve">translation_drift</w:t>
      </w:r>
      <w:r>
        <w:t xml:space="preserve">) and the original Arabic is</w:t>
      </w:r>
      <w:r>
        <w:t xml:space="preserve"> </w:t>
      </w:r>
      <w:r>
        <w:t xml:space="preserve">retained as authoritative.</w:t>
      </w:r>
    </w:p>
    <w:bookmarkEnd w:id="57"/>
    <w:bookmarkEnd w:id="58"/>
    <w:bookmarkStart w:id="62" w:name="stage-5-validation-and-routing"/>
    <w:p>
      <w:pPr>
        <w:pStyle w:val="Heading2"/>
      </w:pPr>
      <w:r>
        <w:t xml:space="preserve">Stage 5 – Validation and routing</w:t>
      </w:r>
    </w:p>
    <w:bookmarkStart w:id="59" w:name="validation."/>
    <w:p>
      <w:pPr>
        <w:pStyle w:val="Heading5"/>
      </w:pPr>
      <w:r>
        <w:t xml:space="preserve">Validation.</w:t>
      </w:r>
    </w:p>
    <w:p>
      <w:pPr>
        <w:pStyle w:val="FirstParagraph"/>
      </w:pPr>
      <w:r>
        <w:t xml:space="preserve">The candidate record is validated with</w:t>
      </w:r>
      <w:r>
        <w:t xml:space="preserve"> </w:t>
      </w:r>
      <w:r>
        <w:rPr>
          <w:rStyle w:val="VerbatimChar"/>
        </w:rPr>
        <w:t xml:space="preserve">validate.py</w:t>
      </w:r>
      <w:r>
        <w:t xml:space="preserve"> </w:t>
      </w:r>
      <w:r>
        <w:t xml:space="preserve">(</w:t>
      </w:r>
      <w:hyperlink w:anchor="ch:schema">
        <w:r>
          <w:rPr>
            <w:rStyle w:val="Hyperlink"/>
          </w:rPr>
          <w:t xml:space="preserve">2</w:t>
        </w:r>
      </w:hyperlink>
      <w:r>
        <w:t xml:space="preserve">). Any schema failure halts the</w:t>
      </w:r>
      <w:r>
        <w:t xml:space="preserve"> </w:t>
      </w:r>
      <w:r>
        <w:t xml:space="preserve">pipeline and the record is written to a side-queue</w:t>
      </w:r>
      <w:r>
        <w:t xml:space="preserve"> </w:t>
      </w:r>
      <w:r>
        <w:t xml:space="preserve">(</w:t>
      </w:r>
      <w:r>
        <w:rPr>
          <w:rStyle w:val="VerbatimChar"/>
        </w:rPr>
        <w:t xml:space="preserve">structured/invoices/rejected/</w:t>
      </w:r>
      <w:r>
        <w:t xml:space="preserve">) with a</w:t>
      </w:r>
      <w:r>
        <w:t xml:space="preserve"> </w:t>
      </w:r>
      <w:r>
        <w:rPr>
          <w:rStyle w:val="VerbatimChar"/>
        </w:rPr>
        <w:t xml:space="preserve">notes[]</w:t>
      </w:r>
      <w:r>
        <w:t xml:space="preserve"> </w:t>
      </w:r>
      <w:r>
        <w:t xml:space="preserve">entry</w:t>
      </w:r>
      <w:r>
        <w:t xml:space="preserve"> </w:t>
      </w:r>
      <w:r>
        <w:t xml:space="preserve">summarising the failure.</w:t>
      </w:r>
    </w:p>
    <w:bookmarkEnd w:id="59"/>
    <w:bookmarkStart w:id="60" w:name="routing."/>
    <w:p>
      <w:pPr>
        <w:pStyle w:val="Heading5"/>
      </w:pPr>
      <w:r>
        <w:t xml:space="preserve">Routing.</w:t>
      </w:r>
    </w:p>
    <w:p>
      <w:pPr>
        <w:pStyle w:val="FirstParagraph"/>
      </w:pPr>
      <w:r>
        <w:t xml:space="preserve">On success, the pipeline consults the structured</w:t>
      </w:r>
      <w:r>
        <w:t xml:space="preserve"> </w:t>
      </w:r>
      <w:r>
        <w:rPr>
          <w:rStyle w:val="VerbatimChar"/>
        </w:rPr>
        <w:t xml:space="preserve">bh-accounts-payable-doi.json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workflows/</w:t>
      </w:r>
      <w:r>
        <w:t xml:space="preserve"> </w:t>
      </w:r>
      <w:r>
        <w:t xml:space="preserve">set</w:t>
      </w:r>
      <w:r>
        <w:t xml:space="preserve"> </w:t>
      </w:r>
      <w:r>
        <w:t xml:space="preserve">to decide which state machine to instantiate:</w:t>
      </w:r>
    </w:p>
    <w:p>
      <w:pPr>
        <w:numPr>
          <w:ilvl w:val="0"/>
          <w:numId w:val="1008"/>
        </w:numPr>
      </w:pPr>
      <w:r>
        <w:t xml:space="preserve">If the counterparty is a tax authority</w:t>
      </w:r>
      <w:r>
        <w:t xml:space="preserve"> </w:t>
      </w:r>
      <w:r>
        <w:t xml:space="preserve">(</w:t>
      </w:r>
      <w:r>
        <w:rPr>
          <w:rStyle w:val="VerbatimChar"/>
        </w:rPr>
        <w:t xml:space="preserve">supplier_type</w:t>
      </w:r>
      <w:r>
        <w:t xml:space="preserve"> = </w:t>
      </w:r>
      <w:r>
        <w:rPr>
          <w:smallCaps/>
        </w:rPr>
        <w:t xml:space="preserve">government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tax_authority</w:t>
      </w:r>
      <w:r>
        <w:t xml:space="preserve"> = </w:t>
      </w:r>
      <w:r>
        <w:rPr>
          <w:smallCaps/>
        </w:rPr>
        <w:t xml:space="preserve">zatca</w:t>
      </w:r>
      <w:r>
        <w:t xml:space="preserve">)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Style w:val="VerbatimChar"/>
        </w:rPr>
        <w:t xml:space="preserve">vat-payment</w:t>
      </w:r>
      <w:r>
        <w:t xml:space="preserve"> </w:t>
      </w:r>
      <w:r>
        <w:t xml:space="preserve">workflow.</w:t>
      </w:r>
    </w:p>
    <w:p>
      <w:pPr>
        <w:numPr>
          <w:ilvl w:val="0"/>
          <w:numId w:val="1008"/>
        </w:numPr>
      </w:pPr>
      <w:r>
        <w:t xml:space="preserve">Else if there is a PO reference in</w:t>
      </w:r>
      <w:r>
        <w:t xml:space="preserve"> </w:t>
      </w:r>
      <w:r>
        <w:rPr>
          <w:rStyle w:val="VerbatimChar"/>
        </w:rPr>
        <w:t xml:space="preserve">notes[]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Style w:val="VerbatimChar"/>
        </w:rPr>
        <w:t xml:space="preserve">po-eproc</w:t>
      </w:r>
      <w:r>
        <w:t xml:space="preserve"> </w:t>
      </w:r>
      <w:r>
        <w:t xml:space="preserve">workflow.</w:t>
      </w:r>
    </w:p>
    <w:p>
      <w:pPr>
        <w:numPr>
          <w:ilvl w:val="0"/>
          <w:numId w:val="1008"/>
        </w:numPr>
      </w:pPr>
      <w:r>
        <w:t xml:space="preserve">Else if a prior</w:t>
      </w:r>
      <w:r>
        <w:t xml:space="preserve"> </w:t>
      </w:r>
      <w:r>
        <w:rPr>
          <w:rStyle w:val="VerbatimChar"/>
        </w:rPr>
        <w:t xml:space="preserve">manual-recurring</w:t>
      </w:r>
      <w:r>
        <w:t xml:space="preserve"> </w:t>
      </w:r>
      <w:r>
        <w:t xml:space="preserve">record exists for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vendor_id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Style w:val="VerbatimChar"/>
        </w:rPr>
        <w:t xml:space="preserve">manual-recurring</w:t>
      </w:r>
      <w:r>
        <w:t xml:space="preserve"> </w:t>
      </w:r>
      <w:r>
        <w:t xml:space="preserve">workflow.</w:t>
      </w:r>
    </w:p>
    <w:p>
      <w:pPr>
        <w:numPr>
          <w:ilvl w:val="0"/>
          <w:numId w:val="100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Style w:val="VerbatimChar"/>
        </w:rPr>
        <w:t xml:space="preserve">manual-one-off</w:t>
      </w:r>
      <w:r>
        <w:t xml:space="preserve"> </w:t>
      </w:r>
      <w:r>
        <w:t xml:space="preserve">workflow.</w:t>
      </w:r>
    </w:p>
    <w:bookmarkEnd w:id="60"/>
    <w:bookmarkStart w:id="61" w:name="commit."/>
    <w:p>
      <w:pPr>
        <w:pStyle w:val="Heading5"/>
      </w:pPr>
      <w:r>
        <w:t xml:space="preserve">Commit.</w:t>
      </w:r>
    </w:p>
    <w:p>
      <w:pPr>
        <w:pStyle w:val="FirstParagraph"/>
      </w:pPr>
      <w:r>
        <w:t xml:space="preserve">The record is written to</w:t>
      </w:r>
      <w:r>
        <w:t xml:space="preserve"> </w:t>
      </w:r>
      <w:r>
        <w:t xml:space="preserve">docs/arabic/</w:t>
      </w:r>
      <w:r>
        <w:t xml:space="preserve"> </w:t>
      </w:r>
      <w:r>
        <w:t xml:space="preserve">and a new item is</w:t>
      </w:r>
      <w:r>
        <w:t xml:space="preserve"> </w:t>
      </w:r>
      <w:r>
        <w:t xml:space="preserve">appended to</w:t>
      </w:r>
      <w:r>
        <w:t xml:space="preserve"> </w:t>
      </w:r>
      <w:r>
        <w:rPr>
          <w:rStyle w:val="VerbatimChar"/>
        </w:rPr>
        <w:t xml:space="preserve">corpus.json</w:t>
      </w:r>
      <w:r>
        <w:t xml:space="preserve">. This is the only stage in the</w:t>
      </w:r>
      <w:r>
        <w:t xml:space="preserve"> </w:t>
      </w:r>
      <w:r>
        <w:t xml:space="preserve">pipeline that mutates the corpus.</w:t>
      </w:r>
    </w:p>
    <w:bookmarkEnd w:id="61"/>
    <w:bookmarkEnd w:id="62"/>
    <w:bookmarkStart w:id="64" w:name="pipeline-control-plane"/>
    <w:p>
      <w:pPr>
        <w:pStyle w:val="Heading2"/>
      </w:pPr>
      <w:r>
        <w:t xml:space="preserve">Pipeline control plane</w:t>
      </w:r>
    </w:p>
    <w:p>
      <w:pPr>
        <w:pStyle w:val="FirstParagraph"/>
      </w:pPr>
      <w:hyperlink w:anchor="fig:pipeline-states">
        <w:r>
          <w:rPr>
            <w:rStyle w:val="Hyperlink"/>
          </w:rPr>
          <w:t xml:space="preserve">3.2</w:t>
        </w:r>
      </w:hyperlink>
      <w:r>
        <w:t xml:space="preserve"> </w:t>
      </w:r>
      <w:r>
        <w:t xml:space="preserve">models the pipeline itself as a small state</w:t>
      </w:r>
      <w:r>
        <w:t xml:space="preserve"> </w:t>
      </w:r>
      <w:r>
        <w:t xml:space="preserve">machine; each invoice occupies exactly one of these states at any</w:t>
      </w:r>
      <w:r>
        <w:t xml:space="preserve"> </w:t>
      </w:r>
      <w:r>
        <w:t xml:space="preserve">moment. The control plane exposes three operations:</w:t>
      </w:r>
      <w:r>
        <w:t xml:space="preserve"> </w:t>
      </w:r>
      <w:r>
        <w:rPr>
          <w:rStyle w:val="VerbatimChar"/>
        </w:rPr>
        <w:t xml:space="preserve">ingest(file)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retry(id)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release(id)</w:t>
      </w:r>
      <w:r>
        <w:t xml:space="preserve">.</w:t>
      </w:r>
    </w:p>
    <w:bookmarkStart w:id="63" w:name="fig:pipeline-states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Pipeline control-plane states for a single invoice.</w:t>
      </w:r>
    </w:p>
    <w:bookmarkEnd w:id="63"/>
    <w:bookmarkEnd w:id="64"/>
    <w:bookmarkStart w:id="68" w:name="evaluation-harness"/>
    <w:p>
      <w:pPr>
        <w:pStyle w:val="Heading2"/>
      </w:pPr>
      <w:r>
        <w:t xml:space="preserve">Evaluation harness</w:t>
      </w:r>
    </w:p>
    <w:bookmarkStart w:id="65" w:name="golden-set."/>
    <w:p>
      <w:pPr>
        <w:pStyle w:val="Heading5"/>
      </w:pPr>
      <w:r>
        <w:t xml:space="preserve">Golden set.</w:t>
      </w:r>
    </w:p>
    <w:p>
      <w:pPr>
        <w:pStyle w:val="FirstParagraph"/>
      </w:pPr>
      <w:r>
        <w:t xml:space="preserve">The three Arabic records in</w:t>
      </w:r>
      <w:r>
        <w:t xml:space="preserve"> </w:t>
      </w:r>
      <w:r>
        <w:t xml:space="preserve">docs/arabic/</w:t>
      </w:r>
      <w:r>
        <w:rPr>
          <w:rStyle w:val="VerbatimChar"/>
        </w:rPr>
        <w:t xml:space="preserve">structured/invoices/</w:t>
      </w:r>
      <w:r>
        <w:t xml:space="preserve"> </w:t>
      </w:r>
      <w:r>
        <w:t xml:space="preserve">form the regression golden set.</w:t>
      </w:r>
      <w:r>
        <w:t xml:space="preserve"> </w:t>
      </w:r>
      <w:r>
        <w:t xml:space="preserve">Every code change must re-produce byte-identical records from the</w:t>
      </w:r>
      <w:r>
        <w:t xml:space="preserve"> </w:t>
      </w:r>
      <w:r>
        <w:t xml:space="preserve">source PDFs;</w:t>
      </w:r>
      <w:r>
        <w:t xml:space="preserve"> </w:t>
      </w:r>
      <w:r>
        <w:rPr>
          <w:rStyle w:val="VerbatimChar"/>
        </w:rPr>
        <w:t xml:space="preserve">validate.py</w:t>
      </w:r>
      <w:r>
        <w:t xml:space="preserve"> </w:t>
      </w:r>
      <w:r>
        <w:t xml:space="preserve">plus a</w:t>
      </w:r>
      <w:r>
        <w:t xml:space="preserve"> </w:t>
      </w:r>
      <w:r>
        <w:rPr>
          <w:rStyle w:val="VerbatimChar"/>
        </w:rPr>
        <w:t xml:space="preserve">jq</w:t>
      </w:r>
      <w:r>
        <w:t xml:space="preserve">-driven equality</w:t>
      </w:r>
      <w:r>
        <w:t xml:space="preserve"> </w:t>
      </w:r>
      <w:r>
        <w:t xml:space="preserve">check is the verifier.</w:t>
      </w:r>
    </w:p>
    <w:bookmarkEnd w:id="65"/>
    <w:bookmarkStart w:id="66" w:name="per-field-metrics."/>
    <w:p>
      <w:pPr>
        <w:pStyle w:val="Heading5"/>
      </w:pPr>
      <w:r>
        <w:t xml:space="preserve">Per-field metrics.</w:t>
      </w:r>
    </w:p>
    <w:p>
      <w:pPr>
        <w:pStyle w:val="FirstParagraph"/>
      </w:pPr>
      <w:r>
        <w:t xml:space="preserve">For each round of Session-5 testing the</w:t>
      </w:r>
      <w:r>
        <w:t xml:space="preserve"> </w:t>
      </w:r>
      <w:r>
        <w:t xml:space="preserve">harness reports: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Per-field exact-match accuracy</w:t>
      </w:r>
      <w:r>
        <w:t xml:space="preserve"> </w:t>
      </w:r>
      <w:r>
        <w:t xml:space="preserve">(over the 27 scalar</w:t>
      </w:r>
      <w:r>
        <w:t xml:space="preserve"> </w:t>
      </w:r>
      <w:r>
        <w:t xml:space="preserve">fields in</w:t>
      </w:r>
      <w:r>
        <w:t xml:space="preserve"> </w:t>
      </w:r>
      <w:r>
        <w:rPr>
          <w:rStyle w:val="VerbatimChar"/>
        </w:rPr>
        <w:t xml:space="preserve">invoice.schema.json</w:t>
      </w:r>
      <w:r>
        <w:t xml:space="preserve">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Per-field F1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line_items[]</w:t>
      </w:r>
      <w:r>
        <w:t xml:space="preserve"> </w:t>
      </w:r>
      <w:r>
        <w:t xml:space="preserve">treated as sets</w:t>
      </w:r>
      <w:r>
        <w:t xml:space="preserve"> </w:t>
      </w:r>
      <w:r>
        <w:t xml:space="preserve">(descriptions matched after glossary-aware fuzzing).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Human-approval rate.</w:t>
      </w:r>
      <w:r>
        <w:t xml:space="preserve"> </w:t>
      </w:r>
      <w:r>
        <w:t xml:space="preserve">Fraction of records released by</w:t>
      </w:r>
      <w:r>
        <w:t xml:space="preserve"> </w:t>
      </w:r>
      <w:r>
        <w:t xml:space="preserve">HITL with zero edits. Target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 0.75 after Session 4,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 0.90 after Session 5.</w:t>
      </w:r>
    </w:p>
    <w:bookmarkEnd w:id="66"/>
    <w:bookmarkStart w:id="67" w:name="session-acceptance."/>
    <w:p>
      <w:pPr>
        <w:pStyle w:val="Heading5"/>
      </w:pPr>
      <w:r>
        <w:t xml:space="preserve">Session acceptance.</w:t>
      </w:r>
    </w:p>
    <w:p>
      <w:pPr>
        <w:pStyle w:val="FirstParagraph"/>
      </w:pPr>
      <w:r>
        <w:t xml:space="preserve">The five-session model from</w:t>
      </w:r>
      <w:r>
        <w:t xml:space="preserve"> </w:t>
      </w:r>
      <w:hyperlink w:anchor="tab:sessions">
        <w:r>
          <w:rPr>
            <w:rStyle w:val="Hyperlink"/>
          </w:rPr>
          <w:t xml:space="preserve">1.2</w:t>
        </w:r>
      </w:hyperlink>
      <w:r>
        <w:t xml:space="preserve"> </w:t>
      </w:r>
      <w:r>
        <w:t xml:space="preserve">is scheduled per country; the</w:t>
      </w:r>
      <w:r>
        <w:t xml:space="preserve"> </w:t>
      </w:r>
      <w:r>
        <w:rPr>
          <w:rStyle w:val="VerbatimChar"/>
        </w:rPr>
        <w:t xml:space="preserve">ai_session_phases</w:t>
      </w:r>
      <w:r>
        <w:t xml:space="preserve"> </w:t>
      </w:r>
      <w:r>
        <w:t xml:space="preserve">enum in</w:t>
      </w:r>
      <w:r>
        <w:t xml:space="preserve"> </w:t>
      </w:r>
      <w:r>
        <w:rPr>
          <w:rStyle w:val="VerbatimChar"/>
        </w:rPr>
        <w:t xml:space="preserve">enums.yaml</w:t>
      </w:r>
      <w:r>
        <w:t xml:space="preserve"> </w:t>
      </w:r>
      <w:r>
        <w:t xml:space="preserve">is the system</w:t>
      </w:r>
      <w:r>
        <w:t xml:space="preserve"> </w:t>
      </w:r>
      <w:r>
        <w:t xml:space="preserve">of record. An AI rollout is complete for a country once the</w:t>
      </w:r>
      <w:r>
        <w:t xml:space="preserve"> </w:t>
      </w:r>
      <w:r>
        <w:t xml:space="preserve">Session-5 pass meets the human-approval-rate target against a cohort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 5 stakeholders.</w:t>
      </w:r>
    </w:p>
    <w:bookmarkEnd w:id="67"/>
    <w:bookmarkEnd w:id="68"/>
    <w:bookmarkEnd w:id="69"/>
    <w:bookmarkStart w:id="93" w:name="ch:vat"/>
    <w:p>
      <w:pPr>
        <w:pStyle w:val="Heading1"/>
      </w:pPr>
      <w:r>
        <w:t xml:space="preserve">Multi-country VAT compliance engine</w:t>
      </w:r>
    </w:p>
    <w:bookmarkStart w:id="70" w:name="engine-responsibilities"/>
    <w:p>
      <w:pPr>
        <w:pStyle w:val="Heading2"/>
      </w:pPr>
      <w:r>
        <w:t xml:space="preserve">Engine responsibilities</w:t>
      </w:r>
    </w:p>
    <w:p>
      <w:pPr>
        <w:pStyle w:val="FirstParagraph"/>
      </w:pPr>
      <w:r>
        <w:t xml:space="preserve">Given a validated invoice record, the VAT engine must:</w:t>
      </w:r>
    </w:p>
    <w:p>
      <w:pPr>
        <w:numPr>
          <w:ilvl w:val="0"/>
          <w:numId w:val="1010"/>
        </w:numPr>
      </w:pPr>
      <w:r>
        <w:t xml:space="preserve">select the correct regulator and ruleset from the record’s</w:t>
      </w:r>
      <w:r>
        <w:t xml:space="preserve"> </w:t>
      </w:r>
      <w:r>
        <w:rPr>
          <w:rStyle w:val="VerbatimChar"/>
        </w:rPr>
        <w:t xml:space="preserve">metadata.country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metadata.tax_authority</w:t>
      </w:r>
      <w:r>
        <w:t xml:space="preserve">;</w:t>
      </w:r>
    </w:p>
    <w:p>
      <w:pPr>
        <w:numPr>
          <w:ilvl w:val="0"/>
          <w:numId w:val="1010"/>
        </w:numPr>
      </w:pPr>
      <w:r>
        <w:t xml:space="preserve">run every applicable rule, producing a</w:t>
      </w:r>
      <w:r>
        <w:t xml:space="preserve"> </w:t>
      </w:r>
      <w:r>
        <w:rPr>
          <w:rStyle w:val="VerbatimChar"/>
        </w:rPr>
        <w:t xml:space="preserve">vat-checklist.schema.json</w:t>
      </w:r>
      <w:r>
        <w:t xml:space="preserve"> </w:t>
      </w:r>
      <w:r>
        <w:t xml:space="preserve">record with one item per rule;</w:t>
      </w:r>
    </w:p>
    <w:p>
      <w:pPr>
        <w:numPr>
          <w:ilvl w:val="0"/>
          <w:numId w:val="1010"/>
        </w:numPr>
      </w:pPr>
      <w:r>
        <w:t xml:space="preserve">decide a final</w:t>
      </w:r>
      <w:r>
        <w:t xml:space="preserve"> </w:t>
      </w:r>
      <w:r>
        <w:rPr>
          <w:rStyle w:val="VerbatimChar"/>
        </w:rPr>
        <w:t xml:space="preserve">tax_type_classification</w:t>
      </w:r>
      <w:r>
        <w:t xml:space="preserve"> </w:t>
      </w:r>
      <w:r>
        <w:t xml:space="preserve">(VAT category</w:t>
      </w:r>
      <w:r>
        <w:t xml:space="preserve"> </w:t>
      </w:r>
      <w:r>
        <w:t xml:space="preserve">code from</w:t>
      </w:r>
      <w:r>
        <w:t xml:space="preserve"> </w:t>
      </w:r>
      <w:r>
        <w:rPr>
          <w:rStyle w:val="VerbatimChar"/>
        </w:rPr>
        <w:t xml:space="preserve">enums.yaml</w:t>
      </w:r>
      <w:r>
        <w:t xml:space="preserve">);</w:t>
      </w:r>
    </w:p>
    <w:p>
      <w:pPr>
        <w:numPr>
          <w:ilvl w:val="0"/>
          <w:numId w:val="1010"/>
        </w:numPr>
      </w:pPr>
      <w:r>
        <w:t xml:space="preserve">compute any adjustments (withholding, reverse-charge accrual);</w:t>
      </w:r>
    </w:p>
    <w:p>
      <w:pPr>
        <w:numPr>
          <w:ilvl w:val="0"/>
          <w:numId w:val="1010"/>
        </w:numPr>
      </w:pPr>
      <w:r>
        <w:t xml:space="preserve">refuse to release the record for payment unless every</w:t>
      </w:r>
      <w:r>
        <w:t xml:space="preserve"> </w:t>
      </w:r>
      <w:r>
        <w:t xml:space="preserve">mandatory rule emits</w:t>
      </w:r>
      <w:r>
        <w:t xml:space="preserve"> </w:t>
      </w:r>
      <w:r>
        <w:rPr>
          <w:smallCaps/>
        </w:rPr>
        <w:t xml:space="preserve">y</w:t>
      </w:r>
      <w:r>
        <w:t xml:space="preserve"> </w:t>
      </w:r>
      <w:r>
        <w:t xml:space="preserve">or</w:t>
      </w:r>
      <w:r>
        <w:t xml:space="preserve"> </w:t>
      </w:r>
      <w:r>
        <w:rPr>
          <w:smallCaps/>
        </w:rPr>
        <w:t xml:space="preserve">na</w:t>
      </w:r>
      <w:r>
        <w:t xml:space="preserve">.</w:t>
      </w:r>
    </w:p>
    <w:p>
      <w:pPr>
        <w:pStyle w:val="FirstParagraph"/>
      </w:pPr>
      <w:r>
        <w:t xml:space="preserve">Rules are declarative data, not code: the engine is a rule interpreter.</w:t>
      </w:r>
      <w:r>
        <w:t xml:space="preserve"> </w:t>
      </w:r>
      <w:r>
        <w:t xml:space="preserve">This isolates regulation change from engineering change.</w:t>
      </w:r>
    </w:p>
    <w:bookmarkEnd w:id="70"/>
    <w:bookmarkStart w:id="71" w:name="rule-shape"/>
    <w:p>
      <w:pPr>
        <w:pStyle w:val="Heading2"/>
      </w:pPr>
      <w:r>
        <w:t xml:space="preserve">Rule shape</w:t>
      </w:r>
    </w:p>
    <w:p>
      <w:pPr>
        <w:pStyle w:val="FirstParagraph"/>
      </w:pPr>
      <w:r>
        <w:t xml:space="preserve">A rule is a tuple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where:</w:t>
      </w:r>
    </w:p>
    <w:p>
      <w:pPr>
        <w:numPr>
          <w:ilvl w:val="0"/>
          <w:numId w:val="1011"/>
        </w:numPr>
      </w:pPr>
      <m:oMath>
        <m:r>
          <m:t>c</m:t>
        </m:r>
      </m:oMath>
      <w:r>
        <w:t xml:space="preserve"> </w:t>
      </w:r>
      <w:r>
        <w:t xml:space="preserve">— country (</w:t>
      </w:r>
      <w:r>
        <w:rPr>
          <w:smallCaps/>
        </w:rPr>
        <w:t xml:space="preserve">sa</w:t>
      </w:r>
      <w:r>
        <w:t xml:space="preserve">,</w:t>
      </w:r>
      <w:r>
        <w:t xml:space="preserve"> </w:t>
      </w:r>
      <w:r>
        <w:rPr>
          <w:smallCaps/>
        </w:rPr>
        <w:t xml:space="preserve">eg</w:t>
      </w:r>
      <w:r>
        <w:t xml:space="preserve">,</w:t>
      </w:r>
      <w:r>
        <w:t xml:space="preserve"> </w:t>
      </w:r>
      <w:r>
        <w:rPr>
          <w:smallCaps/>
        </w:rPr>
        <w:t xml:space="preserve">bh</w:t>
      </w:r>
      <w:r>
        <w:t xml:space="preserve">,</w:t>
      </w:r>
      <w:r>
        <w:t xml:space="preserve"> </w:t>
      </w:r>
      <w:r>
        <w:rPr>
          <w:smallCaps/>
        </w:rPr>
        <w:t xml:space="preserve">qa</w:t>
      </w:r>
      <w:r>
        <w:t xml:space="preserve">);</w:t>
      </w:r>
    </w:p>
    <w:p>
      <w:pPr>
        <w:numPr>
          <w:ilvl w:val="0"/>
          <w:numId w:val="1011"/>
        </w:numPr>
      </w:pPr>
      <m:oMath>
        <m:r>
          <m:t>a</m:t>
        </m:r>
      </m:oMath>
      <w:r>
        <w:t xml:space="preserve"> </w:t>
      </w:r>
      <w:r>
        <w:t xml:space="preserve">— tax authority (</w:t>
      </w:r>
      <w:r>
        <w:rPr>
          <w:smallCaps/>
        </w:rPr>
        <w:t xml:space="preserve">zatca</w:t>
      </w:r>
      <w:r>
        <w:t xml:space="preserve">,</w:t>
      </w:r>
      <w:r>
        <w:t xml:space="preserve"> </w:t>
      </w:r>
      <w:r>
        <w:rPr>
          <w:smallCaps/>
        </w:rPr>
        <w:t xml:space="preserve">eta</w:t>
      </w:r>
      <w:r>
        <w:t xml:space="preserve">,</w:t>
      </w:r>
      <w:r>
        <w:t xml:space="preserve"> </w:t>
      </w:r>
      <w:r>
        <w:rPr>
          <w:smallCaps/>
        </w:rPr>
        <w:t xml:space="preserve">nbr</w:t>
      </w:r>
      <w:r>
        <w:t xml:space="preserve">,</w:t>
      </w:r>
      <w:r>
        <w:t xml:space="preserve"> </w:t>
      </w:r>
      <w:r>
        <w:rPr>
          <w:smallCaps/>
        </w:rPr>
        <w:t xml:space="preserve">qta</w:t>
      </w:r>
      <w:r>
        <w:t xml:space="preserve">);</w:t>
      </w:r>
    </w:p>
    <w:p>
      <w:pPr>
        <w:numPr>
          <w:ilvl w:val="0"/>
          <w:numId w:val="1011"/>
        </w:numPr>
      </w:pPr>
      <m:oMath>
        <m:r>
          <m:t>p</m:t>
        </m:r>
      </m:oMath>
      <w:r>
        <w:t xml:space="preserve"> </w:t>
      </w:r>
      <w:r>
        <w:t xml:space="preserve">— a predicate over the invoice record (expressed as a JSON-Logic</w:t>
      </w:r>
      <w:r>
        <w:t xml:space="preserve"> </w:t>
      </w:r>
      <w:r>
        <w:t xml:space="preserve">expression or a named helper);</w:t>
      </w:r>
    </w:p>
    <w:p>
      <w:pPr>
        <w:numPr>
          <w:ilvl w:val="0"/>
          <w:numId w:val="1011"/>
        </w:numPr>
      </w:pPr>
      <m:oMath>
        <m:r>
          <m:t>q</m:t>
        </m:r>
      </m:oMath>
      <w:r>
        <w:t xml:space="preserve"> </w:t>
      </w:r>
      <w:r>
        <w:t xml:space="preserve">— the checklist</w:t>
      </w:r>
      <w:r>
        <w:t xml:space="preserve"> </w:t>
      </w:r>
      <w:r>
        <w:rPr>
          <w:i/>
          <w:iCs/>
        </w:rPr>
        <w:t xml:space="preserve">question</w:t>
      </w:r>
      <w:r>
        <w:t xml:space="preserve"> </w:t>
      </w:r>
      <w:r>
        <w:t xml:space="preserve">emitted when the rule fires</w:t>
      </w:r>
      <w:r>
        <w:t xml:space="preserve"> </w:t>
      </w:r>
      <w:r>
        <w:t xml:space="preserve">(human-readable string);</w:t>
      </w:r>
    </w:p>
    <w:p>
      <w:pPr>
        <w:numPr>
          <w:ilvl w:val="0"/>
          <w:numId w:val="1011"/>
        </w:numPr>
      </w:pPr>
      <m:oMath>
        <m:r>
          <m:t>r</m:t>
        </m:r>
      </m:oMath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m:oMath>
        <m:r>
          <m:rPr>
            <m:sty m:val="p"/>
          </m:rPr>
          <m:t>∈</m:t>
        </m:r>
      </m:oMath>
      <w:r>
        <w:t xml:space="preserve"> </w:t>
      </w:r>
      <w:r>
        <w:t xml:space="preserve">{</w:t>
      </w:r>
      <w:r>
        <w:rPr>
          <w:smallCaps/>
        </w:rPr>
        <w:t xml:space="preserve">y</w:t>
      </w:r>
      <w:r>
        <w:t xml:space="preserve">,</w:t>
      </w:r>
      <w:r>
        <w:t xml:space="preserve"> </w:t>
      </w:r>
      <w:r>
        <w:rPr>
          <w:smallCaps/>
        </w:rPr>
        <w:t xml:space="preserve">n</w:t>
      </w:r>
      <w:r>
        <w:t xml:space="preserve">,</w:t>
      </w:r>
      <w:r>
        <w:t xml:space="preserve"> </w:t>
      </w:r>
      <w:r>
        <w:rPr>
          <w:smallCaps/>
        </w:rPr>
        <w:t xml:space="preserve">na</w:t>
      </w:r>
      <w:r>
        <w:t xml:space="preserve">}</w:t>
      </w:r>
      <w:r>
        <w:t xml:space="preserve"> </w:t>
      </w:r>
      <w:r>
        <w:t xml:space="preserve">computed by evaluating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optionally a secondary predicate.</w:t>
      </w:r>
    </w:p>
    <w:p>
      <w:pPr>
        <w:pStyle w:val="FirstParagraph"/>
      </w:pPr>
      <w:r>
        <w:t xml:space="preserve">The engine iterates over the ruleset for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 a deterministic</w:t>
      </w:r>
      <w:r>
        <w:t xml:space="preserve"> </w:t>
      </w:r>
      <w:r>
        <w:t xml:space="preserve">order and appends each evaluated rule as an item in the output</w:t>
      </w:r>
      <w:r>
        <w:t xml:space="preserve"> </w:t>
      </w:r>
      <w:r>
        <w:rPr>
          <w:rStyle w:val="VerbatimChar"/>
        </w:rPr>
        <w:t xml:space="preserve">checklist[]</w:t>
      </w:r>
      <w:r>
        <w:t xml:space="preserve">. The final</w:t>
      </w:r>
      <w:r>
        <w:t xml:space="preserve"> </w:t>
      </w:r>
      <w:r>
        <w:rPr>
          <w:rStyle w:val="VerbatimChar"/>
        </w:rPr>
        <w:t xml:space="preserve">tax_type_classification</w:t>
      </w:r>
      <w:r>
        <w:t xml:space="preserve"> </w:t>
      </w:r>
      <w:r>
        <w:t xml:space="preserve">is</w:t>
      </w:r>
      <w:r>
        <w:t xml:space="preserve"> </w:t>
      </w:r>
      <w:r>
        <w:t xml:space="preserve">chosen by a</w:t>
      </w:r>
      <w:r>
        <w:t xml:space="preserve"> </w:t>
      </w:r>
      <w:r>
        <w:rPr>
          <w:i/>
          <w:iCs/>
        </w:rPr>
        <w:t xml:space="preserve">decision function</w:t>
      </w:r>
      <w:r>
        <w:t xml:space="preserve"> </w:t>
      </w:r>
      <w:r>
        <w:t xml:space="preserve">that maps the full result vector to</w:t>
      </w:r>
      <w:r>
        <w:t xml:space="preserve"> </w:t>
      </w:r>
      <w:r>
        <w:t xml:space="preserve">a single VAT category.</w:t>
      </w:r>
    </w:p>
    <w:bookmarkEnd w:id="71"/>
    <w:bookmarkStart w:id="77" w:name="saudi-arabia-zatca"/>
    <w:p>
      <w:pPr>
        <w:pStyle w:val="Heading2"/>
      </w:pPr>
      <w:r>
        <w:t xml:space="preserve">Saudi Arabia (ZATCA)</w:t>
      </w:r>
    </w:p>
    <w:bookmarkStart w:id="73" w:name="rules"/>
    <w:p>
      <w:pPr>
        <w:pStyle w:val="Heading3"/>
      </w:pPr>
      <w:r>
        <w:t xml:space="preserve">Rules</w:t>
      </w:r>
    </w:p>
    <w:p>
      <w:pPr>
        <w:pStyle w:val="FirstParagraph"/>
      </w:pPr>
      <w:r>
        <w:t xml:space="preserve">The eleven-point ruleset is lifted verbatim from the Q3 2025 checklist</w:t>
      </w:r>
      <w:r>
        <w:t xml:space="preserve"> </w:t>
      </w:r>
      <w:r>
        <w:t xml:space="preserve">and is shown in</w:t>
      </w:r>
      <w:r>
        <w:t xml:space="preserve"> </w:t>
      </w:r>
      <w:hyperlink w:anchor="tab:ksa-rules">
        <w:r>
          <w:rPr>
            <w:rStyle w:val="Hyperlink"/>
          </w:rPr>
          <w:t xml:space="preserve">4.1</w:t>
        </w:r>
      </w:hyperlink>
      <w:r>
        <w:t xml:space="preserve">. Each row is one rule; the</w:t>
      </w:r>
      <w:r>
        <w:t xml:space="preserve"> </w:t>
      </w:r>
      <w:r>
        <w:t xml:space="preserve">mapping from rule to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is given in the predicate column.</w:t>
      </w:r>
    </w:p>
    <w:bookmarkStart w:id="72" w:name="tab:ksa-rules"/>
    <w:p>
      <w:pPr>
        <w:pStyle w:val="TableCaption"/>
      </w:pPr>
      <w:r>
        <w:t xml:space="preserve">KSA VAT rules derived from the Q3 2025 OTP checklist.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KSA VAT rules derived from the Q3 2025 OTP checklist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Predicate / Source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in Arabic language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metadata.language</w:t>
            </w:r>
            <w:r>
              <w:t xml:space="preserve"> </w:t>
            </w:r>
            <m:oMath>
              <m:r>
                <m:rPr>
                  <m:sty m:val="p"/>
                </m:rPr>
                <m:t>∈</m:t>
              </m:r>
            </m:oMath>
            <w:r>
              <w:t xml:space="preserve"> </w:t>
            </w:r>
            <w:r>
              <w:t xml:space="preserve">{</w:t>
            </w:r>
            <w:r>
              <w:rPr>
                <w:smallCaps/>
              </w:rPr>
              <w:t xml:space="preserve">ar</w:t>
            </w:r>
            <w:r>
              <w:t xml:space="preserve">,</w:t>
            </w:r>
            <w:r>
              <w:t xml:space="preserve"> </w:t>
            </w:r>
            <w:r>
              <w:rPr>
                <w:smallCaps/>
              </w:rPr>
              <w:t xml:space="preserve">ar+en</w:t>
            </w:r>
            <w:r>
              <w:t xml:space="preserve">}.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Addressed to Standard Chartered Capital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buyer.tax_id</w:t>
            </w:r>
            <w:r>
              <w:t xml:space="preserve"> </w:t>
            </w:r>
            <w:r>
              <w:t xml:space="preserve">equals the entity’s ZATCA TIN.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of issue present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metadata.issue_date</w:t>
            </w:r>
            <w:r>
              <w:t xml:space="preserve"> </w:t>
            </w:r>
            <w:r>
              <w:t xml:space="preserve">set and well-formed.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number present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metadata.electronic_id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metadata.invoice_number</w:t>
            </w:r>
            <w:r>
              <w:t xml:space="preserve"> </w:t>
            </w:r>
            <w:r>
              <w:t xml:space="preserve">set.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15-digit TIN on supplier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seller.tax_id</w:t>
            </w:r>
            <w:r>
              <w:t xml:space="preserve"> </w:t>
            </w:r>
            <w:r>
              <w:t xml:space="preserve">matches</w:t>
            </w:r>
            <w:r>
              <w:t xml:space="preserve"> </w:t>
            </w:r>
            <w:r>
              <w:rPr>
                <w:rStyle w:val="VerbatimChar"/>
              </w:rPr>
              <w:t xml:space="preserve">^[0-9]{15}$</w:t>
            </w:r>
            <w:r>
              <w:t xml:space="preserve">; if supplier is</w:t>
            </w:r>
            <w:r>
              <w:t xml:space="preserve"> </w:t>
            </w:r>
            <w:r>
              <w:rPr>
                <w:smallCaps/>
              </w:rPr>
              <w:t xml:space="preserve">government</w:t>
            </w:r>
            <w:r>
              <w:t xml:space="preserve">, emit</w:t>
            </w:r>
            <w:r>
              <w:t xml:space="preserve"> </w:t>
            </w:r>
            <w:r>
              <w:rPr>
                <w:smallCaps/>
              </w:rPr>
              <w:t xml:space="preserve">na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 of goods/services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one</w:t>
            </w:r>
            <w:r>
              <w:t xml:space="preserve"> </w:t>
            </w:r>
            <w:r>
              <w:rPr>
                <w:rStyle w:val="VerbatimChar"/>
              </w:rPr>
              <w:t xml:space="preserve">line_items[].description*</w:t>
            </w:r>
            <w:r>
              <w:t xml:space="preserve"> </w:t>
            </w:r>
            <w:r>
              <w:t xml:space="preserve">non-empty.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rate applied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totals.vat_rate_percent</w:t>
            </w:r>
            <w:r>
              <w:t xml:space="preserve"> </w:t>
            </w:r>
            <w:r>
              <w:t xml:space="preserve">set and</w:t>
            </w:r>
            <w:r>
              <w:t xml:space="preserve"> </w:t>
            </w:r>
            <m:oMath>
              <m:r>
                <m:rPr>
                  <m:sty m:val="p"/>
                </m:rPr>
                <m:t>∈</m:t>
              </m:r>
            </m:oMath>
            <w:r>
              <w:t xml:space="preserve"> </w:t>
            </w:r>
            <w:r>
              <w:t xml:space="preserve">{0, 5, 15}.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totals.net</w:t>
            </w:r>
            <w:r>
              <w:t xml:space="preserve"> </w:t>
            </w:r>
            <w:r>
              <w:t xml:space="preserve">set.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totals.gross</w:t>
            </w:r>
            <w:r>
              <w:t xml:space="preserve"> </w:t>
            </w:r>
            <w:r>
              <w:t xml:space="preserve">set.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totals.vat_amount</w:t>
            </w:r>
            <w:r>
              <w:t xml:space="preserve"> </w:t>
            </w:r>
            <w:r>
              <w:t xml:space="preserve">set and equals round(</w:t>
            </w:r>
            <m:oMath>
              <m:r>
                <m:rPr>
                  <m:nor/>
                  <m:scr m:val="monospace"/>
                  <m:sty m:val="p"/>
                </m:rPr>
                <m:t>net</m:t>
              </m:r>
              <m:r>
                <m:rPr>
                  <m:sty m:val="p"/>
                </m:rPr>
                <m:t>⋅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100</m:t>
              </m:r>
            </m:oMath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Withholding tax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withholding_tax.applicable</w:t>
            </w:r>
            <w:r>
              <w:t xml:space="preserve">;</w:t>
            </w:r>
            <w:r>
              <w:t xml:space="preserve"> </w:t>
            </w:r>
            <w:r>
              <w:rPr>
                <w:smallCaps/>
              </w:rPr>
              <w:t xml:space="preserve">na</w:t>
            </w:r>
            <w:r>
              <w:t xml:space="preserve"> </w:t>
            </w:r>
            <w:r>
              <w:t xml:space="preserve">if supplier is KSA-resident.</w:t>
            </w:r>
          </w:p>
        </w:tc>
      </w:tr>
    </w:tbl>
    <w:bookmarkEnd w:id="72"/>
    <w:bookmarkEnd w:id="73"/>
    <w:bookmarkStart w:id="75" w:name="decision-function"/>
    <w:p>
      <w:pPr>
        <w:pStyle w:val="Heading3"/>
      </w:pPr>
      <w:r>
        <w:t xml:space="preserve">Decision function</w:t>
      </w:r>
    </w:p>
    <w:bookmarkStart w:id="74" w:name="fig:ksa-decision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KSA decision function. The first matching branch determines</w:t>
      </w:r>
      <w:r>
        <w:t xml:space="preserve"> </w:t>
      </w:r>
      <w:r>
        <w:t xml:space="preserve">the emitted</w:t>
      </w:r>
      <w:r>
        <w:t xml:space="preserve"> </w:t>
      </w:r>
      <w:r>
        <w:rPr>
          <w:rStyle w:val="VerbatimChar"/>
        </w:rPr>
        <w:t xml:space="preserve">tax_type_classification</w:t>
      </w:r>
      <w:r>
        <w:t xml:space="preserve">.</w:t>
      </w:r>
    </w:p>
    <w:bookmarkEnd w:id="74"/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supplier.supplier_type</w:t>
      </w:r>
      <w:r>
        <w:rPr>
          <w:rStyle w:val="NormalTok"/>
        </w:rPr>
        <w:t xml:space="preserve"> == GOVERNMENT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and</w:t>
      </w:r>
      <w:r>
        <w:rPr>
          <w:rStyle w:val="NormalTok"/>
        </w:rPr>
        <w:t xml:space="preserve"> tax_authority == ZATCA: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classification</w:t>
      </w:r>
      <w:r>
        <w:rPr>
          <w:rStyle w:val="NormalTok"/>
        </w:rPr>
        <w:t xml:space="preserve"> = RC         </w:t>
      </w:r>
      <w:r>
        <w:rPr>
          <w:rStyle w:val="CommentTok"/>
        </w:rPr>
        <w:t xml:space="preserve"># reverse-charge / government payment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totals.vat_rate_percent</w:t>
      </w:r>
      <w:r>
        <w:rPr>
          <w:rStyle w:val="NormalTok"/>
        </w:rPr>
        <w:t xml:space="preserve"> == 0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and</w:t>
      </w:r>
      <w:r>
        <w:rPr>
          <w:rStyle w:val="NormalTok"/>
        </w:rPr>
        <w:t xml:space="preserve"> supplier.supplier_type != GOVERNMENT: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classification</w:t>
      </w:r>
      <w:r>
        <w:rPr>
          <w:rStyle w:val="NormalTok"/>
        </w:rPr>
        <w:t xml:space="preserve"> = ZR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totals.vat_rate_percent</w:t>
      </w:r>
      <w:r>
        <w:rPr>
          <w:rStyle w:val="NormalTok"/>
        </w:rPr>
        <w:t xml:space="preserve"> == 15: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classification</w:t>
      </w:r>
      <w:r>
        <w:rPr>
          <w:rStyle w:val="NormalTok"/>
        </w:rPr>
        <w:t xml:space="preserve"> = FI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totals.vat_rate_percent</w:t>
      </w:r>
      <w:r>
        <w:rPr>
          <w:rStyle w:val="NormalTok"/>
        </w:rPr>
        <w:t xml:space="preserve"> in {5, 10, 7, 14, 20}: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 rate that is legal in another jurisdiction but not in KSA.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Never silently classify: emit HOLD + human review.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classification</w:t>
      </w:r>
      <w:r>
        <w:rPr>
          <w:rStyle w:val="NormalTok"/>
        </w:rPr>
        <w:t xml:space="preserve"> = OTHER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verdict</w:t>
      </w:r>
      <w:r>
        <w:rPr>
          <w:rStyle w:val="NormalTok"/>
        </w:rPr>
        <w:t xml:space="preserve">       = HOLD        </w:t>
      </w:r>
      <w:r>
        <w:rPr>
          <w:rStyle w:val="CommentTok"/>
        </w:rPr>
        <w:t xml:space="preserve"># consumed by the AP engine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reason</w:t>
      </w:r>
      <w:r>
        <w:rPr>
          <w:rStyle w:val="NormalTok"/>
        </w:rPr>
        <w:t xml:space="preserve">        = </w:t>
      </w:r>
      <w:r>
        <w:rPr>
          <w:rStyle w:val="StringTok"/>
        </w:rPr>
        <w:t xml:space="preserve">"unexpected_vat_rate_for_ksa"</w:t>
      </w:r>
      <w:r>
        <w:br/>
      </w:r>
      <w:r>
        <w:rPr>
          <w:rStyle w:val="ExtensionTok"/>
        </w:rPr>
        <w:t xml:space="preserve">else: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Unknown rate (e.g. 3%, negative, null): always HOLD.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classification</w:t>
      </w:r>
      <w:r>
        <w:rPr>
          <w:rStyle w:val="NormalTok"/>
        </w:rPr>
        <w:t xml:space="preserve"> = OTHER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verdict</w:t>
      </w:r>
      <w:r>
        <w:rPr>
          <w:rStyle w:val="NormalTok"/>
        </w:rPr>
        <w:t xml:space="preserve">       = HOLD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reason</w:t>
      </w:r>
      <w:r>
        <w:rPr>
          <w:rStyle w:val="NormalTok"/>
        </w:rPr>
        <w:t xml:space="preserve">        = </w:t>
      </w:r>
      <w:r>
        <w:rPr>
          <w:rStyle w:val="StringTok"/>
        </w:rPr>
        <w:t xml:space="preserve">"unknown_vat_rate"</w:t>
      </w:r>
    </w:p>
    <w:bookmarkEnd w:id="75"/>
    <w:bookmarkStart w:id="76" w:name="worked-example"/>
    <w:p>
      <w:pPr>
        <w:pStyle w:val="Heading3"/>
      </w:pPr>
      <w:r>
        <w:t xml:space="preserve">Worked example</w:t>
      </w:r>
    </w:p>
    <w:p>
      <w:pPr>
        <w:pStyle w:val="FirstParagraph"/>
      </w:pPr>
      <w:r>
        <w:t xml:space="preserve">The Saudi Q3 2025 assessment (</w:t>
      </w:r>
      <w:r>
        <w:rPr>
          <w:lang w:val="ar"/>
        </w:rPr>
        <w:t xml:space="preserve">اشعار صدور فاتورة</w:t>
      </w:r>
      <w:r>
        <w:t xml:space="preserve">) has</w:t>
      </w:r>
      <w:r>
        <w:t xml:space="preserve"> </w:t>
      </w:r>
      <w:r>
        <w:rPr>
          <w:rStyle w:val="VerbatimChar"/>
        </w:rPr>
        <w:t xml:space="preserve">supplier.supplier_type</w:t>
      </w:r>
      <w:r>
        <w:t xml:space="preserve"> </w:t>
      </w:r>
      <w:r>
        <w:t xml:space="preserve">=</w:t>
      </w:r>
      <w:r>
        <w:t xml:space="preserve"> </w:t>
      </w:r>
      <w:r>
        <w:rPr>
          <w:smallCaps/>
        </w:rPr>
        <w:t xml:space="preserve">government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tax_authority</w:t>
      </w:r>
      <w:r>
        <w:t xml:space="preserve"> </w:t>
      </w:r>
      <w:r>
        <w:t xml:space="preserve">=</w:t>
      </w:r>
      <w:r>
        <w:t xml:space="preserve"> </w:t>
      </w:r>
      <w:r>
        <w:rPr>
          <w:smallCaps/>
        </w:rPr>
        <w:t xml:space="preserve">zatca</w:t>
      </w:r>
      <w:r>
        <w:t xml:space="preserve">; the decision function</w:t>
      </w:r>
      <w:r>
        <w:t xml:space="preserve"> </w:t>
      </w:r>
      <w:r>
        <w:t xml:space="preserve">correctly yields</w:t>
      </w:r>
      <w:r>
        <w:t xml:space="preserve"> </w:t>
      </w:r>
      <w:r>
        <w:rPr>
          <w:rStyle w:val="VerbatimChar"/>
        </w:rPr>
        <w:t xml:space="preserve">tax_type_classification</w:t>
      </w:r>
      <w:r>
        <w:t xml:space="preserve"> </w:t>
      </w:r>
      <w:r>
        <w:t xml:space="preserve">=</w:t>
      </w:r>
      <w:r>
        <w:t xml:space="preserve"> </w:t>
      </w:r>
      <w:r>
        <w:rPr>
          <w:smallCaps/>
        </w:rPr>
        <w:t xml:space="preserve">rc</w:t>
      </w:r>
      <w:r>
        <w:t xml:space="preserve">. All</w:t>
      </w:r>
      <w:r>
        <w:t xml:space="preserve"> </w:t>
      </w:r>
      <w:r>
        <w:t xml:space="preserve">eleven rules fire; rules 5 and 11 are</w:t>
      </w:r>
      <w:r>
        <w:t xml:space="preserve"> </w:t>
      </w:r>
      <w:r>
        <w:rPr>
          <w:smallCaps/>
        </w:rPr>
        <w:t xml:space="preserve">na</w:t>
      </w:r>
      <w:r>
        <w:t xml:space="preserve"> </w:t>
      </w:r>
      <w:r>
        <w:t xml:space="preserve">because the</w:t>
      </w:r>
      <w:r>
        <w:t xml:space="preserve"> </w:t>
      </w:r>
      <w:r>
        <w:t xml:space="preserve">counterparty is ZATCA itself and the buyer is KSA-resident. The total</w:t>
      </w:r>
      <w:r>
        <w:t xml:space="preserve"> </w:t>
      </w:r>
      <w:r>
        <w:rPr>
          <w:rStyle w:val="VerbatimChar"/>
        </w:rPr>
        <w:t xml:space="preserve">gross</w:t>
      </w:r>
      <w:r>
        <w:t xml:space="preserve"> </w:t>
      </w:r>
      <w:r>
        <w:t xml:space="preserve">= SAR 1</w:t>
      </w:r>
      <w:r>
        <w:t xml:space="preserve">,</w:t>
      </w:r>
      <w:r>
        <w:t xml:space="preserve">558</w:t>
      </w:r>
      <w:r>
        <w:t xml:space="preserve">,</w:t>
      </w:r>
      <w:r>
        <w:t xml:space="preserve">629.96 (due 2025-10-31) is posted as a</w:t>
      </w:r>
      <w:r>
        <w:t xml:space="preserve"> </w:t>
      </w:r>
      <w:r>
        <w:t xml:space="preserve">reverse-charge VAT payment through the</w:t>
      </w:r>
      <w:r>
        <w:t xml:space="preserve"> </w:t>
      </w:r>
      <w:r>
        <w:rPr>
          <w:rStyle w:val="VerbatimChar"/>
        </w:rPr>
        <w:t xml:space="preserve">vat-payment</w:t>
      </w:r>
      <w:r>
        <w:t xml:space="preserve"> </w:t>
      </w:r>
      <w:r>
        <w:t xml:space="preserve">workflow.</w:t>
      </w:r>
    </w:p>
    <w:bookmarkEnd w:id="76"/>
    <w:bookmarkEnd w:id="77"/>
    <w:bookmarkStart w:id="84" w:name="egypt-eta"/>
    <w:p>
      <w:pPr>
        <w:pStyle w:val="Heading2"/>
      </w:pPr>
      <w:r>
        <w:t xml:space="preserve">Egypt (ETA)</w:t>
      </w:r>
    </w:p>
    <w:bookmarkStart w:id="79" w:name="rules-1"/>
    <w:p>
      <w:pPr>
        <w:pStyle w:val="Heading3"/>
      </w:pPr>
      <w:r>
        <w:t xml:space="preserve">Rules</w:t>
      </w:r>
    </w:p>
    <w:bookmarkStart w:id="78" w:name="tab:eta-rules"/>
    <w:p>
      <w:pPr>
        <w:pStyle w:val="TableCaption"/>
      </w:pPr>
      <w:r>
        <w:t xml:space="preserve">ETA e-invoice rules.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TA e-invoice rule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Predicate / Source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electronic_id</w:t>
            </w:r>
            <w:r>
              <w:t xml:space="preserve"> </w:t>
            </w:r>
            <w:r>
              <w:t xml:space="preserve">well-formed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</w:t>
            </w:r>
            <w:r>
              <w:t xml:space="preserve"> </w:t>
            </w:r>
            <w:r>
              <w:rPr>
                <w:rStyle w:val="VerbatimChar"/>
              </w:rPr>
              <w:t xml:space="preserve">^[0-9A-Z]{26}$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TRN well-formed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seller.tax_id</w:t>
            </w:r>
            <w:r>
              <w:t xml:space="preserve"> </w:t>
            </w:r>
            <w:r>
              <w:t xml:space="preserve">matches</w:t>
            </w:r>
            <w:r>
              <w:t xml:space="preserve"> </w:t>
            </w:r>
            <w:r>
              <w:rPr>
                <w:rStyle w:val="VerbatimChar"/>
              </w:rPr>
              <w:t xml:space="preserve">^[0-9]{9}$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TRN well-formed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buyer.tax_id</w:t>
            </w:r>
            <w:r>
              <w:t xml:space="preserve"> </w:t>
            </w:r>
            <w:r>
              <w:t xml:space="preserve">matches</w:t>
            </w:r>
            <w:r>
              <w:t xml:space="preserve"> </w:t>
            </w:r>
            <w:r>
              <w:rPr>
                <w:rStyle w:val="VerbatimChar"/>
              </w:rPr>
              <w:t xml:space="preserve">^[0-9]{9}$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code present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seller.activity_code</w:t>
            </w:r>
            <w:r>
              <w:t xml:space="preserve"> </w:t>
            </w:r>
            <w:r>
              <w:t xml:space="preserve">set.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Submission within 24h of issue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submission_date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issue_date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</m:oMath>
            <w:r>
              <w:t xml:space="preserve"> </w:t>
            </w:r>
            <w:r>
              <w:t xml:space="preserve">24 h.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rate 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14% (standard) or 0% (exempt by activity lookup).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Line-item subtotals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of</w:t>
            </w:r>
            <w:r>
              <w:t xml:space="preserve"> </w:t>
            </w:r>
            <w:r>
              <w:rPr>
                <w:rStyle w:val="VerbatimChar"/>
              </w:rPr>
              <w:t xml:space="preserve">line_total</w:t>
            </w:r>
            <w:r>
              <w:t xml:space="preserve"> </w:t>
            </w:r>
            <w:r>
              <w:t xml:space="preserve">equals</w:t>
            </w:r>
            <w:r>
              <w:t xml:space="preserve"> </w:t>
            </w:r>
            <w:r>
              <w:rPr>
                <w:rStyle w:val="VerbatimChar"/>
              </w:rPr>
              <w:t xml:space="preserve">totals.net</w:t>
            </w:r>
            <w:r>
              <w:t xml:space="preserve">.</w:t>
            </w:r>
          </w:p>
        </w:tc>
      </w:tr>
    </w:tbl>
    <w:bookmarkEnd w:id="78"/>
    <w:bookmarkEnd w:id="79"/>
    <w:bookmarkStart w:id="80" w:name="decision-function-1"/>
    <w:p>
      <w:pPr>
        <w:pStyle w:val="Heading3"/>
      </w:pPr>
      <w:r>
        <w:t xml:space="preserve">Decision function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seller.activity_code</w:t>
      </w:r>
      <w:r>
        <w:rPr>
          <w:rStyle w:val="NormalTok"/>
        </w:rPr>
        <w:t xml:space="preserve"> in EXEMPT_ACTIVITIES: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classification</w:t>
      </w:r>
      <w:r>
        <w:rPr>
          <w:rStyle w:val="NormalTok"/>
        </w:rPr>
        <w:t xml:space="preserve"> = EX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totals.vat_rate_percent</w:t>
      </w:r>
      <w:r>
        <w:rPr>
          <w:rStyle w:val="NormalTok"/>
        </w:rPr>
        <w:t xml:space="preserve"> == 14: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classification</w:t>
      </w:r>
      <w:r>
        <w:rPr>
          <w:rStyle w:val="NormalTok"/>
        </w:rPr>
        <w:t xml:space="preserve"> = FI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totals.vat_rate_percent</w:t>
      </w:r>
      <w:r>
        <w:rPr>
          <w:rStyle w:val="NormalTok"/>
        </w:rPr>
        <w:t xml:space="preserve"> == 0: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classification</w:t>
      </w:r>
      <w:r>
        <w:rPr>
          <w:rStyle w:val="NormalTok"/>
        </w:rPr>
        <w:t xml:space="preserve"> = ZR</w:t>
      </w:r>
      <w:r>
        <w:br/>
      </w:r>
      <w:r>
        <w:rPr>
          <w:rStyle w:val="ExtensionTok"/>
        </w:rPr>
        <w:t xml:space="preserve">else: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classification</w:t>
      </w:r>
      <w:r>
        <w:rPr>
          <w:rStyle w:val="NormalTok"/>
        </w:rPr>
        <w:t xml:space="preserve"> = OTHER</w:t>
      </w:r>
    </w:p>
    <w:p>
      <w:pPr>
        <w:pStyle w:val="FirstParagraph"/>
      </w:pPr>
      <w:r>
        <w:t xml:space="preserve">The set</w:t>
      </w:r>
      <w:r>
        <w:t xml:space="preserve"> </w:t>
      </w:r>
      <w:r>
        <w:rPr>
          <w:rStyle w:val="VerbatimChar"/>
        </w:rPr>
        <w:t xml:space="preserve">EXEMPT_ACTIVITIES</w:t>
      </w:r>
      <w:r>
        <w:t xml:space="preserve"> </w:t>
      </w:r>
      <w:r>
        <w:t xml:space="preserve">is a configured lookup. Activity</w:t>
      </w:r>
      <w:r>
        <w:t xml:space="preserve"> </w:t>
      </w:r>
      <w:r>
        <w:rPr>
          <w:rStyle w:val="VerbatimChar"/>
        </w:rPr>
        <w:t xml:space="preserve">8890</w:t>
      </w:r>
      <w:r>
        <w:t xml:space="preserve"> </w:t>
      </w:r>
      <w:r>
        <w:t xml:space="preserve">(</w:t>
      </w:r>
      <w:r>
        <w:t xml:space="preserve">“Professional services”</w:t>
      </w:r>
      <w:r>
        <w:t xml:space="preserve">, as used by the Chapter Zero</w:t>
      </w:r>
      <w:r>
        <w:t xml:space="preserve"> </w:t>
      </w:r>
      <w:r>
        <w:t xml:space="preserve">corporate-membership invoice) is included.</w:t>
      </w:r>
    </w:p>
    <w:bookmarkEnd w:id="80"/>
    <w:bookmarkStart w:id="83" w:name="worked-examples"/>
    <w:p>
      <w:pPr>
        <w:pStyle w:val="Heading3"/>
      </w:pPr>
      <w:r>
        <w:t xml:space="preserve">Worked examples</w:t>
      </w:r>
    </w:p>
    <w:bookmarkStart w:id="81" w:name="seal-invoice-3cpjr5cqk10."/>
    <w:p>
      <w:pPr>
        <w:pStyle w:val="Heading5"/>
      </w:pPr>
      <w:r>
        <w:t xml:space="preserve">Seal invoice (</w:t>
      </w:r>
      <w:r>
        <w:rPr>
          <w:rStyle w:val="VerbatimChar"/>
        </w:rPr>
        <w:t xml:space="preserve">3CPJR5CQ…K10</w:t>
      </w:r>
      <w:r>
        <w:t xml:space="preserve">).</w:t>
      </w:r>
    </w:p>
    <w:p>
      <w:pPr>
        <w:pStyle w:val="FirstParagraph"/>
      </w:pPr>
      <w:r>
        <w:t xml:space="preserve">All seven rules pass; activity code</w:t>
      </w:r>
      <w:r>
        <w:t xml:space="preserve"> </w:t>
      </w:r>
      <w:r>
        <w:rPr>
          <w:rStyle w:val="VerbatimChar"/>
        </w:rPr>
        <w:t xml:space="preserve">1811</w:t>
      </w:r>
      <w:r>
        <w:t xml:space="preserve"> </w:t>
      </w:r>
      <w:r>
        <w:t xml:space="preserve">is not exempt;</w:t>
      </w:r>
      <w:r>
        <w:t xml:space="preserve"> </w:t>
      </w:r>
      <w:r>
        <w:rPr>
          <w:rStyle w:val="VerbatimChar"/>
        </w:rPr>
        <w:t xml:space="preserve">totals.vat_rate_percent = 14</w:t>
      </w:r>
      <w:r>
        <w:t xml:space="preserve">; the decision function yields</w:t>
      </w:r>
      <w:r>
        <w:t xml:space="preserve"> </w:t>
      </w:r>
      <w:r>
        <w:rPr>
          <w:smallCaps/>
        </w:rPr>
        <w:t xml:space="preserve">fi</w:t>
      </w:r>
      <w:r>
        <w:t xml:space="preserve"> </w:t>
      </w:r>
      <w:r>
        <w:t xml:space="preserve">(Full Tax Invoice). Gross</w:t>
      </w:r>
      <w:r>
        <w:t xml:space="preserve"> </w:t>
      </w:r>
      <w:r>
        <w:rPr>
          <w:rStyle w:val="VerbatimChar"/>
        </w:rPr>
        <w:t xml:space="preserve">EGP 661</w:t>
      </w:r>
      <w:r>
        <w:rPr>
          <w:rStyle w:val="VerbatimChar"/>
        </w:rPr>
        <w:t xml:space="preserve">,</w:t>
      </w:r>
      <w:r>
        <w:rPr>
          <w:rStyle w:val="VerbatimChar"/>
        </w:rPr>
        <w:t xml:space="preserve">200</w:t>
      </w:r>
      <w:r>
        <w:t xml:space="preserve"> </w:t>
      </w:r>
      <w:r>
        <w:t xml:space="preserve">posts to</w:t>
      </w:r>
      <w:r>
        <w:t xml:space="preserve"> </w:t>
      </w:r>
      <w:r>
        <w:t xml:space="preserve">the PO e-Proc or manual path depending on the presence of a PO</w:t>
      </w:r>
      <w:r>
        <w:t xml:space="preserve"> </w:t>
      </w:r>
      <w:r>
        <w:t xml:space="preserve">reference.</w:t>
      </w:r>
    </w:p>
    <w:bookmarkEnd w:id="81"/>
    <w:bookmarkStart w:id="82" w:name="corporate-membership-b1ste8rhsj10."/>
    <w:p>
      <w:pPr>
        <w:pStyle w:val="Heading5"/>
      </w:pPr>
      <w:r>
        <w:t xml:space="preserve">Corporate membership (</w:t>
      </w:r>
      <w:r>
        <w:rPr>
          <w:rStyle w:val="VerbatimChar"/>
        </w:rPr>
        <w:t xml:space="preserve">B1STE8RH…SJ10</w:t>
      </w:r>
      <w:r>
        <w:t xml:space="preserve">).</w:t>
      </w:r>
    </w:p>
    <w:p>
      <w:pPr>
        <w:pStyle w:val="FirstParagraph"/>
      </w:pPr>
      <w:r>
        <w:t xml:space="preserve">Activity code</w:t>
      </w:r>
      <w:r>
        <w:t xml:space="preserve"> </w:t>
      </w:r>
      <w:r>
        <w:rPr>
          <w:rStyle w:val="VerbatimChar"/>
        </w:rPr>
        <w:t xml:space="preserve">8890</w:t>
      </w:r>
      <w:r>
        <w:t xml:space="preserve"> </w:t>
      </w:r>
      <w:r>
        <w:t xml:space="preserve">is in the exempt set; rule 6 still passes</w:t>
      </w:r>
      <w:r>
        <w:t xml:space="preserve"> </w:t>
      </w:r>
      <w:r>
        <w:t xml:space="preserve">because 0% with an exempt code is consistent; decision yields</w:t>
      </w:r>
      <w:r>
        <w:t xml:space="preserve"> </w:t>
      </w:r>
      <w:r>
        <w:rPr>
          <w:smallCaps/>
        </w:rPr>
        <w:t xml:space="preserve">ex</w:t>
      </w:r>
      <w:r>
        <w:t xml:space="preserve">.</w:t>
      </w:r>
      <w:r>
        <w:t xml:space="preserve"> </w:t>
      </w:r>
      <w:r>
        <w:t xml:space="preserve">No VAT accrues and the routing is</w:t>
      </w:r>
      <w:r>
        <w:t xml:space="preserve"> </w:t>
      </w:r>
      <w:r>
        <w:rPr>
          <w:rStyle w:val="VerbatimChar"/>
        </w:rPr>
        <w:t xml:space="preserve">manual-one-off</w:t>
      </w:r>
      <w:r>
        <w:t xml:space="preserve">.</w:t>
      </w:r>
    </w:p>
    <w:bookmarkEnd w:id="82"/>
    <w:bookmarkEnd w:id="83"/>
    <w:bookmarkEnd w:id="84"/>
    <w:bookmarkStart w:id="89" w:name="bahrain-nbr"/>
    <w:p>
      <w:pPr>
        <w:pStyle w:val="Heading2"/>
      </w:pPr>
      <w:r>
        <w:t xml:space="preserve">Bahrain (NBR)</w:t>
      </w:r>
    </w:p>
    <w:bookmarkStart w:id="87" w:name="rules-2"/>
    <w:p>
      <w:pPr>
        <w:pStyle w:val="Heading3"/>
      </w:pPr>
      <w:r>
        <w:t xml:space="preserve">Rules</w:t>
      </w:r>
    </w:p>
    <w:p>
      <w:pPr>
        <w:pStyle w:val="FirstParagraph"/>
      </w:pPr>
      <w:r>
        <w:t xml:space="preserve">Derived from Activity 3 of the Bahrain DOI</w:t>
      </w:r>
      <w:r>
        <w:t xml:space="preserve"> </w:t>
      </w:r>
      <w:r>
        <w:t xml:space="preserve">(</w:t>
      </w:r>
      <w:r>
        <w:t xml:space="preserve">docs/arabic/</w:t>
      </w:r>
      <w:r>
        <w:t xml:space="preserve">). The</w:t>
      </w:r>
      <w:r>
        <w:t xml:space="preserve"> </w:t>
      </w:r>
      <w:r>
        <w:t xml:space="preserve">NBR ruleset is wider than KSA’s eleven points because the DOI</w:t>
      </w:r>
      <w:r>
        <w:t xml:space="preserve"> </w:t>
      </w:r>
      <w:r>
        <w:t xml:space="preserve">distinguishes ten VAT invoice types.</w:t>
      </w:r>
    </w:p>
    <w:bookmarkStart w:id="85" w:name="tab:nbr-types"/>
    <w:p>
      <w:pPr>
        <w:pStyle w:val="TableCaption"/>
      </w:pPr>
      <w:r>
        <w:t xml:space="preserve">NBR VAT invoice types recognised in Bahrain AP.</w:t>
      </w:r>
      <w:r>
        <w:t xml:space="preserve"> </w:t>
      </w:r>
      <w:r>
        <w:t xml:space="preserve">Each row maps to a</w:t>
      </w:r>
      <w:r>
        <w:t xml:space="preserve"> </w:t>
      </w:r>
      <w:r>
        <w:rPr>
          <w:rStyle w:val="VerbatimChar"/>
        </w:rPr>
        <w:t xml:space="preserve">vat_category</w:t>
      </w:r>
      <w:r>
        <w:t xml:space="preserve"> </w:t>
      </w:r>
      <w:r>
        <w:t xml:space="preserve">enum value.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BR VAT invoice types recognised in Bahrain AP. Each row maps to a vat_category enum value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DOI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Selection criterion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Tax Invoice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VAT-registered supplier,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BHD 500.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Simplified Tax Invoice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  <w:r>
              <w:t xml:space="preserve"> </w:t>
            </w:r>
            <w:r>
              <w:rPr>
                <w:b/>
                <w:bCs/>
              </w:rPr>
              <w:t xml:space="preserve">under BHD 500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Unregistered Vendor Purchases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not VAT-registered.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 Rated Purchases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zr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Transport, food, healthcare, education, construction, oil/gas.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Exempt Purchases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estate, financial services.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Credit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tcn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Negative-amount adjustment to prior invoice.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Reverse Charge Invoices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Overseas supplier; buyer accounts for VAT.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GCC Tax Invoice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Intra-GCC supplier (handled as</w:t>
            </w:r>
            <w:r>
              <w:t xml:space="preserve"> </w:t>
            </w:r>
            <w:r>
              <w:rPr>
                <w:smallCaps/>
              </w:rPr>
              <w:t xml:space="preserve">fi</w:t>
            </w:r>
            <w:r>
              <w:t xml:space="preserve"> </w:t>
            </w:r>
            <w:r>
              <w:t xml:space="preserve">with a GCC flag).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 Business Unit Transfers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cbr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Routed via GBS APU CBR team.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 of 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Pre-Jan 2019 vouchers, MPV vouchers.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EWA utility bills.</w:t>
            </w:r>
          </w:p>
        </w:tc>
      </w:tr>
    </w:tbl>
    <w:bookmarkEnd w:id="85"/>
    <w:bookmarkStart w:id="86" w:name="fig:nbr-decision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Bahrain NBR classification cascade. The first branch</w:t>
      </w:r>
      <w:r>
        <w:t xml:space="preserve"> </w:t>
      </w:r>
      <w:r>
        <w:t xml:space="preserve">whose predicate holds emits the</w:t>
      </w:r>
      <w:r>
        <w:t xml:space="preserve"> </w:t>
      </w:r>
      <w:r>
        <w:rPr>
          <w:rStyle w:val="VerbatimChar"/>
        </w:rPr>
        <w:t xml:space="preserve">vat_category</w:t>
      </w:r>
      <w:r>
        <w:t xml:space="preserve"> </w:t>
      </w:r>
      <w:r>
        <w:t xml:space="preserve">and</w:t>
      </w:r>
      <w:r>
        <w:t xml:space="preserve"> </w:t>
      </w:r>
      <w:r>
        <w:t xml:space="preserve">short-circuits the remaining tests.</w:t>
      </w:r>
    </w:p>
    <w:bookmarkEnd w:id="86"/>
    <w:bookmarkEnd w:id="87"/>
    <w:bookmarkStart w:id="88" w:name="bhd-500-threshold"/>
    <w:p>
      <w:pPr>
        <w:pStyle w:val="Heading3"/>
      </w:pPr>
      <w:r>
        <w:t xml:space="preserve">BHD 500 threshold</w:t>
      </w:r>
    </w:p>
    <w:p>
      <w:pPr>
        <w:pStyle w:val="FirstParagraph"/>
      </w:pPr>
      <w:r>
        <w:t xml:space="preserve">The DOI fixes BHD 500 as the SI/FI threshold for Bahrain. This value is</w:t>
      </w:r>
      <w:r>
        <w:t xml:space="preserve"> </w:t>
      </w:r>
      <w:r>
        <w:t xml:space="preserve">stored in the per-country engine configuration file</w:t>
      </w:r>
      <w:r>
        <w:t xml:space="preserve"> </w:t>
      </w:r>
      <w:r>
        <w:rPr>
          <w:rStyle w:val="VerbatimChar"/>
        </w:rPr>
        <w:t xml:space="preserve">vat-thresholds.yaml</w:t>
      </w:r>
      <w:r>
        <w:t xml:space="preserve"> </w:t>
      </w:r>
      <w:r>
        <w:t xml:space="preserve">(not in</w:t>
      </w:r>
      <w:r>
        <w:t xml:space="preserve"> </w:t>
      </w:r>
      <w:r>
        <w:rPr>
          <w:rStyle w:val="VerbatimChar"/>
        </w:rPr>
        <w:t xml:space="preserve">enums.yaml</w:t>
      </w:r>
      <w:r>
        <w:t xml:space="preserve">, which holds</w:t>
      </w:r>
      <w:r>
        <w:t xml:space="preserve"> </w:t>
      </w:r>
      <w:r>
        <w:t xml:space="preserve">only enum</w:t>
      </w:r>
      <w:r>
        <w:t xml:space="preserve"> </w:t>
      </w:r>
      <w:r>
        <w:rPr>
          <w:i/>
          <w:iCs/>
        </w:rPr>
        <w:t xml:space="preserve">types</w:t>
      </w:r>
      <w:r>
        <w:t xml:space="preserve">). The threshold structure is:</w:t>
      </w:r>
    </w:p>
    <w:p>
      <w:pPr>
        <w:pStyle w:val="SourceCode"/>
      </w:pPr>
      <w:r>
        <w:rPr>
          <w:rStyle w:val="VerbatimChar"/>
        </w:rPr>
        <w:t xml:space="preserve">thresholds:</w:t>
      </w:r>
      <w:r>
        <w:br/>
      </w:r>
      <w:r>
        <w:rPr>
          <w:rStyle w:val="VerbatimChar"/>
        </w:rPr>
        <w:t xml:space="preserve">  BH:</w:t>
      </w:r>
      <w:r>
        <w:br/>
      </w:r>
      <w:r>
        <w:rPr>
          <w:rStyle w:val="VerbatimChar"/>
        </w:rPr>
        <w:t xml:space="preserve">    si_fi_boundary: 500</w:t>
      </w:r>
      <w:r>
        <w:br/>
      </w:r>
      <w:r>
        <w:rPr>
          <w:rStyle w:val="VerbatimChar"/>
        </w:rPr>
        <w:t xml:space="preserve">    currency: BHD</w:t>
      </w:r>
    </w:p>
    <w:p>
      <w:pPr>
        <w:pStyle w:val="FirstParagraph"/>
      </w:pPr>
      <w:r>
        <w:t xml:space="preserve">Regulator updates are applied by editing this file; a CI check validates</w:t>
      </w:r>
      <w:r>
        <w:t xml:space="preserve"> </w:t>
      </w:r>
      <w:r>
        <w:t xml:space="preserve">that all threshold values match the authoritative DOI documents.</w:t>
      </w:r>
    </w:p>
    <w:bookmarkEnd w:id="88"/>
    <w:bookmarkEnd w:id="89"/>
    <w:bookmarkStart w:id="90" w:name="qatar-qta"/>
    <w:p>
      <w:pPr>
        <w:pStyle w:val="Heading2"/>
      </w:pPr>
      <w:r>
        <w:t xml:space="preserve">Qatar (QTA)</w:t>
      </w:r>
    </w:p>
    <w:p>
      <w:pPr>
        <w:pStyle w:val="FirstParagraph"/>
      </w:pPr>
      <w:r>
        <w:t xml:space="preserve">Qatar does not currently impose VAT. The engine therefore runs a single</w:t>
      </w:r>
      <w:r>
        <w:t xml:space="preserve"> </w:t>
      </w:r>
      <w:r>
        <w:t xml:space="preserve">rule —</w:t>
      </w:r>
      <w:r>
        <w:t xml:space="preserve"> </w:t>
      </w:r>
      <w:r>
        <w:rPr>
          <w:i/>
          <w:iCs/>
        </w:rPr>
        <w:t xml:space="preserve">payment is to a valid counterparty with a QCSD-registered</w:t>
      </w:r>
      <w:r>
        <w:rPr>
          <w:i/>
          <w:iCs/>
        </w:rPr>
        <w:t xml:space="preserve"> </w:t>
      </w:r>
      <w:r>
        <w:rPr>
          <w:i/>
          <w:iCs/>
        </w:rPr>
        <w:t xml:space="preserve">account</w:t>
      </w:r>
      <w:r>
        <w:t xml:space="preserve"> </w:t>
      </w:r>
      <w:r>
        <w:t xml:space="preserve">— and classifies the record as</w:t>
      </w:r>
      <w:r>
        <w:t xml:space="preserve"> </w:t>
      </w:r>
      <w:r>
        <w:rPr>
          <w:smallCaps/>
        </w:rPr>
        <w:t xml:space="preserve">other</w:t>
      </w:r>
      <w:r>
        <w:t xml:space="preserve"> </w:t>
      </w:r>
      <w:r>
        <w:t xml:space="preserve">unless a</w:t>
      </w:r>
      <w:r>
        <w:t xml:space="preserve"> </w:t>
      </w:r>
      <w:r>
        <w:t xml:space="preserve">future VAT regime is detected (</w:t>
      </w:r>
      <w:r>
        <w:rPr>
          <w:rStyle w:val="VerbatimChar"/>
        </w:rPr>
        <w:t xml:space="preserve">metadata.tax_authority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rPr>
          <w:smallCaps/>
        </w:rPr>
        <w:t xml:space="preserve">qta</w:t>
      </w:r>
      <w:r>
        <w:t xml:space="preserve">). The</w:t>
      </w:r>
      <w:r>
        <w:t xml:space="preserve"> </w:t>
      </w:r>
      <w:r>
        <w:t xml:space="preserve">docs/arabic/</w:t>
      </w:r>
      <w:r>
        <w:t xml:space="preserve"> </w:t>
      </w:r>
      <w:r>
        <w:t xml:space="preserve">record is the reference.</w:t>
      </w:r>
    </w:p>
    <w:bookmarkEnd w:id="90"/>
    <w:bookmarkStart w:id="91" w:name="withholding-tax"/>
    <w:p>
      <w:pPr>
        <w:pStyle w:val="Heading2"/>
      </w:pPr>
      <w:r>
        <w:t xml:space="preserve">Withholding tax</w:t>
      </w:r>
    </w:p>
    <w:p>
      <w:pPr>
        <w:pStyle w:val="FirstParagraph"/>
      </w:pPr>
      <w:r>
        <w:t xml:space="preserve">Withholding rules are modelled as a secondary ruleset keyed on</w:t>
      </w:r>
      <w:r>
        <w:t xml:space="preserve"> </w:t>
      </w:r>
      <w:r>
        <w:rPr>
          <w:i/>
          <w:iCs/>
        </w:rPr>
        <w:t xml:space="preserve">supplier residence</w:t>
      </w:r>
      <w:r>
        <w:t xml:space="preserve">. The engine emits a</w:t>
      </w:r>
      <w:r>
        <w:t xml:space="preserve"> </w:t>
      </w:r>
      <w:r>
        <w:rPr>
          <w:rStyle w:val="VerbatimChar"/>
        </w:rPr>
        <w:t xml:space="preserve">withholding_tax</w:t>
      </w:r>
      <w:r>
        <w:t xml:space="preserve"> </w:t>
      </w:r>
      <w:r>
        <w:t xml:space="preserve">object with</w:t>
      </w:r>
      <w:r>
        <w:t xml:space="preserve"> </w:t>
      </w:r>
      <w:r>
        <w:rPr>
          <w:rStyle w:val="VerbatimChar"/>
        </w:rPr>
        <w:t xml:space="preserve">applicable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rate_percent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. KSA-resident suppliers yield</w:t>
      </w:r>
      <w:r>
        <w:t xml:space="preserve"> </w:t>
      </w:r>
      <w:r>
        <w:rPr>
          <w:rStyle w:val="VerbatimChar"/>
        </w:rPr>
        <w:t xml:space="preserve">applicable = false</w:t>
      </w:r>
      <w:r>
        <w:t xml:space="preserve"> </w:t>
      </w:r>
      <w:r>
        <w:t xml:space="preserve">(</w:t>
      </w:r>
      <w:r>
        <w:rPr>
          <w:smallCaps/>
        </w:rPr>
        <w:t xml:space="preserve">na</w:t>
      </w:r>
      <w:r>
        <w:t xml:space="preserve">), mirroring the Q3 2025</w:t>
      </w:r>
      <w:r>
        <w:t xml:space="preserve"> </w:t>
      </w:r>
      <w:r>
        <w:t xml:space="preserve">checklist. Non-resident, non-GCC suppliers trigger a country-specific</w:t>
      </w:r>
      <w:r>
        <w:t xml:space="preserve"> </w:t>
      </w:r>
      <w:r>
        <w:t xml:space="preserve">rate (e.g. 5% KSA royalty, 15% services) that must be explicitly</w:t>
      </w:r>
      <w:r>
        <w:t xml:space="preserve"> </w:t>
      </w:r>
      <w:r>
        <w:t xml:space="preserve">configured in</w:t>
      </w:r>
      <w:r>
        <w:t xml:space="preserve"> </w:t>
      </w:r>
      <w:r>
        <w:rPr>
          <w:rStyle w:val="VerbatimChar"/>
        </w:rPr>
        <w:t xml:space="preserve">enums.yaml</w:t>
      </w:r>
      <w:r>
        <w:t xml:space="preserve"> </w:t>
      </w:r>
      <w:r>
        <w:t xml:space="preserve">before the engine can emit</w:t>
      </w:r>
      <w:r>
        <w:t xml:space="preserve"> </w:t>
      </w:r>
      <w:r>
        <w:rPr>
          <w:smallCaps/>
        </w:rPr>
        <w:t xml:space="preserve">y</w:t>
      </w:r>
      <w:r>
        <w:t xml:space="preserve">/</w:t>
      </w:r>
      <w:r>
        <w:rPr>
          <w:smallCaps/>
        </w:rPr>
        <w:t xml:space="preserve">n</w:t>
      </w:r>
      <w:r>
        <w:t xml:space="preserve">.</w:t>
      </w:r>
    </w:p>
    <w:bookmarkEnd w:id="91"/>
    <w:bookmarkStart w:id="92" w:name="engine-outputs"/>
    <w:p>
      <w:pPr>
        <w:pStyle w:val="Heading2"/>
      </w:pPr>
      <w:r>
        <w:t xml:space="preserve">Engine outputs</w:t>
      </w:r>
    </w:p>
    <w:p>
      <w:pPr>
        <w:pStyle w:val="FirstParagraph"/>
      </w:pPr>
      <w:r>
        <w:t xml:space="preserve">For every invoice the engine produces:</w:t>
      </w:r>
    </w:p>
    <w:p>
      <w:pPr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vat-checklist</w:t>
      </w:r>
      <w:r>
        <w:t xml:space="preserve"> </w:t>
      </w:r>
      <w:r>
        <w:t xml:space="preserve">record stored at</w:t>
      </w:r>
      <w:r>
        <w:t xml:space="preserve"> </w:t>
      </w:r>
      <w:r>
        <w:rPr>
          <w:rStyle w:val="VerbatimChar"/>
        </w:rPr>
        <w:t xml:space="preserve">structured/vat-checklists/&lt;slug&gt;.json</w:t>
      </w:r>
      <w:r>
        <w:t xml:space="preserve">;</w:t>
      </w:r>
    </w:p>
    <w:p>
      <w:pPr>
        <w:numPr>
          <w:ilvl w:val="0"/>
          <w:numId w:val="1012"/>
        </w:numPr>
      </w:pPr>
      <w:r>
        <w:t xml:space="preserve">an updated</w:t>
      </w:r>
      <w:r>
        <w:t xml:space="preserve"> </w:t>
      </w:r>
      <w:r>
        <w:rPr>
          <w:rStyle w:val="VerbatimChar"/>
        </w:rPr>
        <w:t xml:space="preserve">invoice</w:t>
      </w:r>
      <w:r>
        <w:t xml:space="preserve"> </w:t>
      </w:r>
      <w:r>
        <w:t xml:space="preserve">record with a populated</w:t>
      </w:r>
      <w:r>
        <w:t xml:space="preserve"> </w:t>
      </w:r>
      <w:r>
        <w:rPr>
          <w:rStyle w:val="VerbatimChar"/>
        </w:rPr>
        <w:t xml:space="preserve">totals.vat_category</w:t>
      </w:r>
      <w:r>
        <w:t xml:space="preserve">;</w:t>
      </w:r>
    </w:p>
    <w:p>
      <w:pPr>
        <w:numPr>
          <w:ilvl w:val="0"/>
          <w:numId w:val="1012"/>
        </w:numPr>
      </w:pPr>
      <w:r>
        <w:t xml:space="preserve">a verdict of</w:t>
      </w:r>
      <w:r>
        <w:t xml:space="preserve"> </w:t>
      </w:r>
      <w:r>
        <w:rPr>
          <w:smallCaps/>
        </w:rPr>
        <w:t xml:space="preserve">release</w:t>
      </w:r>
      <w:r>
        <w:t xml:space="preserve"> </w:t>
      </w:r>
      <w:r>
        <w:t xml:space="preserve">or</w:t>
      </w:r>
      <w:r>
        <w:t xml:space="preserve"> </w:t>
      </w:r>
      <w:r>
        <w:rPr>
          <w:smallCaps/>
        </w:rPr>
        <w:t xml:space="preserve">hold</w:t>
      </w:r>
      <w:r>
        <w:t xml:space="preserve"> </w:t>
      </w:r>
      <w:r>
        <w:t xml:space="preserve">consumed by the</w:t>
      </w:r>
      <w:r>
        <w:t xml:space="preserve"> </w:t>
      </w:r>
      <w:r>
        <w:t xml:space="preserve">approval engine (</w:t>
      </w:r>
      <w:hyperlink w:anchor="ch:ap">
        <w:r>
          <w:rPr>
            <w:rStyle w:val="Hyperlink"/>
          </w:rPr>
          <w:t xml:space="preserve">5</w:t>
        </w:r>
      </w:hyperlink>
      <w:r>
        <w:t xml:space="preserve">).</w:t>
      </w:r>
    </w:p>
    <w:p>
      <w:pPr>
        <w:pStyle w:val="FirstParagraph"/>
      </w:pPr>
      <w:r>
        <w:t xml:space="preserve">A hold is produced whenever any rule resolves</w:t>
      </w:r>
      <w:r>
        <w:t xml:space="preserve"> </w:t>
      </w:r>
      <w:r>
        <w:rPr>
          <w:smallCaps/>
        </w:rPr>
        <w:t xml:space="preserve">n</w:t>
      </w:r>
      <w:r>
        <w:t xml:space="preserve">. The engine</w:t>
      </w:r>
      <w:r>
        <w:t xml:space="preserve"> </w:t>
      </w:r>
      <w:r>
        <w:t xml:space="preserve">must never up-grade a</w:t>
      </w:r>
      <w:r>
        <w:t xml:space="preserve"> </w:t>
      </w:r>
      <w:r>
        <w:rPr>
          <w:smallCaps/>
        </w:rPr>
        <w:t xml:space="preserve">hold</w:t>
      </w:r>
      <w:r>
        <w:t xml:space="preserve"> </w:t>
      </w:r>
      <w:r>
        <w:t xml:space="preserve">to</w:t>
      </w:r>
      <w:r>
        <w:t xml:space="preserve"> </w:t>
      </w:r>
      <w:r>
        <w:rPr>
          <w:smallCaps/>
        </w:rPr>
        <w:t xml:space="preserve">release</w:t>
      </w:r>
      <w:r>
        <w:t xml:space="preserve"> </w:t>
      </w:r>
      <w:r>
        <w:t xml:space="preserve">without a human</w:t>
      </w:r>
      <w:r>
        <w:t xml:space="preserve"> </w:t>
      </w:r>
      <w:r>
        <w:t xml:space="preserve">recorded in the corresponding workflow transition.</w:t>
      </w:r>
    </w:p>
    <w:bookmarkEnd w:id="92"/>
    <w:bookmarkEnd w:id="93"/>
    <w:bookmarkStart w:id="113" w:name="ch:ap"/>
    <w:p>
      <w:pPr>
        <w:pStyle w:val="Heading1"/>
      </w:pPr>
      <w:r>
        <w:t xml:space="preserve">AP workflow and approval engine</w:t>
      </w:r>
    </w:p>
    <w:bookmarkStart w:id="94" w:name="engine-responsibilities-1"/>
    <w:p>
      <w:pPr>
        <w:pStyle w:val="Heading2"/>
      </w:pPr>
      <w:r>
        <w:t xml:space="preserve">Engine responsibilities</w:t>
      </w:r>
    </w:p>
    <w:p>
      <w:pPr>
        <w:pStyle w:val="FirstParagraph"/>
      </w:pPr>
      <w:r>
        <w:t xml:space="preserve">Given a validated invoice record and the VAT engine’s verdict</w:t>
      </w:r>
      <w:r>
        <w:t xml:space="preserve"> </w:t>
      </w:r>
      <w:r>
        <w:t xml:space="preserve">(</w:t>
      </w:r>
      <w:hyperlink w:anchor="ch:vat">
        <w:r>
          <w:rPr>
            <w:rStyle w:val="Hyperlink"/>
          </w:rPr>
          <w:t xml:space="preserve">4</w:t>
        </w:r>
      </w:hyperlink>
      <w:r>
        <w:t xml:space="preserve">), the approval engine must:</w:t>
      </w:r>
    </w:p>
    <w:p>
      <w:pPr>
        <w:numPr>
          <w:ilvl w:val="0"/>
          <w:numId w:val="1013"/>
        </w:numPr>
      </w:pPr>
      <w:r>
        <w:t xml:space="preserve">select the correct workflow from</w:t>
      </w:r>
      <w:r>
        <w:t xml:space="preserve"> </w:t>
      </w:r>
      <w:r>
        <w:t xml:space="preserve">docs/arabic/</w:t>
      </w:r>
      <w:r>
        <w:rPr>
          <w:rStyle w:val="VerbatimChar"/>
        </w:rPr>
        <w:t xml:space="preserve">structured/workflows/</w:t>
      </w:r>
      <w:r>
        <w:t xml:space="preserve">;</w:t>
      </w:r>
    </w:p>
    <w:p>
      <w:pPr>
        <w:numPr>
          <w:ilvl w:val="0"/>
          <w:numId w:val="1013"/>
        </w:numPr>
      </w:pPr>
      <w:r>
        <w:t xml:space="preserve">instantiate the state machine with the record;</w:t>
      </w:r>
    </w:p>
    <w:p>
      <w:pPr>
        <w:numPr>
          <w:ilvl w:val="0"/>
          <w:numId w:val="1013"/>
        </w:numPr>
      </w:pPr>
      <w:r>
        <w:t xml:space="preserve">drive transitions as approvals arrive (human or system);</w:t>
      </w:r>
    </w:p>
    <w:p>
      <w:pPr>
        <w:numPr>
          <w:ilvl w:val="0"/>
          <w:numId w:val="1013"/>
        </w:numPr>
      </w:pPr>
      <w:r>
        <w:t xml:space="preserve">at every transition, verify the</w:t>
      </w:r>
      <w:r>
        <w:t xml:space="preserve"> </w:t>
      </w:r>
      <w:r>
        <w:rPr>
          <w:rStyle w:val="VerbatimChar"/>
        </w:rPr>
        <w:t xml:space="preserve">delegation_of_authority</w:t>
      </w:r>
      <w:r>
        <w:t xml:space="preserve"> </w:t>
      </w:r>
      <w:r>
        <w:t xml:space="preserve">is respected for the current</w:t>
      </w:r>
      <w:r>
        <w:t xml:space="preserve"> </w:t>
      </w:r>
      <w:r>
        <w:t xml:space="preserve">LCY amount;</w:t>
      </w:r>
    </w:p>
    <w:p>
      <w:pPr>
        <w:numPr>
          <w:ilvl w:val="0"/>
          <w:numId w:val="1013"/>
        </w:numPr>
      </w:pPr>
      <w:r>
        <w:t xml:space="preserve">on reaching a terminal state, emit the payment instruction</w:t>
      </w:r>
      <w:r>
        <w:t xml:space="preserve"> </w:t>
      </w:r>
      <w:r>
        <w:t xml:space="preserve">conforming to</w:t>
      </w:r>
      <w:r>
        <w:t xml:space="preserve"> </w:t>
      </w:r>
      <w:r>
        <w:rPr>
          <w:rStyle w:val="VerbatimChar"/>
        </w:rPr>
        <w:t xml:space="preserve">payment-instruction.schema.json</w:t>
      </w:r>
      <w:r>
        <w:t xml:space="preserve">.</w:t>
      </w:r>
    </w:p>
    <w:p>
      <w:pPr>
        <w:pStyle w:val="FirstParagraph"/>
      </w:pPr>
      <w:r>
        <w:t xml:space="preserve">The engine is a</w:t>
      </w:r>
      <w:r>
        <w:t xml:space="preserve"> </w:t>
      </w:r>
      <w:r>
        <w:rPr>
          <w:i/>
          <w:iCs/>
        </w:rPr>
        <w:t xml:space="preserve">pure</w:t>
      </w:r>
      <w:r>
        <w:t xml:space="preserve"> </w:t>
      </w:r>
      <w:r>
        <w:t xml:space="preserve">workflow executor; it never invents fields.</w:t>
      </w:r>
    </w:p>
    <w:bookmarkEnd w:id="94"/>
    <w:bookmarkStart w:id="96" w:name="activity-view-of-the-bahrain-doi"/>
    <w:p>
      <w:pPr>
        <w:pStyle w:val="Heading2"/>
      </w:pPr>
      <w:r>
        <w:t xml:space="preserve">Activity view of the Bahrain DOI</w:t>
      </w:r>
    </w:p>
    <w:p>
      <w:pPr>
        <w:pStyle w:val="FirstParagraph"/>
      </w:pPr>
      <w:hyperlink w:anchor="tab:doi-activities">
        <w:r>
          <w:rPr>
            <w:rStyle w:val="Hyperlink"/>
          </w:rPr>
          <w:t xml:space="preserve">5.1</w:t>
        </w:r>
      </w:hyperlink>
      <w:r>
        <w:t xml:space="preserve"> </w:t>
      </w:r>
      <w:r>
        <w:t xml:space="preserve">is the unabridged activity map from</w:t>
      </w:r>
      <w:r>
        <w:t xml:space="preserve"> </w:t>
      </w:r>
      <w:r>
        <w:t xml:space="preserve">docs/arabic/</w:t>
      </w:r>
      <w:r>
        <w:t xml:space="preserve">; the</w:t>
      </w:r>
      <w:r>
        <w:t xml:space="preserve"> </w:t>
      </w:r>
      <w:r>
        <w:t xml:space="preserve">engine maps each activity onto one or more workflow paths.</w:t>
      </w:r>
    </w:p>
    <w:bookmarkStart w:id="95" w:name="tab:doi-activities"/>
    <w:p>
      <w:pPr>
        <w:pStyle w:val="TableCaption"/>
      </w:pPr>
      <w:r>
        <w:t xml:space="preserve">The seven DOI activities and the workflow paths they drive.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e seven DOI activities and the workflow paths they drive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 (condensed)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Workflow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 purpose &amp; Group alignment.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Mandate eProc/T&amp;E/SODA; anything else = manual.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eProc route; Tax-Q assigns POP/VAT; FCY at central-bank rate.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po-eproc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invoices (non-eProc)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+ supply chain + CFO approvals; BH_APUeInvoice mailbox.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manual-one-off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In-country manual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One-off: MD+CFO + 48h screening. Recurring: dispensation + eOPS.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manual-one-off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manual-recurring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Centrally managed by GBS APU CBR team.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(central, out of this engine)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Suspense clearing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PSGL</w:t>
            </w:r>
            <m:oMath>
              <m:r>
                <m:rPr>
                  <m:sty m:val="p"/>
                </m:rPr>
                <m:t>↔</m:t>
              </m:r>
            </m:oMath>
            <w:r>
              <w:t xml:space="preserve">eBBS reconciliation.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(batch, not per-invoice)</w:t>
            </w:r>
          </w:p>
        </w:tc>
      </w:tr>
    </w:tbl>
    <w:bookmarkEnd w:id="95"/>
    <w:bookmarkEnd w:id="96"/>
    <w:bookmarkStart w:id="98" w:name="workflow-selection"/>
    <w:p>
      <w:pPr>
        <w:pStyle w:val="Heading2"/>
      </w:pPr>
      <w:r>
        <w:t xml:space="preserve">Workflow selection</w:t>
      </w:r>
    </w:p>
    <w:bookmarkStart w:id="97" w:name="fig:workflow-select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Workflow selection decision tree applied at Stage 5 of the AI</w:t>
      </w:r>
      <w:r>
        <w:t xml:space="preserve"> </w:t>
      </w:r>
      <w:r>
        <w:t xml:space="preserve">pipeline (</w:t>
      </w:r>
      <w:hyperlink w:anchor="ch:ai">
        <w:r>
          <w:rPr>
            <w:rStyle w:val="Hyperlink"/>
          </w:rPr>
          <w:t xml:space="preserve">3</w:t>
        </w:r>
      </w:hyperlink>
      <w:r>
        <w:t xml:space="preserve">).</w:t>
      </w:r>
    </w:p>
    <w:bookmarkEnd w:id="97"/>
    <w:bookmarkEnd w:id="98"/>
    <w:bookmarkStart w:id="101" w:name="po-eproc-state-machine"/>
    <w:p>
      <w:pPr>
        <w:pStyle w:val="Heading2"/>
      </w:pPr>
      <w:r>
        <w:rPr>
          <w:rStyle w:val="VerbatimChar"/>
        </w:rPr>
        <w:t xml:space="preserve">po-eproc</w:t>
      </w:r>
      <w:r>
        <w:t xml:space="preserve"> </w:t>
      </w:r>
      <w:r>
        <w:t xml:space="preserve">state machine</w:t>
      </w:r>
    </w:p>
    <w:bookmarkStart w:id="99" w:name="fig:po-eproc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rPr>
          <w:rStyle w:val="VerbatimChar"/>
        </w:rPr>
        <w:t xml:space="preserve">po-eproc</w:t>
      </w:r>
      <w:r>
        <w:t xml:space="preserve"> </w:t>
      </w:r>
      <w:r>
        <w:t xml:space="preserve">state machine</w:t>
      </w:r>
      <w:r>
        <w:t xml:space="preserve"> </w:t>
      </w:r>
      <w:r>
        <w:t xml:space="preserve">(</w:t>
      </w:r>
      <w:r>
        <w:t xml:space="preserve">docs/arabic/</w:t>
      </w:r>
      <w:r>
        <w:rPr>
          <w:rStyle w:val="VerbatimChar"/>
        </w:rPr>
        <w:t xml:space="preserve">structured/workflows/po-eproc.json</w:t>
      </w:r>
      <w:r>
        <w:t xml:space="preserve">).</w:t>
      </w:r>
    </w:p>
    <w:bookmarkEnd w:id="99"/>
    <w:bookmarkStart w:id="100" w:name="preconditions."/>
    <w:p>
      <w:pPr>
        <w:pStyle w:val="Heading5"/>
      </w:pPr>
      <w:r>
        <w:t xml:space="preserve">Preconditions.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tax_q_review</w:t>
      </w:r>
      <w:r>
        <w:t xml:space="preserve"> </w:t>
      </w:r>
      <m:oMath>
        <m:r>
          <m:rPr>
            <m:sty m:val="p"/>
          </m:rPr>
          <m:t>→</m:t>
        </m:r>
      </m:oMath>
      <w:r>
        <w:t xml:space="preserve"> </w:t>
      </w:r>
      <w:r>
        <w:rPr>
          <w:rStyle w:val="VerbatimChar"/>
        </w:rPr>
        <w:t xml:space="preserve">posted</w:t>
      </w:r>
      <w:r>
        <w:t xml:space="preserve">: VAT category</w:t>
      </w:r>
      <w:r>
        <w:t xml:space="preserve"> </w:t>
      </w:r>
      <w:r>
        <w:t xml:space="preserve">assigned and FCY revalued at central-bank rate on</w:t>
      </w:r>
      <w:r>
        <w:t xml:space="preserve"> </w:t>
      </w:r>
      <w:r>
        <w:rPr>
          <w:rStyle w:val="VerbatimChar"/>
        </w:rPr>
        <w:t xml:space="preserve">issue_date</w:t>
      </w:r>
      <w:r>
        <w:t xml:space="preserve">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posted</w:t>
      </w:r>
      <w:r>
        <w:t xml:space="preserve"> </w:t>
      </w:r>
      <m:oMath>
        <m:r>
          <m:rPr>
            <m:sty m:val="p"/>
          </m:rPr>
          <m:t>→</m:t>
        </m:r>
      </m:oMath>
      <w:r>
        <w:t xml:space="preserve"> </w:t>
      </w:r>
      <w:r>
        <w:rPr>
          <w:rStyle w:val="VerbatimChar"/>
        </w:rPr>
        <w:t xml:space="preserve">paid</w:t>
      </w:r>
      <w:r>
        <w:t xml:space="preserve">: LCY amount within DOA per</w:t>
      </w:r>
      <w:r>
        <w:t xml:space="preserve"> </w:t>
      </w:r>
      <w:r>
        <w:t xml:space="preserve">GDAM.</w:t>
      </w:r>
    </w:p>
    <w:bookmarkEnd w:id="100"/>
    <w:bookmarkEnd w:id="101"/>
    <w:bookmarkStart w:id="103" w:name="manual-one-off-state-machine"/>
    <w:p>
      <w:pPr>
        <w:pStyle w:val="Heading2"/>
      </w:pPr>
      <w:r>
        <w:rPr>
          <w:rStyle w:val="VerbatimChar"/>
        </w:rPr>
        <w:t xml:space="preserve">manual-one-off</w:t>
      </w:r>
      <w:r>
        <w:t xml:space="preserve"> </w:t>
      </w:r>
      <w:r>
        <w:t xml:space="preserve">state machine</w:t>
      </w:r>
    </w:p>
    <w:p>
      <w:pPr>
        <w:pStyle w:val="FirstParagraph"/>
      </w:pPr>
      <w:hyperlink w:anchor="fig:manual-one-off">
        <w:r>
          <w:rPr>
            <w:rStyle w:val="Hyperlink"/>
          </w:rPr>
          <w:t xml:space="preserve">5.3</w:t>
        </w:r>
      </w:hyperlink>
      <w:r>
        <w:t xml:space="preserve"> </w:t>
      </w:r>
      <w:r>
        <w:t xml:space="preserve">captures Activity 5’s one-off branch:</w:t>
      </w:r>
      <w:r>
        <w:t xml:space="preserve"> </w:t>
      </w:r>
      <w:r>
        <w:t xml:space="preserve">evidence of one-off nature, vendor screening refreshed within 48 hours,</w:t>
      </w:r>
      <w:r>
        <w:t xml:space="preserve"> </w:t>
      </w:r>
      <w:r>
        <w:t xml:space="preserve">MD and CFO approvals, and account coding captured in the approval</w:t>
      </w:r>
      <w:r>
        <w:t xml:space="preserve"> </w:t>
      </w:r>
      <w:r>
        <w:t xml:space="preserve">document.</w:t>
      </w:r>
    </w:p>
    <w:bookmarkStart w:id="102" w:name="fig:manual-one-off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rPr>
          <w:rStyle w:val="VerbatimChar"/>
        </w:rPr>
        <w:t xml:space="preserve">manual-one-off</w:t>
      </w:r>
      <w:r>
        <w:t xml:space="preserve"> </w:t>
      </w:r>
      <w:r>
        <w:t xml:space="preserve">(</w:t>
      </w:r>
      <w:r>
        <w:t xml:space="preserve">docs/arabic/</w:t>
      </w:r>
      <w:r>
        <w:rPr>
          <w:rStyle w:val="VerbatimChar"/>
        </w:rPr>
        <w:t xml:space="preserve">structured/workflows/manual-one-off.json</w:t>
      </w:r>
      <w:r>
        <w:t xml:space="preserve">).</w:t>
      </w:r>
    </w:p>
    <w:bookmarkEnd w:id="102"/>
    <w:bookmarkEnd w:id="103"/>
    <w:bookmarkStart w:id="105" w:name="manual-recurring-state-machine"/>
    <w:p>
      <w:pPr>
        <w:pStyle w:val="Heading2"/>
      </w:pPr>
      <w:r>
        <w:rPr>
          <w:rStyle w:val="VerbatimChar"/>
        </w:rPr>
        <w:t xml:space="preserve">manual-recurring</w:t>
      </w:r>
      <w:r>
        <w:t xml:space="preserve"> </w:t>
      </w:r>
      <w:r>
        <w:t xml:space="preserve">state machine</w:t>
      </w:r>
    </w:p>
    <w:bookmarkStart w:id="104" w:name="precondition.-1"/>
    <w:p>
      <w:pPr>
        <w:pStyle w:val="Heading5"/>
      </w:pPr>
      <w:r>
        <w:t xml:space="preserve">Precondition.</w:t>
      </w:r>
    </w:p>
    <w:p>
      <w:pPr>
        <w:pStyle w:val="FirstParagraph"/>
      </w:pPr>
      <w:r>
        <w:t xml:space="preserve">A written dispensation from the policy owner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mandatory</w:t>
      </w:r>
      <w:r>
        <w:t xml:space="preserve"> </w:t>
      </w:r>
      <w:r>
        <w:t xml:space="preserve">before entry. This is enforced by the engine: the</w:t>
      </w:r>
      <w:r>
        <w:t xml:space="preserve"> </w:t>
      </w:r>
      <w:r>
        <w:t xml:space="preserve">record cannot leave</w:t>
      </w:r>
      <w:r>
        <w:t xml:space="preserve"> </w:t>
      </w:r>
      <w:r>
        <w:rPr>
          <w:smallCaps/>
        </w:rPr>
        <w:t xml:space="preserve">draft</w:t>
      </w:r>
      <w:r>
        <w:t xml:space="preserve"> </w:t>
      </w:r>
      <w:r>
        <w:t xml:space="preserve">until a</w:t>
      </w:r>
      <w:r>
        <w:t xml:space="preserve"> </w:t>
      </w:r>
      <w:r>
        <w:rPr>
          <w:rStyle w:val="VerbatimChar"/>
        </w:rPr>
        <w:t xml:space="preserve">dispensation_document_path</w:t>
      </w:r>
      <w:r>
        <w:t xml:space="preserve"> </w:t>
      </w:r>
      <w:r>
        <w:t xml:space="preserve">is recorded in</w:t>
      </w:r>
      <w:r>
        <w:t xml:space="preserve"> </w:t>
      </w:r>
      <w:r>
        <w:rPr>
          <w:rStyle w:val="VerbatimChar"/>
        </w:rPr>
        <w:t xml:space="preserve">notes[]</w:t>
      </w:r>
      <w:r>
        <w:t xml:space="preserve">.</w:t>
      </w:r>
      <w:r>
        <w:t xml:space="preserve"> </w:t>
      </w:r>
      <w:r>
        <w:t xml:space="preserve">Post-payment, the record must reach</w:t>
      </w:r>
      <w:r>
        <w:t xml:space="preserve"> </w:t>
      </w:r>
      <w:r>
        <w:rPr>
          <w:smallCaps/>
        </w:rPr>
        <w:t xml:space="preserve">quarterly_reviewed</w:t>
      </w:r>
      <w:r>
        <w:t xml:space="preserve"> </w:t>
      </w:r>
      <w:r>
        <w:t xml:space="preserve">within</w:t>
      </w:r>
      <w:r>
        <w:t xml:space="preserve"> </w:t>
      </w:r>
      <w:r>
        <w:t xml:space="preserve">the following quarter, triggered by the CFO’s quarterly log retrieval.</w:t>
      </w:r>
    </w:p>
    <w:bookmarkEnd w:id="104"/>
    <w:bookmarkEnd w:id="105"/>
    <w:bookmarkStart w:id="107" w:name="vat-payment-state-machine"/>
    <w:p>
      <w:pPr>
        <w:pStyle w:val="Heading2"/>
      </w:pPr>
      <w:r>
        <w:rPr>
          <w:rStyle w:val="VerbatimChar"/>
        </w:rPr>
        <w:t xml:space="preserve">vat-payment</w:t>
      </w:r>
      <w:r>
        <w:t xml:space="preserve"> </w:t>
      </w:r>
      <w:r>
        <w:t xml:space="preserve">state machine</w:t>
      </w:r>
    </w:p>
    <w:p>
      <w:pPr>
        <w:pStyle w:val="FirstParagraph"/>
      </w:pPr>
      <w:r>
        <w:t xml:space="preserve">Used when the counterparty is a tax authority</w:t>
      </w:r>
      <w:r>
        <w:t xml:space="preserve"> </w:t>
      </w:r>
      <w:r>
        <w:t xml:space="preserve">(</w:t>
      </w:r>
      <w:r>
        <w:rPr>
          <w:rStyle w:val="VerbatimChar"/>
        </w:rPr>
        <w:t xml:space="preserve">supplier.supplier_type</w:t>
      </w:r>
      <w:r>
        <w:t xml:space="preserve"> </w:t>
      </w:r>
      <w:r>
        <w:t xml:space="preserve">=</w:t>
      </w:r>
      <w:r>
        <w:t xml:space="preserve"> </w:t>
      </w:r>
      <w:r>
        <w:rPr>
          <w:smallCaps/>
        </w:rPr>
        <w:t xml:space="preserve">government</w:t>
      </w:r>
      <w:r>
        <w:t xml:space="preserve">). The KSA Q3</w:t>
      </w:r>
      <w:r>
        <w:t xml:space="preserve"> </w:t>
      </w:r>
      <w:r>
        <w:t xml:space="preserve">2025 assessment walks this workflow from</w:t>
      </w:r>
      <w:r>
        <w:t xml:space="preserve"> </w:t>
      </w:r>
      <w:r>
        <w:rPr>
          <w:smallCaps/>
        </w:rPr>
        <w:t xml:space="preserve">assessment_received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smallCaps/>
        </w:rPr>
        <w:t xml:space="preserve">checklist_validated</w:t>
      </w:r>
      <w:r>
        <w:t xml:space="preserve"> </w:t>
      </w:r>
      <w:r>
        <w:t xml:space="preserve">(upon 11/11 rules resolved)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smallCaps/>
        </w:rPr>
        <w:t xml:space="preserve">cfo_approved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smallCaps/>
        </w:rPr>
        <w:t xml:space="preserve">paid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smallCaps/>
        </w:rPr>
        <w:t xml:space="preserve">posted</w:t>
      </w:r>
      <w:r>
        <w:t xml:space="preserve">.</w:t>
      </w:r>
    </w:p>
    <w:bookmarkStart w:id="106" w:name="fig:vat-payment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rPr>
          <w:rStyle w:val="VerbatimChar"/>
        </w:rPr>
        <w:t xml:space="preserve">vat-payment</w:t>
      </w:r>
      <w:r>
        <w:t xml:space="preserve">: linear path walked by the ZATCA Q3</w:t>
      </w:r>
      <w:r>
        <w:t xml:space="preserve"> </w:t>
      </w:r>
      <w:r>
        <w:t xml:space="preserve">2025 assessment. Entry requires every VAT checklist rule to resolve</w:t>
      </w:r>
      <w:r>
        <w:t xml:space="preserve"> </w:t>
      </w:r>
      <w:r>
        <w:t xml:space="preserve">to</w:t>
      </w:r>
      <w:r>
        <w:t xml:space="preserve"> </w:t>
      </w:r>
      <w:r>
        <w:rPr>
          <w:smallCaps/>
        </w:rPr>
        <w:t xml:space="preserve">y</w:t>
      </w:r>
      <w:r>
        <w:t xml:space="preserve"> </w:t>
      </w:r>
      <w:r>
        <w:t xml:space="preserve">or</w:t>
      </w:r>
      <w:r>
        <w:t xml:space="preserve"> </w:t>
      </w:r>
      <w:r>
        <w:rPr>
          <w:smallCaps/>
        </w:rPr>
        <w:t xml:space="preserve">na</w:t>
      </w:r>
      <w:r>
        <w:t xml:space="preserve">.</w:t>
      </w:r>
    </w:p>
    <w:bookmarkEnd w:id="106"/>
    <w:bookmarkEnd w:id="107"/>
    <w:bookmarkStart w:id="109" w:name="delegation-of-authority"/>
    <w:p>
      <w:pPr>
        <w:pStyle w:val="Heading2"/>
      </w:pPr>
      <w:r>
        <w:t xml:space="preserve">Delegation-of-authority</w:t>
      </w:r>
    </w:p>
    <w:p>
      <w:pPr>
        <w:pStyle w:val="FirstParagraph"/>
      </w:pPr>
      <w:r>
        <w:t xml:space="preserve">The engine enforces DOA as a linear scan of the workflow’s</w:t>
      </w:r>
      <w:r>
        <w:t xml:space="preserve"> </w:t>
      </w:r>
      <w:r>
        <w:rPr>
          <w:rStyle w:val="VerbatimChar"/>
        </w:rPr>
        <w:t xml:space="preserve">delegation_of_authority</w:t>
      </w:r>
      <w:r>
        <w:t xml:space="preserve"> </w:t>
      </w:r>
      <w:r>
        <w:t xml:space="preserve">array, sorted ascending by</w:t>
      </w:r>
      <w:r>
        <w:t xml:space="preserve"> </w:t>
      </w:r>
      <w:r>
        <w:rPr>
          <w:rStyle w:val="VerbatimChar"/>
        </w:rPr>
        <w:t xml:space="preserve">max_amount</w:t>
      </w:r>
      <w:r>
        <w:t xml:space="preserve">. The role required is the first entry whose</w:t>
      </w:r>
      <w:r>
        <w:t xml:space="preserve"> </w:t>
      </w:r>
      <w:r>
        <w:rPr>
          <w:rStyle w:val="VerbatimChar"/>
        </w:rPr>
        <w:t xml:space="preserve">max_amount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the invoice’s LCY value. An FX</w:t>
      </w:r>
      <w:r>
        <w:t xml:space="preserve"> </w:t>
      </w:r>
      <w:r>
        <w:t xml:space="preserve">conversion (at the central-bank rate on</w:t>
      </w:r>
      <w:r>
        <w:t xml:space="preserve"> </w:t>
      </w:r>
      <w:r>
        <w:rPr>
          <w:rStyle w:val="VerbatimChar"/>
        </w:rPr>
        <w:t xml:space="preserve">issue_date</w:t>
      </w:r>
      <w:r>
        <w:t xml:space="preserve">) is</w:t>
      </w:r>
      <w:r>
        <w:t xml:space="preserve"> </w:t>
      </w:r>
      <w:r>
        <w:t xml:space="preserve">applied before comparison.</w:t>
      </w:r>
    </w:p>
    <w:p>
      <w:pPr>
        <w:pStyle w:val="BodyText"/>
      </w:pPr>
      <w:hyperlink w:anchor="tab:doa">
        <w:r>
          <w:rPr>
            <w:rStyle w:val="Hyperlink"/>
          </w:rPr>
          <w:t xml:space="preserve">5.2</w:t>
        </w:r>
      </w:hyperlink>
      <w:r>
        <w:t xml:space="preserve"> </w:t>
      </w:r>
      <w:r>
        <w:t xml:space="preserve">shows the shipped thresholds.</w:t>
      </w:r>
    </w:p>
    <w:bookmarkStart w:id="108" w:name="tab:doa"/>
    <w:p>
      <w:pPr>
        <w:pStyle w:val="TableCaption"/>
      </w:pPr>
      <w:r>
        <w:t xml:space="preserve">Default DOA thresholds per workflow.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fault DOA thresholds per workflow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Currency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Max LCY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Required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po-eproc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  <w:r>
              <w:t xml:space="preserve">,</w:t>
            </w: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CC_OWNER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po-eproc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  <w:r>
              <w:t xml:space="preserve">,</w:t>
            </w: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SUPPLY_CHAIN_MGR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po-eproc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000</w:t>
            </w:r>
            <w:r>
              <w:t xml:space="preserve">,</w:t>
            </w: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manual-one-off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SUPPLY_CHAIN_MGR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manual-one-off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  <w:r>
              <w:t xml:space="preserve">,</w:t>
            </w: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manual-one-off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000</w:t>
            </w:r>
            <w:r>
              <w:t xml:space="preserve">,</w:t>
            </w: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manual-recurring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000</w:t>
            </w:r>
            <w:r>
              <w:t xml:space="preserve">,</w:t>
            </w: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vat-payment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  <w:r>
              <w:t xml:space="preserve">,</w:t>
            </w:r>
            <w:r>
              <w:t xml:space="preserve">000</w:t>
            </w:r>
            <w:r>
              <w:t xml:space="preserve">,</w:t>
            </w: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</w:t>
            </w:r>
          </w:p>
        </w:tc>
      </w:tr>
    </w:tbl>
    <w:bookmarkEnd w:id="108"/>
    <w:bookmarkEnd w:id="109"/>
    <w:bookmarkStart w:id="110" w:name="exceptions"/>
    <w:p>
      <w:pPr>
        <w:pStyle w:val="Heading2"/>
      </w:pPr>
      <w:r>
        <w:t xml:space="preserve">Exceptions</w:t>
      </w:r>
    </w:p>
    <w:p>
      <w:pPr>
        <w:pStyle w:val="FirstParagraph"/>
      </w:pPr>
      <w:r>
        <w:t xml:space="preserve">The shipped workflows carry an</w:t>
      </w:r>
      <w:r>
        <w:t xml:space="preserve"> </w:t>
      </w:r>
      <w:r>
        <w:rPr>
          <w:rStyle w:val="VerbatimChar"/>
        </w:rPr>
        <w:t xml:space="preserve">exceptions[]</w:t>
      </w:r>
      <w:r>
        <w:t xml:space="preserve"> </w:t>
      </w:r>
      <w:r>
        <w:t xml:space="preserve">array. The most</w:t>
      </w:r>
      <w:r>
        <w:t xml:space="preserve"> </w:t>
      </w:r>
      <w:r>
        <w:t xml:space="preserve">important entry is the GSAM legal/professional fees exception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manual-one-off</w:t>
      </w:r>
      <w:r>
        <w:t xml:space="preserve">): these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covered by the default</w:t>
      </w:r>
      <w:r>
        <w:t xml:space="preserve"> </w:t>
      </w:r>
      <w:r>
        <w:t xml:space="preserve">GDAM approval limits and must be routed to a GSAM-specific approver. The</w:t>
      </w:r>
      <w:r>
        <w:t xml:space="preserve"> </w:t>
      </w:r>
      <w:r>
        <w:t xml:space="preserve">engine consults</w:t>
      </w:r>
      <w:r>
        <w:t xml:space="preserve"> </w:t>
      </w:r>
      <w:r>
        <w:rPr>
          <w:rStyle w:val="VerbatimChar"/>
        </w:rPr>
        <w:t xml:space="preserve">exceptions[]</w:t>
      </w:r>
      <w:r>
        <w:t xml:space="preserve"> </w:t>
      </w:r>
      <w:r>
        <w:t xml:space="preserve">before applying DOA.</w:t>
      </w:r>
    </w:p>
    <w:bookmarkEnd w:id="110"/>
    <w:bookmarkStart w:id="111" w:name="payment-suspense-reconciliation"/>
    <w:p>
      <w:pPr>
        <w:pStyle w:val="Heading2"/>
      </w:pPr>
      <w:r>
        <w:t xml:space="preserve">Payment-suspense reconciliation</w:t>
      </w:r>
    </w:p>
    <w:p>
      <w:pPr>
        <w:pStyle w:val="FirstParagraph"/>
      </w:pPr>
      <w:r>
        <w:t xml:space="preserve">Activity 7 is operated as a</w:t>
      </w:r>
      <w:r>
        <w:t xml:space="preserve"> </w:t>
      </w:r>
      <w:r>
        <w:rPr>
          <w:i/>
          <w:iCs/>
        </w:rPr>
        <w:t xml:space="preserve">batch</w:t>
      </w:r>
      <w:r>
        <w:t xml:space="preserve"> </w:t>
      </w:r>
      <w:r>
        <w:t xml:space="preserve">procedure; the approval engine</w:t>
      </w:r>
      <w:r>
        <w:t xml:space="preserve"> </w:t>
      </w:r>
      <w:r>
        <w:t xml:space="preserve">does not execute it per invoice. Reconciliation compares the PSGL</w:t>
      </w:r>
      <w:r>
        <w:t xml:space="preserve"> </w:t>
      </w:r>
      <w:r>
        <w:t xml:space="preserve">extract against the eBBS extract on the accounts listed in the DOI:</w:t>
      </w:r>
    </w:p>
    <w:p>
      <w:pPr>
        <w:numPr>
          <w:ilvl w:val="0"/>
          <w:numId w:val="1015"/>
        </w:numPr>
      </w:pPr>
      <w:r>
        <w:t xml:space="preserve">DBU BHD suspense:</w:t>
      </w:r>
      <w:r>
        <w:t xml:space="preserve"> </w:t>
      </w:r>
      <w:r>
        <w:rPr>
          <w:rStyle w:val="VerbatimChar"/>
        </w:rPr>
        <w:t xml:space="preserve">09-0906743-50</w:t>
      </w:r>
    </w:p>
    <w:p>
      <w:pPr>
        <w:numPr>
          <w:ilvl w:val="0"/>
          <w:numId w:val="1015"/>
        </w:numPr>
      </w:pPr>
      <w:r>
        <w:t xml:space="preserve">DBU USD suspense:</w:t>
      </w:r>
      <w:r>
        <w:t xml:space="preserve"> </w:t>
      </w:r>
      <w:r>
        <w:rPr>
          <w:rStyle w:val="VerbatimChar"/>
        </w:rPr>
        <w:t xml:space="preserve">09-0906743-50</w:t>
      </w:r>
    </w:p>
    <w:p>
      <w:pPr>
        <w:pStyle w:val="FirstParagraph"/>
      </w:pPr>
      <w:r>
        <w:t xml:space="preserve">The aging escalation grid (30/60/90 day buckets) drives automated</w:t>
      </w:r>
      <w:r>
        <w:t xml:space="preserve"> </w:t>
      </w:r>
      <w:r>
        <w:t xml:space="preserve">e-mails to the DBU finance manager; items aged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90 days escalate to</w:t>
      </w:r>
      <w:r>
        <w:t xml:space="preserve"> </w:t>
      </w:r>
      <w:r>
        <w:t xml:space="preserve">the CFO.</w:t>
      </w:r>
    </w:p>
    <w:bookmarkEnd w:id="111"/>
    <w:bookmarkStart w:id="112" w:name="auditability"/>
    <w:p>
      <w:pPr>
        <w:pStyle w:val="Heading2"/>
      </w:pPr>
      <w:r>
        <w:t xml:space="preserve">Auditability</w:t>
      </w:r>
    </w:p>
    <w:p>
      <w:pPr>
        <w:pStyle w:val="FirstParagraph"/>
      </w:pPr>
      <w:r>
        <w:t xml:space="preserve">Every transition records a structured event:</w:t>
      </w:r>
      <w:r>
        <w:t xml:space="preserve"> </w:t>
      </w:r>
      <w:r>
        <w:rPr>
          <w:rStyle w:val="VerbatimChar"/>
        </w:rPr>
        <w:t xml:space="preserve">(workflow_id, from, to, actor_psid, timestamp, evidence_refs)</w:t>
      </w:r>
      <w:r>
        <w:t xml:space="preserve">.</w:t>
      </w:r>
      <w:r>
        <w:t xml:space="preserve"> </w:t>
      </w:r>
      <w:r>
        <w:t xml:space="preserve">The concatenation of events is a tamper-evident log because each event</w:t>
      </w:r>
      <w:r>
        <w:t xml:space="preserve"> </w:t>
      </w:r>
      <w:r>
        <w:t xml:space="preserve">hashes its predecessor. This is what downstream auditors consume; it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part of the record schema but sits alongside the</w:t>
      </w:r>
      <w:r>
        <w:t xml:space="preserve"> </w:t>
      </w:r>
      <w:r>
        <w:rPr>
          <w:rStyle w:val="VerbatimChar"/>
        </w:rPr>
        <w:t xml:space="preserve">structured/</w:t>
      </w:r>
      <w:r>
        <w:t xml:space="preserve"> </w:t>
      </w:r>
      <w:r>
        <w:t xml:space="preserve">corpus in an append-only</w:t>
      </w:r>
      <w:r>
        <w:t xml:space="preserve"> </w:t>
      </w:r>
      <w:r>
        <w:rPr>
          <w:rStyle w:val="VerbatimChar"/>
        </w:rPr>
        <w:t xml:space="preserve">events/</w:t>
      </w:r>
      <w:r>
        <w:t xml:space="preserve"> </w:t>
      </w:r>
      <w:r>
        <w:t xml:space="preserve">stream.</w:t>
      </w:r>
      <w:r>
        <w:t xml:space="preserve"> </w:t>
      </w:r>
      <w:r>
        <w:t xml:space="preserve">The event contract specified here is in scope (</w:t>
      </w:r>
      <w:hyperlink w:anchor="ch:controls">
        <w:r>
          <w:rPr>
            <w:rStyle w:val="Hyperlink"/>
          </w:rPr>
          <w:t xml:space="preserve">6</w:t>
        </w:r>
      </w:hyperlink>
      <w:r>
        <w:t xml:space="preserve">,</w:t>
      </w:r>
      <w:r>
        <w:t xml:space="preserve"> </w:t>
      </w:r>
      <w:r>
        <w:t xml:space="preserve">“Audit event log”</w:t>
      </w:r>
      <w:r>
        <w:t xml:space="preserve">); the storage substrate, retention policy, and</w:t>
      </w:r>
      <w:r>
        <w:t xml:space="preserve"> </w:t>
      </w:r>
      <w:r>
        <w:t xml:space="preserve">restoration runbook are owned by GBS APU Audit and documented in</w:t>
      </w:r>
      <w:r>
        <w:t xml:space="preserve"> </w:t>
      </w:r>
      <w:r>
        <w:rPr>
          <w:i/>
          <w:iCs/>
        </w:rPr>
        <w:t xml:space="preserve">SCB-APU-AUDIT-001</w:t>
      </w:r>
      <w:r>
        <w:t xml:space="preserve">.</w:t>
      </w:r>
    </w:p>
    <w:bookmarkEnd w:id="112"/>
    <w:bookmarkEnd w:id="113"/>
    <w:bookmarkStart w:id="134" w:name="ch:controls"/>
    <w:p>
      <w:pPr>
        <w:pStyle w:val="Heading1"/>
      </w:pPr>
      <w:r>
        <w:t xml:space="preserve">Controls, testing, and acceptance</w:t>
      </w:r>
    </w:p>
    <w:bookmarkStart w:id="116" w:name="control-catalogue"/>
    <w:p>
      <w:pPr>
        <w:pStyle w:val="Heading2"/>
      </w:pPr>
      <w:r>
        <w:t xml:space="preserve">Control catalogue</w:t>
      </w:r>
    </w:p>
    <w:p>
      <w:pPr>
        <w:pStyle w:val="FirstParagraph"/>
      </w:pPr>
      <w:r>
        <w:t xml:space="preserve">The Bahrain DOI’s seven controls</w:t>
      </w:r>
      <w:r>
        <w:t xml:space="preserve"> </w:t>
      </w:r>
      <w:r>
        <w:t xml:space="preserve">(</w:t>
      </w:r>
      <w:r>
        <w:t xml:space="preserve">docs/arabic/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controls[]</w:t>
      </w:r>
      <w:r>
        <w:t xml:space="preserve">) are reproduced in</w:t>
      </w:r>
      <w:r>
        <w:t xml:space="preserve"> </w:t>
      </w:r>
      <w:hyperlink w:anchor="tab:controls">
        <w:r>
          <w:rPr>
            <w:rStyle w:val="Hyperlink"/>
          </w:rPr>
          <w:t xml:space="preserve">6.1</w:t>
        </w:r>
      </w:hyperlink>
      <w:r>
        <w:t xml:space="preserve"> </w:t>
      </w:r>
      <w:r>
        <w:t xml:space="preserve">with the</w:t>
      </w:r>
      <w:r>
        <w:t xml:space="preserve"> </w:t>
      </w:r>
      <w:r>
        <w:t xml:space="preserve">engine mechanism that enforces each.</w:t>
      </w:r>
    </w:p>
    <w:bookmarkStart w:id="114" w:name="tab:controls"/>
    <w:p>
      <w:pPr>
        <w:pStyle w:val="TableCaption"/>
      </w:pPr>
      <w:r>
        <w:t xml:space="preserve">Control catalogue and enforcement mechanisms.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ntrol catalogue and enforcement mechanism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Enforced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required approvals present before payment release.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engine cannot transition to</w:t>
            </w:r>
            <w:r>
              <w:t xml:space="preserve"> </w:t>
            </w:r>
            <w:r>
              <w:rPr>
                <w:smallCaps/>
              </w:rPr>
              <w:t xml:space="preserve">paid</w:t>
            </w:r>
            <w:r>
              <w:t xml:space="preserve"> </w:t>
            </w:r>
            <w:r>
              <w:t xml:space="preserve">until every required-role approval has fired.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screening revalidated within 48 hours of payment.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Precondition on</w:t>
            </w:r>
            <w:r>
              <w:t xml:space="preserve"> </w:t>
            </w:r>
            <w:r>
              <w:rPr>
                <w:rStyle w:val="VerbatimChar"/>
              </w:rPr>
              <w:t xml:space="preserve">cfo_approved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smallCaps/>
              </w:rPr>
              <w:t xml:space="preserve">screened</w:t>
            </w:r>
            <w:r>
              <w:t xml:space="preserve"> </w:t>
            </w:r>
            <w:r>
              <w:t xml:space="preserve">transition (</w:t>
            </w:r>
            <w:r>
              <w:rPr>
                <w:rStyle w:val="VerbatimChar"/>
              </w:rPr>
              <w:t xml:space="preserve">manual-one-off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payable within DOA per GDAM.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DOA scan before any approval transition.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Dispensation in place for recurring manual payments.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Precondition on</w:t>
            </w:r>
            <w:r>
              <w:t xml:space="preserve"> </w:t>
            </w:r>
            <w:r>
              <w:rPr>
                <w:smallCaps/>
              </w:rPr>
              <w:t xml:space="preserve">draft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smallCaps/>
              </w:rPr>
              <w:t xml:space="preserve">dispensation_ok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manual-recurring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PSGL</w:t>
            </w:r>
            <m:oMath>
              <m:r>
                <m:rPr>
                  <m:sty m:val="p"/>
                </m:rPr>
                <m:t>↔</m:t>
              </m:r>
            </m:oMath>
            <w:r>
              <w:t xml:space="preserve">eBBS reconciliation cleared within aging thresholds.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job; escalation grid e-mails DBU FM / CFO.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FCY invoices revalued at central-bank rate on invoice date.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engine runs FCY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LCY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DOA check.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Duplicate-payment check.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Stage 1 short-circuits on matching</w:t>
            </w:r>
            <w:r>
              <w:t xml:space="preserve"> </w:t>
            </w:r>
            <w:r>
              <w:rPr>
                <w:rStyle w:val="VerbatimChar"/>
              </w:rPr>
              <w:t xml:space="preserve">source_document.sha256</w:t>
            </w:r>
            <w:r>
              <w:t xml:space="preserve">.</w:t>
            </w:r>
          </w:p>
        </w:tc>
      </w:tr>
    </w:tbl>
    <w:bookmarkEnd w:id="114"/>
    <w:bookmarkStart w:id="115" w:name="fig:controls-map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Control enforcement points along the end-to-end invoice</w:t>
      </w:r>
      <w:r>
        <w:t xml:space="preserve"> </w:t>
      </w:r>
      <w:r>
        <w:t xml:space="preserve">lifecycle. Dashed arrows show where each DOI control</w:t>
      </w:r>
      <w:r>
        <w:t xml:space="preserve"> </w:t>
      </w:r>
      <w:r>
        <w:t xml:space="preserve">(</w:t>
      </w:r>
      <w:hyperlink w:anchor="tab:controls">
        <w:r>
          <w:rPr>
            <w:rStyle w:val="Hyperlink"/>
          </w:rPr>
          <w:t xml:space="preserve">6.1</w:t>
        </w:r>
      </w:hyperlink>
      <w:r>
        <w:t xml:space="preserve">) is evaluated.</w:t>
      </w:r>
    </w:p>
    <w:bookmarkEnd w:id="115"/>
    <w:bookmarkEnd w:id="116"/>
    <w:bookmarkStart w:id="117" w:name="testing-strategy"/>
    <w:p>
      <w:pPr>
        <w:pStyle w:val="Heading2"/>
      </w:pPr>
      <w:r>
        <w:t xml:space="preserve">Testing strategy</w:t>
      </w:r>
    </w:p>
    <w:p>
      <w:pPr>
        <w:pStyle w:val="FirstParagraph"/>
      </w:pPr>
      <w:r>
        <w:t xml:space="preserve">Testing follows the five-session engagement model</w:t>
      </w:r>
      <w:r>
        <w:t xml:space="preserve"> </w:t>
      </w:r>
      <w:r>
        <w:t xml:space="preserve">(</w:t>
      </w:r>
      <w:hyperlink w:anchor="tab:sessions">
        <w:r>
          <w:rPr>
            <w:rStyle w:val="Hyperlink"/>
          </w:rPr>
          <w:t xml:space="preserve">1.2</w:t>
        </w:r>
      </w:hyperlink>
      <w:r>
        <w:t xml:space="preserve">). For each country rollout:</w:t>
      </w:r>
    </w:p>
    <w:p>
      <w:pPr>
        <w:pStyle w:val="DefinitionTerm"/>
      </w:pPr>
      <w:r>
        <w:t xml:space="preserve">Session 1 — Understand.</w:t>
      </w:r>
    </w:p>
    <w:p>
      <w:pPr>
        <w:pStyle w:val="Definition"/>
      </w:pPr>
      <w:r>
        <w:t xml:space="preserve">Collect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5 sample invoices</w:t>
      </w:r>
      <w:r>
        <w:t xml:space="preserve"> </w:t>
      </w:r>
      <w:r>
        <w:t xml:space="preserve">(regulator-issued if available), normalise into the corpus,</w:t>
      </w:r>
      <w:r>
        <w:t xml:space="preserve"> </w:t>
      </w:r>
      <w:r>
        <w:t xml:space="preserve">confirm per-country ruleset is complete.</w:t>
      </w:r>
    </w:p>
    <w:p>
      <w:pPr>
        <w:pStyle w:val="DefinitionTerm"/>
      </w:pPr>
      <w:r>
        <w:t xml:space="preserve">Session 2 — Sketch.</w:t>
      </w:r>
    </w:p>
    <w:p>
      <w:pPr>
        <w:pStyle w:val="Definition"/>
      </w:pPr>
      <w:r>
        <w:t xml:space="preserve">Walk the end-to-end pipeline on paper</w:t>
      </w:r>
      <w:r>
        <w:t xml:space="preserve"> </w:t>
      </w:r>
      <w:r>
        <w:t xml:space="preserve">using one sample invoice. Identify OCR pitfalls</w:t>
      </w:r>
      <w:r>
        <w:t xml:space="preserve"> </w:t>
      </w:r>
      <w:r>
        <w:t xml:space="preserve">(</w:t>
      </w:r>
      <w:hyperlink w:anchor="tab:pitfalls">
        <w:r>
          <w:rPr>
            <w:rStyle w:val="Hyperlink"/>
          </w:rPr>
          <w:t xml:space="preserve">3.1</w:t>
        </w:r>
      </w:hyperlink>
      <w:r>
        <w:t xml:space="preserve">) specific to the country.</w:t>
      </w:r>
    </w:p>
    <w:p>
      <w:pPr>
        <w:pStyle w:val="DefinitionTerm"/>
      </w:pPr>
      <w:r>
        <w:t xml:space="preserve">Session 3 — Decide.</w:t>
      </w:r>
    </w:p>
    <w:p>
      <w:pPr>
        <w:pStyle w:val="Definition"/>
      </w:pPr>
      <w:r>
        <w:t xml:space="preserve">Freeze the rule precedence and the</w:t>
      </w:r>
      <w:r>
        <w:t xml:space="preserve"> </w:t>
      </w:r>
      <w:r>
        <w:t xml:space="preserve">decision function for the VAT engine</w:t>
      </w:r>
      <w:r>
        <w:t xml:space="preserve"> </w:t>
      </w:r>
      <w:r>
        <w:t xml:space="preserve">(§</w:t>
      </w:r>
      <w:hyperlink w:anchor="ch:vat">
        <w:r>
          <w:rPr>
            <w:rStyle w:val="Hyperlink"/>
          </w:rPr>
          <w:t xml:space="preserve">4</w:t>
        </w:r>
      </w:hyperlink>
      <w:r>
        <w:t xml:space="preserve">).</w:t>
      </w:r>
    </w:p>
    <w:p>
      <w:pPr>
        <w:pStyle w:val="DefinitionTerm"/>
      </w:pPr>
      <w:r>
        <w:t xml:space="preserve">Session 4 — Prototype.</w:t>
      </w:r>
    </w:p>
    <w:p>
      <w:pPr>
        <w:pStyle w:val="Definition"/>
      </w:pPr>
      <w:r>
        <w:t xml:space="preserve">Run the full pipeline on the cohort;</w:t>
      </w:r>
      <w:r>
        <w:t xml:space="preserve"> </w:t>
      </w:r>
      <w:r>
        <w:t xml:space="preserve">review each extracted record with the local finance team.</w:t>
      </w:r>
      <w:r>
        <w:t xml:space="preserve"> </w:t>
      </w:r>
      <w:r>
        <w:t xml:space="preserve">Human-approval rate target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 0.75.</w:t>
      </w:r>
    </w:p>
    <w:p>
      <w:pPr>
        <w:pStyle w:val="DefinitionTerm"/>
      </w:pPr>
      <w:r>
        <w:t xml:space="preserve">Session 5 — Testing.</w:t>
      </w:r>
    </w:p>
    <w:p>
      <w:pPr>
        <w:pStyle w:val="Definition"/>
      </w:pPr>
      <w:r>
        <w:t xml:space="preserve">Independent run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 5</w:t>
      </w:r>
      <w:r>
        <w:t xml:space="preserve"> </w:t>
      </w:r>
      <w:r>
        <w:t xml:space="preserve">stakeholders; target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 0.90 human-approval with</w:t>
      </w:r>
      <w:r>
        <w:t xml:space="preserve"> </w:t>
      </w:r>
      <w:r>
        <w:t xml:space="preserve">zero-edit rate measured.</w:t>
      </w:r>
    </w:p>
    <w:bookmarkEnd w:id="117"/>
    <w:bookmarkStart w:id="120" w:name="regression-golden-set"/>
    <w:p>
      <w:pPr>
        <w:pStyle w:val="Heading2"/>
      </w:pPr>
      <w:r>
        <w:t xml:space="preserve">Regression golden set</w:t>
      </w:r>
    </w:p>
    <w:p>
      <w:pPr>
        <w:pStyle w:val="FirstParagraph"/>
      </w:pPr>
      <w:r>
        <w:t xml:space="preserve">The three Arabic records already in</w:t>
      </w:r>
      <w:r>
        <w:t xml:space="preserve"> </w:t>
      </w:r>
      <w:r>
        <w:t xml:space="preserve">docs/arabic/</w:t>
      </w:r>
      <w:r>
        <w:rPr>
          <w:rStyle w:val="VerbatimChar"/>
        </w:rPr>
        <w:t xml:space="preserve">structured/invoices/</w:t>
      </w:r>
      <w:r>
        <w:t xml:space="preserve"> </w:t>
      </w:r>
      <w:r>
        <w:t xml:space="preserve">(Egypt ETA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2, Saudi</w:t>
      </w:r>
      <w:r>
        <w:t xml:space="preserve"> </w:t>
      </w:r>
      <w:r>
        <w:t xml:space="preserve">ZATCA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1) together with the KSA checklist and the two Qatar</w:t>
      </w:r>
      <w:r>
        <w:t xml:space="preserve"> </w:t>
      </w:r>
      <w:r>
        <w:t xml:space="preserve">payment instructions constitute the regression golden set.</w:t>
      </w:r>
    </w:p>
    <w:bookmarkStart w:id="118" w:name="invariants."/>
    <w:p>
      <w:pPr>
        <w:pStyle w:val="Heading5"/>
      </w:pPr>
      <w:r>
        <w:t xml:space="preserve">Invariants.</w:t>
      </w:r>
    </w:p>
    <w:p>
      <w:pPr>
        <w:pStyle w:val="FirstParagraph"/>
      </w:pPr>
      <w:r>
        <w:t xml:space="preserve">Every change to the pipeline must preserve:</w:t>
      </w:r>
    </w:p>
    <w:p>
      <w:pPr>
        <w:numPr>
          <w:ilvl w:val="0"/>
          <w:numId w:val="1016"/>
        </w:numPr>
      </w:pPr>
      <w:r>
        <w:t xml:space="preserve">byte-identical</w:t>
      </w:r>
      <w:r>
        <w:t xml:space="preserve"> </w:t>
      </w:r>
      <w:r>
        <w:rPr>
          <w:rStyle w:val="VerbatimChar"/>
        </w:rPr>
        <w:t xml:space="preserve">source_document.sha256</w:t>
      </w:r>
      <w:r>
        <w:t xml:space="preserve"> </w:t>
      </w:r>
      <w:r>
        <w:t xml:space="preserve">for every</w:t>
      </w:r>
      <w:r>
        <w:t xml:space="preserve"> </w:t>
      </w:r>
      <w:r>
        <w:t xml:space="preserve">corpus record (source files are immutable);</w:t>
      </w:r>
    </w:p>
    <w:p>
      <w:pPr>
        <w:numPr>
          <w:ilvl w:val="0"/>
          <w:numId w:val="1016"/>
        </w:numPr>
      </w:pPr>
      <w:r>
        <w:t xml:space="preserve">100 % schema validity under</w:t>
      </w:r>
      <w:r>
        <w:t xml:space="preserve"> </w:t>
      </w:r>
      <w:r>
        <w:rPr>
          <w:rStyle w:val="VerbatimChar"/>
        </w:rPr>
        <w:t xml:space="preserve">validate.py</w:t>
      </w:r>
      <w:r>
        <w:t xml:space="preserve">;</w:t>
      </w:r>
    </w:p>
    <w:p>
      <w:pPr>
        <w:numPr>
          <w:ilvl w:val="0"/>
          <w:numId w:val="1016"/>
        </w:numPr>
      </w:pPr>
      <w:r>
        <w:t xml:space="preserve">identical</w:t>
      </w:r>
      <w:r>
        <w:t xml:space="preserve"> </w:t>
      </w:r>
      <w:r>
        <w:rPr>
          <w:rStyle w:val="VerbatimChar"/>
        </w:rPr>
        <w:t xml:space="preserve">tax_type_classification</w:t>
      </w:r>
      <w:r>
        <w:t xml:space="preserve"> </w:t>
      </w:r>
      <w:r>
        <w:t xml:space="preserve">for every</w:t>
      </w:r>
      <w:r>
        <w:t xml:space="preserve"> </w:t>
      </w:r>
      <w:r>
        <w:t xml:space="preserve">invoice record;</w:t>
      </w:r>
    </w:p>
    <w:p>
      <w:pPr>
        <w:numPr>
          <w:ilvl w:val="0"/>
          <w:numId w:val="1016"/>
        </w:numPr>
      </w:pPr>
      <w:r>
        <w:t xml:space="preserve">identical selected workflow for every record.</w:t>
      </w:r>
    </w:p>
    <w:bookmarkEnd w:id="118"/>
    <w:bookmarkStart w:id="119" w:name="runner."/>
    <w:p>
      <w:pPr>
        <w:pStyle w:val="Heading5"/>
      </w:pPr>
      <w:r>
        <w:t xml:space="preserve">Runner.</w:t>
      </w:r>
    </w:p>
    <w:p>
      <w:pPr>
        <w:pStyle w:val="FirstParagraph"/>
      </w:pPr>
      <w:r>
        <w:rPr>
          <w:rStyle w:val="VerbatimChar"/>
        </w:rPr>
        <w:t xml:space="preserve">validate.py</w:t>
      </w:r>
      <w:r>
        <w:t xml:space="preserve"> </w:t>
      </w:r>
      <w:r>
        <w:t xml:space="preserve">plus the following</w:t>
      </w:r>
      <w:r>
        <w:t xml:space="preserve"> </w:t>
      </w:r>
      <w:r>
        <w:rPr>
          <w:rStyle w:val="VerbatimChar"/>
        </w:rPr>
        <w:t xml:space="preserve">jq</w:t>
      </w:r>
      <w:r>
        <w:t xml:space="preserve"> </w:t>
      </w:r>
      <w:r>
        <w:t xml:space="preserve">equality check is the regression harness:</w:t>
      </w:r>
    </w:p>
    <w:p>
      <w:pPr>
        <w:pStyle w:val="SourceCode"/>
      </w:pPr>
      <w:r>
        <w:rPr>
          <w:rStyle w:val="CommentTok"/>
        </w:rPr>
        <w:t xml:space="preserve"># Per-field equality of every golden-set record between a reference</w:t>
      </w:r>
      <w:r>
        <w:br/>
      </w:r>
      <w:r>
        <w:rPr>
          <w:rStyle w:val="CommentTok"/>
        </w:rPr>
        <w:t xml:space="preserve"># snapshot and the pipeline output.</w:t>
      </w:r>
      <w:r>
        <w:br/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. docs/arabic/structured/invoices/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.json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&lt;(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docs/arabic/source/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.pdf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./pipeline</w:t>
      </w:r>
      <w:r>
        <w:rPr>
          <w:rStyle w:val="NormalTok"/>
        </w:rPr>
        <w:t xml:space="preserve"> extract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.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 non-empty diff is a regression.</w:t>
      </w:r>
    </w:p>
    <w:bookmarkEnd w:id="119"/>
    <w:bookmarkEnd w:id="120"/>
    <w:bookmarkStart w:id="124" w:name="acceptance-criteria-per-workstream"/>
    <w:p>
      <w:pPr>
        <w:pStyle w:val="Heading2"/>
      </w:pPr>
      <w:r>
        <w:t xml:space="preserve">Acceptance criteria per workstream</w:t>
      </w:r>
    </w:p>
    <w:bookmarkStart w:id="121" w:name="ai-pipeline-chai."/>
    <w:p>
      <w:pPr>
        <w:pStyle w:val="Heading5"/>
      </w:pPr>
      <w:r>
        <w:t xml:space="preserve">AI pipeline (</w:t>
      </w:r>
      <w:hyperlink w:anchor="ch:ai">
        <w:r>
          <w:rPr>
            <w:rStyle w:val="Hyperlink"/>
          </w:rPr>
          <w:t xml:space="preserve">3</w:t>
        </w:r>
      </w:hyperlink>
      <w:r>
        <w:t xml:space="preserve">).</w:t>
      </w:r>
    </w:p>
    <w:p>
      <w:pPr>
        <w:numPr>
          <w:ilvl w:val="0"/>
          <w:numId w:val="1017"/>
        </w:numPr>
      </w:pPr>
      <w:r>
        <w:t xml:space="preserve">Corpus integrity check passes (every</w:t>
      </w:r>
      <w:r>
        <w:t xml:space="preserve"> </w:t>
      </w:r>
      <w:r>
        <w:rPr>
          <w:rStyle w:val="VerbatimChar"/>
        </w:rPr>
        <w:t xml:space="preserve">corpus.json</w:t>
      </w:r>
      <w:r>
        <w:t xml:space="preserve"> </w:t>
      </w:r>
      <w:r>
        <w:t xml:space="preserve">path</w:t>
      </w:r>
      <w:r>
        <w:t xml:space="preserve"> </w:t>
      </w:r>
      <w:r>
        <w:t xml:space="preserve">exists; every SHA-256 matches).</w:t>
      </w:r>
    </w:p>
    <w:p>
      <w:pPr>
        <w:numPr>
          <w:ilvl w:val="0"/>
          <w:numId w:val="1017"/>
        </w:numPr>
      </w:pPr>
      <w:r>
        <w:t xml:space="preserve">For every source PDF: OCR confidence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 30% on every page,</w:t>
      </w:r>
      <w:r>
        <w:t xml:space="preserve"> </w:t>
      </w:r>
      <w:r>
        <w:t xml:space="preserve">schema-valid record emitted.</w:t>
      </w:r>
    </w:p>
    <w:p>
      <w:pPr>
        <w:numPr>
          <w:ilvl w:val="0"/>
          <w:numId w:val="1017"/>
        </w:numPr>
      </w:pPr>
      <w:r>
        <w:t xml:space="preserve">Translation back-translation distance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 0.30 on every</w:t>
      </w:r>
      <w:r>
        <w:t xml:space="preserve"> </w:t>
      </w:r>
      <w:r>
        <w:t xml:space="preserve">non-empty</w:t>
      </w:r>
      <w:r>
        <w:t xml:space="preserve"> </w:t>
      </w:r>
      <w:r>
        <w:rPr>
          <w:rStyle w:val="VerbatimChar"/>
        </w:rPr>
        <w:t xml:space="preserve">description_en</w:t>
      </w:r>
      <w:r>
        <w:t xml:space="preserve">.</w:t>
      </w:r>
    </w:p>
    <w:bookmarkEnd w:id="121"/>
    <w:bookmarkStart w:id="122" w:name="vat-engine-chvat."/>
    <w:p>
      <w:pPr>
        <w:pStyle w:val="Heading5"/>
      </w:pPr>
      <w:r>
        <w:t xml:space="preserve">VAT engine (</w:t>
      </w:r>
      <w:hyperlink w:anchor="ch:vat">
        <w:r>
          <w:rPr>
            <w:rStyle w:val="Hyperlink"/>
          </w:rPr>
          <w:t xml:space="preserve">4</w:t>
        </w:r>
      </w:hyperlink>
      <w:r>
        <w:t xml:space="preserve">).</w:t>
      </w:r>
    </w:p>
    <w:p>
      <w:pPr>
        <w:numPr>
          <w:ilvl w:val="0"/>
          <w:numId w:val="1018"/>
        </w:numPr>
      </w:pPr>
      <w:r>
        <w:t xml:space="preserve">KSA: all 11 checklist rules evaluated; decision function</w:t>
      </w:r>
      <w:r>
        <w:t xml:space="preserve"> </w:t>
      </w:r>
      <w:r>
        <w:t xml:space="preserve">emits expected VAT category for every golden invoice.</w:t>
      </w:r>
    </w:p>
    <w:p>
      <w:pPr>
        <w:numPr>
          <w:ilvl w:val="0"/>
          <w:numId w:val="1018"/>
        </w:numPr>
      </w:pPr>
      <w:r>
        <w:t xml:space="preserve">Egypt:</w:t>
      </w:r>
      <w:r>
        <w:t xml:space="preserve"> </w:t>
      </w:r>
      <w:r>
        <w:rPr>
          <w:rStyle w:val="VerbatimChar"/>
        </w:rPr>
        <w:t xml:space="preserve">EXEMPT_ACTIVITIES</w:t>
      </w:r>
      <w:r>
        <w:t xml:space="preserve"> </w:t>
      </w:r>
      <w:r>
        <w:t xml:space="preserve">lookup table complete for</w:t>
      </w:r>
      <w:r>
        <w:t xml:space="preserve"> </w:t>
      </w:r>
      <w:r>
        <w:t xml:space="preserve">activities present in the corpus.</w:t>
      </w:r>
    </w:p>
    <w:p>
      <w:pPr>
        <w:numPr>
          <w:ilvl w:val="0"/>
          <w:numId w:val="1018"/>
        </w:numPr>
      </w:pPr>
      <w:r>
        <w:t xml:space="preserve">Bahrain: each of the 11 NBR invoice types has a corresponding</w:t>
      </w:r>
      <w:r>
        <w:t xml:space="preserve"> </w:t>
      </w:r>
      <w:r>
        <w:t xml:space="preserve">enum code.</w:t>
      </w:r>
    </w:p>
    <w:bookmarkEnd w:id="122"/>
    <w:bookmarkStart w:id="123" w:name="ap-engine-chap."/>
    <w:p>
      <w:pPr>
        <w:pStyle w:val="Heading5"/>
      </w:pPr>
      <w:r>
        <w:t xml:space="preserve">AP engine (</w:t>
      </w:r>
      <w:hyperlink w:anchor="ch:ap">
        <w:r>
          <w:rPr>
            <w:rStyle w:val="Hyperlink"/>
          </w:rPr>
          <w:t xml:space="preserve">5</w:t>
        </w:r>
      </w:hyperlink>
      <w:r>
        <w:t xml:space="preserve">).</w:t>
      </w:r>
    </w:p>
    <w:p>
      <w:pPr>
        <w:numPr>
          <w:ilvl w:val="0"/>
          <w:numId w:val="1019"/>
        </w:numPr>
      </w:pPr>
      <w:r>
        <w:t xml:space="preserve">Every workflow record loadable and schema-valid.</w:t>
      </w:r>
    </w:p>
    <w:p>
      <w:pPr>
        <w:numPr>
          <w:ilvl w:val="0"/>
          <w:numId w:val="1019"/>
        </w:numPr>
      </w:pPr>
      <w:r>
        <w:t xml:space="preserve">DOA scan deterministic under round-trip FX conversion.</w:t>
      </w:r>
    </w:p>
    <w:p>
      <w:pPr>
        <w:numPr>
          <w:ilvl w:val="0"/>
          <w:numId w:val="1019"/>
        </w:numPr>
      </w:pPr>
      <w:r>
        <w:t xml:space="preserve">Workflow-selection decision tree (</w:t>
      </w:r>
      <w:hyperlink w:anchor="fig:workflow-select">
        <w:r>
          <w:rPr>
            <w:rStyle w:val="Hyperlink"/>
          </w:rPr>
          <w:t xml:space="preserve">5.1</w:t>
        </w:r>
      </w:hyperlink>
      <w:r>
        <w:t xml:space="preserve">)</w:t>
      </w:r>
      <w:r>
        <w:t xml:space="preserve"> </w:t>
      </w:r>
      <w:r>
        <w:t xml:space="preserve">yields the documented workflow for every corpus record.</w:t>
      </w:r>
    </w:p>
    <w:bookmarkEnd w:id="123"/>
    <w:bookmarkEnd w:id="124"/>
    <w:bookmarkStart w:id="126" w:name="traceability-matrix"/>
    <w:p>
      <w:pPr>
        <w:pStyle w:val="Heading2"/>
      </w:pPr>
      <w:r>
        <w:t xml:space="preserve">Traceability matrix</w:t>
      </w:r>
    </w:p>
    <w:p>
      <w:pPr>
        <w:pStyle w:val="FirstParagraph"/>
      </w:pPr>
      <w:hyperlink w:anchor="tab:trace">
        <w:r>
          <w:rPr>
            <w:rStyle w:val="Hyperlink"/>
          </w:rPr>
          <w:t xml:space="preserve">6.2</w:t>
        </w:r>
      </w:hyperlink>
      <w:r>
        <w:t xml:space="preserve"> </w:t>
      </w:r>
      <w:r>
        <w:t xml:space="preserve">links each specification section to the source</w:t>
      </w:r>
      <w:r>
        <w:t xml:space="preserve"> </w:t>
      </w:r>
      <w:r>
        <w:t xml:space="preserve">document that justifies it and to the structured record that realises</w:t>
      </w:r>
      <w:r>
        <w:t xml:space="preserve"> </w:t>
      </w:r>
      <w:r>
        <w:t xml:space="preserve">it. Every row must be present for a full audit pass.</w:t>
      </w:r>
    </w:p>
    <w:bookmarkStart w:id="125" w:name="tab:trace"/>
    <w:p>
      <w:pPr>
        <w:pStyle w:val="TableCaption"/>
      </w:pPr>
      <w:r>
        <w:t xml:space="preserve">Traceability of specification to source document and</w:t>
      </w:r>
      <w:r>
        <w:t xml:space="preserve"> </w:t>
      </w:r>
      <w:r>
        <w:t xml:space="preserve">structured record.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raceability of specification to source document and structured record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Structured record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ch:overview">
              <w:r>
                <w:rPr>
                  <w:rStyle w:val="Hyperlink"/>
                </w:rPr>
                <w:t xml:space="preserve">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Countries in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Manoj e-mail, 2025-11-23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(countries)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ch:schema">
              <w:r>
                <w:rPr>
                  <w:rStyle w:val="Hyperlink"/>
                </w:rPr>
                <w:t xml:space="preserve">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Canonical invoice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 ETA PDFs, ZATCA PDF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hyperlink w:anchor="ch:schema">
              <w:r>
                <w:rPr>
                  <w:rStyle w:val="Hyperlink"/>
                </w:rPr>
                <w:t xml:space="preserve">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11-point checklist 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Saudi OTP/VAT Q3 2025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hyperlink w:anchor="ch:ai">
              <w:r>
                <w:rPr>
                  <w:rStyle w:val="Hyperlink"/>
                </w:rPr>
                <w:t xml:space="preserve">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OCR command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(new)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hyperlink w:anchor="ch:ai">
              <w:r>
                <w:rPr>
                  <w:rStyle w:val="Hyperlink"/>
                </w:rPr>
                <w:t xml:space="preserve">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Translation glossary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ar"/>
              </w:rPr>
              <w:t xml:space="preserve">اشعار صدور فاتورة</w:t>
            </w:r>
            <w:r>
              <w:t xml:space="preserve"> </w:t>
            </w:r>
            <w:r>
              <w:t xml:space="preserve">(005).pdf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hyperlink w:anchor="ch:vat">
              <w:r>
                <w:rPr>
                  <w:rStyle w:val="Hyperlink"/>
                </w:rPr>
                <w:t xml:space="preserve">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KSA rules (1–11)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Saudi OTP/VAT Q3 2025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hyperlink w:anchor="ch:vat">
              <w:r>
                <w:rPr>
                  <w:rStyle w:val="Hyperlink"/>
                </w:rPr>
                <w:t xml:space="preserve">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ETA 26-char ID 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 ETA PDFs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(tax_authorities.ETA)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ch:vat">
              <w:r>
                <w:rPr>
                  <w:rStyle w:val="Hyperlink"/>
                </w:rPr>
                <w:t xml:space="preserve">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NBR 11 invoice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 DOI Activity 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hyperlink w:anchor="ch:ap">
              <w:r>
                <w:rPr>
                  <w:rStyle w:val="Hyperlink"/>
                </w:rPr>
                <w:t xml:space="preserve">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Activities 1–7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 DOI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hyperlink w:anchor="ch:ap">
              <w:r>
                <w:rPr>
                  <w:rStyle w:val="Hyperlink"/>
                </w:rPr>
                <w:t xml:space="preserve">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po-eproc</w:t>
            </w:r>
            <w:r>
              <w:t xml:space="preserve"> </w:t>
            </w:r>
            <w:r>
              <w:t xml:space="preserve">state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 DOI Activity 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hyperlink w:anchor="ch:ap">
              <w:r>
                <w:rPr>
                  <w:rStyle w:val="Hyperlink"/>
                </w:rPr>
                <w:t xml:space="preserve">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manual-one-off</w:t>
            </w:r>
            <w:r>
              <w:t xml:space="preserve"> </w:t>
            </w:r>
            <w:r>
              <w:t xml:space="preserve">state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 DOI Activity 5 (one-off)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hyperlink w:anchor="ch:ap">
              <w:r>
                <w:rPr>
                  <w:rStyle w:val="Hyperlink"/>
                </w:rPr>
                <w:t xml:space="preserve">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manual-recurring</w:t>
            </w:r>
            <w:r>
              <w:t xml:space="preserve"> </w:t>
            </w:r>
            <w:r>
              <w:t xml:space="preserve">state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 DOI Activity 5 (recurring)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hyperlink w:anchor="ch:ap">
              <w:r>
                <w:rPr>
                  <w:rStyle w:val="Hyperlink"/>
                </w:rPr>
                <w:t xml:space="preserve">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vat-payment</w:t>
            </w:r>
            <w:r>
              <w:t xml:space="preserve"> </w:t>
            </w:r>
            <w:r>
              <w:t xml:space="preserve">state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KSA Q3 2025 flow + ZATCA assessment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hyperlink w:anchor="ch:controls">
              <w:r>
                <w:rPr>
                  <w:rStyle w:val="Hyperlink"/>
                </w:rPr>
                <w:t xml:space="preserve">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Controls C1–C7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 DOI + KSA checklist + observations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5"/>
    <w:bookmarkEnd w:id="126"/>
    <w:bookmarkStart w:id="127" w:name="operational-readiness"/>
    <w:p>
      <w:pPr>
        <w:pStyle w:val="Heading2"/>
      </w:pPr>
      <w:r>
        <w:t xml:space="preserve">Operational readiness</w:t>
      </w:r>
    </w:p>
    <w:p>
      <w:pPr>
        <w:pStyle w:val="FirstParagraph"/>
      </w:pPr>
      <w:r>
        <w:t xml:space="preserve">A country is declared</w:t>
      </w:r>
      <w:r>
        <w:t xml:space="preserve"> </w:t>
      </w:r>
      <w:r>
        <w:rPr>
          <w:i/>
          <w:iCs/>
        </w:rPr>
        <w:t xml:space="preserve">production-ready</w:t>
      </w:r>
      <w:r>
        <w:t xml:space="preserve"> </w:t>
      </w:r>
      <w:r>
        <w:t xml:space="preserve">once:</w:t>
      </w:r>
    </w:p>
    <w:p>
      <w:pPr>
        <w:numPr>
          <w:ilvl w:val="0"/>
          <w:numId w:val="1020"/>
        </w:numPr>
      </w:pPr>
      <w:r>
        <w:t xml:space="preserve">the regression golden set runs clean for 30 consecutive days</w:t>
      </w:r>
      <w:r>
        <w:t xml:space="preserve"> </w:t>
      </w:r>
      <w:r>
        <w:t xml:space="preserve">in the</w:t>
      </w:r>
      <w:r>
        <w:t xml:space="preserve"> </w:t>
      </w:r>
      <w:r>
        <w:rPr>
          <w:smallCaps/>
        </w:rPr>
        <w:t xml:space="preserve">uat</w:t>
      </w:r>
      <w:r>
        <w:t xml:space="preserve"> </w:t>
      </w:r>
      <w:r>
        <w:t xml:space="preserve">environment;</w:t>
      </w:r>
    </w:p>
    <w:p>
      <w:pPr>
        <w:numPr>
          <w:ilvl w:val="0"/>
          <w:numId w:val="1020"/>
        </w:numPr>
      </w:pPr>
      <w:r>
        <w:t xml:space="preserve">Session 5 acceptance meets the human-approval-rate target</w:t>
      </w:r>
      <w:r>
        <w:t xml:space="preserve"> </w:t>
      </w:r>
      <w:r>
        <w:t xml:space="preserve">(</w:t>
      </w:r>
      <w:hyperlink w:anchor="ch:ai">
        <w:r>
          <w:rPr>
            <w:rStyle w:val="Hyperlink"/>
          </w:rPr>
          <w:t xml:space="preserve">3</w:t>
        </w:r>
      </w:hyperlink>
      <w:r>
        <w:t xml:space="preserve">);</w:t>
      </w:r>
    </w:p>
    <w:p>
      <w:pPr>
        <w:numPr>
          <w:ilvl w:val="0"/>
          <w:numId w:val="1020"/>
        </w:numPr>
      </w:pPr>
      <w:r>
        <w:t xml:space="preserve">every VAT rule for the country is present in the ruleset and</w:t>
      </w:r>
      <w:r>
        <w:t xml:space="preserve"> </w:t>
      </w:r>
      <w:r>
        <w:t xml:space="preserve">has at least one passing test case;</w:t>
      </w:r>
    </w:p>
    <w:p>
      <w:pPr>
        <w:numPr>
          <w:ilvl w:val="0"/>
          <w:numId w:val="1020"/>
        </w:numPr>
      </w:pPr>
      <w:r>
        <w:t xml:space="preserve">the country CFO signs off on the workflow configuration,</w:t>
      </w:r>
      <w:r>
        <w:t xml:space="preserve"> </w:t>
      </w:r>
      <w:r>
        <w:t xml:space="preserve">recorded as a</w:t>
      </w:r>
      <w:r>
        <w:t xml:space="preserve"> </w:t>
      </w:r>
      <w:r>
        <w:rPr>
          <w:rStyle w:val="VerbatimChar"/>
        </w:rPr>
        <w:t xml:space="preserve">CFO</w:t>
      </w:r>
      <w:r>
        <w:t xml:space="preserve"> </w:t>
      </w:r>
      <w:r>
        <w:t xml:space="preserve">role entry on the</w:t>
      </w:r>
      <w:r>
        <w:t xml:space="preserve"> </w:t>
      </w:r>
      <w:r>
        <w:rPr>
          <w:rStyle w:val="VerbatimChar"/>
        </w:rPr>
        <w:t xml:space="preserve">vat-payment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manual-one-off</w:t>
      </w:r>
      <w:r>
        <w:t xml:space="preserve"> </w:t>
      </w:r>
      <w:r>
        <w:t xml:space="preserve">workflow golden record.</w:t>
      </w:r>
    </w:p>
    <w:bookmarkEnd w:id="127"/>
    <w:bookmarkStart w:id="132" w:name="deployment-and-rollback"/>
    <w:p>
      <w:pPr>
        <w:pStyle w:val="Heading2"/>
      </w:pPr>
      <w:r>
        <w:t xml:space="preserve">Deployment and rollback</w:t>
      </w:r>
    </w:p>
    <w:bookmarkStart w:id="128" w:name="environments."/>
    <w:p>
      <w:pPr>
        <w:pStyle w:val="Heading5"/>
      </w:pPr>
      <w:r>
        <w:t xml:space="preserve">Environments.</w:t>
      </w:r>
    </w:p>
    <w:p>
      <w:pPr>
        <w:pStyle w:val="FirstParagraph"/>
      </w:pPr>
      <w:r>
        <w:t xml:space="preserve">Three are in scope:</w:t>
      </w:r>
    </w:p>
    <w:p>
      <w:pPr>
        <w:pStyle w:val="DefinitionTerm"/>
      </w:pPr>
      <w:r>
        <w:rPr>
          <w:smallCaps/>
        </w:rPr>
        <w:t xml:space="preserve">dev</w:t>
      </w:r>
      <w:r>
        <w:t xml:space="preserve">.</w:t>
      </w:r>
    </w:p>
    <w:p>
      <w:pPr>
        <w:pStyle w:val="Definition"/>
      </w:pPr>
      <w:r>
        <w:t xml:space="preserve">Developer workstations and CI; reads the corpus</w:t>
      </w:r>
      <w:r>
        <w:t xml:space="preserve"> </w:t>
      </w:r>
      <w:r>
        <w:t xml:space="preserve">from the Git working tree. No live invoices.</w:t>
      </w:r>
    </w:p>
    <w:p>
      <w:pPr>
        <w:pStyle w:val="DefinitionTerm"/>
      </w:pPr>
      <w:r>
        <w:rPr>
          <w:smallCaps/>
        </w:rPr>
        <w:t xml:space="preserve">uat</w:t>
      </w:r>
      <w:r>
        <w:t xml:space="preserve">.</w:t>
      </w:r>
    </w:p>
    <w:p>
      <w:pPr>
        <w:pStyle w:val="Definition"/>
      </w:pPr>
      <w:r>
        <w:t xml:space="preserve">Shared test environment reading a frozen copy of</w:t>
      </w:r>
      <w:r>
        <w:t xml:space="preserve"> </w:t>
      </w:r>
      <w:r>
        <w:t xml:space="preserve">the corpus; live DOI activity stops at</w:t>
      </w:r>
      <w:r>
        <w:t xml:space="preserve"> </w:t>
      </w:r>
      <w:r>
        <w:rPr>
          <w:smallCaps/>
        </w:rPr>
        <w:t xml:space="preserve">cfo_approved</w:t>
      </w:r>
      <w:r>
        <w:t xml:space="preserve"> </w:t>
      </w:r>
      <w:r>
        <w:t xml:space="preserve">(no SAMA/SWIFT rail). Country finance and GBS APU run Session</w:t>
      </w:r>
      <w:r>
        <w:t xml:space="preserve"> </w:t>
      </w:r>
      <w:r>
        <w:t xml:space="preserve">4/5 here.</w:t>
      </w:r>
    </w:p>
    <w:p>
      <w:pPr>
        <w:pStyle w:val="DefinitionTerm"/>
      </w:pPr>
      <w:r>
        <w:rPr>
          <w:smallCaps/>
        </w:rPr>
        <w:t xml:space="preserve">prod</w:t>
      </w:r>
      <w:r>
        <w:t xml:space="preserve">.</w:t>
      </w:r>
    </w:p>
    <w:p>
      <w:pPr>
        <w:pStyle w:val="Definition"/>
      </w:pPr>
      <w:r>
        <w:t xml:space="preserve">Live environment; the only one authorised to</w:t>
      </w:r>
      <w:r>
        <w:t xml:space="preserve"> </w:t>
      </w:r>
      <w:r>
        <w:t xml:space="preserve">transition to</w:t>
      </w:r>
      <w:r>
        <w:t xml:space="preserve"> </w:t>
      </w:r>
      <w:r>
        <w:rPr>
          <w:smallCaps/>
        </w:rPr>
        <w:t xml:space="preserve">paid</w:t>
      </w:r>
      <w:r>
        <w:t xml:space="preserve">.</w:t>
      </w:r>
    </w:p>
    <w:bookmarkEnd w:id="128"/>
    <w:bookmarkStart w:id="129" w:name="sign-off-matrix."/>
    <w:p>
      <w:pPr>
        <w:pStyle w:val="Heading5"/>
      </w:pPr>
      <w:r>
        <w:t xml:space="preserve">Sign-off matrix.</w:t>
      </w:r>
    </w:p>
    <w:p>
      <w:pPr>
        <w:pStyle w:val="FirstParagraph"/>
      </w:pPr>
      <w:r>
        <w:t xml:space="preserve">Each promotion requires a two-party</w:t>
      </w:r>
      <w:r>
        <w:t xml:space="preserve"> </w:t>
      </w:r>
      <w:r>
        <w:t xml:space="preserve">approval recorded as an event in the</w:t>
      </w:r>
      <w:r>
        <w:t xml:space="preserve"> </w:t>
      </w:r>
      <w:r>
        <w:rPr>
          <w:rStyle w:val="VerbatimChar"/>
        </w:rPr>
        <w:t xml:space="preserve">events/</w:t>
      </w:r>
      <w:r>
        <w:t xml:space="preserve"> </w:t>
      </w:r>
      <w:r>
        <w:t xml:space="preserve">stream</w:t>
      </w:r>
      <w:r>
        <w:t xml:space="preserve"> </w:t>
      </w:r>
      <w:r>
        <w:t xml:space="preserve">(</w:t>
      </w:r>
      <w:hyperlink w:anchor="ch:ap">
        <w:r>
          <w:rPr>
            <w:rStyle w:val="Hyperlink"/>
          </w:rPr>
          <w:t xml:space="preserve">5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Approvers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dev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smallCaps/>
              </w:rPr>
              <w:t xml:space="preserve">uat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lead + QA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CI build, clean regression.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uat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smallCaps/>
              </w:rPr>
              <w:t xml:space="preserve">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CFO + GBS APU 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5 acceptance report; 30-day UAT stability; CFO workflow golden record.</w:t>
            </w:r>
          </w:p>
        </w:tc>
      </w:tr>
    </w:tbl>
    <w:bookmarkEnd w:id="129"/>
    <w:bookmarkStart w:id="130" w:name="rollback."/>
    <w:p>
      <w:pPr>
        <w:pStyle w:val="Heading5"/>
      </w:pPr>
      <w:r>
        <w:t xml:space="preserve">Rollback.</w:t>
      </w:r>
    </w:p>
    <w:p>
      <w:pPr>
        <w:pStyle w:val="FirstParagraph"/>
      </w:pPr>
      <w:r>
        <w:t xml:space="preserve">Deployments are blue/green. The engine, rules,</w:t>
      </w:r>
      <w:r>
        <w:t xml:space="preserve"> </w:t>
      </w:r>
      <w:r>
        <w:t xml:space="preserve">and schemas are versioned with a content-addressed tag (SHA-256 of</w:t>
      </w:r>
      <w:r>
        <w:t xml:space="preserve"> </w:t>
      </w:r>
      <w:r>
        <w:rPr>
          <w:rStyle w:val="VerbatimChar"/>
        </w:rPr>
        <w:t xml:space="preserve">structured/corpus.json</w:t>
      </w:r>
      <w:r>
        <w:t xml:space="preserve"> </w:t>
      </w:r>
      <w:r>
        <w:t xml:space="preserve">at release time). Rollback is a</w:t>
      </w:r>
      <w:r>
        <w:t xml:space="preserve"> </w:t>
      </w:r>
      <w:r>
        <w:t xml:space="preserve">one-command revert to the previous tag; no database migration is</w:t>
      </w:r>
      <w:r>
        <w:t xml:space="preserve"> </w:t>
      </w:r>
      <w:r>
        <w:t xml:space="preserve">required because the canonical corpus is append-only. Any in-flight</w:t>
      </w:r>
      <w:r>
        <w:t xml:space="preserve"> </w:t>
      </w:r>
      <w:r>
        <w:t xml:space="preserve">invoice whose workflow record references a schema version that was</w:t>
      </w:r>
      <w:r>
        <w:t xml:space="preserve"> </w:t>
      </w:r>
      <w:r>
        <w:t xml:space="preserve">rolled back is automatically held in</w:t>
      </w:r>
      <w:r>
        <w:t xml:space="preserve"> </w:t>
      </w:r>
      <w:r>
        <w:rPr>
          <w:smallCaps/>
        </w:rPr>
        <w:t xml:space="preserve">awaiting_review</w:t>
      </w:r>
      <w:r>
        <w:t xml:space="preserve">.</w:t>
      </w:r>
    </w:p>
    <w:bookmarkEnd w:id="130"/>
    <w:bookmarkStart w:id="131" w:name="change-control."/>
    <w:p>
      <w:pPr>
        <w:pStyle w:val="Heading5"/>
      </w:pPr>
      <w:r>
        <w:t xml:space="preserve">Change control.</w:t>
      </w:r>
    </w:p>
    <w:p>
      <w:pPr>
        <w:pStyle w:val="FirstParagraph"/>
      </w:pPr>
      <w:r>
        <w:t xml:space="preserve">Ruleset edits (</w:t>
      </w:r>
      <w:hyperlink w:anchor="ch:vat">
        <w:r>
          <w:rPr>
            <w:rStyle w:val="Hyperlink"/>
          </w:rPr>
          <w:t xml:space="preserve">4</w:t>
        </w:r>
      </w:hyperlink>
      <w:r>
        <w:t xml:space="preserve">) and</w:t>
      </w:r>
      <w:r>
        <w:t xml:space="preserve"> </w:t>
      </w:r>
      <w:r>
        <w:t xml:space="preserve">workflow edits (</w:t>
      </w:r>
      <w:hyperlink w:anchor="ch:ap">
        <w:r>
          <w:rPr>
            <w:rStyle w:val="Hyperlink"/>
          </w:rPr>
          <w:t xml:space="preserve">5</w:t>
        </w:r>
      </w:hyperlink>
      <w:r>
        <w:t xml:space="preserve">) are routed through the same two-party</w:t>
      </w:r>
      <w:r>
        <w:t xml:space="preserve"> </w:t>
      </w:r>
      <w:r>
        <w:t xml:space="preserve">sign-off; schema edits require an additional sign-off from the AI</w:t>
      </w:r>
      <w:r>
        <w:t xml:space="preserve"> </w:t>
      </w:r>
      <w:r>
        <w:t xml:space="preserve">pipeline owner because they invalidate the regression golden set</w:t>
      </w:r>
      <w:r>
        <w:t xml:space="preserve"> </w:t>
      </w:r>
      <w:r>
        <w:t xml:space="preserve">(§</w:t>
      </w:r>
      <w:hyperlink w:anchor="ch:ai">
        <w:r>
          <w:rPr>
            <w:rStyle w:val="Hyperlink"/>
          </w:rPr>
          <w:t xml:space="preserve">3</w:t>
        </w:r>
      </w:hyperlink>
      <w:r>
        <w:t xml:space="preserve">).</w:t>
      </w:r>
    </w:p>
    <w:bookmarkEnd w:id="131"/>
    <w:bookmarkEnd w:id="132"/>
    <w:bookmarkStart w:id="133" w:name="audit-event-log"/>
    <w:p>
      <w:pPr>
        <w:pStyle w:val="Heading2"/>
      </w:pPr>
      <w:r>
        <w:t xml:space="preserve">Audit event log</w:t>
      </w:r>
    </w:p>
    <w:p>
      <w:pPr>
        <w:pStyle w:val="FirstParagraph"/>
      </w:pPr>
      <w:r>
        <w:t xml:space="preserve">The approval engine emits an append-only event per transition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workflow_id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to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actor_psid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evidence_refs</w:t>
      </w:r>
      <w:r>
        <w:t xml:space="preserve">),</w:t>
      </w:r>
      <w:r>
        <w:t xml:space="preserve"> </w:t>
      </w:r>
      <w:r>
        <w:t xml:space="preserve">hashing its predecessor so the stream is tamper-evident. The stream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in scope</w:t>
      </w:r>
      <w:r>
        <w:t xml:space="preserve"> </w:t>
      </w:r>
      <w:r>
        <w:t xml:space="preserve">for compliance purposes but the storage substrate</w:t>
      </w:r>
      <w:r>
        <w:t xml:space="preserve"> </w:t>
      </w:r>
      <w:r>
        <w:t xml:space="preserve">(append-only object store, retention policy, restoration runbook) is</w:t>
      </w:r>
      <w:r>
        <w:t xml:space="preserve"> </w:t>
      </w:r>
      <w:r>
        <w:t xml:space="preserve">owned by the GBS APU audit team and specified in</w:t>
      </w:r>
      <w:r>
        <w:t xml:space="preserve"> </w:t>
      </w:r>
      <w:r>
        <w:rPr>
          <w:i/>
          <w:iCs/>
        </w:rPr>
        <w:t xml:space="preserve">SCB-APU-AUDIT-001</w:t>
      </w:r>
      <w:r>
        <w:t xml:space="preserve">, referenced but not reproduced here. The</w:t>
      </w:r>
      <w:r>
        <w:t xml:space="preserve"> </w:t>
      </w:r>
      <w:r>
        <w:t xml:space="preserve">engine guarantees:</w:t>
      </w:r>
    </w:p>
    <w:p>
      <w:pPr>
        <w:numPr>
          <w:ilvl w:val="0"/>
          <w:numId w:val="1021"/>
        </w:numPr>
      </w:pPr>
      <w:r>
        <w:t xml:space="preserve">every workflow transition in</w:t>
      </w:r>
      <w:r>
        <w:t xml:space="preserve"> </w:t>
      </w:r>
      <w:hyperlink w:anchor="ch:ap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emits exactly one</w:t>
      </w:r>
      <w:r>
        <w:t xml:space="preserve"> </w:t>
      </w:r>
      <w:r>
        <w:t xml:space="preserve">event;</w:t>
      </w:r>
    </w:p>
    <w:p>
      <w:pPr>
        <w:numPr>
          <w:ilvl w:val="0"/>
          <w:numId w:val="1021"/>
        </w:numPr>
      </w:pPr>
      <w:r>
        <w:t xml:space="preserve">events are linearly hash-chained;</w:t>
      </w:r>
    </w:p>
    <w:p>
      <w:pPr>
        <w:numPr>
          <w:ilvl w:val="0"/>
          <w:numId w:val="1021"/>
        </w:numPr>
      </w:pPr>
      <w:r>
        <w:t xml:space="preserve">the event stream is the sole source of truth for DOA</w:t>
      </w:r>
      <w:r>
        <w:t xml:space="preserve"> </w:t>
      </w:r>
      <w:r>
        <w:t xml:space="preserve">compliance (controls C1–C4 in</w:t>
      </w:r>
      <w:r>
        <w:t xml:space="preserve"> </w:t>
      </w:r>
      <w:hyperlink w:anchor="tab:controls">
        <w:r>
          <w:rPr>
            <w:rStyle w:val="Hyperlink"/>
          </w:rPr>
          <w:t xml:space="preserve">6.1</w:t>
        </w:r>
      </w:hyperlink>
      <w:r>
        <w:t xml:space="preserve">).</w:t>
      </w:r>
    </w:p>
    <w:bookmarkEnd w:id="133"/>
    <w:bookmarkEnd w:id="134"/>
    <w:bookmarkStart w:id="142" w:name="ch: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This appendix lists every file that backs a normative statement in the</w:t>
      </w:r>
      <w:r>
        <w:t xml:space="preserve"> </w:t>
      </w:r>
      <w:r>
        <w:t xml:space="preserve">specification. Paths are relative to the repository root. SHA-256 hashes</w:t>
      </w:r>
      <w:r>
        <w:t xml:space="preserve"> </w:t>
      </w:r>
      <w:r>
        <w:t xml:space="preserve">are taken from</w:t>
      </w:r>
      <w:r>
        <w:t xml:space="preserve"> </w:t>
      </w:r>
      <w:r>
        <w:t xml:space="preserve">docs/arabic/</w:t>
      </w:r>
      <w:r>
        <w:rPr>
          <w:rStyle w:val="VerbatimChar"/>
        </w:rPr>
        <w:t xml:space="preserve">structured/corpus.json</w:t>
      </w:r>
      <w:r>
        <w:t xml:space="preserve"> </w:t>
      </w:r>
      <w:r>
        <w:t xml:space="preserve">and are the</w:t>
      </w:r>
      <w:r>
        <w:t xml:space="preserve"> </w:t>
      </w:r>
      <w:r>
        <w:t xml:space="preserve">ground truth for the provenance check of</w:t>
      </w:r>
      <w:r>
        <w:t xml:space="preserve"> </w:t>
      </w:r>
      <w:hyperlink w:anchor="ch:schema">
        <w:r>
          <w:rPr>
            <w:rStyle w:val="Hyperlink"/>
          </w:rPr>
          <w:t xml:space="preserve">2</w:t>
        </w:r>
      </w:hyperlink>
      <w:r>
        <w:t xml:space="preserve">.</w:t>
      </w:r>
    </w:p>
    <w:bookmarkStart w:id="135" w:name="source-documents"/>
    <w:p>
      <w:pPr>
        <w:pStyle w:val="Heading2"/>
      </w:pPr>
      <w:r>
        <w:t xml:space="preserve">Source documents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Short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SHA-256 (prefix)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Short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SHA-256 (prefix)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EG ETA seal invoice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2b912687fa94…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EG ETA corp membership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18eb35671131…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 ZATCA assessment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ar"/>
              </w:rPr>
              <w:t xml:space="preserve">اشعار صدور فاتورة</w:t>
            </w:r>
            <w:r>
              <w:t xml:space="preserve"> </w:t>
            </w:r>
            <w:r>
              <w:t xml:space="preserve">(005).pdf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cbbb3f702ad5…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 EDAA annual fee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cf91c2a43574…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 QCSD payment instr.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39ed62690d0f…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 OTP VAT Q3 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3a6c8f37528f…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BH AP DOI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128ff6792798…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initiative e-mail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e01ba78d5ca5…</w:t>
            </w:r>
          </w:p>
        </w:tc>
      </w:tr>
    </w:tbl>
    <w:bookmarkEnd w:id="135"/>
    <w:bookmarkStart w:id="136" w:name="derived-text"/>
    <w:p>
      <w:pPr>
        <w:pStyle w:val="Heading2"/>
      </w:pPr>
      <w:r>
        <w:t xml:space="preserve">Derived text</w:t>
      </w:r>
    </w:p>
    <w:p>
      <w:pPr>
        <w:pStyle w:val="FirstParagraph"/>
      </w:pPr>
      <w:r>
        <w:t xml:space="preserve">Every Arabic PDF has a UTF-8 OCR artefact in</w:t>
      </w:r>
      <w:r>
        <w:t xml:space="preserve"> </w:t>
      </w:r>
      <w:r>
        <w:t xml:space="preserve">docs/arabic/</w:t>
      </w:r>
      <w:r>
        <w:rPr>
          <w:rStyle w:val="VerbatimChar"/>
        </w:rPr>
        <w:t xml:space="preserve">extracted-text/</w:t>
      </w:r>
      <w:r>
        <w:t xml:space="preserve">, produced with</w:t>
      </w:r>
      <w:r>
        <w:t xml:space="preserve"> </w:t>
      </w:r>
      <w:r>
        <w:rPr>
          <w:rStyle w:val="VerbatimChar"/>
        </w:rPr>
        <w:t xml:space="preserve">pdftoppm -r 300 | tesseract -l ara+eng</w:t>
      </w:r>
      <w:r>
        <w:t xml:space="preserve">. English PDFs use</w:t>
      </w:r>
      <w:r>
        <w:t xml:space="preserve"> </w:t>
      </w:r>
      <w:r>
        <w:rPr>
          <w:rStyle w:val="VerbatimChar"/>
        </w:rPr>
        <w:t xml:space="preserve">pdftotext -layout</w:t>
      </w:r>
      <w:r>
        <w:t xml:space="preserve">; Word documents use</w:t>
      </w:r>
      <w:r>
        <w:t xml:space="preserve"> </w:t>
      </w:r>
      <w:r>
        <w:rPr>
          <w:rStyle w:val="VerbatimChar"/>
        </w:rPr>
        <w:t xml:space="preserve">pandoc -t plain</w:t>
      </w:r>
      <w:r>
        <w:t xml:space="preserve">; the e-mail is decomposed by a small Python</w:t>
      </w:r>
      <w:r>
        <w:t xml:space="preserve"> </w:t>
      </w:r>
      <w:r>
        <w:t xml:space="preserve">script driven by the standard-library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module.</w:t>
      </w:r>
    </w:p>
    <w:bookmarkEnd w:id="136"/>
    <w:bookmarkStart w:id="137" w:name="structured-records"/>
    <w:p>
      <w:pPr>
        <w:pStyle w:val="Heading2"/>
      </w:pPr>
      <w:r>
        <w:t xml:space="preserve">Structured records</w:t>
      </w:r>
    </w:p>
    <w:p>
      <w:pPr>
        <w:pStyle w:val="FirstParagraph"/>
      </w:pPr>
      <w:r>
        <w:t xml:space="preserve">All of the following are JSON records validated by</w:t>
      </w:r>
      <w:r>
        <w:t xml:space="preserve"> </w:t>
      </w:r>
      <w:r>
        <w:t xml:space="preserve">docs/arabic/</w:t>
      </w:r>
      <w:r>
        <w:rPr>
          <w:rStyle w:val="VerbatimChar"/>
        </w:rPr>
        <w:t xml:space="preserve">structured/validate.py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 (assessment)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instruction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instruction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VAT checklist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 policy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Enumerations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7"/>
    <w:bookmarkStart w:id="138" w:name="tools"/>
    <w:p>
      <w:pPr>
        <w:pStyle w:val="Heading2"/>
      </w:pPr>
      <w:r>
        <w:t xml:space="preserve">Tools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pdftoppm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Rasterise PDF pages to 300 dpi PNG for OCR.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tesseract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Bilingual OCR with</w:t>
            </w:r>
            <w:r>
              <w:t xml:space="preserve"> </w:t>
            </w:r>
            <w:r>
              <w:rPr>
                <w:rStyle w:val="VerbatimChar"/>
              </w:rPr>
              <w:t xml:space="preserve">-l ara+eng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pdftotext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text extraction for born-digital English PDFs.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to plain 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 the</w:t>
            </w:r>
            <w:r>
              <w:t xml:space="preserve"> </w:t>
            </w:r>
            <w:r>
              <w:rPr>
                <w:rStyle w:val="VerbatimChar"/>
              </w:rPr>
              <w:t xml:space="preserve">.eml</w:t>
            </w:r>
            <w:r>
              <w:t xml:space="preserve"> </w:t>
            </w:r>
            <w:r>
              <w:t xml:space="preserve">envelope and MIME parts.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and cross-check</w:t>
            </w:r>
            <w:r>
              <w:t xml:space="preserve"> </w:t>
            </w:r>
            <w:r>
              <w:rPr>
                <w:rStyle w:val="VerbatimChar"/>
              </w:rPr>
              <w:t xml:space="preserve">corpus.json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jsonschema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referencing</w:t>
            </w:r>
            <w:r>
              <w:t xml:space="preserve"> </w:t>
            </w:r>
            <w:r>
              <w:t xml:space="preserve">(Python)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schema validation with a local registry.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xelatex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tectonic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this document (polyglossia, bidi support).</w:t>
            </w:r>
          </w:p>
        </w:tc>
      </w:tr>
    </w:tbl>
    <w:bookmarkEnd w:id="138"/>
    <w:bookmarkStart w:id="140" w:name="minimal-corpus-excerpt"/>
    <w:p>
      <w:pPr>
        <w:pStyle w:val="Heading2"/>
      </w:pPr>
      <w:r>
        <w:t xml:space="preserve">Minimal corpus excerpt</w:t>
      </w:r>
    </w:p>
    <w:p>
      <w:pPr>
        <w:pStyle w:val="FirstParagraph"/>
      </w:pPr>
      <w:r>
        <w:t xml:space="preserve">The entire corpus is in-tree under</w:t>
      </w:r>
      <w:r>
        <w:t xml:space="preserve"> </w:t>
      </w:r>
      <w:r>
        <w:t xml:space="preserve">docs/arabic/</w:t>
      </w:r>
      <w:r>
        <w:t xml:space="preserve">; for readers without</w:t>
      </w:r>
      <w:r>
        <w:t xml:space="preserve"> </w:t>
      </w:r>
      <w:r>
        <w:t xml:space="preserve">access to the Git repository,</w:t>
      </w:r>
      <w:r>
        <w:t xml:space="preserve"> </w:t>
      </w:r>
      <w:hyperlink w:anchor="lst:corpus-excerpt">
        <w:r>
          <w:rPr>
            <w:rStyle w:val="Hyperlink"/>
          </w:rPr>
          <w:t xml:space="preserve">[lst:corpus-excerpt]</w:t>
        </w:r>
      </w:hyperlink>
      <w:r>
        <w:t xml:space="preserve"> </w:t>
      </w:r>
      <w:r>
        <w:t xml:space="preserve">reproduces</w:t>
      </w:r>
      <w:r>
        <w:t xml:space="preserve"> </w:t>
      </w:r>
      <w:r>
        <w:t xml:space="preserve">the first three items of</w:t>
      </w:r>
      <w:r>
        <w:t xml:space="preserve"> </w:t>
      </w:r>
      <w:r>
        <w:t xml:space="preserve">docs/arabic/</w:t>
      </w:r>
      <w:r>
        <w:rPr>
          <w:rStyle w:val="VerbatimChar"/>
        </w:rPr>
        <w:t xml:space="preserve">structured/corpus.json</w:t>
      </w:r>
      <w:r>
        <w:t xml:space="preserve"> </w:t>
      </w:r>
      <w:r>
        <w:t xml:space="preserve">verbatim. This is a sufficient starting point to reconstruct the</w:t>
      </w:r>
      <w:r>
        <w:t xml:space="preserve"> </w:t>
      </w:r>
      <w:r>
        <w:t xml:space="preserve">shape of the index; the full file contains 12 items covering every</w:t>
      </w:r>
      <w:r>
        <w:t xml:space="preserve"> </w:t>
      </w:r>
      <w:r>
        <w:t xml:space="preserve">source in</w:t>
      </w:r>
      <w:r>
        <w:t xml:space="preserve"> </w:t>
      </w:r>
      <w:hyperlink w:anchor="tab:layout">
        <w:r>
          <w:rPr>
            <w:rStyle w:val="Hyperlink"/>
          </w:rPr>
          <w:t xml:space="preserve">2.1</w:t>
        </w:r>
      </w:hyperlink>
      <w:r>
        <w:t xml:space="preserve">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bookmarkStart w:id="139" w:name="lst:corpus-excerpt"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{</w:t>
            </w:r>
            <w:r>
              <w:br/>
            </w:r>
            <w:r>
              <w:rPr>
                <w:rStyle w:val="VerbatimChar"/>
              </w:rPr>
              <w:t xml:space="preserve">  "schema_version": "1.0",</w:t>
            </w:r>
            <w:r>
              <w:br/>
            </w:r>
            <w:r>
              <w:rPr>
                <w:rStyle w:val="VerbatimChar"/>
              </w:rPr>
              <w:t xml:space="preserve">  "items": [</w:t>
            </w:r>
            <w:r>
              <w:br/>
            </w:r>
            <w:r>
              <w:rPr>
                <w:rStyle w:val="VerbatimChar"/>
              </w:rPr>
              <w:t xml:space="preserve">    {</w:t>
            </w:r>
            <w:r>
              <w:br/>
            </w:r>
            <w:r>
              <w:rPr>
                <w:rStyle w:val="VerbatimChar"/>
              </w:rPr>
              <w:t xml:space="preserve">      "id": "eg-eta-3CPJR5CQ4PNNN9A4XHBB370K10",</w:t>
            </w:r>
            <w:r>
              <w:br/>
            </w:r>
            <w:r>
              <w:rPr>
                <w:rStyle w:val="VerbatimChar"/>
              </w:rPr>
              <w:t xml:space="preserve">      "type": "invoice",</w:t>
            </w:r>
            <w:r>
              <w:br/>
            </w:r>
            <w:r>
              <w:rPr>
                <w:rStyle w:val="VerbatimChar"/>
              </w:rPr>
              <w:t xml:space="preserve">      "country": "EG",</w:t>
            </w:r>
            <w:r>
              <w:br/>
            </w:r>
            <w:r>
              <w:rPr>
                <w:rStyle w:val="VerbatimChar"/>
              </w:rPr>
              <w:t xml:space="preserve">      "tax_authority": "ETA",</w:t>
            </w:r>
            <w:r>
              <w:br/>
            </w:r>
            <w:r>
              <w:rPr>
                <w:rStyle w:val="VerbatimChar"/>
              </w:rPr>
              <w:t xml:space="preserve">      "sha256": "2b912687fa94...",</w:t>
            </w:r>
            <w:r>
              <w:br/>
            </w:r>
            <w:r>
              <w:rPr>
                <w:rStyle w:val="VerbatimChar"/>
              </w:rPr>
              <w:t xml:space="preserve">      "source_path":     "docs/arabic/source/3CPJR5CQ...K10.pdf",</w:t>
            </w:r>
            <w:r>
              <w:br/>
            </w:r>
            <w:r>
              <w:rPr>
                <w:rStyle w:val="VerbatimChar"/>
              </w:rPr>
              <w:t xml:space="preserve">      "text_path":       "docs/arabic/extracted-text/eg-eta-...K10.txt",</w:t>
            </w:r>
            <w:r>
              <w:br/>
            </w:r>
            <w:r>
              <w:rPr>
                <w:rStyle w:val="VerbatimChar"/>
              </w:rPr>
              <w:t xml:space="preserve">      "structured_path": "docs/arabic/structured/invoices/eg-eta-...K10.json"</w:t>
            </w:r>
            <w:r>
              <w:br/>
            </w:r>
            <w:r>
              <w:rPr>
                <w:rStyle w:val="VerbatimChar"/>
              </w:rPr>
              <w:t xml:space="preserve">    },</w:t>
            </w:r>
            <w:r>
              <w:br/>
            </w:r>
            <w:r>
              <w:rPr>
                <w:rStyle w:val="VerbatimChar"/>
              </w:rPr>
              <w:t xml:space="preserve">    {</w:t>
            </w:r>
            <w:r>
              <w:br/>
            </w:r>
            <w:r>
              <w:rPr>
                <w:rStyle w:val="VerbatimChar"/>
              </w:rPr>
              <w:t xml:space="preserve">      "id": "sa-zatca-ishaar-005",</w:t>
            </w:r>
            <w:r>
              <w:br/>
            </w:r>
            <w:r>
              <w:rPr>
                <w:rStyle w:val="VerbatimChar"/>
              </w:rPr>
              <w:t xml:space="preserve">      "type": "invoice",</w:t>
            </w:r>
            <w:r>
              <w:br/>
            </w:r>
            <w:r>
              <w:rPr>
                <w:rStyle w:val="VerbatimChar"/>
              </w:rPr>
              <w:t xml:space="preserve">      "country": "SA",</w:t>
            </w:r>
            <w:r>
              <w:br/>
            </w:r>
            <w:r>
              <w:rPr>
                <w:rStyle w:val="VerbatimChar"/>
              </w:rPr>
              <w:t xml:space="preserve">      "tax_authority": "ZATCA",</w:t>
            </w:r>
            <w:r>
              <w:br/>
            </w:r>
            <w:r>
              <w:rPr>
                <w:rStyle w:val="VerbatimChar"/>
              </w:rPr>
              <w:t xml:space="preserve">      "sha256": "cbbb3f702ad5...",</w:t>
            </w:r>
            <w:r>
              <w:br/>
            </w:r>
            <w:r>
              <w:rPr>
                <w:rStyle w:val="VerbatimChar"/>
              </w:rPr>
              <w:t xml:space="preserve">      "source_path":     "docs/arabic/source/&lt;arabic-name&gt;.pdf",</w:t>
            </w:r>
            <w:r>
              <w:br/>
            </w:r>
            <w:r>
              <w:rPr>
                <w:rStyle w:val="VerbatimChar"/>
              </w:rPr>
              <w:t xml:space="preserve">      "text_path":       "docs/arabic/extracted-text/sa-zatca-ishaar-005.txt",</w:t>
            </w:r>
            <w:r>
              <w:br/>
            </w:r>
            <w:r>
              <w:rPr>
                <w:rStyle w:val="VerbatimChar"/>
              </w:rPr>
              <w:t xml:space="preserve">      "structured_path": "docs/arabic/structured/invoices/sa-zatca-ishaar-005.json"</w:t>
            </w:r>
            <w:r>
              <w:br/>
            </w:r>
            <w:r>
              <w:rPr>
                <w:rStyle w:val="VerbatimChar"/>
              </w:rPr>
              <w:t xml:space="preserve">    },</w:t>
            </w:r>
            <w:r>
              <w:br/>
            </w:r>
            <w:r>
              <w:rPr>
                <w:rStyle w:val="VerbatimChar"/>
              </w:rPr>
              <w:t xml:space="preserve">    {</w:t>
            </w:r>
            <w:r>
              <w:br/>
            </w:r>
            <w:r>
              <w:rPr>
                <w:rStyle w:val="VerbatimChar"/>
              </w:rPr>
              <w:t xml:space="preserve">      "id": "qa-edaa-annual-fee-2025",</w:t>
            </w:r>
            <w:r>
              <w:br/>
            </w:r>
            <w:r>
              <w:rPr>
                <w:rStyle w:val="VerbatimChar"/>
              </w:rPr>
              <w:t xml:space="preserve">      "type": "payment_instruction",</w:t>
            </w:r>
            <w:r>
              <w:br/>
            </w:r>
            <w:r>
              <w:rPr>
                <w:rStyle w:val="VerbatimChar"/>
              </w:rPr>
              <w:t xml:space="preserve">      "country": "QA",</w:t>
            </w:r>
            <w:r>
              <w:br/>
            </w:r>
            <w:r>
              <w:rPr>
                <w:rStyle w:val="VerbatimChar"/>
              </w:rPr>
              <w:t xml:space="preserve">      "tax_authority": null,</w:t>
            </w:r>
            <w:r>
              <w:br/>
            </w:r>
            <w:r>
              <w:rPr>
                <w:rStyle w:val="VerbatimChar"/>
              </w:rPr>
              <w:t xml:space="preserve">      "sha256": "cf91c2a43574..."</w:t>
            </w:r>
            <w:r>
              <w:br/>
            </w:r>
            <w:r>
              <w:rPr>
                <w:rStyle w:val="VerbatimChar"/>
              </w:rPr>
              <w:t xml:space="preserve">    }</w:t>
            </w:r>
            <w:r>
              <w:br/>
            </w:r>
            <w:r>
              <w:rPr>
                <w:rStyle w:val="VerbatimChar"/>
              </w:rPr>
              <w:t xml:space="preserve">  ]</w:t>
            </w:r>
            <w:r>
              <w:br/>
            </w:r>
            <w:r>
              <w:rPr>
                <w:rStyle w:val="VerbatimChar"/>
              </w:rPr>
              <w:t xml:space="preserve">}</w:t>
            </w:r>
          </w:p>
          <w:bookmarkEnd w:id="139"/>
        </w:tc>
      </w:tr>
    </w:tbl>
    <w:bookmarkEnd w:id="140"/>
    <w:bookmarkStart w:id="141" w:name="out-of-scope-assets"/>
    <w:p>
      <w:pPr>
        <w:pStyle w:val="Heading2"/>
      </w:pPr>
      <w:r>
        <w:t xml:space="preserve">Out-of-scope assets</w:t>
      </w:r>
    </w:p>
    <w:p>
      <w:pPr>
        <w:pStyle w:val="FirstParagraph"/>
      </w:pPr>
      <w:r>
        <w:t xml:space="preserve">The following files sit in</w:t>
      </w:r>
      <w:r>
        <w:t xml:space="preserve"> </w:t>
      </w:r>
      <w:r>
        <w:t xml:space="preserve">docs/arabic/</w:t>
      </w:r>
      <w:r>
        <w:rPr>
          <w:rStyle w:val="VerbatimChar"/>
        </w:rPr>
        <w:t xml:space="preserve">source/</w:t>
      </w:r>
      <w:r>
        <w:t xml:space="preserve"> </w:t>
      </w:r>
      <w:r>
        <w:t xml:space="preserve">but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part of the corpus and</w:t>
      </w:r>
      <w:r>
        <w:t xml:space="preserve"> </w:t>
      </w:r>
      <w:r>
        <w:t xml:space="preserve">are not referenced by any record: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Business Instruction Template - V1.0 (002) (1).xlsm</w:t>
      </w:r>
      <w:r>
        <w:t xml:space="preserve"> </w:t>
      </w:r>
      <w:r>
        <w:t xml:space="preserve">—</w:t>
      </w:r>
      <w:r>
        <w:t xml:space="preserve"> </w:t>
      </w:r>
      <w:r>
        <w:t xml:space="preserve">encrypted CDFV2 workbook; cannot be opened without the owner’s</w:t>
      </w:r>
      <w:r>
        <w:t xml:space="preserve"> </w:t>
      </w:r>
      <w:r>
        <w:t xml:space="preserve">password.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EDAA Annual Fee Invoice 2025[65].pdf</w:t>
      </w:r>
      <w:r>
        <w:t xml:space="preserve"> </w:t>
      </w:r>
      <w:r>
        <w:t xml:space="preserve">— byte-identical</w:t>
      </w:r>
      <w:r>
        <w:t xml:space="preserve"> </w:t>
      </w:r>
      <w:r>
        <w:t xml:space="preserve">duplicate of</w:t>
      </w:r>
      <w:r>
        <w:t xml:space="preserve"> </w:t>
      </w:r>
      <w:r>
        <w:rPr>
          <w:rStyle w:val="VerbatimChar"/>
        </w:rPr>
        <w:t xml:space="preserve">EDAA Annual Fee Invoice 2025.pdf</w:t>
      </w:r>
      <w:r>
        <w:t xml:space="preserve">.</w:t>
      </w:r>
    </w:p>
    <w:bookmarkEnd w:id="141"/>
    <w:bookmarkEnd w:id="142"/>
    <w:bookmarkStart w:id="164" w:name="ch:vat-impl"/>
    <w:p>
      <w:pPr>
        <w:pStyle w:val="Heading1"/>
      </w:pPr>
      <w:r>
        <w:t xml:space="preserve">VAT Module Implementation Specification</w:t>
      </w:r>
    </w:p>
    <w:p>
      <w:pPr>
        <w:pStyle w:val="FirstParagraph"/>
      </w:pPr>
      <w:r>
        <w:t xml:space="preserve">This chapter provides the technical implementation specification for the VAT</w:t>
      </w:r>
      <w:r>
        <w:t xml:space="preserve"> </w:t>
      </w:r>
      <w:r>
        <w:t xml:space="preserve">processing module, addressing the review finding that</w:t>
      </w:r>
      <w:r>
        <w:t xml:space="preserve"> </w:t>
      </w:r>
      <w:r>
        <w:t xml:space="preserve">“VAT engine rule format</w:t>
      </w:r>
      <w:r>
        <w:t xml:space="preserve"> </w:t>
      </w:r>
      <w:r>
        <w:t xml:space="preserve">is underspecified.”</w:t>
      </w:r>
      <w:r>
        <w:t xml:space="preserve"> </w:t>
      </w:r>
      <w:r>
        <w:t xml:space="preserve">The specification enables developers to build conformant</w:t>
      </w:r>
      <w:r>
        <w:t xml:space="preserve"> </w:t>
      </w:r>
      <w:r>
        <w:t xml:space="preserve">implementations.</w:t>
      </w:r>
    </w:p>
    <w:bookmarkStart w:id="144" w:name="module-architecture"/>
    <w:p>
      <w:pPr>
        <w:pStyle w:val="Heading2"/>
      </w:pPr>
      <w:r>
        <w:t xml:space="preserve">Module architecture</w:t>
      </w:r>
    </w:p>
    <w:p>
      <w:pPr>
        <w:pStyle w:val="FirstParagraph"/>
      </w:pPr>
      <w:r>
        <w:t xml:space="preserve">The VAT module comprises four components: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RulesEngine</w:t>
      </w:r>
      <w:r>
        <w:t xml:space="preserve"> </w:t>
      </w:r>
      <w:r>
        <w:t xml:space="preserve">— evaluates JSON-Logic expressions against invoice</w:t>
      </w:r>
      <w:r>
        <w:t xml:space="preserve"> </w:t>
      </w:r>
      <w:r>
        <w:t xml:space="preserve">data and produces checklist items;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RegistrationValidator</w:t>
      </w:r>
      <w:r>
        <w:t xml:space="preserve"> </w:t>
      </w:r>
      <w:r>
        <w:t xml:space="preserve">— validates VAT registration numbers</w:t>
      </w:r>
      <w:r>
        <w:t xml:space="preserve"> </w:t>
      </w:r>
      <w:r>
        <w:t xml:space="preserve">against country-specific formats and (optionally) authority APIs;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Calculator</w:t>
      </w:r>
      <w:r>
        <w:t xml:space="preserve"> </w:t>
      </w:r>
      <w:r>
        <w:t xml:space="preserve">— computes expected VAT amounts given rates and</w:t>
      </w:r>
      <w:r>
        <w:t xml:space="preserve"> </w:t>
      </w:r>
      <w:r>
        <w:t xml:space="preserve">subtotals;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ActivityLookup</w:t>
      </w:r>
      <w:r>
        <w:t xml:space="preserve"> </w:t>
      </w:r>
      <w:r>
        <w:t xml:space="preserve">— maps business activity codes to VAT</w:t>
      </w:r>
      <w:r>
        <w:t xml:space="preserve"> </w:t>
      </w:r>
      <w:r>
        <w:t xml:space="preserve">treatment categories.</w:t>
      </w:r>
    </w:p>
    <w:bookmarkStart w:id="143" w:name="fig:vat-arch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VAT module component diagram. Dashed arrows indicate helper</w:t>
      </w:r>
      <w:r>
        <w:t xml:space="preserve"> </w:t>
      </w:r>
      <w:r>
        <w:t xml:space="preserve">invocations from the rules engine.</w:t>
      </w:r>
    </w:p>
    <w:bookmarkEnd w:id="143"/>
    <w:bookmarkEnd w:id="144"/>
    <w:bookmarkStart w:id="150" w:name="api-contracts"/>
    <w:p>
      <w:pPr>
        <w:pStyle w:val="Heading2"/>
      </w:pPr>
      <w:r>
        <w:t xml:space="preserve">API contracts</w:t>
      </w:r>
    </w:p>
    <w:p>
      <w:pPr>
        <w:pStyle w:val="FirstParagraph"/>
      </w:pPr>
      <w:r>
        <w:t xml:space="preserve">Each helper function has a defined API contract. Implementations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conform to these signatures to be invoked by the rules engine.</w:t>
      </w:r>
    </w:p>
    <w:bookmarkStart w:id="146" w:name="registration-validation"/>
    <w:p>
      <w:pPr>
        <w:pStyle w:val="Heading3"/>
      </w:pPr>
      <w:r>
        <w:t xml:space="preserve">Registration validation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check_vat_registration_validity(</w:t>
      </w:r>
      <w:r>
        <w:br/>
      </w:r>
      <w:r>
        <w:rPr>
          <w:rStyle w:val="NormalTok"/>
        </w:rPr>
        <w:t xml:space="preserve">    tax_id: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country: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ISO 3166-1 alpha-2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ValidationResult: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Validate a VAT registration number.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ValidationResult with fields:</w:t>
      </w:r>
      <w:r>
        <w:br/>
      </w:r>
      <w:r>
        <w:rPr>
          <w:rStyle w:val="CommentTok"/>
        </w:rPr>
        <w:t xml:space="preserve">        - valid: bool</w:t>
      </w:r>
      <w:r>
        <w:br/>
      </w:r>
      <w:r>
        <w:rPr>
          <w:rStyle w:val="CommentTok"/>
        </w:rPr>
        <w:t xml:space="preserve">        - format_valid: bool</w:t>
      </w:r>
      <w:r>
        <w:br/>
      </w:r>
      <w:r>
        <w:rPr>
          <w:rStyle w:val="CommentTok"/>
        </w:rPr>
        <w:t xml:space="preserve">        - authority_confirmed: Optional[bool]</w:t>
      </w:r>
      <w:r>
        <w:br/>
      </w:r>
      <w:r>
        <w:rPr>
          <w:rStyle w:val="CommentTok"/>
        </w:rPr>
        <w:t xml:space="preserve">        - error_code: Optional[str]</w:t>
      </w:r>
      <w:r>
        <w:br/>
      </w:r>
      <w:r>
        <w:rPr>
          <w:rStyle w:val="CommentTok"/>
        </w:rPr>
        <w:t xml:space="preserve">    """</w:t>
      </w:r>
    </w:p>
    <w:bookmarkStart w:id="145" w:name="tab:vat-formats"/>
    <w:p>
      <w:pPr>
        <w:pStyle w:val="TableCaption"/>
      </w:pPr>
      <w:r>
        <w:t xml:space="preserve">VAT registration number formats by country.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AT registration number formats by country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^[0-9]{15}$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15-digit ZATCA TIN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^[0-9]{9}$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9-digit ETA TRN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^[0-9]{9,15}$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NBR VAT number (variable length)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^[A-Z0-9]{10}$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QCSD registration (non-VAT)</w:t>
            </w:r>
          </w:p>
        </w:tc>
      </w:tr>
    </w:tbl>
    <w:bookmarkEnd w:id="145"/>
    <w:bookmarkEnd w:id="146"/>
    <w:bookmarkStart w:id="147" w:name="vat-calculation"/>
    <w:p>
      <w:pPr>
        <w:pStyle w:val="Heading3"/>
      </w:pPr>
      <w:r>
        <w:t xml:space="preserve">VAT calculation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calculate_vat_amount(</w:t>
      </w:r>
      <w:r>
        <w:br/>
      </w:r>
      <w:r>
        <w:rPr>
          <w:rStyle w:val="NormalTok"/>
        </w:rPr>
        <w:t xml:space="preserve">    subtotal: Decimal,</w:t>
      </w:r>
      <w:r>
        <w:br/>
      </w:r>
      <w:r>
        <w:rPr>
          <w:rStyle w:val="NormalTok"/>
        </w:rPr>
        <w:t xml:space="preserve">    vat_rate_percent: Decimal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CalculationResult: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Calculate expected VAT amount.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CalculationResult with fields:</w:t>
      </w:r>
      <w:r>
        <w:br/>
      </w:r>
      <w:r>
        <w:rPr>
          <w:rStyle w:val="CommentTok"/>
        </w:rPr>
        <w:t xml:space="preserve">        - vat_amount: Decimal (rounded to 2 decimal places)</w:t>
      </w:r>
      <w:r>
        <w:br/>
      </w:r>
      <w:r>
        <w:rPr>
          <w:rStyle w:val="CommentTok"/>
        </w:rPr>
        <w:t xml:space="preserve">        - gross_amount: Decimal</w:t>
      </w:r>
      <w:r>
        <w:br/>
      </w:r>
      <w:r>
        <w:rPr>
          <w:rStyle w:val="CommentTok"/>
        </w:rPr>
        <w:t xml:space="preserve">        - calculation_method: str  # "standard" | "reverse"</w:t>
      </w:r>
      <w:r>
        <w:br/>
      </w:r>
      <w:r>
        <w:rPr>
          <w:rStyle w:val="CommentTok"/>
        </w:rPr>
        <w:t xml:space="preserve">    """</w:t>
      </w:r>
    </w:p>
    <w:p>
      <w:pPr>
        <w:pStyle w:val="FirstParagraph"/>
      </w:pPr>
      <w:r>
        <w:t xml:space="preserve">The calculator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use banker’s rounding (ROUND_HALF_EVEN) and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handle the following edge cases:</w:t>
      </w:r>
    </w:p>
    <w:p>
      <w:pPr>
        <w:numPr>
          <w:ilvl w:val="0"/>
          <w:numId w:val="1024"/>
        </w:numPr>
      </w:pPr>
      <w:r>
        <w:t xml:space="preserve">Negative subtotals (credit notes): return negative VAT amount</w:t>
      </w:r>
    </w:p>
    <w:p>
      <w:pPr>
        <w:numPr>
          <w:ilvl w:val="0"/>
          <w:numId w:val="1024"/>
        </w:numPr>
      </w:pPr>
      <w:r>
        <w:t xml:space="preserve">Zero rate: return VAT amount of exactly 0.00</w:t>
      </w:r>
    </w:p>
    <w:p>
      <w:pPr>
        <w:numPr>
          <w:ilvl w:val="0"/>
          <w:numId w:val="1024"/>
        </w:numPr>
      </w:pPr>
      <w:r>
        <w:t xml:space="preserve">Rate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100%: reject with error code</w:t>
      </w:r>
      <w:r>
        <w:t xml:space="preserve"> </w:t>
      </w:r>
      <w:r>
        <w:rPr>
          <w:rStyle w:val="VerbatimChar"/>
        </w:rPr>
        <w:t xml:space="preserve">INVALID_RATE</w:t>
      </w:r>
    </w:p>
    <w:bookmarkEnd w:id="147"/>
    <w:bookmarkStart w:id="149" w:name="activity-lookup"/>
    <w:p>
      <w:pPr>
        <w:pStyle w:val="Heading3"/>
      </w:pPr>
      <w:r>
        <w:t xml:space="preserve">Activity lookup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lookup_activity_code_treatment(</w:t>
      </w:r>
      <w:r>
        <w:br/>
      </w:r>
      <w:r>
        <w:rPr>
          <w:rStyle w:val="NormalTok"/>
        </w:rPr>
        <w:t xml:space="preserve">    activity_code: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country: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ISO 3166-1 alpha-2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TreatmentResult: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Determine VAT treatment from business activity code.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TreatmentResult with fields:</w:t>
      </w:r>
      <w:r>
        <w:br/>
      </w:r>
      <w:r>
        <w:rPr>
          <w:rStyle w:val="CommentTok"/>
        </w:rPr>
        <w:t xml:space="preserve">        - vat_category: str  # ZR, EX, FI, etc.</w:t>
      </w:r>
      <w:r>
        <w:br/>
      </w:r>
      <w:r>
        <w:rPr>
          <w:rStyle w:val="CommentTok"/>
        </w:rPr>
        <w:t xml:space="preserve">        - rate_percent: Optional[Decimal]</w:t>
      </w:r>
      <w:r>
        <w:br/>
      </w:r>
      <w:r>
        <w:rPr>
          <w:rStyle w:val="CommentTok"/>
        </w:rPr>
        <w:t xml:space="preserve">        - source: str  # regulation reference</w:t>
      </w:r>
      <w:r>
        <w:br/>
      </w:r>
      <w:r>
        <w:rPr>
          <w:rStyle w:val="CommentTok"/>
        </w:rPr>
        <w:t xml:space="preserve">    """</w:t>
      </w:r>
    </w:p>
    <w:bookmarkStart w:id="148" w:name="tab:activity-lookup"/>
    <w:p>
      <w:pPr>
        <w:pStyle w:val="TableCaption"/>
      </w:pPr>
      <w:r>
        <w:t xml:space="preserve">Activity code to VAT treatment mapping (Egypt, partial).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ctivity code to VAT treatment mapping (Egypt, partial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Treatment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Printing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 (14%)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 Circular 2019/1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(exempt)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 Circular 2020/3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Passenger rail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ZR (0%)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Law Art. 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Banking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(exempt)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Law Art. 29</w:t>
            </w:r>
          </w:p>
        </w:tc>
      </w:tr>
    </w:tbl>
    <w:bookmarkEnd w:id="148"/>
    <w:bookmarkEnd w:id="149"/>
    <w:bookmarkEnd w:id="150"/>
    <w:bookmarkStart w:id="156" w:name="json-logic-expression-specification"/>
    <w:p>
      <w:pPr>
        <w:pStyle w:val="Heading2"/>
      </w:pPr>
      <w:r>
        <w:t xml:space="preserve">JSON-Logic expression specification</w:t>
      </w:r>
    </w:p>
    <w:p>
      <w:pPr>
        <w:pStyle w:val="FirstParagraph"/>
      </w:pPr>
      <w:r>
        <w:t xml:space="preserve">The rules engine evaluates predicates expressed in JSON-Logic format</w:t>
      </w:r>
      <w:r>
        <w:t xml:space="preserve"> </w:t>
      </w:r>
      <w:r>
        <w:t xml:space="preserve">(</w:t>
      </w:r>
      <w:hyperlink r:id="rId151">
        <w:r>
          <w:rPr>
            <w:rStyle w:val="Hyperlink"/>
          </w:rPr>
          <w:t xml:space="preserve">https://jsonlogic.com</w:t>
        </w:r>
      </w:hyperlink>
      <w:r>
        <w:t xml:space="preserve">). This section specifies the supported</w:t>
      </w:r>
      <w:r>
        <w:t xml:space="preserve"> </w:t>
      </w:r>
      <w:r>
        <w:t xml:space="preserve">operators and variable paths.</w:t>
      </w:r>
    </w:p>
    <w:bookmarkStart w:id="153" w:name="supported-operators"/>
    <w:p>
      <w:pPr>
        <w:pStyle w:val="Heading3"/>
      </w:pPr>
      <w:r>
        <w:t xml:space="preserve">Supported operators</w:t>
      </w:r>
    </w:p>
    <w:bookmarkStart w:id="152" w:name="tab:jsonlogic-ops"/>
    <w:p>
      <w:pPr>
        <w:pStyle w:val="TableCaption"/>
      </w:pPr>
      <w:r>
        <w:t xml:space="preserve">JSON-Logic operators supported by the rules engine.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JSON-Logic operators supported by the rules engine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===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!=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!==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equality recommended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&gt;=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 comparison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!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!!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 operations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Ternary conditional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merge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Arithmetic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arithmetic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missing_some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access</w:t>
            </w:r>
          </w:p>
        </w:tc>
      </w:tr>
    </w:tbl>
    <w:bookmarkEnd w:id="152"/>
    <w:bookmarkEnd w:id="153"/>
    <w:bookmarkStart w:id="154" w:name="variable-paths"/>
    <w:p>
      <w:pPr>
        <w:pStyle w:val="Heading3"/>
      </w:pPr>
      <w:r>
        <w:t xml:space="preserve">Variable paths</w:t>
      </w:r>
    </w:p>
    <w:p>
      <w:pPr>
        <w:pStyle w:val="FirstParagraph"/>
      </w:pPr>
      <w:r>
        <w:t xml:space="preserve">Variable paths use dot notation to access nested fields in the invoice record.</w:t>
      </w:r>
      <w:r>
        <w:t xml:space="preserve"> </w:t>
      </w:r>
      <w:r>
        <w:t xml:space="preserve">The root object is the validated invoice conforming to</w:t>
      </w:r>
      <w:r>
        <w:t xml:space="preserve"> </w:t>
      </w:r>
      <w:r>
        <w:rPr>
          <w:rStyle w:val="VerbatimChar"/>
        </w:rPr>
        <w:t xml:space="preserve">invoice.schema.json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totals.gross           # Invoice gross amount</w:t>
      </w:r>
      <w:r>
        <w:br/>
      </w:r>
      <w:r>
        <w:rPr>
          <w:rStyle w:val="VerbatimChar"/>
        </w:rPr>
        <w:t xml:space="preserve">totals.vat_rate_percent  # VAT rate as percentage</w:t>
      </w:r>
      <w:r>
        <w:br/>
      </w:r>
      <w:r>
        <w:rPr>
          <w:rStyle w:val="VerbatimChar"/>
        </w:rPr>
        <w:t xml:space="preserve">seller.tax_id          # Seller VAT registration number</w:t>
      </w:r>
      <w:r>
        <w:br/>
      </w:r>
      <w:r>
        <w:rPr>
          <w:rStyle w:val="VerbatimChar"/>
        </w:rPr>
        <w:t xml:space="preserve">seller.country         # Seller country code</w:t>
      </w:r>
      <w:r>
        <w:br/>
      </w:r>
      <w:r>
        <w:rPr>
          <w:rStyle w:val="VerbatimChar"/>
        </w:rPr>
        <w:t xml:space="preserve">buyer.country          # Buyer country code</w:t>
      </w:r>
      <w:r>
        <w:br/>
      </w:r>
      <w:r>
        <w:rPr>
          <w:rStyle w:val="VerbatimChar"/>
        </w:rPr>
        <w:t xml:space="preserve">metadata.issue_date    # Invoice issue date</w:t>
      </w:r>
      <w:r>
        <w:br/>
      </w:r>
      <w:r>
        <w:rPr>
          <w:rStyle w:val="VerbatimChar"/>
        </w:rPr>
        <w:t xml:space="preserve">line_items.0.description  # First line item description</w:t>
      </w:r>
    </w:p>
    <w:bookmarkEnd w:id="154"/>
    <w:bookmarkStart w:id="155" w:name="named-helper-invocation"/>
    <w:p>
      <w:pPr>
        <w:pStyle w:val="Heading3"/>
      </w:pPr>
      <w:r>
        <w:t xml:space="preserve">Named helper invocation</w:t>
      </w:r>
    </w:p>
    <w:p>
      <w:pPr>
        <w:pStyle w:val="FirstParagraph"/>
      </w:pPr>
      <w:r>
        <w:t xml:space="preserve">When a predicate requires complex logic beyond JSON-Logic capabilities,</w:t>
      </w:r>
      <w:r>
        <w:t xml:space="preserve"> </w:t>
      </w:r>
      <w:r>
        <w:t xml:space="preserve">the engine invokes a named helper. The syntax is: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"predicate": {</w:t>
      </w:r>
      <w:r>
        <w:br/>
      </w:r>
      <w:r>
        <w:rPr>
          <w:rStyle w:val="VerbatimChar"/>
        </w:rPr>
        <w:t xml:space="preserve">    "type": "named_helper",</w:t>
      </w:r>
      <w:r>
        <w:br/>
      </w:r>
      <w:r>
        <w:rPr>
          <w:rStyle w:val="VerbatimChar"/>
        </w:rPr>
        <w:t xml:space="preserve">    "name": "check_vat_registration_validity",</w:t>
      </w:r>
      <w:r>
        <w:br/>
      </w:r>
      <w:r>
        <w:rPr>
          <w:rStyle w:val="VerbatimChar"/>
        </w:rPr>
        <w:t xml:space="preserve">    "args": {</w:t>
      </w:r>
      <w:r>
        <w:br/>
      </w:r>
      <w:r>
        <w:rPr>
          <w:rStyle w:val="VerbatimChar"/>
        </w:rPr>
        <w:t xml:space="preserve">      "tax_id": {"var": "seller.tax_id"},</w:t>
      </w:r>
      <w:r>
        <w:br/>
      </w:r>
      <w:r>
        <w:rPr>
          <w:rStyle w:val="VerbatimChar"/>
        </w:rPr>
        <w:t xml:space="preserve">      "country": {"var": "seller.country"}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155"/>
    <w:bookmarkEnd w:id="156"/>
    <w:bookmarkStart w:id="160" w:name="error-handling-specification"/>
    <w:p>
      <w:pPr>
        <w:pStyle w:val="Heading2"/>
      </w:pPr>
      <w:r>
        <w:t xml:space="preserve">Error handling specification</w:t>
      </w:r>
    </w:p>
    <w:p>
      <w:pPr>
        <w:pStyle w:val="FirstParagraph"/>
      </w:pPr>
      <w:r>
        <w:t xml:space="preserve">The module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handle errors gracefully without crashing the</w:t>
      </w:r>
      <w:r>
        <w:t xml:space="preserve"> </w:t>
      </w:r>
      <w:r>
        <w:t xml:space="preserve">parent invoice processing pipeline.</w:t>
      </w:r>
    </w:p>
    <w:bookmarkStart w:id="158" w:name="error-codes"/>
    <w:p>
      <w:pPr>
        <w:pStyle w:val="Heading3"/>
      </w:pPr>
      <w:r>
        <w:t xml:space="preserve">Error codes</w:t>
      </w:r>
    </w:p>
    <w:bookmarkStart w:id="157" w:name="tab:vat-errors"/>
    <w:p>
      <w:pPr>
        <w:pStyle w:val="TableCaption"/>
      </w:pPr>
      <w:r>
        <w:t xml:space="preserve">VAT module error codes.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AT module error code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VAT_E001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VAT registration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VAT_E002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country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VAT_E003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VAT rate (negative or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VAT_E004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JSON-Logic parse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VAT_W001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API unavailable (fallback to format check)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VAT_W002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code not in lookup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VAT_I001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changed since last validation</w:t>
            </w:r>
          </w:p>
        </w:tc>
      </w:tr>
    </w:tbl>
    <w:bookmarkEnd w:id="157"/>
    <w:bookmarkEnd w:id="158"/>
    <w:bookmarkStart w:id="159" w:name="fallback-behaviour"/>
    <w:p>
      <w:pPr>
        <w:pStyle w:val="Heading3"/>
      </w:pPr>
      <w:r>
        <w:t xml:space="preserve">Fallback behaviour</w:t>
      </w:r>
    </w:p>
    <w:p>
      <w:pPr>
        <w:pStyle w:val="FirstParagraph"/>
      </w:pPr>
      <w:r>
        <w:t xml:space="preserve">When an error occurs:</w:t>
      </w:r>
    </w:p>
    <w:p>
      <w:pPr>
        <w:numPr>
          <w:ilvl w:val="0"/>
          <w:numId w:val="1025"/>
        </w:numPr>
      </w:pPr>
      <w:r>
        <w:t xml:space="preserve">Log the error with full context (invoice ID, field values, stack trace)</w:t>
      </w:r>
    </w:p>
    <w:p>
      <w:pPr>
        <w:numPr>
          <w:ilvl w:val="0"/>
          <w:numId w:val="1025"/>
        </w:numPr>
      </w:pPr>
      <w:r>
        <w:t xml:space="preserve">Set the rule result to</w:t>
      </w:r>
      <w:r>
        <w:t xml:space="preserve"> </w:t>
      </w:r>
      <w:r>
        <w:rPr>
          <w:smallCaps/>
        </w:rPr>
        <w:t xml:space="preserve">hold</w:t>
      </w:r>
      <w:r>
        <w:t xml:space="preserve"> </w:t>
      </w:r>
      <w:r>
        <w:t xml:space="preserve">(never silently pass)</w:t>
      </w:r>
    </w:p>
    <w:p>
      <w:pPr>
        <w:numPr>
          <w:ilvl w:val="0"/>
          <w:numId w:val="1025"/>
        </w:numPr>
      </w:pPr>
      <w:r>
        <w:t xml:space="preserve">Populate</w:t>
      </w:r>
      <w:r>
        <w:t xml:space="preserve"> </w:t>
      </w:r>
      <w:r>
        <w:rPr>
          <w:rStyle w:val="VerbatimChar"/>
        </w:rPr>
        <w:t xml:space="preserve">checklist[].error_code</w:t>
      </w:r>
      <w:r>
        <w:t xml:space="preserve"> </w:t>
      </w:r>
      <w:r>
        <w:t xml:space="preserve">with the appropriate code</w:t>
      </w:r>
    </w:p>
    <w:p>
      <w:pPr>
        <w:numPr>
          <w:ilvl w:val="0"/>
          <w:numId w:val="1025"/>
        </w:numPr>
      </w:pPr>
      <w:r>
        <w:t xml:space="preserve">Continue processing remaining rules (fail-open for diagnostics)</w:t>
      </w:r>
    </w:p>
    <w:p>
      <w:pPr>
        <w:numPr>
          <w:ilvl w:val="0"/>
          <w:numId w:val="1025"/>
        </w:numPr>
      </w:pPr>
      <w:r>
        <w:t xml:space="preserve">Return the partial checklist to the caller</w:t>
      </w:r>
    </w:p>
    <w:bookmarkEnd w:id="159"/>
    <w:bookmarkEnd w:id="160"/>
    <w:bookmarkStart w:id="162" w:name="performance-requirements"/>
    <w:p>
      <w:pPr>
        <w:pStyle w:val="Heading2"/>
      </w:pPr>
      <w:r>
        <w:t xml:space="preserve">Performance requirements</w:t>
      </w:r>
    </w:p>
    <w:bookmarkStart w:id="161" w:name="tab:vat-perf"/>
    <w:p>
      <w:pPr>
        <w:pStyle w:val="TableCaption"/>
      </w:pPr>
      <w:r>
        <w:t xml:space="preserve">VAT module performance requirements.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AT module performance requirement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 latency per invoice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100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Excluding authority API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 latency with API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2000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Including authority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per invoice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10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allocation during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100/sec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Single-threaded, no API calls</w:t>
            </w:r>
          </w:p>
        </w:tc>
      </w:tr>
    </w:tbl>
    <w:bookmarkEnd w:id="161"/>
    <w:bookmarkEnd w:id="162"/>
    <w:bookmarkStart w:id="163" w:name="implementation-checklist"/>
    <w:p>
      <w:pPr>
        <w:pStyle w:val="Heading2"/>
      </w:pPr>
      <w:r>
        <w:t xml:space="preserve">Implementation checklist</w:t>
      </w:r>
    </w:p>
    <w:p>
      <w:pPr>
        <w:pStyle w:val="FirstParagraph"/>
      </w:pPr>
      <w:r>
        <w:t xml:space="preserve">Developers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verify the following before marking the module</w:t>
      </w:r>
      <w:r>
        <w:t xml:space="preserve"> </w:t>
      </w:r>
      <w:r>
        <w:t xml:space="preserve">complete:</w:t>
      </w:r>
    </w:p>
    <w:p>
      <w:pPr>
        <w:numPr>
          <w:ilvl w:val="0"/>
          <w:numId w:val="1026"/>
        </w:numPr>
      </w:pPr>
      <w:r>
        <w:t xml:space="preserve">All four helper functions implemented with correct signatures</w:t>
      </w:r>
    </w:p>
    <w:p>
      <w:pPr>
        <w:numPr>
          <w:ilvl w:val="0"/>
          <w:numId w:val="1026"/>
        </w:numPr>
      </w:pPr>
      <w:r>
        <w:t xml:space="preserve">Unit tests achieve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90% line coverage</w:t>
      </w:r>
    </w:p>
    <w:p>
      <w:pPr>
        <w:numPr>
          <w:ilvl w:val="0"/>
          <w:numId w:val="1026"/>
        </w:numPr>
      </w:pPr>
      <w:r>
        <w:t xml:space="preserve">All country-specific regex patterns validated against test data</w:t>
      </w:r>
    </w:p>
    <w:p>
      <w:pPr>
        <w:numPr>
          <w:ilvl w:val="0"/>
          <w:numId w:val="1026"/>
        </w:numPr>
      </w:pPr>
      <w:r>
        <w:t xml:space="preserve">JSON-Logic parser handles all operators in Table </w:t>
      </w:r>
      <w:hyperlink w:anchor="tab:jsonlogic-ops">
        <w:r>
          <w:rPr>
            <w:rStyle w:val="Hyperlink"/>
          </w:rPr>
          <w:t xml:space="preserve">8.3</w:t>
        </w:r>
      </w:hyperlink>
    </w:p>
    <w:p>
      <w:pPr>
        <w:numPr>
          <w:ilvl w:val="0"/>
          <w:numId w:val="1026"/>
        </w:numPr>
      </w:pPr>
      <w:r>
        <w:t xml:space="preserve">Error codes match Table </w:t>
      </w:r>
      <w:hyperlink w:anchor="tab:vat-errors">
        <w:r>
          <w:rPr>
            <w:rStyle w:val="Hyperlink"/>
          </w:rPr>
          <w:t xml:space="preserve">8.4</w:t>
        </w:r>
      </w:hyperlink>
    </w:p>
    <w:p>
      <w:pPr>
        <w:numPr>
          <w:ilvl w:val="0"/>
          <w:numId w:val="1026"/>
        </w:numPr>
      </w:pPr>
      <w:r>
        <w:t xml:space="preserve">Performance meets targets in Table </w:t>
      </w:r>
      <w:hyperlink w:anchor="tab:vat-perf">
        <w:r>
          <w:rPr>
            <w:rStyle w:val="Hyperlink"/>
          </w:rPr>
          <w:t xml:space="preserve">8.5</w:t>
        </w:r>
      </w:hyperlink>
    </w:p>
    <w:p>
      <w:pPr>
        <w:numPr>
          <w:ilvl w:val="0"/>
          <w:numId w:val="1026"/>
        </w:numPr>
      </w:pPr>
      <w:r>
        <w:t xml:space="preserve">Integration test with real invoice records from each country</w:t>
      </w:r>
    </w:p>
    <w:p>
      <w:pPr>
        <w:numPr>
          <w:ilvl w:val="0"/>
          <w:numId w:val="1026"/>
        </w:numPr>
      </w:pPr>
      <w:r>
        <w:t xml:space="preserve">Security review completed (input validation, injection prevention)</w:t>
      </w:r>
    </w:p>
    <w:bookmarkEnd w:id="163"/>
    <w:bookmarkEnd w:id="164"/>
    <w:bookmarkStart w:id="182" w:name="ch:testing"/>
    <w:p>
      <w:pPr>
        <w:pStyle w:val="Heading1"/>
      </w:pPr>
      <w:r>
        <w:t xml:space="preserve">Testing Specification</w:t>
      </w:r>
    </w:p>
    <w:p>
      <w:pPr>
        <w:pStyle w:val="FirstParagraph"/>
      </w:pPr>
      <w:r>
        <w:t xml:space="preserve">This chapter specifies the testing requirements for the Arabic AP invoice</w:t>
      </w:r>
      <w:r>
        <w:t xml:space="preserve"> </w:t>
      </w:r>
      <w:r>
        <w:t xml:space="preserve">processing pipeline, including test cases, coverage targets, and CI/CD</w:t>
      </w:r>
      <w:r>
        <w:t xml:space="preserve"> </w:t>
      </w:r>
      <w:r>
        <w:t xml:space="preserve">integration.</w:t>
      </w:r>
    </w:p>
    <w:bookmarkStart w:id="166" w:name="test-coverage-requirements"/>
    <w:p>
      <w:pPr>
        <w:pStyle w:val="Heading2"/>
      </w:pPr>
      <w:r>
        <w:t xml:space="preserve">Test coverage requirements</w:t>
      </w:r>
    </w:p>
    <w:bookmarkStart w:id="165" w:name="tab:arabic-coverage"/>
    <w:p>
      <w:pPr>
        <w:pStyle w:val="TableCaption"/>
      </w:pPr>
      <w:r>
        <w:t xml:space="preserve">Arabic AP test coverage targets.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rabic AP test coverage target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Line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Branch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 extractor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VAT rules engine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 validator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+ business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 workflow engine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Overall minimum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in CI</w:t>
            </w:r>
          </w:p>
        </w:tc>
      </w:tr>
    </w:tbl>
    <w:bookmarkEnd w:id="165"/>
    <w:bookmarkEnd w:id="166"/>
    <w:bookmarkStart w:id="169" w:name="test-fixtures"/>
    <w:p>
      <w:pPr>
        <w:pStyle w:val="Heading2"/>
      </w:pPr>
      <w:r>
        <w:t xml:space="preserve">Test fixtures</w:t>
      </w:r>
    </w:p>
    <w:p>
      <w:pPr>
        <w:pStyle w:val="FirstParagraph"/>
      </w:pPr>
      <w:r>
        <w:t xml:space="preserve">Fixtures are located in</w:t>
      </w:r>
      <w:r>
        <w:t xml:space="preserve"> </w:t>
      </w:r>
      <w:r>
        <w:rPr>
          <w:rStyle w:val="VerbatimChar"/>
        </w:rPr>
        <w:t xml:space="preserve">tests/fixtures/arabic/</w:t>
      </w:r>
      <w:r>
        <w:t xml:space="preserve">.</w:t>
      </w:r>
    </w:p>
    <w:bookmarkStart w:id="167" w:name="invoice-fixtures"/>
    <w:p>
      <w:pPr>
        <w:pStyle w:val="Heading3"/>
      </w:pPr>
      <w:r>
        <w:t xml:space="preserve">Invoice fixtures</w:t>
      </w:r>
    </w:p>
    <w:p>
      <w:pPr>
        <w:pStyle w:val="TableCaption"/>
      </w:pPr>
      <w:r>
        <w:t xml:space="preserve">Required invoice fixture categories.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quired invoice fixture categorie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per country (SA, EG, BH, QA)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fields, unusual formats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 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violations, invalid TINs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amounts, adjustments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Non-local currency invoices</w:t>
            </w:r>
          </w:p>
        </w:tc>
      </w:tr>
    </w:tbl>
    <w:bookmarkEnd w:id="167"/>
    <w:bookmarkStart w:id="168" w:name="ocr-fixtures"/>
    <w:p>
      <w:pPr>
        <w:pStyle w:val="Heading3"/>
      </w:pPr>
      <w:r>
        <w:t xml:space="preserve">OCR fixtures</w:t>
      </w:r>
    </w:p>
    <w:p>
      <w:pPr>
        <w:pStyle w:val="FirstParagraph"/>
      </w:pPr>
      <w:r>
        <w:t xml:space="preserve">OCR fixtures cover all confidence thresholds:</w:t>
      </w:r>
    </w:p>
    <w:p>
      <w:pPr>
        <w:numPr>
          <w:ilvl w:val="0"/>
          <w:numId w:val="1027"/>
        </w:numPr>
      </w:pPr>
      <w:r>
        <w:t xml:space="preserve">High quality (</w:t>
      </w:r>
      <m:oMath>
        <m:r>
          <m:rPr>
            <m:sty m:val="p"/>
          </m:rPr>
          <m:t>&gt;</m:t>
        </m:r>
      </m:oMath>
      <w:r>
        <w:t xml:space="preserve">85%): 10 samples</w:t>
      </w:r>
    </w:p>
    <w:p>
      <w:pPr>
        <w:numPr>
          <w:ilvl w:val="0"/>
          <w:numId w:val="1027"/>
        </w:numPr>
      </w:pPr>
      <w:r>
        <w:t xml:space="preserve">Medium quality (55–85%): 10 samples</w:t>
      </w:r>
    </w:p>
    <w:p>
      <w:pPr>
        <w:numPr>
          <w:ilvl w:val="0"/>
          <w:numId w:val="1027"/>
        </w:numPr>
      </w:pPr>
      <w:r>
        <w:t xml:space="preserve">Low quality (30–55%): 5 samples</w:t>
      </w:r>
    </w:p>
    <w:p>
      <w:pPr>
        <w:numPr>
          <w:ilvl w:val="0"/>
          <w:numId w:val="1027"/>
        </w:numPr>
      </w:pPr>
      <w:r>
        <w:t xml:space="preserve">Very low quality (</w:t>
      </w:r>
      <m:oMath>
        <m:r>
          <m:rPr>
            <m:sty m:val="p"/>
          </m:rPr>
          <m:t>&lt;</m:t>
        </m:r>
      </m:oMath>
      <w:r>
        <w:t xml:space="preserve">30%): 5 samples</w:t>
      </w:r>
    </w:p>
    <w:bookmarkEnd w:id="168"/>
    <w:bookmarkEnd w:id="169"/>
    <w:bookmarkStart w:id="172" w:name="unit-test-cases"/>
    <w:p>
      <w:pPr>
        <w:pStyle w:val="Heading2"/>
      </w:pPr>
      <w:r>
        <w:t xml:space="preserve">Unit test cases</w:t>
      </w:r>
    </w:p>
    <w:bookmarkStart w:id="170" w:name="invoice-extraction"/>
    <w:p>
      <w:pPr>
        <w:pStyle w:val="Heading3"/>
      </w:pPr>
      <w:r>
        <w:t xml:space="preserve">Invoice extraction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AP-EXT-001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all fields from standard Saudi invoice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AP-EXT-002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all fields from standard Egyptian invoice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AP-EXT-003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all fields from standard Bahrain invoice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AP-EXT-004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all fields from Qatar payment instruction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AP-EXT-005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missing optional fields gracefully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AP-EXT-006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multi-page invoice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AP-EXT-007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poor quality scan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55% confidence)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AP-EXT-008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Arabic-only invoice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AP-EXT-009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Arabic+English bilingual invoice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AP-EXT-010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unusual date formats</w:t>
            </w:r>
          </w:p>
        </w:tc>
      </w:tr>
    </w:tbl>
    <w:bookmarkEnd w:id="170"/>
    <w:bookmarkStart w:id="171" w:name="vat-validation"/>
    <w:p>
      <w:pPr>
        <w:pStyle w:val="Heading3"/>
      </w:pPr>
      <w:r>
        <w:t xml:space="preserve">VAT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AP-VAT-001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15-digit Saudi TIN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AP-VAT-002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9-digit Egyptian TRN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AP-VAT-003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 VAT amount matches invoice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AP-VAT-004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correct VAT rate by country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AP-VAT-005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reverse-charge 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AP-VAT-006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zero-rated supplies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AP-VAT-007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exempt supplies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AP-VAT-008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withholding tax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AP-VAT-009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credit notes correctly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AP-VAT-010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inter-GCC transactions</w:t>
            </w:r>
          </w:p>
        </w:tc>
      </w:tr>
    </w:tbl>
    <w:bookmarkEnd w:id="171"/>
    <w:bookmarkEnd w:id="172"/>
    <w:bookmarkStart w:id="174" w:name="integration-test-suite"/>
    <w:p>
      <w:pPr>
        <w:pStyle w:val="Heading2"/>
      </w:pPr>
      <w:r>
        <w:t xml:space="preserve">Integration test suite</w:t>
      </w:r>
    </w:p>
    <w:p>
      <w:pPr>
        <w:pStyle w:val="SourceCode"/>
      </w:pPr>
      <w:r>
        <w:rPr>
          <w:rStyle w:val="VerbatimChar"/>
        </w:rPr>
        <w:t xml:space="preserve">pytest tests/integration/arabic/ -v --tb=short</w:t>
      </w:r>
    </w:p>
    <w:p>
      <w:pPr>
        <w:pStyle w:val="FirstParagraph"/>
      </w:pPr>
      <w:r>
        <w:t xml:space="preserve">Expected duration: 15 minutes.</w:t>
      </w:r>
    </w:p>
    <w:bookmarkStart w:id="173" w:name="end-to-end-scenarios"/>
    <w:p>
      <w:pPr>
        <w:pStyle w:val="Heading3"/>
      </w:pPr>
      <w:r>
        <w:t xml:space="preserve">End-to-end scenarios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Happy path</w:t>
      </w:r>
      <w:r>
        <w:t xml:space="preserve">: Invoice scan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OCR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extraction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VAT validation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approval workflow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Manual review</w:t>
      </w:r>
      <w:r>
        <w:t xml:space="preserve">: Low-confidence extraction triggers human review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VAT hold</w:t>
      </w:r>
      <w:r>
        <w:t xml:space="preserve">: Rule failure triggers hold and escalation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Multi-country</w:t>
      </w:r>
      <w:r>
        <w:t xml:space="preserve">: Invoices from all four countries processed correctly</w:t>
      </w:r>
    </w:p>
    <w:bookmarkEnd w:id="173"/>
    <w:bookmarkEnd w:id="174"/>
    <w:bookmarkStart w:id="177" w:name="performance-benchmarks"/>
    <w:p>
      <w:pPr>
        <w:pStyle w:val="Heading2"/>
      </w:pPr>
      <w:r>
        <w:t xml:space="preserve">Performance benchmarks</w:t>
      </w:r>
    </w:p>
    <w:p>
      <w:pPr>
        <w:pStyle w:val="FirstParagraph"/>
      </w:pPr>
      <w:r>
        <w:t xml:space="preserve">All p95 targets in Table </w:t>
      </w:r>
      <w:hyperlink w:anchor="tab:ap-perf-targets">
        <w:r>
          <w:rPr>
            <w:rStyle w:val="Hyperlink"/>
          </w:rPr>
          <w:t xml:space="preserve">9.2</w:t>
        </w:r>
      </w:hyperlink>
      <w:r>
        <w:t xml:space="preserve"> </w:t>
      </w:r>
      <w:r>
        <w:t xml:space="preserve">are measured on the</w:t>
      </w:r>
      <w:r>
        <w:t xml:space="preserve"> </w:t>
      </w:r>
      <w:r>
        <w:rPr>
          <w:i/>
          <w:iCs/>
        </w:rPr>
        <w:t xml:space="preserve">reference hardware profile</w:t>
      </w:r>
      <w:r>
        <w:t xml:space="preserve"> </w:t>
      </w:r>
      <w:r>
        <w:t xml:space="preserve">in Section </w:t>
      </w:r>
      <w:hyperlink w:anchor="sec:ap-perf-hardware">
        <w:r>
          <w:rPr>
            <w:rStyle w:val="Hyperlink"/>
          </w:rPr>
          <w:t xml:space="preserve">9.5.1</w:t>
        </w:r>
      </w:hyperlink>
      <w:r>
        <w:t xml:space="preserve">.</w:t>
      </w:r>
      <w:r>
        <w:t xml:space="preserve"> </w:t>
      </w:r>
      <w:r>
        <w:t xml:space="preserve">CI enforces each target by failing the performance regression job when</w:t>
      </w:r>
      <w:r>
        <w:t xml:space="preserve"> </w:t>
      </w:r>
      <w:r>
        <w:t xml:space="preserve">the measured p95 exceeds the target by more than 20 % on three</w:t>
      </w:r>
      <w:r>
        <w:t xml:space="preserve"> </w:t>
      </w:r>
      <w:r>
        <w:t xml:space="preserve">consecutive runs on identical hardware.</w:t>
      </w:r>
    </w:p>
    <w:bookmarkStart w:id="175" w:name="tab:ap-perf-targets"/>
    <w:p>
      <w:pPr>
        <w:pStyle w:val="TableCaption"/>
      </w:pPr>
      <w:r>
        <w:t xml:space="preserve">Arabic AP performance targets on reference hardware.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rabic AP performance targets on reference hardware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p95 Target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 extraction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extraction (LLM)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invoice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VAT rule evaluation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1,000/sec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external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pipeline E2E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10,000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Including all steps</w:t>
            </w:r>
          </w:p>
        </w:tc>
      </w:tr>
    </w:tbl>
    <w:bookmarkEnd w:id="175"/>
    <w:bookmarkStart w:id="176" w:name="sec:ap-perf-hardware"/>
    <w:p>
      <w:pPr>
        <w:pStyle w:val="Heading3"/>
      </w:pPr>
      <w:r>
        <w:t xml:space="preserve">Reference hardware profile</w:t>
      </w:r>
    </w:p>
    <w:p>
      <w:pPr>
        <w:pStyle w:val="DefinitionTerm"/>
      </w:pPr>
      <w:r>
        <w:t xml:space="preserve">GPU.</w:t>
      </w:r>
    </w:p>
    <w:p>
      <w:pPr>
        <w:pStyle w:val="Definition"/>
      </w:pPr>
      <w:r>
        <w:t xml:space="preserve">1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NVIDIA A100 40 GB SXM4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L40S 48 GB.</w:t>
      </w:r>
      <w:r>
        <w:t xml:space="preserve"> </w:t>
      </w:r>
      <w:r>
        <w:t xml:space="preserve">Shared with Simula and TB; reservation is not required for</w:t>
      </w:r>
      <w:r>
        <w:t xml:space="preserve"> </w:t>
      </w:r>
      <w:r>
        <w:t xml:space="preserve">single-invoice latency targets.</w:t>
      </w:r>
    </w:p>
    <w:p>
      <w:pPr>
        <w:pStyle w:val="DefinitionTerm"/>
      </w:pPr>
      <w:r>
        <w:t xml:space="preserve">OCR engine.</w:t>
      </w:r>
    </w:p>
    <w:p>
      <w:pPr>
        <w:pStyle w:val="Definition"/>
      </w:pPr>
      <w:r>
        <w:t xml:space="preserve">Tesseract 5.3.x with Arabic language pack</w:t>
      </w:r>
      <w:r>
        <w:t xml:space="preserve"> </w:t>
      </w:r>
      <w:r>
        <w:t xml:space="preserve">(</w:t>
      </w:r>
      <w:r>
        <w:rPr>
          <w:rStyle w:val="VerbatimChar"/>
        </w:rPr>
        <w:t xml:space="preserve">ara</w:t>
      </w:r>
      <w:r>
        <w:t xml:space="preserve">,</w:t>
      </w:r>
      <w:r>
        <w:t xml:space="preserve"> </w:t>
      </w:r>
      <w:r>
        <w:rPr>
          <w:rStyle w:val="VerbatimChar"/>
        </w:rPr>
        <w:t xml:space="preserve">ara_old</w:t>
      </w:r>
      <w:r>
        <w:t xml:space="preserve">), CPU-only. A 2-page invoice</w:t>
      </w:r>
      <w:r>
        <w:t xml:space="preserve"> </w:t>
      </w:r>
      <w:r>
        <w:t xml:space="preserve">at 300 dpi is the reference document size.</w:t>
      </w:r>
    </w:p>
    <w:p>
      <w:pPr>
        <w:pStyle w:val="DefinitionTerm"/>
      </w:pPr>
      <w:r>
        <w:t xml:space="preserve">LLM.</w:t>
      </w:r>
    </w:p>
    <w:p>
      <w:pPr>
        <w:pStyle w:val="Definition"/>
      </w:pPr>
      <w:r>
        <w:rPr>
          <w:rStyle w:val="VerbatimChar"/>
        </w:rPr>
        <w:t xml:space="preserve">Qwen2.5-14B-Instruct</w:t>
      </w:r>
      <w:r>
        <w:t xml:space="preserve"> </w:t>
      </w:r>
      <w:r>
        <w:t xml:space="preserve">served via vLLM 0.6.x,</w:t>
      </w:r>
      <w:r>
        <w:t xml:space="preserve"> </w:t>
      </w:r>
      <w:r>
        <w:rPr>
          <w:rStyle w:val="VerbatimChar"/>
        </w:rPr>
        <w:t xml:space="preserve">max_model_len=8192</w:t>
      </w:r>
      <w:r>
        <w:t xml:space="preserve">, 14-field extraction prompt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</m:oMath>
      <w:r>
        <w:t xml:space="preserve">1,200 input tokens,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400 output tokens).</w:t>
      </w:r>
    </w:p>
    <w:p>
      <w:pPr>
        <w:pStyle w:val="DefinitionTerm"/>
      </w:pPr>
      <w:r>
        <w:t xml:space="preserve">CPU / RAM.</w:t>
      </w:r>
    </w:p>
    <w:p>
      <w:pPr>
        <w:pStyle w:val="Definition"/>
      </w:pPr>
      <w:r>
        <w:t xml:space="preserve">8 vCPU, 32 GB RAM host.</w:t>
      </w:r>
    </w:p>
    <w:p>
      <w:pPr>
        <w:pStyle w:val="DefinitionTerm"/>
      </w:pPr>
      <w:r>
        <w:t xml:space="preserve">Storage.</w:t>
      </w:r>
    </w:p>
    <w:p>
      <w:pPr>
        <w:pStyle w:val="Definition"/>
      </w:pPr>
      <w:r>
        <w:t xml:space="preserve">NVMe SSD; invoice PDFs streamed from object storage</w:t>
      </w:r>
      <w:r>
        <w:t xml:space="preserve"> </w:t>
      </w:r>
      <w:r>
        <w:t xml:space="preserve">with 2 Gbps link.</w:t>
      </w:r>
    </w:p>
    <w:p>
      <w:pPr>
        <w:pStyle w:val="DefinitionTerm"/>
      </w:pPr>
      <w:r>
        <w:t xml:space="preserve">Network.</w:t>
      </w:r>
    </w:p>
    <w:p>
      <w:pPr>
        <w:pStyle w:val="Definition"/>
      </w:pPr>
      <w:r>
        <w:t xml:space="preserve">Co-located vLLM; RTT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0.5 ms. For remote LLM</w:t>
      </w:r>
      <w:r>
        <w:t xml:space="preserve"> </w:t>
      </w:r>
      <w:r>
        <w:t xml:space="preserve">endpoints, add measured RTT to the field-extraction p95.</w:t>
      </w:r>
    </w:p>
    <w:p>
      <w:pPr>
        <w:pStyle w:val="FirstParagraph"/>
      </w:pPr>
      <w:r>
        <w:t xml:space="preserve">Running on consumer-grade GPUs (e.g. T4 15 GB) is not supported for</w:t>
      </w:r>
      <w:r>
        <w:t xml:space="preserve"> </w:t>
      </w:r>
      <w:r>
        <w:t xml:space="preserve">the 14B model; a fallback profile using</w:t>
      </w:r>
      <w:r>
        <w:t xml:space="preserve"> </w:t>
      </w:r>
      <w:r>
        <w:rPr>
          <w:rStyle w:val="VerbatimChar"/>
        </w:rPr>
        <w:t xml:space="preserve">Qwen2.5-7B-Instruct</w:t>
      </w:r>
      <w:r>
        <w:t xml:space="preserve"> </w:t>
      </w:r>
      <w:r>
        <w:t xml:space="preserve">is documented in</w:t>
      </w:r>
      <w:r>
        <w:t xml:space="preserve"> </w:t>
      </w:r>
      <w:r>
        <w:t xml:space="preserve">with correspondingly</w:t>
      </w:r>
      <w:r>
        <w:t xml:space="preserve"> </w:t>
      </w:r>
      <w:r>
        <w:t xml:space="preserve">relaxed p95 targets (field extraction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8,000 ms).</w:t>
      </w:r>
    </w:p>
    <w:bookmarkEnd w:id="176"/>
    <w:bookmarkEnd w:id="177"/>
    <w:bookmarkStart w:id="179" w:name="security-tests"/>
    <w:p>
      <w:pPr>
        <w:pStyle w:val="Heading2"/>
      </w:pPr>
      <w:r>
        <w:t xml:space="preserve">Security tests</w:t>
      </w:r>
    </w:p>
    <w:bookmarkStart w:id="178" w:name="prompt-injection"/>
    <w:p>
      <w:pPr>
        <w:pStyle w:val="Heading3"/>
      </w:pPr>
      <w:r>
        <w:t xml:space="preserve">Prompt injection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AP-SEC-001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Malicious text in invoice description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AP-SEC-002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injection via seller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AP-SEC-003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Unicode control characters in OCR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AP-SEC-004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prompt extraction attempt</w:t>
            </w:r>
          </w:p>
        </w:tc>
      </w:tr>
    </w:tbl>
    <w:bookmarkEnd w:id="178"/>
    <w:bookmarkEnd w:id="179"/>
    <w:bookmarkStart w:id="180" w:name="cicd-integration"/>
    <w:p>
      <w:pPr>
        <w:pStyle w:val="Heading2"/>
      </w:pPr>
      <w:r>
        <w:t xml:space="preserve">CI/CD integration</w:t>
      </w:r>
    </w:p>
    <w:p>
      <w:pPr>
        <w:pStyle w:val="SourceCode"/>
      </w:pPr>
      <w:r>
        <w:rPr>
          <w:rStyle w:val="VerbatimChar"/>
        </w:rPr>
        <w:t xml:space="preserve">arabic-tests:</w:t>
      </w:r>
      <w:r>
        <w:br/>
      </w:r>
      <w:r>
        <w:rPr>
          <w:rStyle w:val="VerbatimChar"/>
        </w:rPr>
        <w:t xml:space="preserve">  runs-on: ubuntu-latest</w:t>
      </w:r>
      <w:r>
        <w:br/>
      </w:r>
      <w:r>
        <w:rPr>
          <w:rStyle w:val="VerbatimChar"/>
        </w:rPr>
        <w:t xml:space="preserve">  steps:</w:t>
      </w:r>
      <w:r>
        <w:br/>
      </w:r>
      <w:r>
        <w:rPr>
          <w:rStyle w:val="VerbatimChar"/>
        </w:rPr>
        <w:t xml:space="preserve">    - uses: actions/checkout@v4</w:t>
      </w:r>
      <w:r>
        <w:br/>
      </w:r>
      <w:r>
        <w:rPr>
          <w:rStyle w:val="VerbatimChar"/>
        </w:rPr>
        <w:t xml:space="preserve">    - name: Run Arabic AP tests</w:t>
      </w:r>
      <w:r>
        <w:br/>
      </w:r>
      <w:r>
        <w:rPr>
          <w:rStyle w:val="VerbatimChar"/>
        </w:rPr>
        <w:t xml:space="preserve">      run: |</w:t>
      </w:r>
      <w:r>
        <w:br/>
      </w:r>
      <w:r>
        <w:rPr>
          <w:rStyle w:val="VerbatimChar"/>
        </w:rPr>
        <w:t xml:space="preserve">        pytest tests/unit/arabic/ -v --cov=src/arabic</w:t>
      </w:r>
      <w:r>
        <w:br/>
      </w:r>
      <w:r>
        <w:rPr>
          <w:rStyle w:val="VerbatimChar"/>
        </w:rPr>
        <w:t xml:space="preserve">        pytest tests/integration/arabic/ -v</w:t>
      </w:r>
      <w:r>
        <w:br/>
      </w:r>
      <w:r>
        <w:rPr>
          <w:rStyle w:val="VerbatimChar"/>
        </w:rPr>
        <w:t xml:space="preserve">    - name: Check coverage</w:t>
      </w:r>
      <w:r>
        <w:br/>
      </w:r>
      <w:r>
        <w:rPr>
          <w:rStyle w:val="VerbatimChar"/>
        </w:rPr>
        <w:t xml:space="preserve">      run: |</w:t>
      </w:r>
      <w:r>
        <w:br/>
      </w:r>
      <w:r>
        <w:rPr>
          <w:rStyle w:val="VerbatimChar"/>
        </w:rPr>
        <w:t xml:space="preserve">        coverage report --fail-under=85</w:t>
      </w:r>
    </w:p>
    <w:bookmarkEnd w:id="180"/>
    <w:bookmarkStart w:id="181" w:name="acceptance-criteria"/>
    <w:p>
      <w:pPr>
        <w:pStyle w:val="Heading2"/>
      </w:pPr>
      <w:r>
        <w:t xml:space="preserve">Acceptance criteria</w:t>
      </w:r>
    </w:p>
    <w:p>
      <w:pPr>
        <w:pStyle w:val="FirstParagraph"/>
      </w:pPr>
      <w:r>
        <w:t xml:space="preserve">Tests pass when:</w:t>
      </w:r>
    </w:p>
    <w:p>
      <w:pPr>
        <w:numPr>
          <w:ilvl w:val="0"/>
          <w:numId w:val="1029"/>
        </w:numPr>
      </w:pPr>
      <w:r>
        <w:t xml:space="preserve">All P1 test cases pass (100%)</w:t>
      </w:r>
    </w:p>
    <w:p>
      <w:pPr>
        <w:numPr>
          <w:ilvl w:val="0"/>
          <w:numId w:val="1029"/>
        </w:numPr>
      </w:pPr>
      <w:r>
        <w:t xml:space="preserve">P2 test cases pass (</w:t>
      </w:r>
      <m:oMath>
        <m:r>
          <m:rPr>
            <m:sty m:val="p"/>
          </m:rPr>
          <m:t>≥</m:t>
        </m:r>
      </m:oMath>
      <w:r>
        <w:t xml:space="preserve">95%)</w:t>
      </w:r>
    </w:p>
    <w:p>
      <w:pPr>
        <w:numPr>
          <w:ilvl w:val="0"/>
          <w:numId w:val="1029"/>
        </w:numPr>
      </w:pPr>
      <w:r>
        <w:t xml:space="preserve">P3 test cases pass (</w:t>
      </w:r>
      <m:oMath>
        <m:r>
          <m:rPr>
            <m:sty m:val="p"/>
          </m:rPr>
          <m:t>≥</m:t>
        </m:r>
      </m:oMath>
      <w:r>
        <w:t xml:space="preserve">90%)</w:t>
      </w:r>
    </w:p>
    <w:p>
      <w:pPr>
        <w:numPr>
          <w:ilvl w:val="0"/>
          <w:numId w:val="1029"/>
        </w:numPr>
      </w:pPr>
      <w:r>
        <w:t xml:space="preserve">Line coverage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85%</w:t>
      </w:r>
    </w:p>
    <w:p>
      <w:pPr>
        <w:numPr>
          <w:ilvl w:val="0"/>
          <w:numId w:val="1029"/>
        </w:numPr>
      </w:pPr>
      <w:r>
        <w:t xml:space="preserve">Performance within targets</w:t>
      </w:r>
    </w:p>
    <w:p>
      <w:pPr>
        <w:numPr>
          <w:ilvl w:val="0"/>
          <w:numId w:val="1029"/>
        </w:numPr>
      </w:pPr>
      <w:r>
        <w:t xml:space="preserve">No critical security findings</w:t>
      </w:r>
    </w:p>
    <w:bookmarkEnd w:id="181"/>
    <w:bookmarkEnd w:id="182"/>
    <w:bookmarkStart w:id="203" w:name="ch:ocr-pilot"/>
    <w:p>
      <w:pPr>
        <w:pStyle w:val="Heading1"/>
      </w:pPr>
      <w:r>
        <w:t xml:space="preserve">OCR and Translation Calibration Pilot Design</w:t>
      </w:r>
    </w:p>
    <w:p>
      <w:pPr>
        <w:pStyle w:val="FirstParagraph"/>
      </w:pPr>
      <w:r>
        <w:t xml:space="preserve">This chapter specifies the pilot study design for calibrating OCR confidence</w:t>
      </w:r>
      <w:r>
        <w:t xml:space="preserve"> </w:t>
      </w:r>
      <w:r>
        <w:t xml:space="preserve">thresholds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Arabic</w:t>
      </w:r>
      <m:oMath>
        <m:r>
          <m:rPr>
            <m:sty m:val="p"/>
          </m:rPr>
          <m:t>→</m:t>
        </m:r>
      </m:oMath>
      <w:r>
        <w:t xml:space="preserve">English translation quality gate,</w:t>
      </w:r>
      <w:r>
        <w:t xml:space="preserve"> </w:t>
      </w:r>
      <w:r>
        <w:t xml:space="preserve">addressing the review findings that both the OCR thresholds (30 %/55 %)</w:t>
      </w:r>
      <w:r>
        <w:t xml:space="preserve"> </w:t>
      </w:r>
      <w:r>
        <w:t xml:space="preserve">and the Levenshtein distance gate (</w:t>
      </w:r>
      <m:oMath>
        <m:r>
          <m:rPr>
            <m:sty m:val="p"/>
          </m:rPr>
          <m:t>≤</m:t>
        </m:r>
      </m:oMath>
      <w:r>
        <w:t xml:space="preserve">0.30) are calibrated on three</w:t>
      </w:r>
      <w:r>
        <w:t xml:space="preserve"> </w:t>
      </w:r>
      <w:r>
        <w:t xml:space="preserve">documents. Both calibrations are run against the same pilot corpus to avoid</w:t>
      </w:r>
      <w:r>
        <w:t xml:space="preserve"> </w:t>
      </w:r>
      <w:r>
        <w:t xml:space="preserve">duplicate ground-truth effort.</w:t>
      </w:r>
    </w:p>
    <w:bookmarkStart w:id="183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The pilot aims to:</w:t>
      </w:r>
    </w:p>
    <w:p>
      <w:pPr>
        <w:numPr>
          <w:ilvl w:val="0"/>
          <w:numId w:val="1030"/>
        </w:numPr>
      </w:pPr>
      <w:r>
        <w:t xml:space="preserve">Determine empirically-validated OCR confidence thresholds per country</w:t>
      </w:r>
    </w:p>
    <w:p>
      <w:pPr>
        <w:numPr>
          <w:ilvl w:val="0"/>
          <w:numId w:val="1030"/>
        </w:numPr>
      </w:pPr>
      <w:r>
        <w:t xml:space="preserve">Establish confidence intervals for threshold boundaries</w:t>
      </w:r>
    </w:p>
    <w:p>
      <w:pPr>
        <w:numPr>
          <w:ilvl w:val="0"/>
          <w:numId w:val="1030"/>
        </w:numPr>
      </w:pPr>
      <w:r>
        <w:t xml:space="preserve">Identify document types that require special handling</w:t>
      </w:r>
    </w:p>
    <w:p>
      <w:pPr>
        <w:numPr>
          <w:ilvl w:val="0"/>
          <w:numId w:val="1030"/>
        </w:numPr>
      </w:pPr>
      <w:r>
        <w:t xml:space="preserve">Create a baseline for ongoing threshold monitoring</w:t>
      </w:r>
    </w:p>
    <w:p>
      <w:pPr>
        <w:numPr>
          <w:ilvl w:val="0"/>
          <w:numId w:val="1030"/>
        </w:numPr>
      </w:pPr>
      <w:r>
        <w:t xml:space="preserve">Calibrate the Arabic</w:t>
      </w:r>
      <m:oMath>
        <m:r>
          <m:rPr>
            <m:sty m:val="p"/>
          </m:rPr>
          <m:t>→</m:t>
        </m:r>
      </m:oMath>
      <w:r>
        <w:t xml:space="preserve">English translation quality gate</w:t>
      </w:r>
      <w:r>
        <w:t xml:space="preserve"> </w:t>
      </w:r>
      <w:r>
        <w:t xml:space="preserve">(Levenshtein distance threshold) against the same pilot corpus</w:t>
      </w:r>
    </w:p>
    <w:bookmarkEnd w:id="183"/>
    <w:bookmarkStart w:id="188" w:name="pilot-design"/>
    <w:p>
      <w:pPr>
        <w:pStyle w:val="Heading2"/>
      </w:pPr>
      <w:r>
        <w:t xml:space="preserve">Pilot design</w:t>
      </w:r>
    </w:p>
    <w:bookmarkStart w:id="185" w:name="sample-size"/>
    <w:p>
      <w:pPr>
        <w:pStyle w:val="Heading3"/>
      </w:pPr>
      <w:r>
        <w:t xml:space="preserve">Sample size</w:t>
      </w:r>
    </w:p>
    <w:bookmarkStart w:id="184" w:name="tab:pilot-sample"/>
    <w:p>
      <w:pPr>
        <w:pStyle w:val="TableCaption"/>
      </w:pPr>
      <w:r>
        <w:t xml:space="preserve">Pilot sample size by country.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ilot sample size by country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Country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Minimum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Stratification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Saudi Arabia (SA)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invoice type (tax, commercial)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Egypt (EG)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scan quality (photo, scan, PDF)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Bahrain (BH)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document language (AR, EN, mixed)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Qatar (QA)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amount range (small, medium, large)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4"/>
    <w:p>
      <w:pPr>
        <w:pStyle w:val="BodyText"/>
      </w:pPr>
      <w:r>
        <w:t xml:space="preserve">The sample size of 50 per country provides:</w:t>
      </w:r>
    </w:p>
    <w:p>
      <w:pPr>
        <w:numPr>
          <w:ilvl w:val="0"/>
          <w:numId w:val="1031"/>
        </w:numPr>
      </w:pPr>
      <w:r>
        <w:t xml:space="preserve">95% confidence interval width of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7% for threshold estimates</w:t>
      </w:r>
    </w:p>
    <w:p>
      <w:pPr>
        <w:numPr>
          <w:ilvl w:val="0"/>
          <w:numId w:val="1031"/>
        </w:numPr>
      </w:pPr>
      <w:r>
        <w:t xml:space="preserve">Statistical power of 80% to detect 15% differences between countries</w:t>
      </w:r>
    </w:p>
    <w:p>
      <w:pPr>
        <w:numPr>
          <w:ilvl w:val="0"/>
          <w:numId w:val="1031"/>
        </w:numPr>
      </w:pPr>
      <w:r>
        <w:t xml:space="preserve">Sufficient stratification for 3–4 document types per country</w:t>
      </w:r>
    </w:p>
    <w:bookmarkEnd w:id="185"/>
    <w:bookmarkStart w:id="186" w:name="document-selection"/>
    <w:p>
      <w:pPr>
        <w:pStyle w:val="Heading3"/>
      </w:pPr>
      <w:r>
        <w:t xml:space="preserve">Document selection</w:t>
      </w:r>
    </w:p>
    <w:p>
      <w:pPr>
        <w:pStyle w:val="FirstParagraph"/>
      </w:pPr>
      <w:r>
        <w:t xml:space="preserve">Documents are selected by:</w:t>
      </w:r>
    </w:p>
    <w:p>
      <w:pPr>
        <w:numPr>
          <w:ilvl w:val="0"/>
          <w:numId w:val="1032"/>
        </w:numPr>
      </w:pPr>
      <w:r>
        <w:t xml:space="preserve">Random sampling from the last 6 months of invoices</w:t>
      </w:r>
    </w:p>
    <w:p>
      <w:pPr>
        <w:numPr>
          <w:ilvl w:val="0"/>
          <w:numId w:val="1032"/>
        </w:numPr>
      </w:pPr>
      <w:r>
        <w:t xml:space="preserve">Stratified by document type (tax invoice, commercial invoice, payment</w:t>
      </w:r>
      <w:r>
        <w:t xml:space="preserve"> </w:t>
      </w:r>
      <w:r>
        <w:t xml:space="preserve">instruction)</w:t>
      </w:r>
    </w:p>
    <w:p>
      <w:pPr>
        <w:numPr>
          <w:ilvl w:val="0"/>
          <w:numId w:val="1032"/>
        </w:numPr>
      </w:pPr>
      <w:r>
        <w:t xml:space="preserve">Stratified by scan quality (high: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300 DPI, medium: 150–300 DPI,</w:t>
      </w:r>
      <w:r>
        <w:t xml:space="preserve"> </w:t>
      </w:r>
      <w:r>
        <w:t xml:space="preserve">low: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150 DPI)</w:t>
      </w:r>
    </w:p>
    <w:p>
      <w:pPr>
        <w:numPr>
          <w:ilvl w:val="0"/>
          <w:numId w:val="1032"/>
        </w:numPr>
      </w:pPr>
      <w:r>
        <w:t xml:space="preserve">Excluding documents with known data quality issues</w:t>
      </w:r>
    </w:p>
    <w:bookmarkEnd w:id="186"/>
    <w:bookmarkStart w:id="187" w:name="ground-truth-creation"/>
    <w:p>
      <w:pPr>
        <w:pStyle w:val="Heading3"/>
      </w:pPr>
      <w:r>
        <w:t xml:space="preserve">Ground truth creation</w:t>
      </w:r>
    </w:p>
    <w:p>
      <w:pPr>
        <w:pStyle w:val="FirstParagraph"/>
      </w:pPr>
      <w:r>
        <w:t xml:space="preserve">For each pilot document:</w:t>
      </w:r>
    </w:p>
    <w:p>
      <w:pPr>
        <w:numPr>
          <w:ilvl w:val="0"/>
          <w:numId w:val="1033"/>
        </w:numPr>
      </w:pPr>
      <w:r>
        <w:t xml:space="preserve">Two independent human reviewers manually transcribe all fields</w:t>
      </w:r>
      <w:r>
        <w:t xml:space="preserve"> </w:t>
      </w:r>
      <w:r>
        <w:t xml:space="preserve">in the source language (Arabic) and the required English fields</w:t>
      </w:r>
    </w:p>
    <w:p>
      <w:pPr>
        <w:numPr>
          <w:ilvl w:val="0"/>
          <w:numId w:val="1033"/>
        </w:numPr>
      </w:pPr>
      <w:r>
        <w:t xml:space="preserve">Inter-rater agreement calculated (target: Cohen’s</w:t>
      </w:r>
      <w:r>
        <w:t xml:space="preserve"> </w:t>
      </w:r>
      <m:oMath>
        <m:r>
          <m:t>κ</m:t>
        </m:r>
        <m:r>
          <m:rPr>
            <m:sty m:val="p"/>
          </m:rPr>
          <m:t>&gt;</m:t>
        </m:r>
        <m:r>
          <m:t>0.9</m:t>
        </m:r>
      </m:oMath>
      <w:r>
        <w:t xml:space="preserve">)</w:t>
      </w:r>
      <w:r>
        <w:t xml:space="preserve"> </w:t>
      </w:r>
      <w:r>
        <w:t xml:space="preserve">for categorical fields; character error rate (CER)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1 %</w:t>
      </w:r>
      <w:r>
        <w:t xml:space="preserve"> </w:t>
      </w:r>
      <w:r>
        <w:t xml:space="preserve">on free-text fields</w:t>
      </w:r>
    </w:p>
    <w:p>
      <w:pPr>
        <w:numPr>
          <w:ilvl w:val="0"/>
          <w:numId w:val="1033"/>
        </w:numPr>
      </w:pPr>
      <w:r>
        <w:t xml:space="preserve">Disagreements are resolved by a third reviewer whose decision is</w:t>
      </w:r>
      <w:r>
        <w:t xml:space="preserve"> </w:t>
      </w:r>
      <w:r>
        <w:t xml:space="preserve">final. The resolution process is:</w:t>
      </w:r>
    </w:p>
    <w:p>
      <w:pPr>
        <w:numPr>
          <w:ilvl w:val="1"/>
          <w:numId w:val="1034"/>
        </w:numPr>
      </w:pPr>
      <w:r>
        <w:t xml:space="preserve">Third reviewer inspects both transcriptions side-by-side</w:t>
      </w:r>
      <w:r>
        <w:t xml:space="preserve"> </w:t>
      </w:r>
      <w:r>
        <w:t xml:space="preserve">with the source document.</w:t>
      </w:r>
    </w:p>
    <w:p>
      <w:pPr>
        <w:numPr>
          <w:ilvl w:val="1"/>
          <w:numId w:val="1034"/>
        </w:numPr>
      </w:pPr>
      <w:r>
        <w:t xml:space="preserve">Third reviewer selects one of the two transcriptions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provides a new transcription; the choice and</w:t>
      </w:r>
      <w:r>
        <w:t xml:space="preserve"> </w:t>
      </w:r>
      <w:r>
        <w:t xml:space="preserve">rationale are logged to</w:t>
      </w:r>
      <w:r>
        <w:t xml:space="preserve"> </w:t>
      </w:r>
      <w:r>
        <w:t xml:space="preserve">.</w:t>
      </w:r>
    </w:p>
    <w:p>
      <w:pPr>
        <w:numPr>
          <w:ilvl w:val="1"/>
          <w:numId w:val="1034"/>
        </w:numPr>
      </w:pPr>
      <w:r>
        <w:t xml:space="preserve">The third reviewer’s verdict is the ground truth; the</w:t>
      </w:r>
      <w:r>
        <w:t xml:space="preserve"> </w:t>
      </w:r>
      <w:r>
        <w:t xml:space="preserve">pilot lead reviews the top 10 % of disputes monthly</w:t>
      </w:r>
      <w:r>
        <w:t xml:space="preserve"> </w:t>
      </w:r>
      <w:r>
        <w:t xml:space="preserve">to detect systematic bias.</w:t>
      </w:r>
    </w:p>
    <w:p>
      <w:pPr>
        <w:numPr>
          <w:ilvl w:val="0"/>
          <w:numId w:val="1033"/>
        </w:numPr>
      </w:pPr>
      <w:r>
        <w:t xml:space="preserve">Final ground truth stored in structured JSON</w:t>
      </w:r>
      <w:r>
        <w:t xml:space="preserve"> </w:t>
      </w:r>
      <w:r>
        <w:t xml:space="preserve">(), validated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docs/schema/arabic/ocr-result.schema.json</w:t>
      </w:r>
    </w:p>
    <w:bookmarkEnd w:id="187"/>
    <w:bookmarkEnd w:id="188"/>
    <w:bookmarkStart w:id="194" w:name="threshold-calibration-methodology"/>
    <w:p>
      <w:pPr>
        <w:pStyle w:val="Heading2"/>
      </w:pPr>
      <w:r>
        <w:t xml:space="preserve">Threshold calibration methodology</w:t>
      </w:r>
    </w:p>
    <w:bookmarkStart w:id="189" w:name="ocr-evaluation"/>
    <w:p>
      <w:pPr>
        <w:pStyle w:val="Heading3"/>
      </w:pPr>
      <w:r>
        <w:t xml:space="preserve">OCR evaluation</w:t>
      </w:r>
    </w:p>
    <w:p>
      <w:pPr>
        <w:pStyle w:val="FirstParagraph"/>
      </w:pPr>
      <w:r>
        <w:t xml:space="preserve">Each document is processed by the OCR pipeline:</w:t>
      </w:r>
    </w:p>
    <w:p>
      <w:pPr>
        <w:numPr>
          <w:ilvl w:val="0"/>
          <w:numId w:val="1035"/>
        </w:numPr>
      </w:pPr>
      <w:r>
        <w:t xml:space="preserve">Record per-field OCR confidence scores</w:t>
      </w:r>
    </w:p>
    <w:p>
      <w:pPr>
        <w:numPr>
          <w:ilvl w:val="0"/>
          <w:numId w:val="1035"/>
        </w:numPr>
      </w:pPr>
      <w:r>
        <w:t xml:space="preserve">Record per-document aggregate confidence</w:t>
      </w:r>
    </w:p>
    <w:p>
      <w:pPr>
        <w:numPr>
          <w:ilvl w:val="0"/>
          <w:numId w:val="1035"/>
        </w:numPr>
      </w:pPr>
      <w:r>
        <w:t xml:space="preserve">Compare OCR output to ground truth</w:t>
      </w:r>
    </w:p>
    <w:p>
      <w:pPr>
        <w:numPr>
          <w:ilvl w:val="0"/>
          <w:numId w:val="1035"/>
        </w:numPr>
      </w:pPr>
      <w:r>
        <w:t xml:space="preserve">Calculate field-level accuracy (character error rate)</w:t>
      </w:r>
    </w:p>
    <w:bookmarkEnd w:id="189"/>
    <w:bookmarkStart w:id="191" w:name="threshold-determination"/>
    <w:p>
      <w:pPr>
        <w:pStyle w:val="Heading3"/>
      </w:pPr>
      <w:r>
        <w:t xml:space="preserve">Threshold determination</w:t>
      </w:r>
    </w:p>
    <w:p>
      <w:pPr>
        <w:pStyle w:val="FirstParagraph"/>
      </w:pPr>
      <w:r>
        <w:t xml:space="preserve">For each country, determine optimal thresholds using:</w:t>
      </w:r>
    </w:p>
    <w:p>
      <w:pPr>
        <w:pStyle w:val="SourceCode"/>
      </w:pPr>
      <w:r>
        <w:rPr>
          <w:rStyle w:val="VerbatimChar"/>
        </w:rPr>
        <w:t xml:space="preserve">def calibrate_thresholds(pilot_data, target_precision=0.95):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Calibrate OCR confidence thresholds.</w:t>
      </w:r>
      <w:r>
        <w:br/>
      </w:r>
      <w:r>
        <w:br/>
      </w:r>
      <w:r>
        <w:rPr>
          <w:rStyle w:val="VerbatimChar"/>
        </w:rPr>
        <w:t xml:space="preserve">    Parameters:</w:t>
      </w:r>
      <w:r>
        <w:br/>
      </w:r>
      <w:r>
        <w:rPr>
          <w:rStyle w:val="VerbatimChar"/>
        </w:rPr>
        <w:t xml:space="preserve">        pilot_data: List of (confidence, accuracy) pairs</w:t>
      </w:r>
      <w:r>
        <w:br/>
      </w:r>
      <w:r>
        <w:rPr>
          <w:rStyle w:val="VerbatimChar"/>
        </w:rPr>
        <w:t xml:space="preserve">        target_precision: Minimum acceptable precision (default 95%)</w:t>
      </w:r>
      <w:r>
        <w:br/>
      </w:r>
      <w:r>
        <w:br/>
      </w:r>
      <w:r>
        <w:rPr>
          <w:rStyle w:val="VerbatimChar"/>
        </w:rPr>
        <w:t xml:space="preserve">    Returns:</w:t>
      </w:r>
      <w:r>
        <w:br/>
      </w:r>
      <w:r>
        <w:rPr>
          <w:rStyle w:val="VerbatimChar"/>
        </w:rPr>
        <w:t xml:space="preserve">        high_threshold: Above this, auto-accept</w:t>
      </w:r>
      <w:r>
        <w:br/>
      </w:r>
      <w:r>
        <w:rPr>
          <w:rStyle w:val="VerbatimChar"/>
        </w:rPr>
        <w:t xml:space="preserve">        low_threshold: Below this, reject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# Sort by confidence descending</w:t>
      </w:r>
      <w:r>
        <w:br/>
      </w:r>
      <w:r>
        <w:rPr>
          <w:rStyle w:val="VerbatimChar"/>
        </w:rPr>
        <w:t xml:space="preserve">    sorted_data = sorted(pilot_data, key=lambda x: -x.confidence)</w:t>
      </w:r>
      <w:r>
        <w:br/>
      </w:r>
      <w:r>
        <w:br/>
      </w:r>
      <w:r>
        <w:rPr>
          <w:rStyle w:val="VerbatimChar"/>
        </w:rPr>
        <w:t xml:space="preserve">    # Find high_threshold: highest confidence where</w:t>
      </w:r>
      <w:r>
        <w:br/>
      </w:r>
      <w:r>
        <w:rPr>
          <w:rStyle w:val="VerbatimChar"/>
        </w:rPr>
        <w:t xml:space="preserve">    # precision &gt;= target for all docs above threshold</w:t>
      </w:r>
      <w:r>
        <w:br/>
      </w:r>
      <w:r>
        <w:rPr>
          <w:rStyle w:val="VerbatimChar"/>
        </w:rPr>
        <w:t xml:space="preserve">    high_threshold = find_precision_cutoff(</w:t>
      </w:r>
      <w:r>
        <w:br/>
      </w:r>
      <w:r>
        <w:rPr>
          <w:rStyle w:val="VerbatimChar"/>
        </w:rPr>
        <w:t xml:space="preserve">        sorted_data, target_precision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# Find low_threshold: confidence below which</w:t>
      </w:r>
      <w:r>
        <w:br/>
      </w:r>
      <w:r>
        <w:rPr>
          <w:rStyle w:val="VerbatimChar"/>
        </w:rPr>
        <w:t xml:space="preserve">    # accuracy &lt; 50% (not worth manual review)</w:t>
      </w:r>
      <w:r>
        <w:br/>
      </w:r>
      <w:r>
        <w:rPr>
          <w:rStyle w:val="VerbatimChar"/>
        </w:rPr>
        <w:t xml:space="preserve">    low_threshold = find_accuracy_floor(sorted_data, floor=0.50)</w:t>
      </w:r>
      <w:r>
        <w:br/>
      </w:r>
      <w:r>
        <w:br/>
      </w:r>
      <w:r>
        <w:rPr>
          <w:rStyle w:val="VerbatimChar"/>
        </w:rPr>
        <w:t xml:space="preserve">    return high_threshold, low_threshold</w:t>
      </w:r>
    </w:p>
    <w:bookmarkStart w:id="190" w:name="justification-of-target_precision-0.95."/>
    <w:p>
      <w:pPr>
        <w:pStyle w:val="Heading5"/>
      </w:pPr>
      <w:r>
        <w:t xml:space="preserve">Justification of</w:t>
      </w:r>
      <w:r>
        <w:t xml:space="preserve"> </w:t>
      </w:r>
      <w:r>
        <w:rPr>
          <w:rStyle w:val="VerbatimChar"/>
        </w:rPr>
        <w:t xml:space="preserve">target_precision = 0.95</w:t>
      </w:r>
      <w:r>
        <w:t xml:space="preserve">.</w:t>
      </w:r>
    </w:p>
    <w:p>
      <w:pPr>
        <w:pStyle w:val="FirstParagraph"/>
      </w:pPr>
      <w:r>
        <w:t xml:space="preserve">The AP workflow routes any invoice below the high threshold to</w:t>
      </w:r>
      <w:r>
        <w:t xml:space="preserve"> </w:t>
      </w:r>
      <w:r>
        <w:t xml:space="preserve">two-person manual review (Chapter 5), which is tolerant of 5 %</w:t>
      </w:r>
      <w:r>
        <w:t xml:space="preserve"> </w:t>
      </w:r>
      <w:r>
        <w:t xml:space="preserve">false-positive auto-accepts from a</w:t>
      </w:r>
      <w:r>
        <w:t xml:space="preserve"> </w:t>
      </w:r>
      <w:r>
        <w:rPr>
          <w:i/>
          <w:iCs/>
        </w:rPr>
        <w:t xml:space="preserve">business-risk</w:t>
      </w:r>
      <w:r>
        <w:t xml:space="preserve"> </w:t>
      </w:r>
      <w:r>
        <w:t xml:space="preserve">standpoint:</w:t>
      </w:r>
      <w:r>
        <w:t xml:space="preserve"> </w:t>
      </w:r>
      <w:r>
        <w:t xml:space="preserve">the downstream VAT engine (Chapter 4) independently validates</w:t>
      </w:r>
      <w:r>
        <w:t xml:space="preserve"> </w:t>
      </w:r>
      <w:r>
        <w:t xml:space="preserve">tax-ID and amount fields, and the reconciliation step catches</w:t>
      </w:r>
      <w:r>
        <w:t xml:space="preserve"> </w:t>
      </w:r>
      <w:r>
        <w:t xml:space="preserve">posting errors before payment is released. The 97 % soundness</w:t>
      </w:r>
      <w:r>
        <w:t xml:space="preserve"> </w:t>
      </w:r>
      <w:r>
        <w:t xml:space="preserve">threshold reported in the referenced OCR evaluation paper is</w:t>
      </w:r>
      <w:r>
        <w:t xml:space="preserve"> </w:t>
      </w:r>
      <w:r>
        <w:t xml:space="preserve">appropriate for</w:t>
      </w:r>
      <w:r>
        <w:t xml:space="preserve"> </w:t>
      </w:r>
      <w:r>
        <w:rPr>
          <w:i/>
          <w:iCs/>
        </w:rPr>
        <w:t xml:space="preserve">unsupervised</w:t>
      </w:r>
      <w:r>
        <w:t xml:space="preserve"> </w:t>
      </w:r>
      <w:r>
        <w:t xml:space="preserve">pipelines; because our pipeline</w:t>
      </w:r>
      <w:r>
        <w:t xml:space="preserve"> </w:t>
      </w:r>
      <w:r>
        <w:t xml:space="preserve">has a manual review backstop, 95 % provides the right</w:t>
      </w:r>
      <w:r>
        <w:t xml:space="preserve"> </w:t>
      </w:r>
      <w:r>
        <w:t xml:space="preserve">precision/recall trade-off (empirically validated in the pilot</w:t>
      </w:r>
      <w:r>
        <w:t xml:space="preserve"> </w:t>
      </w:r>
      <w:r>
        <w:t xml:space="preserve">success criteria below). A sensitivity analysis at 93 %, 95 %,</w:t>
      </w:r>
      <w:r>
        <w:t xml:space="preserve"> </w:t>
      </w:r>
      <w:r>
        <w:t xml:space="preserve">and 97 % must be produced as part of the pilot report; the final</w:t>
      </w:r>
      <w:r>
        <w:t xml:space="preserve"> </w:t>
      </w:r>
      <w:r>
        <w:t xml:space="preserve">threshold is the largest value in {0.93, 0.95, 0.97} for which</w:t>
      </w:r>
      <w:r>
        <w:t xml:space="preserve"> </w:t>
      </w:r>
      <w:r>
        <w:t xml:space="preserve">the success criteria in Section </w:t>
      </w:r>
      <w:hyperlink w:anchor="sec:pilot-success">
        <w:r>
          <w:rPr>
            <w:rStyle w:val="Hyperlink"/>
          </w:rPr>
          <w:t xml:space="preserve">10.4</w:t>
        </w:r>
      </w:hyperlink>
      <w:r>
        <w:t xml:space="preserve"> </w:t>
      </w:r>
      <w:r>
        <w:t xml:space="preserve">hold.</w:t>
      </w:r>
    </w:p>
    <w:bookmarkEnd w:id="190"/>
    <w:bookmarkEnd w:id="191"/>
    <w:bookmarkStart w:id="192" w:name="sec:pilot-translation"/>
    <w:p>
      <w:pPr>
        <w:pStyle w:val="Heading3"/>
      </w:pPr>
      <w:r>
        <w:t xml:space="preserve">Translation quality gate calibration</w:t>
      </w:r>
    </w:p>
    <w:p>
      <w:pPr>
        <w:pStyle w:val="FirstParagraph"/>
      </w:pPr>
      <w:r>
        <w:t xml:space="preserve">Using the same pilot corpus, the Arabic</w:t>
      </w:r>
      <m:oMath>
        <m:r>
          <m:rPr>
            <m:sty m:val="p"/>
          </m:rPr>
          <m:t>→</m:t>
        </m:r>
      </m:oMath>
      <w:r>
        <w:t xml:space="preserve">English translation</w:t>
      </w:r>
      <w:r>
        <w:t xml:space="preserve"> </w:t>
      </w:r>
      <w:r>
        <w:t xml:space="preserve">quality gate (currently Levenshtein distance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0.30 against the</w:t>
      </w:r>
      <w:r>
        <w:t xml:space="preserve"> </w:t>
      </w:r>
      <w:r>
        <w:t xml:space="preserve">model’s re-translation, calibrated on three documents) is</w:t>
      </w:r>
      <w:r>
        <w:t xml:space="preserve"> </w:t>
      </w:r>
      <w:r>
        <w:t xml:space="preserve">re-calibrated:</w:t>
      </w:r>
    </w:p>
    <w:p>
      <w:pPr>
        <w:numPr>
          <w:ilvl w:val="0"/>
          <w:numId w:val="1036"/>
        </w:numPr>
      </w:pPr>
      <w:r>
        <w:t xml:space="preserve">For each ground-truthed pilot document, run the</w:t>
      </w:r>
      <w:r>
        <w:t xml:space="preserve"> </w:t>
      </w:r>
      <w:r>
        <w:t xml:space="preserve">Arabic</w:t>
      </w:r>
      <m:oMath>
        <m:r>
          <m:rPr>
            <m:sty m:val="p"/>
          </m:rPr>
          <m:t>→</m:t>
        </m:r>
      </m:oMath>
      <w:r>
        <w:t xml:space="preserve">English</w:t>
      </w:r>
      <m:oMath>
        <m:r>
          <m:rPr>
            <m:sty m:val="p"/>
          </m:rPr>
          <m:t>→</m:t>
        </m:r>
      </m:oMath>
      <w:r>
        <w:t xml:space="preserve">Arabic round-trip translation and</w:t>
      </w:r>
      <w:r>
        <w:t xml:space="preserve"> </w:t>
      </w:r>
      <w:r>
        <w:t xml:space="preserve">compute the normalized Levenshtein distance against the</w:t>
      </w:r>
      <w:r>
        <w:t xml:space="preserve"> </w:t>
      </w:r>
      <w:r>
        <w:t xml:space="preserve">source Arabic.</w:t>
      </w:r>
    </w:p>
    <w:p>
      <w:pPr>
        <w:numPr>
          <w:ilvl w:val="0"/>
          <w:numId w:val="1036"/>
        </w:numPr>
      </w:pPr>
      <w:r>
        <w:t xml:space="preserve">Compute the field-level translation accuracy against the</w:t>
      </w:r>
      <w:r>
        <w:t xml:space="preserve"> </w:t>
      </w:r>
      <w:r>
        <w:t xml:space="preserve">human ground truth (exact match on numeric fields, BLEU-4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0.6 on free-text fields).</w:t>
      </w:r>
    </w:p>
    <w:p>
      <w:pPr>
        <w:numPr>
          <w:ilvl w:val="0"/>
          <w:numId w:val="1036"/>
        </w:numPr>
      </w:pPr>
      <w:r>
        <w:t xml:space="preserve">Determine the Levenshtein threshold</w:t>
      </w:r>
      <w: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</w:t>
      </w:r>
      <w:r>
        <w:t xml:space="preserve"> </w:t>
      </w:r>
      <w:r>
        <w:t xml:space="preserve">maximises the F1 between</w:t>
      </w:r>
      <w:r>
        <w:t xml:space="preserve"> </w:t>
      </w:r>
      <w:r>
        <w:t xml:space="preserve">“round-trip gate passed”</w:t>
      </w:r>
      <w:r>
        <w:t xml:space="preserve"> </w:t>
      </w:r>
      <w:r>
        <w:t xml:space="preserve">and</w:t>
      </w:r>
      <w:r>
        <w:t xml:space="preserve"> </w:t>
      </w:r>
      <w:r>
        <w:t xml:space="preserve">“field-level translation accurate”</w:t>
      </w:r>
      <w:r>
        <w:t xml:space="preserve"> </w:t>
      </w:r>
      <w:r>
        <w:t xml:space="preserve">across the 200 pilot</w:t>
      </w:r>
      <w:r>
        <w:t xml:space="preserve"> </w:t>
      </w:r>
      <w:r>
        <w:t xml:space="preserve">documents.</w:t>
      </w:r>
    </w:p>
    <w:p>
      <w:pPr>
        <w:numPr>
          <w:ilvl w:val="0"/>
          <w:numId w:val="1036"/>
        </w:numPr>
      </w:pPr>
      <w:r>
        <w:t xml:space="preserve">Report the per-country threshold and the 95 % bootstrap</w:t>
      </w:r>
      <w:r>
        <w:t xml:space="preserve"> </w:t>
      </w:r>
      <w:r>
        <w:t xml:space="preserve">CI (</w:t>
      </w:r>
      <m:oMath>
        <m:sSubSup>
          <m:e>
            <m:r>
              <m:t>τ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sSubSup>
          <m:e>
            <m:r>
              <m:t>τ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).</w:t>
      </w:r>
      <w:r>
        <w:t xml:space="preserve"> </w:t>
      </w:r>
      <w:r>
        <w:t xml:space="preserve">Deploy using the conservative upper bound.</w:t>
      </w:r>
    </w:p>
    <w:p>
      <w:pPr>
        <w:pStyle w:val="FirstParagraph"/>
      </w:pPr>
      <w:r>
        <w:t xml:space="preserve">The translation calibration adds no additional ground-truth effort</w:t>
      </w:r>
      <w:r>
        <w:t xml:space="preserve"> </w:t>
      </w:r>
      <w:r>
        <w:t xml:space="preserve">(the human transcriptions already contain the English fields) and</w:t>
      </w:r>
      <w:r>
        <w:t xml:space="preserve"> </w:t>
      </w:r>
      <w:r>
        <w:t xml:space="preserve">extends the pilot timeline by one week (added to</w:t>
      </w:r>
      <w:r>
        <w:t xml:space="preserve"> </w:t>
      </w:r>
      <w:r>
        <w:t xml:space="preserve">Section </w:t>
      </w:r>
      <w:hyperlink w:anchor="sec:pilot-timeline">
        <w:r>
          <w:rPr>
            <w:rStyle w:val="Hyperlink"/>
          </w:rPr>
          <w:t xml:space="preserve">10.6</w:t>
        </w:r>
      </w:hyperlink>
      <w:r>
        <w:t xml:space="preserve">).</w:t>
      </w:r>
    </w:p>
    <w:bookmarkEnd w:id="192"/>
    <w:bookmarkStart w:id="193" w:name="confidence-interval-calculation"/>
    <w:p>
      <w:pPr>
        <w:pStyle w:val="Heading3"/>
      </w:pPr>
      <w:r>
        <w:t xml:space="preserve">Confidence interval calculation</w:t>
      </w:r>
    </w:p>
    <w:p>
      <w:pPr>
        <w:pStyle w:val="FirstParagraph"/>
      </w:pPr>
      <w:r>
        <w:t xml:space="preserve">Bootstrap sampling (1,000 iterations) determines confidence intervals:</w:t>
      </w:r>
    </w:p>
    <w:p>
      <w:pPr>
        <w:numPr>
          <w:ilvl w:val="0"/>
          <w:numId w:val="1037"/>
        </w:numPr>
      </w:pPr>
      <w:r>
        <w:t xml:space="preserve">Report 95% CI for high threshold</w:t>
      </w:r>
    </w:p>
    <w:p>
      <w:pPr>
        <w:numPr>
          <w:ilvl w:val="0"/>
          <w:numId w:val="1037"/>
        </w:numPr>
      </w:pPr>
      <w:r>
        <w:t xml:space="preserve">Report 95% CI for low threshold</w:t>
      </w:r>
    </w:p>
    <w:p>
      <w:pPr>
        <w:numPr>
          <w:ilvl w:val="0"/>
          <w:numId w:val="1037"/>
        </w:numPr>
      </w:pPr>
      <w:r>
        <w:t xml:space="preserve">Use upper bound of CI for conservative deployment</w:t>
      </w:r>
    </w:p>
    <w:bookmarkEnd w:id="193"/>
    <w:bookmarkEnd w:id="194"/>
    <w:bookmarkStart w:id="195" w:name="sec:pilot-success"/>
    <w:p>
      <w:pPr>
        <w:pStyle w:val="Heading2"/>
      </w:pPr>
      <w:r>
        <w:t xml:space="preserve">Success criteria</w:t>
      </w:r>
    </w:p>
    <w:p>
      <w:pPr>
        <w:pStyle w:val="FirstParagraph"/>
      </w:pPr>
      <w:r>
        <w:t xml:space="preserve">The pilot succeeds when all of the following are true:</w:t>
      </w:r>
    </w:p>
    <w:p>
      <w:pPr>
        <w:numPr>
          <w:ilvl w:val="0"/>
          <w:numId w:val="1038"/>
        </w:numPr>
      </w:pPr>
      <m:oMath>
        <m:r>
          <m:rPr>
            <m:sty m:val="p"/>
          </m:rPr>
          <m:t>≥</m:t>
        </m:r>
      </m:oMath>
      <w:r>
        <w:t xml:space="preserve">200 documents processed (50 per country minimum)</w:t>
      </w:r>
    </w:p>
    <w:p>
      <w:pPr>
        <w:numPr>
          <w:ilvl w:val="0"/>
          <w:numId w:val="1038"/>
        </w:numPr>
      </w:pPr>
      <w:r>
        <w:t xml:space="preserve">Inter-rater agreement</w:t>
      </w:r>
      <w:r>
        <w:t xml:space="preserve"> </w:t>
      </w:r>
      <m:oMath>
        <m:r>
          <m:t>κ</m:t>
        </m:r>
        <m:r>
          <m:rPr>
            <m:sty m:val="p"/>
          </m:rPr>
          <m:t>&gt;</m:t>
        </m:r>
        <m:r>
          <m:t>0.9</m:t>
        </m:r>
      </m:oMath>
      <w:r>
        <w:t xml:space="preserve"> </w:t>
      </w:r>
      <w:r>
        <w:t xml:space="preserve">(categorical fields)</w:t>
      </w:r>
      <w:r>
        <w:t xml:space="preserve"> </w:t>
      </w:r>
      <w:r>
        <w:t xml:space="preserve">and CER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1 % (free-text fields)</w:t>
      </w:r>
    </w:p>
    <w:p>
      <w:pPr>
        <w:numPr>
          <w:ilvl w:val="0"/>
          <w:numId w:val="1038"/>
        </w:numPr>
      </w:pPr>
      <w:r>
        <w:t xml:space="preserve">95 % CI width</w:t>
      </w:r>
      <w:r>
        <w:t xml:space="preserve"> </w:t>
      </w:r>
      <m:oMath>
        <m:r>
          <m:rPr>
            <m:sty m:val="p"/>
          </m:rPr>
          <m:t>≤</m:t>
        </m:r>
        <m:r>
          <m:rPr>
            <m:sty m:val="p"/>
          </m:rPr>
          <m:t>±</m:t>
        </m:r>
        <m:r>
          <m:t>5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for all thresholds</w:t>
      </w:r>
    </w:p>
    <w:p>
      <w:pPr>
        <w:numPr>
          <w:ilvl w:val="0"/>
          <w:numId w:val="1038"/>
        </w:numPr>
      </w:pPr>
      <w:r>
        <w:t xml:space="preserve">High threshold achieves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95 % precision</w:t>
      </w:r>
    </w:p>
    <w:p>
      <w:pPr>
        <w:numPr>
          <w:ilvl w:val="0"/>
          <w:numId w:val="1038"/>
        </w:numPr>
      </w:pPr>
      <w:r>
        <w:t xml:space="preserve">Low threshold correctly rejects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90 % of unusable documents</w:t>
      </w:r>
    </w:p>
    <w:p>
      <w:pPr>
        <w:numPr>
          <w:ilvl w:val="0"/>
          <w:numId w:val="1038"/>
        </w:numPr>
      </w:pPr>
      <w:r>
        <w:t xml:space="preserve">Translation gate F1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0.85 at the selected Levenshtein</w:t>
      </w:r>
      <w:r>
        <w:t xml:space="preserve"> </w:t>
      </w:r>
      <w:r>
        <w:t xml:space="preserve">threshold (see Section </w:t>
      </w:r>
      <w:hyperlink w:anchor="sec:pilot-translation">
        <w:r>
          <w:rPr>
            <w:rStyle w:val="Hyperlink"/>
          </w:rPr>
          <w:t xml:space="preserve">10.3.3</w:t>
        </w:r>
      </w:hyperlink>
      <w:r>
        <w:t xml:space="preserve">)</w:t>
      </w:r>
    </w:p>
    <w:bookmarkEnd w:id="195"/>
    <w:bookmarkStart w:id="196" w:name="fallback-procedure"/>
    <w:p>
      <w:pPr>
        <w:pStyle w:val="Heading2"/>
      </w:pPr>
      <w:r>
        <w:t xml:space="preserve">Fallback procedure</w:t>
      </w:r>
    </w:p>
    <w:p>
      <w:pPr>
        <w:pStyle w:val="FirstParagraph"/>
      </w:pPr>
      <w:r>
        <w:t xml:space="preserve">If the pilot fails success criteria:</w:t>
      </w:r>
    </w:p>
    <w:p>
      <w:pPr>
        <w:numPr>
          <w:ilvl w:val="0"/>
          <w:numId w:val="1039"/>
        </w:numPr>
      </w:pPr>
      <w:r>
        <w:t xml:space="preserve">Increase sample size by 50% and repeat</w:t>
      </w:r>
    </w:p>
    <w:p>
      <w:pPr>
        <w:numPr>
          <w:ilvl w:val="0"/>
          <w:numId w:val="1039"/>
        </w:numPr>
      </w:pPr>
      <w:r>
        <w:t xml:space="preserve">If still failing, segment by document type and calibrate separately</w:t>
      </w:r>
    </w:p>
    <w:p>
      <w:pPr>
        <w:numPr>
          <w:ilvl w:val="0"/>
          <w:numId w:val="1039"/>
        </w:numPr>
      </w:pPr>
      <w:r>
        <w:t xml:space="preserve">If per-type calibration fails, default to manual review for all</w:t>
      </w:r>
      <w:r>
        <w:t xml:space="preserve"> </w:t>
      </w:r>
      <w:r>
        <w:t xml:space="preserve">documents from that country until more data is collected</w:t>
      </w:r>
    </w:p>
    <w:bookmarkEnd w:id="196"/>
    <w:bookmarkStart w:id="199" w:name="sec:pilot-timeline"/>
    <w:p>
      <w:pPr>
        <w:pStyle w:val="Heading2"/>
      </w:pPr>
      <w:r>
        <w:t xml:space="preserve">Timeline</w:t>
      </w:r>
    </w:p>
    <w:bookmarkStart w:id="197" w:name="tab:pilot-timeline"/>
    <w:p>
      <w:pPr>
        <w:pStyle w:val="TableCaption"/>
      </w:pPr>
      <w:r>
        <w:t xml:space="preserve">OCR and translation pilot timeline.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CR and translation pilot timeline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documents identified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Ground truth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 2–5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documents transcribed (200 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scores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Translation round-trip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Levenshtein distances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Threshold 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Per-country OCR + translation 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Held-out set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Production-ready thresholds</w:t>
            </w:r>
          </w:p>
        </w:tc>
      </w:tr>
    </w:tbl>
    <w:bookmarkEnd w:id="197"/>
    <w:bookmarkStart w:id="198" w:name="ground-truth-effort-justification."/>
    <w:p>
      <w:pPr>
        <w:pStyle w:val="Heading5"/>
      </w:pPr>
      <w:r>
        <w:t xml:space="preserve">Ground-truth effort justification.</w:t>
      </w:r>
    </w:p>
    <w:p>
      <w:pPr>
        <w:pStyle w:val="FirstParagraph"/>
      </w:pPr>
      <w:r>
        <w:t xml:space="preserve">The original 6-week plan compressed ground-truth creation into</w:t>
      </w:r>
      <w:r>
        <w:t xml:space="preserve"> </w:t>
      </w:r>
      <w:r>
        <w:t xml:space="preserve">2 weeks (</w:t>
      </w:r>
      <w:r>
        <w:t xml:space="preserve">“all documents transcribed”</w:t>
      </w:r>
      <w:r>
        <w:t xml:space="preserve">) for 200 documents with</w:t>
      </w:r>
      <w:r>
        <w:t xml:space="preserve"> </w:t>
      </w:r>
      <w:r>
        <w:t xml:space="preserve">two reviewers — 400 person-document reviews in 10 working days,</w:t>
      </w:r>
      <w:r>
        <w:t xml:space="preserve"> </w:t>
      </w:r>
      <w:r>
        <w:t xml:space="preserve">or 40 per reviewer per day. Empirically (internal benchmark</w:t>
      </w:r>
      <w:r>
        <w:t xml:space="preserve"> </w:t>
      </w:r>
      <w:r>
        <w:t xml:space="preserve">2025-Q4), a skilled Arabic-literate reviewer transcribes an</w:t>
      </w:r>
      <w:r>
        <w:t xml:space="preserve"> </w:t>
      </w:r>
      <w:r>
        <w:t xml:space="preserve">average invoice in 12–18 minutes, giving a realistic throughput</w:t>
      </w:r>
      <w:r>
        <w:t xml:space="preserve"> </w:t>
      </w:r>
      <w:r>
        <w:t xml:space="preserve">of 25–30 documents per 8-hour day with breaks and QA. The</w:t>
      </w:r>
      <w:r>
        <w:t xml:space="preserve"> </w:t>
      </w:r>
      <w:r>
        <w:t xml:space="preserve">revised 4-week ground-truth window (Weeks 2–5) supports</w:t>
      </w:r>
      <w:r>
        <w:t xml:space="preserve"> </w:t>
      </w:r>
      <w:r>
        <w:rPr>
          <w:i/>
          <w:iCs/>
        </w:rPr>
        <w:t xml:space="preserve">sustainable</w:t>
      </w:r>
      <w:r>
        <w:t xml:space="preserve"> </w:t>
      </w:r>
      <w:r>
        <w:t xml:space="preserve">throughput at 20 documents/reviewer/day, with</w:t>
      </w:r>
      <w:r>
        <w:t xml:space="preserve"> </w:t>
      </w:r>
      <w:r>
        <w:t xml:space="preserve">Week 5 reserved for dispute resolution (the third-reviewer loop</w:t>
      </w:r>
      <w:r>
        <w:t xml:space="preserve"> </w:t>
      </w:r>
      <w:r>
        <w:t xml:space="preserve">typically touches 8–12 % of documents). Pilot lead may</w:t>
      </w:r>
      <w:r>
        <w:t xml:space="preserve"> </w:t>
      </w:r>
      <w:r>
        <w:t xml:space="preserve">compress back to 3 weeks if a third reviewer is seconded for</w:t>
      </w:r>
      <w:r>
        <w:t xml:space="preserve"> </w:t>
      </w:r>
      <w:r>
        <w:t xml:space="preserve">dispute resolution only.</w:t>
      </w:r>
    </w:p>
    <w:bookmarkEnd w:id="198"/>
    <w:bookmarkEnd w:id="199"/>
    <w:bookmarkStart w:id="201" w:name="ownership"/>
    <w:p>
      <w:pPr>
        <w:pStyle w:val="Heading2"/>
      </w:pPr>
      <w:r>
        <w:t xml:space="preserve">Ownership</w:t>
      </w:r>
    </w:p>
    <w:bookmarkStart w:id="200" w:name="tab:pilot-roles"/>
    <w:p>
      <w:pPr>
        <w:pStyle w:val="TableCaption"/>
      </w:pPr>
      <w:r>
        <w:t xml:space="preserve">Pilot roles and responsibilities.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ilot roles and responsibilitie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coordination, success criteria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selection, threshold calibration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 Reviewers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 truth creation, inter-rater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pipeline configuration, metrics 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Go/no-go decision, fallback approval</w:t>
            </w:r>
          </w:p>
        </w:tc>
      </w:tr>
    </w:tbl>
    <w:bookmarkEnd w:id="200"/>
    <w:bookmarkEnd w:id="201"/>
    <w:bookmarkStart w:id="202" w:name="post-pilot-monitoring"/>
    <w:p>
      <w:pPr>
        <w:pStyle w:val="Heading2"/>
      </w:pPr>
      <w:r>
        <w:t xml:space="preserve">Post-pilot monitoring</w:t>
      </w:r>
    </w:p>
    <w:p>
      <w:pPr>
        <w:pStyle w:val="FirstParagraph"/>
      </w:pPr>
      <w:r>
        <w:t xml:space="preserve">After threshold deployment:</w:t>
      </w:r>
    </w:p>
    <w:p>
      <w:pPr>
        <w:numPr>
          <w:ilvl w:val="0"/>
          <w:numId w:val="1040"/>
        </w:numPr>
      </w:pPr>
      <w:r>
        <w:t xml:space="preserve">Monthly accuracy review on random 50-document sample</w:t>
      </w:r>
    </w:p>
    <w:p>
      <w:pPr>
        <w:numPr>
          <w:ilvl w:val="0"/>
          <w:numId w:val="1040"/>
        </w:numPr>
      </w:pPr>
      <w:r>
        <w:t xml:space="preserve">Alert if accuracy drops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5% from pilot baseline</w:t>
      </w:r>
    </w:p>
    <w:p>
      <w:pPr>
        <w:numPr>
          <w:ilvl w:val="0"/>
          <w:numId w:val="1040"/>
        </w:numPr>
      </w:pPr>
      <w:r>
        <w:t xml:space="preserve">Annual recalibration with new 200-document sample</w:t>
      </w:r>
    </w:p>
    <w:p>
      <w:pPr>
        <w:numPr>
          <w:ilvl w:val="0"/>
          <w:numId w:val="1040"/>
        </w:numPr>
      </w:pPr>
      <w:r>
        <w:t xml:space="preserve">Per-country threshold adjustment if document mix changes</w:t>
      </w:r>
    </w:p>
    <w:bookmarkEnd w:id="202"/>
    <w:bookmarkEnd w:id="203"/>
    <w:bookmarkStart w:id="222" w:name="ch:ap-roadmap"/>
    <w:p>
      <w:pPr>
        <w:pStyle w:val="Heading1"/>
      </w:pPr>
      <w:r>
        <w:t xml:space="preserve">Project Roadmap</w:t>
      </w:r>
    </w:p>
    <w:bookmarkStart w:id="205" w:name="scope-of-this-chapter"/>
    <w:p>
      <w:pPr>
        <w:pStyle w:val="Heading2"/>
      </w:pPr>
      <w:r>
        <w:t xml:space="preserve">Scope of this chapter</w:t>
      </w:r>
    </w:p>
    <w:p>
      <w:pPr>
        <w:pStyle w:val="FirstParagraph"/>
      </w:pPr>
      <w:r>
        <w:t xml:space="preserve">This chapter is the roadmap for the</w:t>
      </w:r>
      <w:r>
        <w:t xml:space="preserve"> </w:t>
      </w:r>
      <w:r>
        <w:rPr>
          <w:b/>
          <w:bCs/>
        </w:rPr>
        <w:t xml:space="preserve">Arabic invoice processing</w:t>
      </w:r>
      <w:r>
        <w:t xml:space="preserve"> </w:t>
      </w:r>
      <w:r>
        <w:t xml:space="preserve">project. It is a project-level artefact, not a programme plan. Other</w:t>
      </w:r>
      <w:r>
        <w:t xml:space="preserve"> </w:t>
      </w:r>
      <w:r>
        <w:t xml:space="preserve">SAP OSS Finance projects (Trial Balance, Simula, Regulations) run on</w:t>
      </w:r>
      <w:r>
        <w:t xml:space="preserve"> </w:t>
      </w:r>
      <w:r>
        <w:t xml:space="preserve">the same platform, workspaces, and backends, but each owns its own</w:t>
      </w:r>
      <w:r>
        <w:t xml:space="preserve"> </w:t>
      </w:r>
      <w:r>
        <w:t xml:space="preserve">roadmap, business case, and go/no-go decision. This chapter adopts the</w:t>
      </w:r>
      <w:r>
        <w:t xml:space="preserve"> </w:t>
      </w:r>
      <w:r>
        <w:t xml:space="preserve">MoSCoW prioritisation and sequence-based critical path that the four</w:t>
      </w:r>
      <w:r>
        <w:t xml:space="preserve"> </w:t>
      </w:r>
      <w:r>
        <w:t xml:space="preserve">projects share so that artefacts can be compared at a glance; it does</w:t>
      </w:r>
      <w:r>
        <w:t xml:space="preserve"> </w:t>
      </w:r>
      <w:r>
        <w:t xml:space="preserve">not assert coupling between their go-live moments.</w:t>
      </w:r>
    </w:p>
    <w:bookmarkStart w:id="204" w:name="sequence-not-dates."/>
    <w:p>
      <w:pPr>
        <w:pStyle w:val="Heading5"/>
      </w:pPr>
      <w:r>
        <w:t xml:space="preserve">Sequence, not dates.</w:t>
      </w:r>
    </w:p>
    <w:p>
      <w:pPr>
        <w:pStyle w:val="FirstParagraph"/>
      </w:pPr>
      <w:r>
        <w:t xml:space="preserve">The milestones and dependency graph below express</w:t>
      </w:r>
      <w:r>
        <w:t xml:space="preserve"> </w:t>
      </w:r>
      <w:r>
        <w:rPr>
          <w:i/>
          <w:iCs/>
        </w:rPr>
        <w:t xml:space="preserve">order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prerequisite</w:t>
      </w:r>
      <w:r>
        <w:t xml:space="preserve"> </w:t>
      </w:r>
      <w:r>
        <w:t xml:space="preserve">relationships, not calendar dates. This is</w:t>
      </w:r>
      <w:r>
        <w:t xml:space="preserve"> </w:t>
      </w:r>
      <w:r>
        <w:t xml:space="preserve">deliberate. Implementation teams must know what depends on what, and</w:t>
      </w:r>
      <w:r>
        <w:t xml:space="preserve"> </w:t>
      </w:r>
      <w:r>
        <w:t xml:space="preserve">where the schedule can absorb slippage (the Should/Could items); a</w:t>
      </w:r>
      <w:r>
        <w:t xml:space="preserve"> </w:t>
      </w:r>
      <w:r>
        <w:t xml:space="preserve">date column would harden targets into commitments they were never</w:t>
      </w:r>
      <w:r>
        <w:t xml:space="preserve"> </w:t>
      </w:r>
      <w:r>
        <w:t xml:space="preserve">meant to be. Dates, when set, live in the project steering packet and</w:t>
      </w:r>
      <w:r>
        <w:t xml:space="preserve"> </w:t>
      </w:r>
      <w:r>
        <w:t xml:space="preserve">the ticketing system, not in this specification.</w:t>
      </w:r>
    </w:p>
    <w:bookmarkEnd w:id="204"/>
    <w:bookmarkEnd w:id="205"/>
    <w:bookmarkStart w:id="207" w:name="sec:ap-moscow"/>
    <w:p>
      <w:pPr>
        <w:pStyle w:val="Heading2"/>
      </w:pPr>
      <w:r>
        <w:t xml:space="preserve">MoSCoW classification</w:t>
      </w:r>
    </w:p>
    <w:p>
      <w:pPr>
        <w:pStyle w:val="FirstParagraph"/>
      </w:pPr>
      <w:r>
        <w:t xml:space="preserve">Every milestone below carries one of four priorities. The mapping is</w:t>
      </w:r>
      <w:r>
        <w:t xml:space="preserve"> </w:t>
      </w:r>
      <w:r>
        <w:t xml:space="preserve">contractual: a milestone’s priority determines what happens when it is</w:t>
      </w:r>
      <w:r>
        <w:t xml:space="preserve"> </w:t>
      </w:r>
      <w:r>
        <w:t xml:space="preserve">dropped, de-scoped, or slips.</w:t>
      </w:r>
    </w:p>
    <w:bookmarkStart w:id="206" w:name="tab:ap-moscow"/>
    <w:p>
      <w:pPr>
        <w:pStyle w:val="TableCaption"/>
      </w:pPr>
      <w:r>
        <w:t xml:space="preserve">MoSCoW prioritisation (shared across the four SAP OSS Finance</w:t>
      </w:r>
      <w:r>
        <w:t xml:space="preserve"> </w:t>
      </w:r>
      <w:r>
        <w:t xml:space="preserve">projects).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oSCoW prioritisation (shared across the four SAP OSS Finance projects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Allowance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Non-negotiable for v1.0. Without this milestone, the release does not ship.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 Missing a Must halts the release; see the kill-switch in</w:t>
            </w:r>
            <w:r>
              <w:t xml:space="preserve"> </w:t>
            </w:r>
            <w:hyperlink w:anchor="sec:ap-kill-switch">
              <w:r>
                <w:rPr>
                  <w:rStyle w:val="Hyperlink"/>
                </w:rPr>
                <w:t xml:space="preserve">11.5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Should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 but not vital. Ship without it only with sponsor sign-off; document the deviation in the business-case refresh.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slip by one rollout wave; two consecutive slips escalate to GFAIC.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Could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Desirable enhancement. Included if Must and Should items are on track.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be dropped to v1.1 at project steering’s discretion.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Won’t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W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Explicitly out of v1.0 scope. Listed so the boundary is legible.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eligible for v1.0 planning at all.</w:t>
            </w:r>
          </w:p>
        </w:tc>
      </w:tr>
    </w:tbl>
    <w:bookmarkEnd w:id="206"/>
    <w:p>
      <w:pPr>
        <w:pStyle w:val="BodyText"/>
      </w:pPr>
      <w:r>
        <w:t xml:space="preserve">The critical path of this project is the chain of Must items in</w:t>
      </w:r>
      <w:r>
        <w:t xml:space="preserve"> </w:t>
      </w:r>
      <w:hyperlink w:anchor="tab:ap-milestones">
        <w:r>
          <w:rPr>
            <w:rStyle w:val="Hyperlink"/>
          </w:rPr>
          <w:t xml:space="preserve">11.2</w:t>
        </w:r>
      </w:hyperlink>
      <w:r>
        <w:t xml:space="preserve">; the Should and Could items are where the</w:t>
      </w:r>
      <w:r>
        <w:t xml:space="preserve"> </w:t>
      </w:r>
      <w:r>
        <w:t xml:space="preserve">schedule and scope can absorb delivery risk without a release slip.</w:t>
      </w:r>
    </w:p>
    <w:bookmarkEnd w:id="207"/>
    <w:bookmarkStart w:id="209" w:name="sec:ap-dependency-graph"/>
    <w:p>
      <w:pPr>
        <w:pStyle w:val="Heading2"/>
      </w:pPr>
      <w:r>
        <w:t xml:space="preserve">Dependency graph</w:t>
      </w:r>
    </w:p>
    <w:bookmarkStart w:id="208" w:name="fig:ap-dependency-graph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Arabic AP dependency graph. Red nodes are Must (critical</w:t>
      </w:r>
      <w:r>
        <w:t xml:space="preserve"> </w:t>
      </w:r>
      <w:r>
        <w:t xml:space="preserve">path); blue are Should (country-wave allowance); dotted green are</w:t>
      </w:r>
      <w:r>
        <w:t xml:space="preserve"> </w:t>
      </w:r>
      <w:r>
        <w:t xml:space="preserve">Could (discretionary). Solid arrows are hard prerequisites; dashed</w:t>
      </w:r>
      <w:r>
        <w:t xml:space="preserve"> </w:t>
      </w:r>
      <w:r>
        <w:t xml:space="preserve">arrows indicate conditional starts (the target is unlocked when the</w:t>
      </w:r>
      <w:r>
        <w:t xml:space="preserve"> </w:t>
      </w:r>
      <w:r>
        <w:t xml:space="preserve">upstream completes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multilingual volume trigger in</w:t>
      </w:r>
      <w:r>
        <w:t xml:space="preserve"> </w:t>
      </w:r>
      <w:hyperlink w:anchor="sec:ap-v2-trigger">
        <w:r>
          <w:rPr>
            <w:rStyle w:val="Hyperlink"/>
          </w:rPr>
          <w:t xml:space="preserve">11.7</w:t>
        </w:r>
      </w:hyperlink>
      <w:r>
        <w:t xml:space="preserve"> </w:t>
      </w:r>
      <w:r>
        <w:t xml:space="preserve">fires).</w:t>
      </w:r>
    </w:p>
    <w:bookmarkEnd w:id="208"/>
    <w:bookmarkEnd w:id="209"/>
    <w:bookmarkStart w:id="211" w:name="sec:ap-milestones"/>
    <w:p>
      <w:pPr>
        <w:pStyle w:val="Heading2"/>
      </w:pPr>
      <w:r>
        <w:t xml:space="preserve">Project milestones</w:t>
      </w:r>
    </w:p>
    <w:bookmarkStart w:id="210" w:name="tab:ap-milestones"/>
    <w:p>
      <w:pPr>
        <w:pStyle w:val="TableCaption"/>
      </w:pPr>
      <w:r>
        <w:t xml:space="preserve">Arabic AP v1.0 project milestones in dependency order.</w:t>
      </w:r>
      <w:r>
        <w:t xml:space="preserve"> </w:t>
      </w:r>
      <w:r>
        <w:t xml:space="preserve">Priority: M=Must (critical path), S=Should, C=Could, W=Won’t.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rabic AP v1.0 project milestones in dependency order. Priority: M=Must (critical path), S=Should, C=Could, W=Won’t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AP-ENG-001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pipeline (Tesseract + Arabic model) passes the fixtures in</w:t>
            </w:r>
            <w:r>
              <w:t xml:space="preserve"> </w:t>
            </w:r>
            <w:hyperlink w:anchor="ch:ap-testing">
              <w:r>
                <w:rPr>
                  <w:rStyle w:val="Hyperlink"/>
                </w:rPr>
                <w:t xml:space="preserve">[ch:ap-testing]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AP-ENG-002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engine unit tests pass (</w:t>
            </w:r>
            <w:hyperlink w:anchor="ch:vat-engine">
              <w:r>
                <w:rPr>
                  <w:rStyle w:val="Hyperlink"/>
                </w:rPr>
                <w:t xml:space="preserve">[ch:vat-engine]</w:t>
              </w:r>
            </w:hyperlink>
            <w:r>
              <w:t xml:space="preserve">); country-configurable rates.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AP-PILOT-PREP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pilot documents sampled and ground-truth annotation complete (</w:t>
            </w:r>
            <w:hyperlink w:anchor="ch:ocr-pilot">
              <w:r>
                <w:rPr>
                  <w:rStyle w:val="Hyperlink"/>
                </w:rPr>
                <w:t xml:space="preserve">10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REG-INTG-AP-001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Identity-attribution wiring (reserve/complete) live in UAT.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M03, M04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AP-PILOT-001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complete; OCR and translation thresholds calibrated per country.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AP-BETA-001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 cycle: Saudi Arabia only, two-person manual review on top of AI.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AP-PARALLEL-001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 parallel-run gate passes (</w:t>
            </w:r>
            <w:hyperlink w:anchor="sec:ap-parallel-run">
              <w:r>
                <w:rPr>
                  <w:rStyle w:val="Hyperlink"/>
                </w:rPr>
                <w:t xml:space="preserve">[sec:ap-parallel-run]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AP-GA-001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 sign-off; Saudi Arabia goes live.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AP-BC-REFRESH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Business-case refresh and compliance attestation (first cycle after GA; then annual).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AP-WAVE-002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Rollout wave 2: Egypt onboarded via country-params.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AP-WAVE-003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Rollout wave 3: Bahrain onboarded.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AP-WAVE-004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Rollout wave 4: Qatar onboarded (full v1.0 scope).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S03 +</w:t>
            </w:r>
            <w:r>
              <w:t xml:space="preserve"> </w:t>
            </w:r>
            <w:hyperlink w:anchor="sec:ap-v2-trigger">
              <w:r>
                <w:rPr>
                  <w:rStyle w:val="Hyperlink"/>
                </w:rPr>
                <w:t xml:space="preserve">11.7</w:t>
              </w:r>
            </w:hyperlink>
            <w:r>
              <w:t xml:space="preserve"> </w:t>
            </w: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AP-V2-EXPLORE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 multilingual expansion scoped (Hebrew, Farsi) if volume justifies.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AP-PROMPT-TUNE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translation-prompt retraining from accept/edit telemetry.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AP-V1-MULTILINGUAL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Non-Arabic-script languages 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in v1.0 scope.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AP-V1-ONE-PERSON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One-person review is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in v1.0 scope; relaxed only after full-rollout gate sustained.</w:t>
            </w:r>
          </w:p>
        </w:tc>
      </w:tr>
    </w:tbl>
    <w:bookmarkEnd w:id="210"/>
    <w:p>
      <w:pPr>
        <w:pStyle w:val="BodyText"/>
      </w:pPr>
      <w:r>
        <w:t xml:space="preserve">The Must chain (M01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M02/M03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M04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M05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M06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M07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M08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M09) is the critical path. The Should items</w:t>
      </w:r>
      <w:r>
        <w:t xml:space="preserve"> </w:t>
      </w:r>
      <w:r>
        <w:t xml:space="preserve">(S01–S03) are the primary</w:t>
      </w:r>
      <w:r>
        <w:t xml:space="preserve"> </w:t>
      </w:r>
      <w:r>
        <w:rPr>
          <w:i/>
          <w:iCs/>
        </w:rPr>
        <w:t xml:space="preserve">schedule allowance</w:t>
      </w:r>
      <w:r>
        <w:t xml:space="preserve">: if Must items</w:t>
      </w:r>
      <w:r>
        <w:t xml:space="preserve"> </w:t>
      </w:r>
      <w:r>
        <w:t xml:space="preserve">run hot, country waves can slip without affecting v1.0 sign-off. The</w:t>
      </w:r>
      <w:r>
        <w:t xml:space="preserve"> </w:t>
      </w:r>
      <w:r>
        <w:t xml:space="preserve">Could items are the</w:t>
      </w:r>
      <w:r>
        <w:t xml:space="preserve"> </w:t>
      </w:r>
      <w:r>
        <w:rPr>
          <w:i/>
          <w:iCs/>
        </w:rPr>
        <w:t xml:space="preserve">scope allowance</w:t>
      </w:r>
      <w:r>
        <w:t xml:space="preserve">: they may be cut to v1.1</w:t>
      </w:r>
      <w:r>
        <w:t xml:space="preserve"> </w:t>
      </w:r>
      <w:r>
        <w:t xml:space="preserve">without renegotiation.</w:t>
      </w:r>
    </w:p>
    <w:bookmarkEnd w:id="211"/>
    <w:bookmarkStart w:id="213" w:name="sec:ap-launch-tiers"/>
    <w:p>
      <w:pPr>
        <w:pStyle w:val="Heading2"/>
      </w:pPr>
      <w:r>
        <w:t xml:space="preserve">Launch tiers and exit gates</w:t>
      </w:r>
    </w:p>
    <w:p>
      <w:pPr>
        <w:pStyle w:val="FirstParagraph"/>
      </w:pPr>
      <w:r>
        <w:t xml:space="preserve">The project walks the four-tier ladder shared across SAP OSS Finance</w:t>
      </w:r>
      <w:r>
        <w:t xml:space="preserve"> </w:t>
      </w:r>
      <w:r>
        <w:t xml:space="preserve">projects. A tier is exited only when the named exit gate is satisfied;</w:t>
      </w:r>
      <w:r>
        <w:t xml:space="preserve"> </w:t>
      </w:r>
      <w:r>
        <w:t xml:space="preserve">slippage requires sponsor sign-off.</w:t>
      </w:r>
    </w:p>
    <w:bookmarkStart w:id="212" w:name="tab:ap-launch-tiers"/>
    <w:p>
      <w:pPr>
        <w:pStyle w:val="TableCaption"/>
      </w:pPr>
      <w:r>
        <w:t xml:space="preserve">Arabic AP launch tiers. The exit gate defines the MoSCoW</w:t>
      </w:r>
      <w:r>
        <w:t xml:space="preserve"> </w:t>
      </w:r>
      <w:r>
        <w:t xml:space="preserve">items that must be closed to exit the tier.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rabic AP launch tiers. The exit gate defines the MoSCoW items that must be closed to exit the tier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Exit gate (references MoSCoW IDs)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only, DEV + UAT, fixture documents only.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M01, M02, M03 closed; all acceptance criteria in</w:t>
            </w:r>
            <w:r>
              <w:t xml:space="preserve"> </w:t>
            </w:r>
            <w:hyperlink w:anchor="ch:ap-testing">
              <w:r>
                <w:rPr>
                  <w:rStyle w:val="Hyperlink"/>
                </w:rPr>
                <w:t xml:space="preserve">[ch:ap-testing]</w:t>
              </w:r>
            </w:hyperlink>
            <w:r>
              <w:t xml:space="preserve"> </w:t>
            </w:r>
            <w:r>
              <w:t xml:space="preserve">pass on the pilot fixture; reproducibility of OCR and VAT outputs confirmed on two consecutive runs.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country (Saudi Arabia), two-person manual review on top of AI.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M04, M05, M06, M07 closed; pilot success criteria (</w:t>
            </w:r>
            <w:hyperlink w:anchor="sec:pilot-success">
              <w:r>
                <w:rPr>
                  <w:rStyle w:val="Hyperlink"/>
                </w:rPr>
                <w:t xml:space="preserve">10.4</w:t>
              </w:r>
            </w:hyperlink>
            <w:r>
              <w:t xml:space="preserve">) met; parallel-run gate passes for one full cycle; no open SEV1/SEV2; audit coverage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t xml:space="preserve">100 % of in-scope actions.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 (limited)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countries (Saudi Arabia plus the next two waves).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M08 closed; Beta gate sustained for two consecutive cycles; S01 closed; country-onboarding runbook exercised end-to-end; kill-switch green; per-country thresholds calibrated.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rollout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four countries in v1.0 scope (SA, EG, BH, QA).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S02 and S03 closed; two quarterly reviews sustained; M09 complete; business-case refresh complete; two-person review may be relaxed to one-person for documents above the high threshold.</w:t>
            </w:r>
          </w:p>
        </w:tc>
      </w:tr>
    </w:tbl>
    <w:bookmarkEnd w:id="212"/>
    <w:bookmarkEnd w:id="213"/>
    <w:bookmarkStart w:id="215" w:name="sec:ap-kill-switch"/>
    <w:p>
      <w:pPr>
        <w:pStyle w:val="Heading2"/>
      </w:pPr>
      <w:r>
        <w:t xml:space="preserve">Kill-switch conditions</w:t>
      </w:r>
    </w:p>
    <w:p>
      <w:pPr>
        <w:pStyle w:val="FirstParagraph"/>
      </w:pPr>
      <w:r>
        <w:t xml:space="preserve">The kill-switch is a pre-committed rulebook: a tripped condition enters</w:t>
      </w:r>
      <w:r>
        <w:t xml:space="preserve"> </w:t>
      </w:r>
      <w:r>
        <w:t xml:space="preserve">the action column without further debate. GFAIC and sponsor are</w:t>
      </w:r>
      <w:r>
        <w:t xml:space="preserve"> </w:t>
      </w:r>
      <w:r>
        <w:t xml:space="preserve">notified within 24 hours. The conditions are evaluated continuously</w:t>
      </w:r>
      <w:r>
        <w:t xml:space="preserve"> </w:t>
      </w:r>
      <w:r>
        <w:t xml:space="preserve">(on every cycle) and do not carry dates.</w:t>
      </w:r>
    </w:p>
    <w:bookmarkStart w:id="214" w:name="tab:ap-kill-switch"/>
    <w:p>
      <w:pPr>
        <w:pStyle w:val="TableCaption"/>
      </w:pPr>
      <w:r>
        <w:t xml:space="preserve">Arabic AP kill-switch.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rabic AP kill-switch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Evaluation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 F1 on the translation gate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 0.70 on three of four countries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M05 close and any recalibration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Redesign</w:t>
            </w:r>
            <w:r>
              <w:t xml:space="preserve">: narrow v1.0 to best-performing countries only; full rollout paused.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Posted-VAT error rate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 0.5 % over any cycle in Beta or 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Halt onboarding</w:t>
            </w:r>
            <w:r>
              <w:t xml:space="preserve">; incident-review before next wave; re-calibrate thresholds.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Two-person review sustains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 20 % edit rate for three consecutive cycles in 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Redesign prompt layer</w:t>
            </w:r>
            <w:r>
              <w:t xml:space="preserve">; commentary drafts gated behind flag until edit rate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</m:oMath>
            <w:r>
              <w:t xml:space="preserve"> 15 %.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Audit-coverage gap (missed</w:t>
            </w:r>
            <w:r>
              <w:t xml:space="preserve"> </w:t>
            </w:r>
            <w:r>
              <w:rPr>
                <w:rStyle w:val="VerbatimChar"/>
              </w:rPr>
              <w:t xml:space="preserve">reserve/complete</w:t>
            </w:r>
            <w:r>
              <w:t xml:space="preserve"> </w:t>
            </w:r>
            <w:r>
              <w:t xml:space="preserve">pair) detected in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Pause GA onboarding</w:t>
            </w:r>
            <w:r>
              <w:t xml:space="preserve">; remediate before next wave.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MAS MGF or country-VAT regulator finding attributable to AP specifically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Halt rollout</w:t>
            </w:r>
            <w:r>
              <w:t xml:space="preserve">; remediate before next wave.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Shared-platform dependency in</w:t>
            </w:r>
            <w:r>
              <w:t xml:space="preserve"> </w:t>
            </w:r>
            <w:hyperlink w:anchor="tab:ap-shared-deps">
              <w:r>
                <w:rPr>
                  <w:rStyle w:val="Hyperlink"/>
                </w:rPr>
                <w:t xml:space="preserve">11.5</w:t>
              </w:r>
            </w:hyperlink>
            <w:r>
              <w:t xml:space="preserve"> </w:t>
            </w:r>
            <w:r>
              <w:t xml:space="preserve">declared red by its owner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Pause downstream Must</w:t>
            </w:r>
            <w:r>
              <w:t xml:space="preserve">; re-plan at next steering.</w:t>
            </w:r>
          </w:p>
        </w:tc>
      </w:tr>
    </w:tbl>
    <w:bookmarkEnd w:id="214"/>
    <w:bookmarkEnd w:id="215"/>
    <w:bookmarkStart w:id="217" w:name="sec:ap-shared-deps"/>
    <w:p>
      <w:pPr>
        <w:pStyle w:val="Heading2"/>
      </w:pPr>
      <w:r>
        <w:t xml:space="preserve">Shared-platform dependencies</w:t>
      </w:r>
    </w:p>
    <w:p>
      <w:pPr>
        <w:pStyle w:val="FirstParagraph"/>
      </w:pPr>
      <w:r>
        <w:t xml:space="preserve">This project depends on four shared-platform components. Each is owned</w:t>
      </w:r>
      <w:r>
        <w:t xml:space="preserve"> </w:t>
      </w:r>
      <w:r>
        <w:t xml:space="preserve">by a sibling project (Regulations) or by shared infra, and is tracked</w:t>
      </w:r>
      <w:r>
        <w:t xml:space="preserve"> </w:t>
      </w:r>
      <w:r>
        <w:t xml:space="preserve">here only as a dependency, not a commitment this project can</w:t>
      </w:r>
      <w:r>
        <w:t xml:space="preserve"> </w:t>
      </w:r>
      <w:r>
        <w:t xml:space="preserve">unilaterally adjust. Sequence is expressed in terms of the Must item</w:t>
      </w:r>
      <w:r>
        <w:t xml:space="preserve"> </w:t>
      </w:r>
      <w:r>
        <w:t xml:space="preserve">that first consumes the dependency, not in calendar time.</w:t>
      </w:r>
    </w:p>
    <w:bookmarkStart w:id="216" w:name="tab:ap-shared-deps"/>
    <w:p>
      <w:pPr>
        <w:pStyle w:val="TableCaption"/>
      </w:pPr>
      <w:r>
        <w:t xml:space="preserve">Shared-platform dependencies.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hared-platform dependencie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 consumed 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Impact if 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service (reserve/complete, immutable storage)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Regulations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M04 (REG-INTG-AP-001)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Beta gate possible without this; AP GA slips in lockstep with the audit service.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Unified schema registry 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</w:t>
            </w:r>
            <w:r>
              <w:t xml:space="preserve"> </w:t>
            </w:r>
            <w:r>
              <w:rPr>
                <w:rStyle w:val="VerbatimChar"/>
              </w:rPr>
              <w:t xml:space="preserve">migration.status=complete</w:t>
            </w:r>
            <w:r>
              <w:t xml:space="preserve">; no remaining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vLLM hosting (</w:t>
            </w:r>
            <w:r>
              <w:rPr>
                <w:rStyle w:val="VerbatimChar"/>
              </w:rPr>
              <w:t xml:space="preserve">vllm-only</w:t>
            </w:r>
            <w:r>
              <w:t xml:space="preserve"> </w:t>
            </w:r>
            <w:r>
              <w:t xml:space="preserve">policy)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Graceful-degradation ladder (</w:t>
            </w:r>
            <w:hyperlink w:anchor="sec:degradation-ladder">
              <w:r>
                <w:rPr>
                  <w:rStyle w:val="Hyperlink"/>
                </w:rPr>
                <w:t xml:space="preserve">[sec:degradation-ladder]</w:t>
              </w:r>
            </w:hyperlink>
            <w:r>
              <w:t xml:space="preserve"> </w:t>
            </w:r>
            <w:r>
              <w:t xml:space="preserve">of the Regulations spec) provides fallback; slip tolerable.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Tesseract + Arabic OCR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substitute available; slip blocks all subsequent Must items.</w:t>
            </w:r>
          </w:p>
        </w:tc>
      </w:tr>
    </w:tbl>
    <w:bookmarkEnd w:id="216"/>
    <w:p>
      <w:pPr>
        <w:pStyle w:val="BodyText"/>
      </w:pPr>
      <w:r>
        <w:t xml:space="preserve">Shared-platform dependencies are surfaced at monthly steering. If any</w:t>
      </w:r>
      <w:r>
        <w:t xml:space="preserve"> </w:t>
      </w:r>
      <w:r>
        <w:t xml:space="preserve">upstream owner declares</w:t>
      </w:r>
      <w:r>
        <w:t xml:space="preserve"> </w:t>
      </w:r>
      <w:r>
        <w:rPr>
          <w:b/>
          <w:bCs/>
        </w:rPr>
        <w:t xml:space="preserve">amber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on a component</w:t>
      </w:r>
      <w:r>
        <w:t xml:space="preserve"> </w:t>
      </w:r>
      <w:r>
        <w:t xml:space="preserve">in</w:t>
      </w:r>
      <w:r>
        <w:t xml:space="preserve"> </w:t>
      </w:r>
      <w:hyperlink w:anchor="tab:ap-shared-deps">
        <w:r>
          <w:rPr>
            <w:rStyle w:val="Hyperlink"/>
          </w:rPr>
          <w:t xml:space="preserve">11.5</w:t>
        </w:r>
      </w:hyperlink>
      <w:r>
        <w:t xml:space="preserve">, the affected downstream Must milestone</w:t>
      </w:r>
      <w:r>
        <w:t xml:space="preserve"> </w:t>
      </w:r>
      <w:r>
        <w:t xml:space="preserve">is re-planned at the following steering.</w:t>
      </w:r>
    </w:p>
    <w:bookmarkEnd w:id="217"/>
    <w:bookmarkStart w:id="218" w:name="sec:ap-v2-trigger"/>
    <w:p>
      <w:pPr>
        <w:pStyle w:val="Heading2"/>
      </w:pPr>
      <w:r>
        <w:t xml:space="preserve">v2.0 expansion trigger</w:t>
      </w:r>
    </w:p>
    <w:p>
      <w:pPr>
        <w:pStyle w:val="FirstParagraph"/>
      </w:pPr>
      <w:r>
        <w:t xml:space="preserve">The Could item C01 (AP-V2-EXPLORE) is unlocked only when all of the</w:t>
      </w:r>
      <w:r>
        <w:t xml:space="preserve"> </w:t>
      </w:r>
      <w:r>
        <w:t xml:space="preserve">following are observed on production data from S03 (Qatar onboarded):</w:t>
      </w:r>
    </w:p>
    <w:p>
      <w:pPr>
        <w:numPr>
          <w:ilvl w:val="0"/>
          <w:numId w:val="1041"/>
        </w:numPr>
      </w:pPr>
      <w:r>
        <w:t xml:space="preserve">aggregate non-Arabic-script document volume</w:t>
      </w:r>
      <w:r>
        <w:t xml:space="preserve"> </w:t>
      </w:r>
      <m:oMath>
        <m:r>
          <m:rPr>
            <m:sty m:val="p"/>
          </m:rPr>
          <m:t>≥</m:t>
        </m:r>
        <m:r>
          <m:t> </m:t>
        </m:r>
        <m:r>
          <m:t>15</m:t>
        </m:r>
      </m:oMath>
      <w:r>
        <w:t xml:space="preserve"> % of</w:t>
      </w:r>
      <w:r>
        <w:t xml:space="preserve"> </w:t>
      </w:r>
      <w:r>
        <w:t xml:space="preserve">total Arabic AP volume for two consecutive quarters;</w:t>
      </w:r>
    </w:p>
    <w:p>
      <w:pPr>
        <w:numPr>
          <w:ilvl w:val="0"/>
          <w:numId w:val="1041"/>
        </w:numPr>
      </w:pPr>
      <w:r>
        <w:t xml:space="preserve">translation-gate F1 on Arabic above the Beta threshold</w:t>
      </w:r>
      <w:r>
        <w:t xml:space="preserve"> </w:t>
      </w:r>
      <w:r>
        <w:t xml:space="preserve">sustained for the same window;</w:t>
      </w:r>
    </w:p>
    <w:p>
      <w:pPr>
        <w:numPr>
          <w:ilvl w:val="0"/>
          <w:numId w:val="1041"/>
        </w:numPr>
      </w:pPr>
      <w:r>
        <w:t xml:space="preserve">business-case refresh (M09) explicitly budgets the v2.0</w:t>
      </w:r>
      <w:r>
        <w:t xml:space="preserve"> </w:t>
      </w:r>
      <w:r>
        <w:t xml:space="preserve">programme.</w:t>
      </w:r>
    </w:p>
    <w:p>
      <w:pPr>
        <w:pStyle w:val="FirstParagraph"/>
      </w:pPr>
      <w:r>
        <w:t xml:space="preserve">If any of the three conditions fails, C01 remains in the Could column</w:t>
      </w:r>
      <w:r>
        <w:t xml:space="preserve"> </w:t>
      </w:r>
      <w:r>
        <w:t xml:space="preserve">and is re-evaluated at the next business-case refresh.</w:t>
      </w:r>
    </w:p>
    <w:bookmarkEnd w:id="218"/>
    <w:bookmarkStart w:id="221" w:name="sec:ap-governance"/>
    <w:p>
      <w:pPr>
        <w:pStyle w:val="Heading2"/>
      </w:pPr>
      <w:r>
        <w:t xml:space="preserve">Governance and business-case cadence</w:t>
      </w:r>
    </w:p>
    <w:bookmarkStart w:id="219" w:name="project-governance."/>
    <w:p>
      <w:pPr>
        <w:pStyle w:val="Heading5"/>
      </w:pPr>
      <w:r>
        <w:t xml:space="preserve">Project governance.</w:t>
      </w:r>
    </w:p>
    <w:p>
      <w:pPr>
        <w:pStyle w:val="FirstParagraph"/>
      </w:pPr>
      <w:r>
        <w:t xml:space="preserve">The Arabic AP project reports monthly to a project steering (AP</w:t>
      </w:r>
      <w:r>
        <w:t xml:space="preserve"> </w:t>
      </w:r>
      <w:r>
        <w:t xml:space="preserve">Product Owner, Tax Controller, AI Engineer) and quarterly to the</w:t>
      </w:r>
      <w:r>
        <w:t xml:space="preserve"> </w:t>
      </w:r>
      <w:r>
        <w:t xml:space="preserve">cross-project GFAIC. Monthly steering accepts or rejects amber/red</w:t>
      </w:r>
      <w:r>
        <w:t xml:space="preserve"> </w:t>
      </w:r>
      <w:r>
        <w:t xml:space="preserve">signals on Must items; GFAIC reviews compliance posture and any</w:t>
      </w:r>
      <w:r>
        <w:t xml:space="preserve"> </w:t>
      </w:r>
      <w:r>
        <w:t xml:space="preserve">cross-project dependencies.</w:t>
      </w:r>
    </w:p>
    <w:bookmarkEnd w:id="219"/>
    <w:bookmarkStart w:id="220" w:name="business-case-refresh-m09."/>
    <w:p>
      <w:pPr>
        <w:pStyle w:val="Heading5"/>
      </w:pPr>
      <w:r>
        <w:t xml:space="preserve">Business-case refresh (M09).</w:t>
      </w:r>
    </w:p>
    <w:p>
      <w:pPr>
        <w:pStyle w:val="FirstParagraph"/>
      </w:pPr>
      <w:r>
        <w:t xml:space="preserve">The business case that authorises this project is refreshed on the</w:t>
      </w:r>
      <w:r>
        <w:t xml:space="preserve"> </w:t>
      </w:r>
      <w:r>
        <w:t xml:space="preserve">following rhythm: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Mandatory refresh</w:t>
      </w:r>
      <w:r>
        <w:t xml:space="preserve">: at the first cycle after GA, and</w:t>
      </w:r>
      <w:r>
        <w:t xml:space="preserve"> </w:t>
      </w:r>
      <w:r>
        <w:t xml:space="preserve">annually thereafter (ticket AP-BC-REFRESH, priority M in</w:t>
      </w:r>
      <w:r>
        <w:t xml:space="preserve"> </w:t>
      </w:r>
      <w:hyperlink w:anchor="tab:ap-milestones">
        <w:r>
          <w:rPr>
            <w:rStyle w:val="Hyperlink"/>
          </w:rPr>
          <w:t xml:space="preserve">11.2</w:t>
        </w:r>
      </w:hyperlink>
      <w:r>
        <w:t xml:space="preserve">). Refresh packet includes country</w:t>
      </w:r>
      <w:r>
        <w:t xml:space="preserve"> </w:t>
      </w:r>
      <w:r>
        <w:t xml:space="preserve">volume assumptions, unit economics (</w:t>
      </w:r>
      <w:hyperlink w:anchor="sec:ap-unit-economics">
        <w:r>
          <w:rPr>
            <w:rStyle w:val="Hyperlink"/>
          </w:rPr>
          <w:t xml:space="preserve">[sec:ap-unit-economics]</w:t>
        </w:r>
      </w:hyperlink>
      <w:r>
        <w:t xml:space="preserve">),</w:t>
      </w:r>
      <w:r>
        <w:t xml:space="preserve"> </w:t>
      </w:r>
      <w:r>
        <w:t xml:space="preserve">FTE leverage realised vs. forecast, and a deviation statement</w:t>
      </w:r>
      <w:r>
        <w:t xml:space="preserve"> </w:t>
      </w:r>
      <w:r>
        <w:t xml:space="preserve">against the baseline.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Trigger-based refresh</w:t>
      </w:r>
      <w:r>
        <w:t xml:space="preserve">: any of</w:t>
      </w:r>
    </w:p>
    <w:p>
      <w:pPr>
        <w:numPr>
          <w:ilvl w:val="1"/>
          <w:numId w:val="1043"/>
        </w:numPr>
      </w:pPr>
      <w:r>
        <w:t xml:space="preserve">country monthly volume changes by</w:t>
      </w:r>
      <w:r>
        <w:t xml:space="preserve"> </w:t>
      </w:r>
      <m:oMath>
        <m:r>
          <m:rPr>
            <m:sty m:val="p"/>
          </m:rPr>
          <m:t>≥</m:t>
        </m:r>
        <m:r>
          <m:t> </m:t>
        </m:r>
        <m:r>
          <m:t>20</m:t>
        </m:r>
      </m:oMath>
      <w:r>
        <w:t xml:space="preserve"> % from</w:t>
      </w:r>
      <w:r>
        <w:t xml:space="preserve"> </w:t>
      </w:r>
      <w:r>
        <w:t xml:space="preserve">forecast (either direction);</w:t>
      </w:r>
    </w:p>
    <w:p>
      <w:pPr>
        <w:numPr>
          <w:ilvl w:val="1"/>
          <w:numId w:val="1043"/>
        </w:numPr>
      </w:pPr>
      <w:r>
        <w:t xml:space="preserve">per-invoice run cost changes by</w:t>
      </w:r>
      <w:r>
        <w:t xml:space="preserve"> </w:t>
      </w:r>
      <m:oMath>
        <m:r>
          <m:rPr>
            <m:sty m:val="p"/>
          </m:rPr>
          <m:t>≥</m:t>
        </m:r>
        <m:r>
          <m:t> </m:t>
        </m:r>
        <m:r>
          <m:t>30</m:t>
        </m:r>
      </m:oMath>
      <w:r>
        <w:t xml:space="preserve"> % (OCR</w:t>
      </w:r>
      <w:r>
        <w:t xml:space="preserve"> </w:t>
      </w:r>
      <w:r>
        <w:t xml:space="preserve">throughput, vLLM licensing, GPU price);</w:t>
      </w:r>
    </w:p>
    <w:p>
      <w:pPr>
        <w:numPr>
          <w:ilvl w:val="1"/>
          <w:numId w:val="1043"/>
        </w:numPr>
      </w:pPr>
      <w:r>
        <w:t xml:space="preserve">new country-specific VAT regulation or MAS MGF pillar</w:t>
      </w:r>
      <w:r>
        <w:t xml:space="preserve"> </w:t>
      </w:r>
      <w:r>
        <w:t xml:space="preserve">materially affecting scope;</w:t>
      </w:r>
    </w:p>
    <w:p>
      <w:pPr>
        <w:numPr>
          <w:ilvl w:val="1"/>
          <w:numId w:val="1043"/>
        </w:numPr>
      </w:pPr>
      <w:r>
        <w:t xml:space="preserve">any kill-switch in</w:t>
      </w:r>
      <w:r>
        <w:t xml:space="preserve"> </w:t>
      </w:r>
      <w:hyperlink w:anchor="tab:ap-kill-switch">
        <w:r>
          <w:rPr>
            <w:rStyle w:val="Hyperlink"/>
          </w:rPr>
          <w:t xml:space="preserve">11.4</w:t>
        </w:r>
      </w:hyperlink>
      <w:r>
        <w:t xml:space="preserve"> </w:t>
      </w:r>
      <w:r>
        <w:t xml:space="preserve">is tripped.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Owner</w:t>
      </w:r>
      <w:r>
        <w:t xml:space="preserve">: AP Product Owner. Approval routed through the</w:t>
      </w:r>
      <w:r>
        <w:t xml:space="preserve"> </w:t>
      </w:r>
      <w:r>
        <w:t xml:space="preserve">project steering and filed at</w:t>
      </w:r>
      <w:r>
        <w:t xml:space="preserve"> </w:t>
      </w:r>
      <w:r>
        <w:t xml:space="preserve">.</w:t>
      </w:r>
    </w:p>
    <w:bookmarkEnd w:id="220"/>
    <w:bookmarkEnd w:id="221"/>
    <w:bookmarkEnd w:id="2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1" Target="https://jsonlogic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1" Target="https://jsonlogic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Multi-Country Accounts Payable Processing and Arabic Invoice AI Pipeline Implementation Specification v1.0</dc:title>
  <dc:creator>SAP-OSS Arabic Corpus Working Group</dc:creator>
  <dc:language>en</dc:language>
  <cp:keywords/>
  <dcterms:created xsi:type="dcterms:W3CDTF">2026-04-19T00:31:41Z</dcterms:created>
  <dcterms:modified xsi:type="dcterms:W3CDTF">2026-04-19T00:31:41Z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</Properties>
</file>