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SAP OSS – Studio AI</w:t>
      </w:r>
      <w:r>
        <w:br/>
      </w:r>
      <w:r>
        <w:t xml:space="preserve">Training Data Pipeline Working Group</w:t>
      </w:r>
    </w:p>
    <w:p>
      <w:pPr>
        <w:pStyle w:val="Date"/>
      </w:pPr>
      <w:r>
        <w:t xml:space="preserve">April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specification defines the full implementation of the</w:t>
      </w:r>
      <w:r>
        <w:t xml:space="preserve"> </w:t>
      </w:r>
      <w:r>
        <w:rPr>
          <w:b/>
          <w:bCs/>
        </w:rPr>
        <w:t xml:space="preserve">Simula</w:t>
      </w:r>
      <w:r>
        <w:t xml:space="preserve"> </w:t>
      </w:r>
      <w:r>
        <w:t xml:space="preserve">reasoning-driven</w:t>
      </w:r>
      <w:r>
        <w:t xml:space="preserve"> </w:t>
      </w:r>
      <w:r>
        <w:t xml:space="preserve">synthetic training data generation framework for SAP HANA Cloud. The system addresses a</w:t>
      </w:r>
      <w:r>
        <w:t xml:space="preserve"> </w:t>
      </w:r>
      <w:r>
        <w:t xml:space="preserve">critical gap identified in the existing training pipeline:</w:t>
      </w:r>
      <w:r>
        <w:t xml:space="preserve"> </w:t>
      </w:r>
      <w:r>
        <w:rPr>
          <w:i/>
          <w:iCs/>
        </w:rPr>
        <w:t xml:space="preserve">there is no direct pipe</w:t>
      </w:r>
      <w:r>
        <w:rPr>
          <w:i/>
          <w:iCs/>
        </w:rPr>
        <w:t xml:space="preserve"> </w:t>
      </w:r>
      <w:r>
        <w:rPr>
          <w:i/>
          <w:iCs/>
        </w:rPr>
        <w:t xml:space="preserve">to HANA to generate training datasets for model training</w:t>
      </w:r>
      <w:r>
        <w:t xml:space="preserve">. Three orthogonal components</w:t>
      </w:r>
      <w:r>
        <w:t xml:space="preserve"> </w:t>
      </w:r>
      <w:r>
        <w:t xml:space="preserve">are specified in full:</w:t>
      </w:r>
    </w:p>
    <w:p>
      <w:pPr>
        <w:pStyle w:val="Abstr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HANA Schema Extraction Pipeline</w:t>
      </w:r>
      <w:r>
        <w:t xml:space="preserve"> </w:t>
      </w:r>
      <w:r>
        <w:t xml:space="preserve">that connects to SAP HANA Cloud via</w:t>
      </w:r>
      <w:r>
        <w:t xml:space="preserve"> </w:t>
      </w:r>
      <w:r>
        <w:t xml:space="preserve">the AI Core PAL MCP service, queries</w:t>
      </w:r>
      <w:r>
        <w:t xml:space="preserve"> </w:t>
      </w:r>
      <w:r>
        <w:rPr>
          <w:rStyle w:val="VerbatimChar"/>
        </w:rPr>
        <w:t xml:space="preserve">SYS.TABLE_COLUMNS</w:t>
      </w:r>
      <w:r>
        <w:t xml:space="preserve"> </w:t>
      </w:r>
      <w:r>
        <w:t xml:space="preserve">for live metadata,</w:t>
      </w:r>
      <w:r>
        <w:t xml:space="preserve"> </w:t>
      </w:r>
      <w:r>
        <w:t xml:space="preserve">and populates a schema registry;</w:t>
      </w:r>
    </w:p>
    <w:p>
      <w:pPr>
        <w:pStyle w:val="Abstr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Taxonomy Generation Engine</w:t>
      </w:r>
      <w:r>
        <w:t xml:space="preserve"> </w:t>
      </w:r>
      <w:r>
        <w:t xml:space="preserve">that implements Algorithm 1 from the Simula</w:t>
      </w:r>
      <w:r>
        <w:t xml:space="preserve"> </w:t>
      </w:r>
      <w:r>
        <w:t xml:space="preserve">research paper—factor identification, breadth-first expansion with Best-of-N</w:t>
      </w:r>
      <w:r>
        <w:t xml:space="preserve"> </w:t>
      </w:r>
      <w:r>
        <w:t xml:space="preserve">proposals, and generator-critic refinement;</w:t>
      </w:r>
    </w:p>
    <w:p>
      <w:pPr>
        <w:pStyle w:val="Abstr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Training Data Generation Engine</w:t>
      </w:r>
      <w:r>
        <w:t xml:space="preserve"> </w:t>
      </w:r>
      <w:r>
        <w:t xml:space="preserve">that implements Algorithm 2—taxonomic</w:t>
      </w:r>
      <w:r>
        <w:t xml:space="preserve"> </w:t>
      </w:r>
      <w:r>
        <w:t xml:space="preserve">mix sampling, meta-prompt generation, complexification, and double-critic filtering.</w:t>
      </w:r>
    </w:p>
    <w:p>
      <w:pPr>
        <w:pStyle w:val="Abstract"/>
      </w:pPr>
      <w:r>
        <w:t xml:space="preserve">All three components consume a single vLLM TurboQuant backend via the OpenAI-compatible API</w:t>
      </w:r>
      <w:r>
        <w:t xml:space="preserve"> </w:t>
      </w:r>
      <w:r>
        <w:t xml:space="preserve">and output JSONL training data suitable for LoRA fine-tuning. The specification targets</w:t>
      </w:r>
      <w:r>
        <w:t xml:space="preserve"> </w:t>
      </w:r>
      <w:r>
        <w:t xml:space="preserve">three application domains: Arabic document processing (invoice extraction), Trial Balance</w:t>
      </w:r>
      <w:r>
        <w:t xml:space="preserve"> </w:t>
      </w:r>
      <w:r>
        <w:t xml:space="preserve">review (variance analysis and LLM commentaries), and ESG analytics (financed emissions</w:t>
      </w:r>
      <w:r>
        <w:t xml:space="preserve"> </w:t>
      </w:r>
      <w:r>
        <w:t xml:space="preserve">classification).</w:t>
      </w:r>
    </w:p>
    <w:p>
      <w:pPr>
        <w:pStyle w:val="Abstract"/>
      </w:pPr>
      <w:r>
        <w:rPr>
          <w:b/>
          <w:bCs/>
        </w:rPr>
        <w:t xml:space="preserve">Reading order.</w:t>
      </w:r>
      <w:r>
        <w:t xml:space="preserve"> </w:t>
      </w:r>
      <w:r>
        <w:t xml:space="preserve">Chapter </w:t>
      </w:r>
      <w:hyperlink w:anchor="chap:overview">
        <w:r>
          <w:rPr>
            <w:rStyle w:val="Hyperlink"/>
          </w:rPr>
          <w:t xml:space="preserve">[chap:overview]</w:t>
        </w:r>
      </w:hyperlink>
      <w:r>
        <w:t xml:space="preserve"> </w:t>
      </w:r>
      <w:r>
        <w:t xml:space="preserve">situates the work;</w:t>
      </w:r>
      <w:r>
        <w:t xml:space="preserve"> </w:t>
      </w:r>
      <w:r>
        <w:t xml:space="preserve">Chapter </w:t>
      </w:r>
      <w:hyperlink w:anchor="chap:schema">
        <w:r>
          <w:rPr>
            <w:rStyle w:val="Hyperlink"/>
          </w:rPr>
          <w:t xml:space="preserve">[chap:schema]</w:t>
        </w:r>
      </w:hyperlink>
      <w:r>
        <w:t xml:space="preserve"> </w:t>
      </w:r>
      <w:r>
        <w:t xml:space="preserve">defines the data structures; Chapter </w:t>
      </w:r>
      <w:hyperlink w:anchor="chap:extraction">
        <w:r>
          <w:rPr>
            <w:rStyle w:val="Hyperlink"/>
          </w:rPr>
          <w:t xml:space="preserve">[chap:extraction]</w:t>
        </w:r>
      </w:hyperlink>
      <w:r>
        <w:t xml:space="preserve"> </w:t>
      </w:r>
      <w:r>
        <w:t xml:space="preserve">covers the HANA extraction pipeline; Chapter </w:t>
      </w:r>
      <w:hyperlink w:anchor="chap:taxonomy">
        <w:r>
          <w:rPr>
            <w:rStyle w:val="Hyperlink"/>
          </w:rPr>
          <w:t xml:space="preserve">[chap:taxonomy]</w:t>
        </w:r>
      </w:hyperlink>
      <w:r>
        <w:t xml:space="preserve"> </w:t>
      </w:r>
      <w:r>
        <w:t xml:space="preserve">covers the taxonomy</w:t>
      </w:r>
      <w:r>
        <w:t xml:space="preserve"> </w:t>
      </w:r>
      <w:r>
        <w:t xml:space="preserve">engine; Chapter </w:t>
      </w:r>
      <w:hyperlink w:anchor="chap:generator">
        <w:r>
          <w:rPr>
            <w:rStyle w:val="Hyperlink"/>
          </w:rPr>
          <w:t xml:space="preserve">[chap:generator]</w:t>
        </w:r>
      </w:hyperlink>
      <w:r>
        <w:t xml:space="preserve"> </w:t>
      </w:r>
      <w:r>
        <w:t xml:space="preserve">covers the data generator; Chapter </w:t>
      </w:r>
      <w:hyperlink w:anchor="chap:config">
        <w:r>
          <w:rPr>
            <w:rStyle w:val="Hyperlink"/>
          </w:rPr>
          <w:t xml:space="preserve">[chap:config]</w:t>
        </w:r>
      </w:hyperlink>
      <w:r>
        <w:t xml:space="preserve"> </w:t>
      </w:r>
      <w:r>
        <w:t xml:space="preserve">specifies environment and CLI; Chapter </w:t>
      </w:r>
      <w:hyperlink w:anchor="chap:evaluation">
        <w:r>
          <w:rPr>
            <w:rStyle w:val="Hyperlink"/>
          </w:rPr>
          <w:t xml:space="preserve">[chap:evaluation]</w:t>
        </w:r>
      </w:hyperlink>
      <w:r>
        <w:t xml:space="preserve"> </w:t>
      </w:r>
      <w:r>
        <w:t xml:space="preserve">covers the evaluation</w:t>
      </w:r>
      <w:r>
        <w:t xml:space="preserve"> </w:t>
      </w:r>
      <w:r>
        <w:t xml:space="preserve">framework; Chapter </w:t>
      </w:r>
      <w:hyperlink w:anchor="chap:references">
        <w:r>
          <w:rPr>
            <w:rStyle w:val="Hyperlink"/>
          </w:rPr>
          <w:t xml:space="preserve">[chap:references]</w:t>
        </w:r>
      </w:hyperlink>
      <w:r>
        <w:t xml:space="preserve"> </w:t>
      </w:r>
      <w:r>
        <w:t xml:space="preserve">provides references and traceability.</w:t>
      </w:r>
    </w:p>
    <w:p>
      <w:pPr>
        <w:pStyle w:val="Abstrac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File paths are typeset in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and are</w:t>
      </w:r>
      <w:r>
        <w:t xml:space="preserve"> </w:t>
      </w:r>
      <w:r>
        <w:t xml:space="preserve">relative to the repository root</w:t>
      </w:r>
      <w:r>
        <w:t xml:space="preserve"> </w:t>
      </w:r>
      <w:r>
        <w:rPr>
          <w:rStyle w:val="VerbatimChar"/>
        </w:rPr>
        <w:t xml:space="preserve">/Users/user/Documents/sap-oss</w:t>
      </w:r>
      <w:r>
        <w:t xml:space="preserve">. Enum values</w:t>
      </w:r>
      <w:r>
        <w:t xml:space="preserve"> </w:t>
      </w:r>
      <w:r>
        <w:t xml:space="preserve">in running text appear in</w:t>
      </w:r>
      <w:r>
        <w:t xml:space="preserve"> </w:t>
      </w:r>
      <w:r>
        <w:rPr>
          <w:smallCaps/>
        </w:rPr>
        <w:t xml:space="preserve">small caps</w:t>
      </w:r>
      <w:r>
        <w:t xml:space="preserve">. Python code listings include line numbers</w:t>
      </w:r>
      <w:r>
        <w:t xml:space="preserve"> </w:t>
      </w:r>
      <w:r>
        <w:t xml:space="preserve">for cross-reference.</w:t>
      </w:r>
    </w:p>
    <w:bookmarkStart w:id="13" w:name="executive-summary"/>
    <w:p>
      <w:pPr>
        <w:pStyle w:val="Heading2"/>
      </w:pPr>
      <w:r>
        <w:t xml:space="preserve">Executive Summary</w:t>
      </w:r>
    </w:p>
    <w:bookmarkStart w:id="9" w:name="business-problem"/>
    <w:p>
      <w:pPr>
        <w:pStyle w:val="Heading3"/>
      </w:pPr>
      <w:r>
        <w:t xml:space="preserve">Business Problem</w:t>
      </w:r>
    </w:p>
    <w:p>
      <w:pPr>
        <w:pStyle w:val="FirstParagraph"/>
      </w:pPr>
      <w:r>
        <w:t xml:space="preserve">The SAP OSS Studio AI platform requires high-quality training data to fine-tune</w:t>
      </w:r>
      <w:r>
        <w:t xml:space="preserve"> </w:t>
      </w:r>
      <w:r>
        <w:t xml:space="preserve">Text-to-SQL models for domain-specific applications (Trial Balance, Arabic invoices,</w:t>
      </w:r>
      <w:r>
        <w:t xml:space="preserve"> </w:t>
      </w:r>
      <w:r>
        <w:t xml:space="preserve">ESG analytics). The current pipeline uses</w:t>
      </w:r>
      <w:r>
        <w:t xml:space="preserve"> </w:t>
      </w:r>
      <w:r>
        <w:rPr>
          <w:b/>
          <w:bCs/>
        </w:rPr>
        <w:t xml:space="preserve">static Excel files</w:t>
      </w:r>
      <w:r>
        <w:t xml:space="preserve"> </w:t>
      </w:r>
      <w:r>
        <w:t xml:space="preserve">as schema sources,</w:t>
      </w:r>
      <w:r>
        <w:t xml:space="preserve"> </w:t>
      </w:r>
      <w:r>
        <w:t xml:space="preserve">creating three critical issues: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Schema drift:</w:t>
      </w:r>
      <w:r>
        <w:t xml:space="preserve"> </w:t>
      </w:r>
      <w:r>
        <w:t xml:space="preserve">Training data becomes stale when HANA schemas evolve.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Coverage gaps:</w:t>
      </w:r>
      <w:r>
        <w:t xml:space="preserve"> </w:t>
      </w:r>
      <w:r>
        <w:t xml:space="preserve">Manual templates miss edge cases and rare query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Quality variance:</w:t>
      </w:r>
      <w:r>
        <w:t xml:space="preserve"> </w:t>
      </w:r>
      <w:r>
        <w:t xml:space="preserve">No systematic quality assurance for generated examples.</w:t>
      </w:r>
    </w:p>
    <w:bookmarkEnd w:id="9"/>
    <w:bookmarkStart w:id="10" w:name="solution-simula-framework"/>
    <w:p>
      <w:pPr>
        <w:pStyle w:val="Heading3"/>
      </w:pPr>
      <w:r>
        <w:t xml:space="preserve">Solution: Simula Framework</w:t>
      </w:r>
    </w:p>
    <w:p>
      <w:pPr>
        <w:pStyle w:val="FirstParagraph"/>
      </w:pPr>
      <w:r>
        <w:t xml:space="preserve">This specification implements the</w:t>
      </w:r>
      <w:r>
        <w:t xml:space="preserve"> </w:t>
      </w:r>
      <w:r>
        <w:rPr>
          <w:b/>
          <w:bCs/>
        </w:rPr>
        <w:t xml:space="preserve">Simula</w:t>
      </w:r>
      <w:r>
        <w:t xml:space="preserve"> </w:t>
      </w:r>
      <w:r>
        <w:t xml:space="preserve">framework from Davidson et al. (2026),</w:t>
      </w:r>
      <w:r>
        <w:t xml:space="preserve"> </w:t>
      </w:r>
      <w:r>
        <w:t xml:space="preserve">a research-validated methodology for reasoning-driven synthetic data generation. The</w:t>
      </w:r>
      <w:r>
        <w:t xml:space="preserve"> </w:t>
      </w:r>
      <w:r>
        <w:t xml:space="preserve">framework addresses all three issues through: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HANA-Direct Extraction</w:t>
      </w:r>
      <w:r>
        <w:t xml:space="preserve"> </w:t>
      </w:r>
      <w:r>
        <w:t xml:space="preserve">— Live schema queries via AI Core PAL MCP service.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Taxonomic Coverage</w:t>
      </w:r>
      <w:r>
        <w:t xml:space="preserve"> </w:t>
      </w:r>
      <w:r>
        <w:t xml:space="preserve">— Hierarchical factor trees ensure systematic diversity.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Agentic Quality Control</w:t>
      </w:r>
      <w:r>
        <w:t xml:space="preserve"> </w:t>
      </w:r>
      <w:r>
        <w:t xml:space="preserve">— Double-critic filtering with Elo-calibrated complexity.</w:t>
      </w:r>
    </w:p>
    <w:bookmarkEnd w:id="10"/>
    <w:bookmarkStart w:id="11" w:name="key-metrics-and-targets"/>
    <w:p>
      <w:pPr>
        <w:pStyle w:val="Heading3"/>
      </w:pPr>
      <w:r>
        <w:t xml:space="preserve">Key Metrics and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Paper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0.48–0.54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Target: 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0.10–0.30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Target: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Complexity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(c=0.5)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0.2–0.5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p(y)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Threshold: 0.5–0.7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 (Simula)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Min: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soundness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 (Simula)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Min: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</w:t>
            </w:r>
          </w:p>
        </w:tc>
      </w:tr>
    </w:tbl>
    <w:bookmarkEnd w:id="11"/>
    <w:bookmarkStart w:id="12" w:name="expected-outcomes"/>
    <w:p>
      <w:pPr>
        <w:pStyle w:val="Heading3"/>
      </w:pPr>
      <w:r>
        <w:t xml:space="preserve">Expected Outcomes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10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training data</w:t>
      </w:r>
      <w:r>
        <w:t xml:space="preserve"> </w:t>
      </w:r>
      <w:r>
        <w:t xml:space="preserve">with consistent quality (100k+ examples).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Full taxonomic coverage</w:t>
      </w:r>
      <w:r>
        <w:t xml:space="preserve"> </w:t>
      </w:r>
      <w:r>
        <w:t xml:space="preserve">— no systematic gaps in query patterns.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Calibrated complexity</w:t>
      </w:r>
      <w:r>
        <w:t xml:space="preserve"> </w:t>
      </w:r>
      <w:r>
        <w:t xml:space="preserve">— downstream model benefits from high-complexity data.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Audit trail</w:t>
      </w:r>
      <w:r>
        <w:t xml:space="preserve"> </w:t>
      </w:r>
      <w:r>
        <w:t xml:space="preserve">— every example traceable to taxonomy nodes and meta-prompts.</w:t>
      </w:r>
    </w:p>
    <w:bookmarkEnd w:id="12"/>
    <w:bookmarkEnd w:id="13"/>
    <w:bookmarkStart w:id="24" w:name="chap:overview"/>
    <w:p>
      <w:pPr>
        <w:pStyle w:val="Heading2"/>
      </w:pPr>
      <w:r>
        <w:t xml:space="preserve">Overview and Scope</w:t>
      </w:r>
    </w:p>
    <w:bookmarkStart w:id="1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SAP OSS training pipeline requires high-quality Text-to-SQL training data that reflects</w:t>
      </w:r>
      <w:r>
        <w:t xml:space="preserve"> </w:t>
      </w:r>
      <w:r>
        <w:t xml:space="preserve">the actual schema structure of SAP HANA Cloud tables. The current implementation in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 </w:t>
      </w:r>
      <w:r>
        <w:t xml:space="preserve">uses metadata from</w:t>
      </w:r>
      <w:r>
        <w:t xml:space="preserve"> </w:t>
      </w:r>
      <w:r>
        <w:rPr>
          <w:b/>
          <w:bCs/>
        </w:rPr>
        <w:t xml:space="preserve">Excel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DATA_DICTIONARY.xlsx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ESG_DATA_DICTIONARY.xlsx</w:t>
      </w:r>
      <w:r>
        <w:t xml:space="preserve">) that were originally</w:t>
      </w:r>
      <w:r>
        <w:t xml:space="preserve"> </w:t>
      </w:r>
      <w:r>
        <w:t xml:space="preserve">exported from HANA or defined manually.</w:t>
      </w:r>
    </w:p>
    <w:p>
      <w:pPr>
        <w:pStyle w:val="BodyText"/>
      </w:pPr>
      <w:r>
        <w:t xml:space="preserve">While the</w:t>
      </w:r>
      <w:r>
        <w:t xml:space="preserve"> </w:t>
      </w:r>
      <w:r>
        <w:rPr>
          <w:rStyle w:val="VerbatimChar"/>
        </w:rPr>
        <w:t xml:space="preserve">HanaClient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src/training/pipeline/hana_client.py</w:t>
      </w:r>
      <w:r>
        <w:t xml:space="preserve"> </w:t>
      </w:r>
      <w:r>
        <w:t xml:space="preserve">has the</w:t>
      </w:r>
      <w:r>
        <w:t xml:space="preserve"> </w:t>
      </w:r>
      <w:r>
        <w:t xml:space="preserve">capability to query</w:t>
      </w:r>
      <w:r>
        <w:t xml:space="preserve"> </w:t>
      </w:r>
      <w:r>
        <w:rPr>
          <w:rStyle w:val="VerbatimChar"/>
        </w:rPr>
        <w:t xml:space="preserve">SYS.TABLE_COLUMNS</w:t>
      </w:r>
      <w:r>
        <w:t xml:space="preserve"> </w:t>
      </w:r>
      <w:r>
        <w:t xml:space="preserve">for live schema metadata, this HANA-direct</w:t>
      </w:r>
      <w:r>
        <w:t xml:space="preserve"> </w:t>
      </w:r>
      <w:r>
        <w:t xml:space="preserve">extraction is</w:t>
      </w:r>
      <w:r>
        <w:t xml:space="preserve"> </w:t>
      </w:r>
      <w:r>
        <w:rPr>
          <w:b/>
          <w:bCs/>
        </w:rPr>
        <w:t xml:space="preserve">not currently integrated</w:t>
      </w:r>
      <w:r>
        <w:t xml:space="preserve"> </w:t>
      </w:r>
      <w:r>
        <w:t xml:space="preserve">into the main training data generation</w:t>
      </w:r>
      <w:r>
        <w:t xml:space="preserve"> </w:t>
      </w:r>
      <w:r>
        <w:t xml:space="preserve">pipeline.</w:t>
      </w:r>
    </w:p>
    <w:bookmarkStart w:id="14" w:name="tab:gap-analysis"/>
    <w:p>
      <w:pPr>
        <w:pStyle w:val="TableCaption"/>
      </w:pPr>
      <w:r>
        <w:t xml:space="preserve">Current vs. Target Training Data Pipeline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vs. Target Training Data Pipelin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Excel/CSV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HANA Cloud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MCP-based automated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Reasoning-driven synthesis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Diversity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Taxonomic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Double-critic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Complexity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Calibrated Elo scoring</w:t>
            </w:r>
          </w:p>
        </w:tc>
      </w:tr>
    </w:tbl>
    <w:bookmarkEnd w:id="14"/>
    <w:bookmarkEnd w:id="15"/>
    <w:bookmarkStart w:id="16" w:name="goals"/>
    <w:p>
      <w:pPr>
        <w:pStyle w:val="Heading3"/>
      </w:pPr>
      <w:r>
        <w:t xml:space="preserve">Goals</w:t>
      </w:r>
    </w:p>
    <w:p>
      <w:pPr>
        <w:pStyle w:val="FirstParagraph"/>
      </w:pPr>
      <w:r>
        <w:t xml:space="preserve">The specification targets three outcomes: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HANA-Direct Extraction.</w:t>
      </w:r>
      <w:r>
        <w:t xml:space="preserve"> </w:t>
      </w:r>
      <w:r>
        <w:t xml:space="preserve">Every training dataset is generated from live</w:t>
      </w:r>
      <w:r>
        <w:t xml:space="preserve"> </w:t>
      </w:r>
      <w:r>
        <w:t xml:space="preserve">schema metadata queried via the AI Core PAL MCP service.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Taxonomic Coverage.</w:t>
      </w:r>
      <w:r>
        <w:t xml:space="preserve"> </w:t>
      </w:r>
      <w:r>
        <w:t xml:space="preserve">The conceptual space of the target domain is mapped</w:t>
      </w:r>
      <w:r>
        <w:t xml:space="preserve"> </w:t>
      </w:r>
      <w:r>
        <w:t xml:space="preserve">using hierarchical taxonomies, ensuring global diversity.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Reasoning-Driven Synthesis.</w:t>
      </w:r>
      <w:r>
        <w:t xml:space="preserve"> </w:t>
      </w:r>
      <w:r>
        <w:t xml:space="preserve">Each training example is generated from</w:t>
      </w:r>
      <w:r>
        <w:t xml:space="preserve"> </w:t>
      </w:r>
      <w:r>
        <w:t xml:space="preserve">first principles using agentic refinement, ensuring quality, local diversity,</w:t>
      </w:r>
      <w:r>
        <w:t xml:space="preserve"> </w:t>
      </w:r>
      <w:r>
        <w:t xml:space="preserve">and controlled complexity.</w:t>
      </w:r>
    </w:p>
    <w:bookmarkEnd w:id="16"/>
    <w:bookmarkStart w:id="18" w:name="in-scope-domains"/>
    <w:p>
      <w:pPr>
        <w:pStyle w:val="Heading3"/>
      </w:pPr>
      <w:r>
        <w:t xml:space="preserve">In-Scope Domains</w:t>
      </w:r>
    </w:p>
    <w:bookmarkStart w:id="17" w:name="tab:domains"/>
    <w:p>
      <w:pPr>
        <w:pStyle w:val="TableCaption"/>
      </w:pPr>
      <w:r>
        <w:t xml:space="preserve">Application Domains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lication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HANA 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Training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Document 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AP_INVOICES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VAT_CHECKLISTS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field extraction, VAT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Trial Balance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TB_VARIANCES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GL_BALANCES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analysis, commentary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ESG Analytics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ESG_METRICS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FINANCED_EMISSIONS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classification, net-zero alignment</w:t>
            </w:r>
          </w:p>
        </w:tc>
      </w:tr>
    </w:tbl>
    <w:bookmarkEnd w:id="17"/>
    <w:bookmarkEnd w:id="18"/>
    <w:bookmarkStart w:id="20" w:name="system-context"/>
    <w:p>
      <w:pPr>
        <w:pStyle w:val="Heading3"/>
      </w:pPr>
      <w:r>
        <w:t xml:space="preserve">System Context</w:t>
      </w:r>
    </w:p>
    <w:bookmarkStart w:id="19" w:name="fig:system-contex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System context. HANA Cloud (green) provides live schema metadata via the MCP</w:t>
      </w:r>
      <w:r>
        <w:t xml:space="preserve"> </w:t>
      </w:r>
      <w:r>
        <w:t xml:space="preserve">protocol (blue). The vLLM backend (purple) powers taxonomy expansion and data generation.</w:t>
      </w:r>
      <w:r>
        <w:t xml:space="preserve"> </w:t>
      </w:r>
      <w:r>
        <w:t xml:space="preserve">Output is JSONL training data (gold).</w:t>
      </w:r>
    </w:p>
    <w:bookmarkEnd w:id="19"/>
    <w:bookmarkEnd w:id="20"/>
    <w:bookmarkStart w:id="22" w:name="research-paper-traceability"/>
    <w:p>
      <w:pPr>
        <w:pStyle w:val="Heading3"/>
      </w:pPr>
      <w:r>
        <w:t xml:space="preserve">Research Paper Traceability</w:t>
      </w:r>
    </w:p>
    <w:p>
      <w:pPr>
        <w:pStyle w:val="FirstParagraph"/>
      </w:pPr>
      <w:r>
        <w:t xml:space="preserve">This specification implements the Simula framework from Davidson et al. (2026),</w:t>
      </w:r>
      <w:r>
        <w:t xml:space="preserve"> </w:t>
      </w:r>
      <w:r>
        <w:t xml:space="preserve">“Reasoning-Driven Synthetic Data Generation and Evaluation,”</w:t>
      </w:r>
      <w:r>
        <w:t xml:space="preserve"> </w:t>
      </w:r>
      <w:r>
        <w:t xml:space="preserve">published in</w:t>
      </w:r>
      <w:r>
        <w:t xml:space="preserve"> </w:t>
      </w:r>
      <w:r>
        <w:t xml:space="preserve">Transactions on Machine Learning Research (TMLR). The following table maps</w:t>
      </w:r>
      <w:r>
        <w:t xml:space="preserve"> </w:t>
      </w:r>
      <w:r>
        <w:t xml:space="preserve">paper sections to specification sections:</w:t>
      </w:r>
    </w:p>
    <w:bookmarkStart w:id="21" w:name="tab:traceability"/>
    <w:p>
      <w:pPr>
        <w:pStyle w:val="TableCaption"/>
      </w:pPr>
      <w:r>
        <w:t xml:space="preserve">Traceability: Research Paper to 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ceability: Research Paper to Implement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Paper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Paper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Spec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2.1, 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Taxonomy-based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taxonomy">
              <w:r>
                <w:rPr>
                  <w:rStyle w:val="Hyperlink"/>
                </w:rPr>
                <w:t xml:space="preserve">4</w:t>
              </w:r>
            </w:hyperlink>
            <w:r>
              <w:t xml:space="preserve">, Algorithm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2.2, Algorithm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Agentic data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generator">
              <w:r>
                <w:rPr>
                  <w:rStyle w:val="Hyperlink"/>
                </w:rPr>
                <w:t xml:space="preserve">5</w:t>
              </w:r>
            </w:hyperlink>
            <w:r>
              <w:t xml:space="preserve">, Algorithm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2.3, Algorithm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Calibrated complexity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.1, Elo algorithm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3.1, Figure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Double-critic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generator">
              <w:r>
                <w:rPr>
                  <w:rStyle w:val="Hyperlink"/>
                </w:rPr>
                <w:t xml:space="preserve">5</w:t>
              </w:r>
            </w:hyperlink>
            <w:r>
              <w:t xml:space="preserve">.5, 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3.3, Figure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.3, Diversity analyzer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 saturation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.5, Gap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 vs teacher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.6.1, Adaptive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 (Appendix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quality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.6.5, Quality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Appendix E.3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 algorithm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.1.1,</w:t>
            </w:r>
            <w:r>
              <w:t xml:space="preserve"> </w:t>
            </w:r>
            <w:r>
              <w:rPr>
                <w:rStyle w:val="VerbatimChar"/>
              </w:rPr>
              <w:t xml:space="preserve">_update_elo()</w:t>
            </w:r>
          </w:p>
        </w:tc>
      </w:tr>
    </w:tbl>
    <w:bookmarkEnd w:id="21"/>
    <w:bookmarkEnd w:id="22"/>
    <w:bookmarkStart w:id="23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out of scope for this document:</w:t>
      </w:r>
    </w:p>
    <w:p>
      <w:pPr>
        <w:numPr>
          <w:ilvl w:val="0"/>
          <w:numId w:val="1006"/>
        </w:numPr>
      </w:pPr>
      <w:r>
        <w:t xml:space="preserve">Model fine-tuning and evaluation (covered by separate LoRA training specification).</w:t>
      </w:r>
    </w:p>
    <w:p>
      <w:pPr>
        <w:numPr>
          <w:ilvl w:val="0"/>
          <w:numId w:val="1006"/>
        </w:numPr>
      </w:pPr>
      <w:r>
        <w:t xml:space="preserve">Downstream inference and routing (covered by</w:t>
      </w:r>
      <w:r>
        <w:t xml:space="preserve"> </w:t>
      </w:r>
      <w:r>
        <w:rPr>
          <w:rStyle w:val="VerbatimChar"/>
        </w:rPr>
        <w:t xml:space="preserve">03-prompt-routing.tex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Trial Balance business process (covered by</w:t>
      </w:r>
      <w:r>
        <w:t xml:space="preserve"> </w:t>
      </w:r>
      <w:r>
        <w:rPr>
          <w:rStyle w:val="VerbatimChar"/>
        </w:rPr>
        <w:t xml:space="preserve">04-trial-balance-ai-specification.tex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Arabic invoice pipeline (covered by the Arabic AP specification).</w:t>
      </w:r>
    </w:p>
    <w:bookmarkEnd w:id="23"/>
    <w:bookmarkEnd w:id="24"/>
    <w:bookmarkStart w:id="34" w:name="chap:schema"/>
    <w:p>
      <w:pPr>
        <w:pStyle w:val="Heading2"/>
      </w:pPr>
      <w:r>
        <w:t xml:space="preserve">Canonical Data Schema</w:t>
      </w:r>
    </w:p>
    <w:bookmarkStart w:id="26" w:name="layout-of-srctrainingpipeline"/>
    <w:p>
      <w:pPr>
        <w:pStyle w:val="Heading3"/>
      </w:pPr>
      <w:r>
        <w:t xml:space="preserve">Layout of</w:t>
      </w:r>
      <w:r>
        <w:t xml:space="preserve"> </w:t>
      </w:r>
      <w:r>
        <w:rPr>
          <w:rStyle w:val="VerbatimChar"/>
        </w:rPr>
        <w:t xml:space="preserve">src/training/pipeline/</w:t>
      </w:r>
    </w:p>
    <w:bookmarkStart w:id="25" w:name="tab:module-layout"/>
    <w:p>
      <w:pPr>
        <w:pStyle w:val="TableCaption"/>
      </w:pPr>
      <w:r>
        <w:t xml:space="preserve">Pipeline Module Layout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peline Module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dataclasses for all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simula_llm_client.py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OpenAI-compatible async LLM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hana_schema_extractor.py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Cloud schema extraction via MCP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simula_taxonomy_builder.py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1: Taxonomy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simula_data_generator.py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2: Training data synthesis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schema_registry.py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schema registry</w:t>
            </w:r>
          </w:p>
        </w:tc>
      </w:tr>
    </w:tbl>
    <w:bookmarkEnd w:id="25"/>
    <w:bookmarkEnd w:id="26"/>
    <w:bookmarkStart w:id="27" w:name="training-example-record"/>
    <w:p>
      <w:pPr>
        <w:pStyle w:val="Heading3"/>
      </w:pPr>
      <w:r>
        <w:t xml:space="preserve">Training Example Record</w:t>
      </w:r>
    </w:p>
    <w:p>
      <w:pPr>
        <w:pStyle w:val="FirstParagraph"/>
      </w:pPr>
      <w:r>
        <w:t xml:space="preserve">Each generated training example is a JSON object with the following structure: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TrainingExample: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 single training example for Text-to-SQL."""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Unique identifier</w:t>
      </w:r>
      <w:r>
        <w:br/>
      </w:r>
      <w:r>
        <w:rPr>
          <w:rStyle w:val="NormalTok"/>
        </w:rPr>
        <w:t xml:space="preserve">    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Natural language question</w:t>
      </w:r>
      <w:r>
        <w:br/>
      </w:r>
      <w:r>
        <w:rPr>
          <w:rStyle w:val="NormalTok"/>
        </w:rPr>
        <w:t xml:space="preserve">    sql: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Target SQL query</w:t>
      </w:r>
      <w:r>
        <w:br/>
      </w:r>
      <w:r>
        <w:rPr>
          <w:rStyle w:val="NormalTok"/>
        </w:rPr>
        <w:t xml:space="preserve">    schema_context: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Table/column descriptions</w:t>
      </w:r>
      <w:r>
        <w:br/>
      </w:r>
      <w:r>
        <w:rPr>
          <w:rStyle w:val="NormalTok"/>
        </w:rPr>
        <w:t xml:space="preserve">    taxonomy_path: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Factor nodes used</w:t>
      </w:r>
      <w:r>
        <w:br/>
      </w:r>
      <w:r>
        <w:rPr>
          <w:rStyle w:val="NormalTok"/>
        </w:rPr>
        <w:t xml:space="preserve">    complexity_score: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0.0 to 1.0</w:t>
      </w:r>
      <w:r>
        <w:br/>
      </w:r>
      <w:r>
        <w:rPr>
          <w:rStyle w:val="NormalTok"/>
        </w:rPr>
        <w:t xml:space="preserve">    meta_prompt: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meta-prompt used</w:t>
      </w:r>
      <w:r>
        <w:br/>
      </w:r>
      <w:r>
        <w:rPr>
          <w:rStyle w:val="NormalTok"/>
        </w:rPr>
        <w:t xml:space="preserve">    is_complexified: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Whether complexification applied</w:t>
      </w:r>
      <w:r>
        <w:br/>
      </w:r>
      <w:r>
        <w:rPr>
          <w:rStyle w:val="NormalTok"/>
        </w:rPr>
        <w:t xml:space="preserve">    critic_passed: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Whether double-critic passed</w:t>
      </w:r>
      <w:r>
        <w:br/>
      </w:r>
      <w:r>
        <w:rPr>
          <w:rStyle w:val="NormalTok"/>
        </w:rPr>
        <w:t xml:space="preserve">    generation_metadata: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Timestamps, model, etc.</w:t>
      </w:r>
    </w:p>
    <w:bookmarkEnd w:id="27"/>
    <w:bookmarkStart w:id="28" w:name="schema-registry"/>
    <w:p>
      <w:pPr>
        <w:pStyle w:val="Heading3"/>
      </w:pPr>
      <w:r>
        <w:t xml:space="preserve">Schema Registry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holds table and column metadata extracted from HANA: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Column: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data_type: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length: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nullable: </w:t>
      </w:r>
      <w:r>
        <w:rPr>
          <w:rStyle w:val="BuiltInTok"/>
        </w:rPr>
        <w:t xml:space="preserve">bool</w:t>
      </w:r>
      <w:r>
        <w:br/>
      </w:r>
      <w:r>
        <w:rPr>
          <w:rStyle w:val="NormalTok"/>
        </w:rPr>
        <w:t xml:space="preserve">    description: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TableSchema:</w:t>
      </w:r>
      <w:r>
        <w:br/>
      </w:r>
      <w:r>
        <w:rPr>
          <w:rStyle w:val="NormalTok"/>
        </w:rPr>
        <w:t xml:space="preserve">    schema_name: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table_name: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columns: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[Column]</w:t>
      </w:r>
      <w:r>
        <w:br/>
      </w:r>
      <w:r>
        <w:rPr>
          <w:rStyle w:val="NormalTok"/>
        </w:rPr>
        <w:t xml:space="preserve">    primary_key: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description: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bookmarkEnd w:id="28"/>
    <w:bookmarkStart w:id="29" w:name="taxonomy-structure"/>
    <w:p>
      <w:pPr>
        <w:pStyle w:val="Heading3"/>
      </w:pPr>
      <w:r>
        <w:t xml:space="preserve">Taxonomy Structure</w:t>
      </w:r>
    </w:p>
    <w:p>
      <w:pPr>
        <w:pStyle w:val="FirstParagraph"/>
      </w:pPr>
      <w:r>
        <w:t xml:space="preserve">Taxonomies are hierarchical trees where each node represents a factor of variation: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TaxonomyNode: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description: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level: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parent_id: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children: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"TaxonomyNode"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examples: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Sample values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description: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taxonomy: </w:t>
      </w:r>
      <w:r>
        <w:rPr>
          <w:rStyle w:val="StringTok"/>
        </w:rPr>
        <w:t xml:space="preserve">"Taxonomy"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Taxonomy: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factor: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root: TaxonomyNode</w:t>
      </w:r>
      <w:r>
        <w:br/>
      </w:r>
      <w:r>
        <w:rPr>
          <w:rStyle w:val="NormalTok"/>
        </w:rPr>
        <w:t xml:space="preserve">    depth: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total_nodes: </w:t>
      </w:r>
      <w:r>
        <w:rPr>
          <w:rStyle w:val="BuiltInTok"/>
        </w:rPr>
        <w:t xml:space="preserve">int</w:t>
      </w:r>
    </w:p>
    <w:bookmarkEnd w:id="29"/>
    <w:bookmarkStart w:id="31" w:name="enumerations"/>
    <w:p>
      <w:pPr>
        <w:pStyle w:val="Heading3"/>
      </w:pPr>
      <w:r>
        <w:t xml:space="preserve">Enumerations</w:t>
      </w:r>
    </w:p>
    <w:bookmarkStart w:id="30" w:name="tab:enums"/>
    <w:p>
      <w:pPr>
        <w:pStyle w:val="TableCaption"/>
      </w:pPr>
      <w:r>
        <w:t xml:space="preserve">Key Enumerations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ey Enumer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vllm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openai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backend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SamplingStrategy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uniform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weighted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sample taxonomy nodes</w:t>
            </w:r>
          </w:p>
        </w:tc>
      </w:tr>
    </w:tbl>
    <w:bookmarkEnd w:id="30"/>
    <w:bookmarkEnd w:id="31"/>
    <w:bookmarkStart w:id="33" w:name="unified-schema-registry"/>
    <w:p>
      <w:pPr>
        <w:pStyle w:val="Heading3"/>
      </w:pPr>
      <w:r>
        <w:t xml:space="preserve">Unified Schema Registry</w:t>
      </w:r>
    </w:p>
    <w:p>
      <w:pPr>
        <w:pStyle w:val="FirstParagraph"/>
      </w:pPr>
      <w:r>
        <w:t xml:space="preserve">As of 18 April 2026, all schemas in this specification are published in the</w:t>
      </w:r>
      <w:r>
        <w:t xml:space="preserve"> </w:t>
      </w:r>
      <w:r>
        <w:t xml:space="preserve">unified schema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cross-document schema</w:t>
      </w:r>
      <w:r>
        <w:t xml:space="preserve"> </w:t>
      </w:r>
      <w:r>
        <w:t xml:space="preserve">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 etc.)</w:t>
      </w:r>
      <w:r>
        <w:t xml:space="preserve"> </w:t>
      </w:r>
      <w:r>
        <w:t xml:space="preserve">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used by all four specifications.</w:t>
      </w:r>
    </w:p>
    <w:p>
      <w:pPr>
        <w:pStyle w:val="DefinitionTerm"/>
      </w:pPr>
      <w:r>
        <w:t xml:space="preserve">Simula schemas.</w:t>
      </w:r>
    </w:p>
    <w:p>
      <w:pPr>
        <w:pStyle w:val="Definition"/>
      </w:pPr>
      <w:r>
        <w:t xml:space="preserve">— Domain-specific</w:t>
      </w:r>
      <w:r>
        <w:t xml:space="preserve"> </w:t>
      </w:r>
      <w:r>
        <w:t xml:space="preserve">schemas:</w:t>
      </w:r>
      <w:r>
        <w:t xml:space="preserve"> </w:t>
      </w:r>
      <w:r>
        <w:rPr>
          <w:rStyle w:val="VerbatimChar"/>
        </w:rPr>
        <w:t xml:space="preserve">taxonomy.schema.json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training-example.schema.json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hana-schema-entry.schema.json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config.schema.json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meta-prompt.schema.json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registry uses JSON Schema Draft-07 with the canonical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prefix</w:t>
      </w:r>
      <w:r>
        <w:t xml:space="preserve"> </w:t>
      </w:r>
      <w:hyperlink r:id="rId32">
        <w:r>
          <w:rPr>
            <w:rStyle w:val="Hyperlink"/>
          </w:rPr>
          <w:t xml:space="preserve">https://sap-oss.github.io/schema/</w:t>
        </w:r>
      </w:hyperlink>
      <w:r>
        <w:t xml:space="preserve">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simula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training-example.schema.json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example.json</w:t>
      </w:r>
    </w:p>
    <w:p>
      <w:pPr>
        <w:pStyle w:val="FirstParagraph"/>
      </w:pPr>
      <w:r>
        <w:t xml:space="preserve">See for Python usage examples; the CI pipeline</w:t>
      </w:r>
      <w:r>
        <w:t xml:space="preserve"> </w:t>
      </w:r>
      <w:r>
        <w:t xml:space="preserve">executes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that touches</w:t>
      </w:r>
      <w:r>
        <w:t xml:space="preserve"> </w:t>
      </w:r>
      <w:r>
        <w:t xml:space="preserve">or any spec chapter that references these schemas.</w:t>
      </w:r>
    </w:p>
    <w:bookmarkEnd w:id="33"/>
    <w:bookmarkEnd w:id="34"/>
    <w:bookmarkStart w:id="42" w:name="chap:extraction"/>
    <w:p>
      <w:pPr>
        <w:pStyle w:val="Heading2"/>
      </w:pPr>
      <w:r>
        <w:t xml:space="preserve">HANA Schema Extraction Pipeline</w:t>
      </w:r>
    </w:p>
    <w:bookmarkStart w:id="36" w:name="pipeline-at-a-glance"/>
    <w:p>
      <w:pPr>
        <w:pStyle w:val="Heading3"/>
      </w:pPr>
      <w:r>
        <w:t xml:space="preserve">Pipeline at a Glance</w:t>
      </w:r>
    </w:p>
    <w:bookmarkStart w:id="35" w:name="fig:extraction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five extraction stages; each emits a well-typed payload to the next.</w:t>
      </w:r>
    </w:p>
    <w:bookmarkEnd w:id="35"/>
    <w:bookmarkEnd w:id="36"/>
    <w:bookmarkStart w:id="37" w:name="stage-1-mcp-discovery"/>
    <w:p>
      <w:pPr>
        <w:pStyle w:val="Heading3"/>
      </w:pPr>
      <w:r>
        <w:t xml:space="preserve">Stage 1 — MCP Discovery</w:t>
      </w:r>
    </w:p>
    <w:p>
      <w:pPr>
        <w:pStyle w:val="FirstParagraph"/>
      </w:pPr>
      <w:r>
        <w:t xml:space="preserve">The extractor connects to the AI Core PAL MCP server and discovers available tools: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"""Establish MCP connection to AI Core PAL."""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both HTTP-&gt;WS and HTTPS-&gt;WSS</w:t>
      </w:r>
      <w:r>
        <w:br/>
      </w:r>
      <w:r>
        <w:rPr>
          <w:rStyle w:val="NormalTok"/>
        </w:rPr>
        <w:t xml:space="preserve">    transport_url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.config.mcp_url</w:t>
      </w:r>
      <w:r>
        <w:br/>
      </w:r>
      <w:r>
        <w:rPr>
          <w:rStyle w:val="NormalTok"/>
        </w:rPr>
        <w:t xml:space="preserve">    transport_url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transport_url.replace(</w:t>
      </w:r>
      <w:r>
        <w:rPr>
          <w:rStyle w:val="StringTok"/>
        </w:rPr>
        <w:t xml:space="preserve">"https://"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"wss://"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transport_url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transport_url.replace(</w:t>
      </w:r>
      <w:r>
        <w:rPr>
          <w:rStyle w:val="StringTok"/>
        </w:rPr>
        <w:t xml:space="preserve">"http://"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"ws://"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transport_url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transport_url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/mcp/ws"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WebSocketClientTransport(transport_url)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._transport)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._session.initialize()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Discover available tools</w:t>
      </w:r>
      <w:r>
        <w:br/>
      </w:r>
      <w:r>
        <w:rPr>
          <w:rStyle w:val="NormalTok"/>
        </w:rPr>
        <w:t xml:space="preserve">    tools_result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._session.list_tools()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._available_tools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{t.name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tools_result.tools}</w:t>
      </w:r>
    </w:p>
    <w:p>
      <w:pPr>
        <w:pStyle w:val="FirstParagraph"/>
      </w:pPr>
      <w:r>
        <w:rPr>
          <w:b/>
          <w:bCs/>
        </w:rPr>
        <w:t xml:space="preserve">Precondition.</w:t>
      </w:r>
      <w:r>
        <w:t xml:space="preserve"> </w:t>
      </w:r>
      <w:r>
        <w:t xml:space="preserve">The MCP server must expose at least one of:</w:t>
      </w:r>
      <w:r>
        <w:t xml:space="preserve"> </w:t>
      </w:r>
      <w:r>
        <w:rPr>
          <w:rStyle w:val="VerbatimChar"/>
        </w:rPr>
        <w:t xml:space="preserve">execute_sql</w:t>
      </w:r>
      <w:r>
        <w:t xml:space="preserve">,</w:t>
      </w:r>
      <w:r>
        <w:t xml:space="preserve"> </w:t>
      </w:r>
      <w:r>
        <w:rPr>
          <w:rStyle w:val="VerbatimChar"/>
        </w:rPr>
        <w:t xml:space="preserve">hana_tables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list_tables</w:t>
      </w:r>
      <w:r>
        <w:t xml:space="preserve">.</w:t>
      </w:r>
    </w:p>
    <w:bookmarkEnd w:id="37"/>
    <w:bookmarkStart w:id="38" w:name="stage-2-table-enumeration"/>
    <w:p>
      <w:pPr>
        <w:pStyle w:val="Heading3"/>
      </w:pPr>
      <w:r>
        <w:t xml:space="preserve">Stage 2 — Table Enumeration</w:t>
      </w:r>
    </w:p>
    <w:p>
      <w:pPr>
        <w:pStyle w:val="FirstParagraph"/>
      </w:pPr>
      <w:r>
        <w:t xml:space="preserve">Tables are discovered via the</w:t>
      </w:r>
      <w:r>
        <w:t xml:space="preserve"> </w:t>
      </w:r>
      <w:r>
        <w:rPr>
          <w:rStyle w:val="VerbatimChar"/>
        </w:rPr>
        <w:t xml:space="preserve">hana_tables</w:t>
      </w:r>
      <w:r>
        <w:t xml:space="preserve"> </w:t>
      </w:r>
      <w:r>
        <w:t xml:space="preserve">MCP tool or by querying</w:t>
      </w:r>
      <w:r>
        <w:t xml:space="preserve"> </w:t>
      </w:r>
      <w:r>
        <w:rPr>
          <w:rStyle w:val="VerbatimChar"/>
        </w:rPr>
        <w:t xml:space="preserve">SYS.TABLES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_discover_tables(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schema: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"""Discover tables in a schema."""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"hana_tables"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._available_tools: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._session.call_tool(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"hana_tables"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"schema"</w:t>
      </w:r>
      <w:r>
        <w:rPr>
          <w:rStyle w:val="NormalTok"/>
        </w:rPr>
        <w:t xml:space="preserve">: schema}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"table_name"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result.content]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Fallback to direct SQL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._execute_sql(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'SELECT TABLE_NAME FROM SYS.TABLES '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'WHERE SCHEMA_NAME = ?'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[schema]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[row[</w:t>
      </w:r>
      <w:r>
        <w:rPr>
          <w:rStyle w:val="StringTok"/>
        </w:rPr>
        <w:t xml:space="preserve">"TABLE_NAME"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result]</w:t>
      </w:r>
    </w:p>
    <w:bookmarkEnd w:id="38"/>
    <w:bookmarkStart w:id="39" w:name="stage-3-column-extraction"/>
    <w:p>
      <w:pPr>
        <w:pStyle w:val="Heading3"/>
      </w:pPr>
      <w:r>
        <w:t xml:space="preserve">Stage 3 — Column Extraction</w:t>
      </w:r>
    </w:p>
    <w:p>
      <w:pPr>
        <w:pStyle w:val="FirstParagraph"/>
      </w:pPr>
      <w:r>
        <w:t xml:space="preserve">For each table, column metadata is extracted from</w:t>
      </w:r>
      <w:r>
        <w:t xml:space="preserve"> </w:t>
      </w:r>
      <w:r>
        <w:rPr>
          <w:rStyle w:val="VerbatimChar"/>
        </w:rPr>
        <w:t xml:space="preserve">SYS.TABLE_COLUMNS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SELECT </w:t>
      </w:r>
      <w:r>
        <w:br/>
      </w:r>
      <w:r>
        <w:rPr>
          <w:rStyle w:val="NormalTok"/>
        </w:rPr>
        <w:t xml:space="preserve">    COLUMN_NAME,</w:t>
      </w:r>
      <w:r>
        <w:br/>
      </w:r>
      <w:r>
        <w:rPr>
          <w:rStyle w:val="NormalTok"/>
        </w:rPr>
        <w:t xml:space="preserve">    DATA_TYPE_NAME,</w:t>
      </w:r>
      <w:r>
        <w:br/>
      </w:r>
      <w:r>
        <w:rPr>
          <w:rStyle w:val="NormalTok"/>
        </w:rPr>
        <w:t xml:space="preserve">    LENGTH,</w:t>
      </w:r>
      <w:r>
        <w:br/>
      </w:r>
      <w:r>
        <w:rPr>
          <w:rStyle w:val="NormalTok"/>
        </w:rPr>
        <w:t xml:space="preserve">    IS_NULLABLE</w:t>
      </w:r>
      <w:r>
        <w:br/>
      </w:r>
      <w:r>
        <w:rPr>
          <w:rStyle w:val="NormalTok"/>
        </w:rPr>
        <w:t xml:space="preserve">FROM SYS.TABLE_COLUMNS</w:t>
      </w:r>
      <w:r>
        <w:br/>
      </w:r>
      <w:r>
        <w:rPr>
          <w:rStyle w:val="NormalTok"/>
        </w:rPr>
        <w:t xml:space="preserve">WHERE SCHEMA_NAME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AND 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</w:t>
      </w:r>
      <w:r>
        <w:br/>
      </w:r>
      <w:r>
        <w:rPr>
          <w:rStyle w:val="NormalTok"/>
        </w:rPr>
        <w:t xml:space="preserve">ORDER BY POSITION</w:t>
      </w:r>
    </w:p>
    <w:bookmarkEnd w:id="39"/>
    <w:bookmarkStart w:id="40" w:name="stage-4-registry-population"/>
    <w:p>
      <w:pPr>
        <w:pStyle w:val="Heading3"/>
      </w:pPr>
      <w:r>
        <w:t xml:space="preserve">Stage 4 — Registry Population</w:t>
      </w:r>
    </w:p>
    <w:p>
      <w:pPr>
        <w:pStyle w:val="FirstParagraph"/>
      </w:pPr>
      <w:r>
        <w:t xml:space="preserve">Extracted metadata is normalized and stored in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extract_table_schema(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schema: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table: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TableSchema: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"""Extract full schema for a single table."""</w:t>
      </w:r>
      <w:r>
        <w:br/>
      </w:r>
      <w:r>
        <w:rPr>
          <w:rStyle w:val="NormalTok"/>
        </w:rPr>
        <w:t xml:space="preserve">    columns_data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._get_table_columns(schema, table)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Column(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data_type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col[</w:t>
      </w:r>
      <w:r>
        <w:rPr>
          <w:rStyle w:val="StringTok"/>
        </w:rPr>
        <w:t xml:space="preserve">"DATA_TYPE_NAME"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length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col.get(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nullable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col.get(</w:t>
      </w:r>
      <w:r>
        <w:rPr>
          <w:rStyle w:val="StringTok"/>
        </w:rPr>
        <w:t xml:space="preserve">"IS_NULLABLE"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columns_data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TableSchema(</w:t>
      </w:r>
      <w:r>
        <w:br/>
      </w:r>
      <w:r>
        <w:rPr>
          <w:rStyle w:val="NormalTok"/>
        </w:rPr>
        <w:t xml:space="preserve">        schema_name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schema,</w:t>
      </w:r>
      <w:r>
        <w:br/>
      </w:r>
      <w:r>
        <w:rPr>
          <w:rStyle w:val="NormalTok"/>
        </w:rPr>
        <w:t xml:space="preserve">        table_name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table,</w:t>
      </w:r>
      <w:r>
        <w:br/>
      </w:r>
      <w:r>
        <w:rPr>
          <w:rStyle w:val="NormalTok"/>
        </w:rPr>
        <w:t xml:space="preserve">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columns,</w:t>
      </w:r>
      <w:r>
        <w:br/>
      </w:r>
      <w:r>
        <w:rPr>
          <w:rStyle w:val="NormalTok"/>
        </w:rPr>
        <w:t xml:space="preserve">    )</w:t>
      </w:r>
    </w:p>
    <w:bookmarkEnd w:id="40"/>
    <w:bookmarkStart w:id="41" w:name="stage-5-json-export"/>
    <w:p>
      <w:pPr>
        <w:pStyle w:val="Heading3"/>
      </w:pPr>
      <w:r>
        <w:t xml:space="preserve">Stage 5 — JSON Export</w:t>
      </w:r>
    </w:p>
    <w:p>
      <w:pPr>
        <w:pStyle w:val="FirstParagraph"/>
      </w:pPr>
      <w:r>
        <w:t xml:space="preserve">The registry exports to JSON for caching and debugging: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"schemas"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"PAL_STORE"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"ESG_METRICS"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, ...},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"NVARCHAR"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"extracted_at"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"2026-04-18T08:00:00Z"</w:t>
      </w:r>
      <w:r>
        <w:br/>
      </w:r>
      <w:r>
        <w:rPr>
          <w:rStyle w:val="NormalTok"/>
        </w:rPr>
        <w:t xml:space="preserve">}</w:t>
      </w:r>
    </w:p>
    <w:bookmarkEnd w:id="41"/>
    <w:bookmarkEnd w:id="42"/>
    <w:bookmarkStart w:id="52" w:name="chap:taxonomy"/>
    <w:p>
      <w:pPr>
        <w:pStyle w:val="Heading2"/>
      </w:pPr>
      <w:r>
        <w:t xml:space="preserve">Taxonomy Generation Engine</w:t>
      </w:r>
    </w:p>
    <w:bookmarkStart w:id="44" w:name="Xb917b99dbde3a6bf2f4a1da791867ab87a5def6"/>
    <w:p>
      <w:pPr>
        <w:pStyle w:val="Heading3"/>
      </w:pPr>
      <w:r>
        <w:t xml:space="preserve">Algorithm 1: Reasoning-Driven Taxonomy Generation</w:t>
      </w:r>
    </w:p>
    <w:p>
      <w:pPr>
        <w:pStyle w:val="FirstParagraph"/>
      </w:pPr>
      <w:r>
        <w:t xml:space="preserve">The taxonomy builder implements Algorithm 1 from the Simula research paper. Given a</w:t>
      </w:r>
      <w:r>
        <w:t xml:space="preserve"> </w:t>
      </w:r>
      <w:r>
        <w:t xml:space="preserve">dataset description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target depth</w:t>
      </w:r>
      <w:r>
        <w:t xml:space="preserve"> </w:t>
      </w:r>
      <m:oMath>
        <m:r>
          <m:t>D</m:t>
        </m:r>
      </m:oMath>
      <w:r>
        <w:t xml:space="preserve">, it produces a set of taxonomies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that map the conceptual space.</w:t>
      </w:r>
    </w:p>
    <w:bookmarkStart w:id="43" w:name="fig:taxonomy-stag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Taxonomy generation stages with iterative refinement.</w:t>
      </w:r>
    </w:p>
    <w:bookmarkEnd w:id="43"/>
    <w:bookmarkEnd w:id="44"/>
    <w:bookmarkStart w:id="45" w:name="step-1-factor-identification"/>
    <w:p>
      <w:pPr>
        <w:pStyle w:val="Heading3"/>
      </w:pPr>
      <w:r>
        <w:t xml:space="preserve">Step 1: Factor Identification</w:t>
      </w:r>
    </w:p>
    <w:p>
      <w:pPr>
        <w:pStyle w:val="FirstParagraph"/>
      </w:pPr>
      <w:r>
        <w:t xml:space="preserve">Given schema metadata, the LLM proposes factors of variation:</w:t>
      </w:r>
    </w:p>
    <w:p>
      <w:pPr>
        <w:pStyle w:val="SourceCode"/>
      </w:pPr>
      <w:r>
        <w:rPr>
          <w:rStyle w:val="NormalTok"/>
        </w:rPr>
        <w:t xml:space="preserve">SYSTEM: You identify the prime factors of variation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 training dataset.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USER:   Schema context:</w:t>
      </w:r>
      <w:r>
        <w:br/>
      </w:r>
      <w:r>
        <w:rPr>
          <w:rStyle w:val="NormalTok"/>
        </w:rPr>
        <w:t xml:space="preserve">        {schema_context}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Identify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factors that capture the main dimensions</w:t>
      </w:r>
      <w:r>
        <w:br/>
      </w:r>
      <w:r>
        <w:rPr>
          <w:rStyle w:val="NormalTok"/>
        </w:rPr>
        <w:t xml:space="preserve">        of queries users might ask. Examples: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"query_complexity"</w:t>
      </w:r>
      <w:r>
        <w:rPr>
          <w:rStyle w:val="NormalTok"/>
        </w:rPr>
        <w:t xml:space="preserve"> (simple, join, aggregation, subquery)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"time_range"</w:t>
      </w:r>
      <w:r>
        <w:rPr>
          <w:rStyle w:val="NormalTok"/>
        </w:rPr>
        <w:t xml:space="preserve"> (point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time, period, YTD, MTD)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"entity_type"</w:t>
      </w:r>
      <w:r>
        <w:rPr>
          <w:rStyle w:val="NormalTok"/>
        </w:rPr>
        <w:t xml:space="preserve"> (customer, order, product, supplier)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Output JSON: {</w:t>
      </w:r>
      <w:r>
        <w:rPr>
          <w:rStyle w:val="StringTok"/>
        </w:rPr>
        <w:t xml:space="preserve">"factors"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}]}</w:t>
      </w:r>
    </w:p>
    <w:bookmarkEnd w:id="45"/>
    <w:bookmarkStart w:id="46" w:name="step-2-breadth-first-expansion"/>
    <w:p>
      <w:pPr>
        <w:pStyle w:val="Heading3"/>
      </w:pPr>
      <w:r>
        <w:t xml:space="preserve">Step 2: Breadth-First Expansion</w:t>
      </w:r>
    </w:p>
    <w:p>
      <w:pPr>
        <w:pStyle w:val="FirstParagraph"/>
      </w:pPr>
      <w:r>
        <w:t xml:space="preserve">Each factor is expanded into a taxonomy tree. For each node, the LLM proposes children: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_expand_node(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node: TaxonomyNode, 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[TaxonomyNode]: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"""Expand a single node with Best-of-N proposals."""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1: Generate N proposals</w:t>
      </w:r>
      <w:r>
        <w:br/>
      </w:r>
      <w:r>
        <w:rPr>
          <w:rStyle w:val="NormalTok"/>
        </w:rPr>
        <w:t xml:space="preserve">    proposals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.llm.best_of_n(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._build_expansion_prompt(node, context),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.config.taxonomy.best_of_n,</w:t>
      </w:r>
      <w:r>
        <w:br/>
      </w:r>
      <w:r>
        <w:rPr>
          <w:rStyle w:val="NormalTok"/>
        </w:rPr>
        <w:t xml:space="preserve">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Merge proposals into candidate set</w:t>
      </w:r>
      <w:r>
        <w:br/>
      </w:r>
      <w:r>
        <w:rPr>
          <w:rStyle w:val="NormalTok"/>
        </w:rPr>
        <w:t xml:space="preserve">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._merge_proposals(proposals)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2: Critic refinement</w:t>
      </w:r>
      <w:r>
        <w:br/>
      </w:r>
      <w:r>
        <w:rPr>
          <w:rStyle w:val="NormalTok"/>
        </w:rPr>
        <w:t xml:space="preserve">    refined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._critic_refine(node, candidates, context)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refined</w:t>
      </w:r>
    </w:p>
    <w:bookmarkEnd w:id="46"/>
    <w:bookmarkStart w:id="47" w:name="step-3-best-of-n-proposal"/>
    <w:p>
      <w:pPr>
        <w:pStyle w:val="Heading3"/>
      </w:pPr>
      <w:r>
        <w:t xml:space="preserve">Step 3: Best-of-N Proposal</w:t>
      </w:r>
    </w:p>
    <w:p>
      <w:pPr>
        <w:pStyle w:val="FirstParagraph"/>
      </w:pPr>
      <w:r>
        <w:t xml:space="preserve">Multiple proposals are generated to increase coverage: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best_of_n(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temperature: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N diverse completions."""</w:t>
      </w:r>
      <w:r>
        <w:br/>
      </w:r>
      <w:r>
        <w:rPr>
          <w:rStyle w:val="NormalTok"/>
        </w:rPr>
        <w:t xml:space="preserve">   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.generate(prompt, temperature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temperature)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responses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tasks)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[r.content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responses]</w:t>
      </w:r>
    </w:p>
    <w:p>
      <w:pPr>
        <w:pStyle w:val="FirstParagraph"/>
      </w:pPr>
      <w:r>
        <w:rPr>
          <w:b/>
          <w:bCs/>
        </w:rPr>
        <w:t xml:space="preserve">Known limitation:</w:t>
      </w:r>
      <w:r>
        <w:t xml:space="preserve"> </w:t>
      </w:r>
      <w: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proposals use the same temperature, which may reduce</w:t>
      </w:r>
      <w:r>
        <w:t xml:space="preserve"> </w:t>
      </w:r>
      <w:r>
        <w:t xml:space="preserve">diversity compared to varying temperature across samples. Empirical testing suggests</w:t>
      </w:r>
      <w:r>
        <w:t xml:space="preserve"> </w:t>
      </w:r>
      <w:r>
        <w:t xml:space="preserve">this is acceptable for taxonomy generation where structural diversity (prompt variation)</w:t>
      </w:r>
      <w:r>
        <w:t xml:space="preserve"> </w:t>
      </w:r>
      <w:r>
        <w:t xml:space="preserve">dominates over sampling diversity. v2 will evaluate temperature annealing (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0.6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).</w:t>
      </w:r>
    </w:p>
    <w:bookmarkEnd w:id="47"/>
    <w:bookmarkStart w:id="48" w:name="step-4-critic-refinement"/>
    <w:p>
      <w:pPr>
        <w:pStyle w:val="Heading3"/>
      </w:pPr>
      <w:r>
        <w:t xml:space="preserve">Step 4: Critic Refinement</w:t>
      </w:r>
    </w:p>
    <w:p>
      <w:pPr>
        <w:pStyle w:val="FirstParagraph"/>
      </w:pPr>
      <w:r>
        <w:t xml:space="preserve">The critic evaluates and refines the proposed children:</w:t>
      </w:r>
    </w:p>
    <w:p>
      <w:pPr>
        <w:pStyle w:val="SourceCode"/>
      </w:pPr>
      <w:r>
        <w:rPr>
          <w:rStyle w:val="NormalTok"/>
        </w:rPr>
        <w:t xml:space="preserve">SYSTEM: You are a taxonomy critic. Evaluate the proposed children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COMPLETENESS, SOUNDNESS,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SPECIFICITY.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USER:   Parent node: {parent.name}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{parent.description}</w:t>
      </w:r>
      <w:r>
        <w:br/>
      </w:r>
      <w:r>
        <w:rPr>
          <w:rStyle w:val="NormalTok"/>
        </w:rPr>
        <w:t xml:space="preserve">        Siblings: {siblings}</w:t>
      </w:r>
      <w:r>
        <w:br/>
      </w:r>
      <w:r>
        <w:rPr>
          <w:rStyle w:val="NormalTok"/>
        </w:rPr>
        <w:t xml:space="preserve">        Proposed children: {candidates}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Actions you may take: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ADD: missing concepts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REMOVE: irrelevant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duplicate nodes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MERGE: overlapping concepts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EDIT: improve descriptions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Output JSON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refined children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.</w:t>
      </w:r>
    </w:p>
    <w:bookmarkEnd w:id="48"/>
    <w:bookmarkStart w:id="49" w:name="step-5-level-planning"/>
    <w:p>
      <w:pPr>
        <w:pStyle w:val="Heading3"/>
      </w:pPr>
      <w:r>
        <w:t xml:space="preserve">Step 5: Level Planning</w:t>
      </w:r>
    </w:p>
    <w:p>
      <w:pPr>
        <w:pStyle w:val="FirstParagraph"/>
      </w:pPr>
      <w:r>
        <w:t xml:space="preserve">After completing a level, a plan is generated for the next level: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_plan_next_level(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current_level_nodes: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[TaxonomyNode]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guidance for next level expansion."""</w:t>
      </w:r>
      <w:r>
        <w:br/>
      </w:r>
      <w:r>
        <w:rPr>
          <w:rStyle w:val="NormalTok"/>
        </w:rPr>
        <w:t xml:space="preserve">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Current level nodes: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[n.name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current_level_nodes]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</w:t>
      </w:r>
      <w:r>
        <w:br/>
      </w:r>
      <w:r>
        <w:rPr>
          <w:rStyle w:val="SpecialStringTok"/>
        </w:rPr>
        <w:t xml:space="preserve">    Generate a plan for expanding the next level that ensures:</w:t>
      </w:r>
      <w:r>
        <w:br/>
      </w:r>
      <w:r>
        <w:rPr>
          <w:rStyle w:val="SpecialStringTok"/>
        </w:rPr>
        <w:t xml:space="preserve">    1. Consistent granularity across all branches</w:t>
      </w:r>
      <w:r>
        <w:br/>
      </w:r>
      <w:r>
        <w:rPr>
          <w:rStyle w:val="SpecialStringTok"/>
        </w:rPr>
        <w:t xml:space="preserve">    2. No overlap between sibling expansions</w:t>
      </w:r>
      <w:r>
        <w:br/>
      </w:r>
      <w:r>
        <w:rPr>
          <w:rStyle w:val="SpecialStringTok"/>
        </w:rPr>
        <w:t xml:space="preserve">    3. Complete coverage of the concept space</w:t>
      </w:r>
      <w:r>
        <w:br/>
      </w:r>
      <w:r>
        <w:rPr>
          <w:rStyle w:val="SpecialStringTok"/>
        </w:rPr>
        <w:t xml:space="preserve">    """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.llm.generate(prompt)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response.content</w:t>
      </w:r>
    </w:p>
    <w:bookmarkEnd w:id="49"/>
    <w:bookmarkStart w:id="51" w:name="worked-example-trial-balance-taxonomy"/>
    <w:p>
      <w:pPr>
        <w:pStyle w:val="Heading3"/>
      </w:pPr>
      <w:r>
        <w:t xml:space="preserve">Worked Example: Trial Balance Taxonomy</w:t>
      </w:r>
    </w:p>
    <w:bookmarkStart w:id="50" w:name="tab:tb-taxonomy"/>
    <w:p>
      <w:pPr>
        <w:pStyle w:val="TableCaption"/>
      </w:pPr>
      <w:r>
        <w:t xml:space="preserve">Sample Taxonomy for Trial Balance Domain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Taxonomy for Trial Balance Domai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query_type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by_account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by_department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distinct_accounts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exceeds_100M</w:t>
            </w:r>
          </w:p>
        </w:tc>
      </w:tr>
    </w:tbl>
    <w:bookmarkEnd w:id="50"/>
    <w:bookmarkEnd w:id="51"/>
    <w:bookmarkEnd w:id="52"/>
    <w:bookmarkStart w:id="61" w:name="chap:generator"/>
    <w:p>
      <w:pPr>
        <w:pStyle w:val="Heading2"/>
      </w:pPr>
      <w:r>
        <w:t xml:space="preserve">Training Data Generation Engine</w:t>
      </w:r>
    </w:p>
    <w:bookmarkStart w:id="54" w:name="algorithm-2-agentic-data-synthesis"/>
    <w:p>
      <w:pPr>
        <w:pStyle w:val="Heading3"/>
      </w:pPr>
      <w:r>
        <w:t xml:space="preserve">Algorithm 2: Agentic Data Synthesis</w:t>
      </w:r>
    </w:p>
    <w:p>
      <w:pPr>
        <w:pStyle w:val="FirstParagraph"/>
      </w:pPr>
      <w:r>
        <w:t xml:space="preserve">Given taxonomies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a target size</w:t>
      </w:r>
      <w:r>
        <w:t xml:space="preserve"> </w:t>
      </w:r>
      <m:oMath>
        <m:r>
          <m:t>N</m:t>
        </m:r>
      </m:oMath>
      <w:r>
        <w:t xml:space="preserve">, the generator produces a synthetic</w:t>
      </w:r>
      <w:r>
        <w:t xml:space="preserve"> </w:t>
      </w:r>
      <w:r>
        <w:t xml:space="preserve">dataset optimized for diversity, complexity, and quality.</w:t>
      </w:r>
    </w:p>
    <w:bookmarkStart w:id="53" w:name="fig:generator-stag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Data generation stages implementing Algorithm 2.</w:t>
      </w:r>
    </w:p>
    <w:bookmarkEnd w:id="53"/>
    <w:bookmarkEnd w:id="54"/>
    <w:bookmarkStart w:id="55" w:name="step-1-mix-sampling-global-diversity"/>
    <w:p>
      <w:pPr>
        <w:pStyle w:val="Heading3"/>
      </w:pPr>
      <w:r>
        <w:t xml:space="preserve">Step 1: Mix Sampling (Global Diversity)</w:t>
      </w:r>
    </w:p>
    <w:p>
      <w:pPr>
        <w:pStyle w:val="FirstParagraph"/>
      </w:pPr>
      <w:r>
        <w:t xml:space="preserve">Nodes are sampled from taxonomies to create</w:t>
      </w:r>
      <w:r>
        <w:t xml:space="preserve"> </w:t>
      </w:r>
      <w:r>
        <w:t xml:space="preserve">“mixes”</w:t>
      </w:r>
      <w:r>
        <w:t xml:space="preserve">—combinations of factors: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_sample_mix(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taxonomies: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[Taxonomy], strategy: SamplingStrategy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[TaxonomyNode]: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"""Sample a mix of nodes from taxonomies."""</w:t>
      </w:r>
      <w:r>
        <w:br/>
      </w:r>
      <w:r>
        <w:rPr>
          <w:rStyle w:val="NormalTok"/>
        </w:rPr>
        <w:t xml:space="preserve">    mix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taxonomy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taxonomies: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strategy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SamplingStrategy.UNIFORM: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Sample uniformly from leaf nodes</w:t>
      </w:r>
      <w:r>
        <w:br/>
      </w:r>
      <w:r>
        <w:rPr>
          <w:rStyle w:val="NormalTok"/>
        </w:rPr>
        <w:t xml:space="preserve">            leaves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._get_leaf_nodes(taxonomy.root)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random.choice(leaves)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strategy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SamplingStrategy.COVERAGE: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Prioritize under-sampled nodes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._get_least_sampled_node(taxonomy)</w:t>
      </w:r>
      <w:r>
        <w:br/>
      </w:r>
      <w:r>
        <w:rPr>
          <w:rStyle w:val="NormalTok"/>
        </w:rPr>
        <w:t xml:space="preserve">        mix.append(node)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mix</w:t>
      </w:r>
    </w:p>
    <w:bookmarkEnd w:id="55"/>
    <w:bookmarkStart w:id="56" w:name="X55db8abf2f4afb493d591e7637f4d072ea4b66f"/>
    <w:p>
      <w:pPr>
        <w:pStyle w:val="Heading3"/>
      </w:pPr>
      <w:r>
        <w:t xml:space="preserve">Step 2: Meta-Prompt Generation (Local Diversity)</w:t>
      </w:r>
    </w:p>
    <w:p>
      <w:pPr>
        <w:pStyle w:val="FirstParagraph"/>
      </w:pPr>
      <w:r>
        <w:t xml:space="preserve">Each mix is converted to a meta-prompt that guides example generation: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_generate_meta_prompt(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mix: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[TaxonomyNode], schema_context: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a meta-prompt from a taxonomy mix."""</w:t>
      </w:r>
      <w:r>
        <w:br/>
      </w:r>
      <w:r>
        <w:rPr>
          <w:rStyle w:val="NormalTok"/>
        </w:rPr>
        <w:t xml:space="preserve">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Generate a natural language question that a user might ask,</w:t>
      </w:r>
      <w:r>
        <w:br/>
      </w:r>
      <w:r>
        <w:rPr>
          <w:rStyle w:val="SpecialStringTok"/>
        </w:rPr>
        <w:t xml:space="preserve">    given these requirements:</w:t>
      </w:r>
      <w:r>
        <w:br/>
      </w:r>
      <w:r>
        <w:rPr>
          <w:rStyle w:val="SpecialStringTok"/>
        </w:rPr>
        <w:t xml:space="preserve">    </w:t>
      </w:r>
      <w:r>
        <w:br/>
      </w:r>
      <w:r>
        <w:rPr>
          <w:rStyle w:val="SpecialStringTok"/>
        </w:rPr>
        <w:t xml:space="preserve">   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_format_mix(mix)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</w:t>
      </w:r>
      <w:r>
        <w:br/>
      </w:r>
      <w:r>
        <w:rPr>
          <w:rStyle w:val="SpecialStringTok"/>
        </w:rPr>
        <w:t xml:space="preserve">    Schema context:</w:t>
      </w:r>
      <w:r>
        <w:br/>
      </w:r>
      <w:r>
        <w:rPr>
          <w:rStyle w:val="SpecialStringTok"/>
        </w:rPr>
        <w:t xml:space="preserve">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schema_context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</w:t>
      </w:r>
      <w:r>
        <w:br/>
      </w:r>
      <w:r>
        <w:rPr>
          <w:rStyle w:val="SpecialStringTok"/>
        </w:rPr>
        <w:t xml:space="preserve">    The question should be realistic and answerable with SQL.</w:t>
      </w:r>
      <w:r>
        <w:br/>
      </w:r>
      <w:r>
        <w:rPr>
          <w:rStyle w:val="SpecialStringTok"/>
        </w:rPr>
        <w:t xml:space="preserve">    """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.llm.generate(prompt,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response.content</w:t>
      </w:r>
    </w:p>
    <w:bookmarkEnd w:id="56"/>
    <w:bookmarkStart w:id="57" w:name="step-3-complexification"/>
    <w:p>
      <w:pPr>
        <w:pStyle w:val="Heading3"/>
      </w:pPr>
      <w:r>
        <w:t xml:space="preserve">Step 3: Complexification</w:t>
      </w:r>
    </w:p>
    <w:p>
      <w:pPr>
        <w:pStyle w:val="FirstParagraph"/>
      </w:pPr>
      <w:r>
        <w:t xml:space="preserve">A fraction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(default 0.5) of examples undergo complexification:</w:t>
      </w:r>
    </w:p>
    <w:p>
      <w:pPr>
        <w:pStyle w:val="SourceCode"/>
      </w:pPr>
      <w:r>
        <w:rPr>
          <w:rStyle w:val="NormalTok"/>
        </w:rPr>
        <w:t xml:space="preserve">SYSTEM: You increase the complexity of a Text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 example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maintaining correctness.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USER:   Original question: {question}</w:t>
      </w:r>
      <w:r>
        <w:br/>
      </w:r>
      <w:r>
        <w:rPr>
          <w:rStyle w:val="NormalTok"/>
        </w:rPr>
        <w:t xml:space="preserve">        Original SQL: {sql}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Add complexity by: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Adding edge cases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constraints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Requiring additional joins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Adding subqueries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CTEs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Handling NULL values explicitly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Output the complexified question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SQL.</w:t>
      </w:r>
    </w:p>
    <w:bookmarkEnd w:id="57"/>
    <w:bookmarkStart w:id="58" w:name="step-4-example-generation"/>
    <w:p>
      <w:pPr>
        <w:pStyle w:val="Heading3"/>
      </w:pPr>
      <w:r>
        <w:t xml:space="preserve">Step 4: Example Generation</w:t>
      </w:r>
    </w:p>
    <w:p>
      <w:pPr>
        <w:pStyle w:val="FirstParagraph"/>
      </w:pPr>
      <w:r>
        <w:t xml:space="preserve">The meta-prompt is used to generate a complete training example: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_generate_example(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meta_prompt: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schema_context: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TrainingExample: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a single training example."""</w:t>
      </w:r>
      <w:r>
        <w:br/>
      </w:r>
      <w:r>
        <w:rPr>
          <w:rStyle w:val="NormalTok"/>
        </w:rPr>
        <w:t xml:space="preserve">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Generate a Text-to-SQL training example.</w:t>
      </w:r>
      <w:r>
        <w:br/>
      </w:r>
      <w:r>
        <w:rPr>
          <w:rStyle w:val="SpecialStringTok"/>
        </w:rPr>
        <w:t xml:space="preserve">    </w:t>
      </w:r>
      <w:r>
        <w:br/>
      </w:r>
      <w:r>
        <w:rPr>
          <w:rStyle w:val="SpecialStringTok"/>
        </w:rPr>
        <w:t xml:space="preserve">    Meta-prompt: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meta_prompt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Schema: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schema_context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</w:t>
      </w:r>
      <w:r>
        <w:br/>
      </w:r>
      <w:r>
        <w:rPr>
          <w:rStyle w:val="SpecialStringTok"/>
        </w:rPr>
        <w:t xml:space="preserve">    Output JSON: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"question": "...",</w:t>
      </w:r>
      <w:r>
        <w:br/>
      </w:r>
      <w:r>
        <w:rPr>
          <w:rStyle w:val="SpecialStringTok"/>
        </w:rPr>
        <w:t xml:space="preserve">      "sql": "SELECT ..."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    """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.llm.generate(prompt)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._parse_example(response.content)</w:t>
      </w:r>
    </w:p>
    <w:bookmarkEnd w:id="58"/>
    <w:bookmarkStart w:id="59" w:name="step-5-double-critic-filtering"/>
    <w:p>
      <w:pPr>
        <w:pStyle w:val="Heading3"/>
      </w:pPr>
      <w:r>
        <w:t xml:space="preserve">Step 5: Double-Critic Filtering</w:t>
      </w:r>
    </w:p>
    <w:p>
      <w:pPr>
        <w:pStyle w:val="FirstParagraph"/>
      </w:pPr>
      <w:r>
        <w:t xml:space="preserve">The double-critic mitigates sycophancy bias by independently querying correctness</w:t>
      </w:r>
      <w:r>
        <w:t xml:space="preserve"> </w:t>
      </w:r>
      <w:r>
        <w:t xml:space="preserve">and incorrectness: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double_critic_evaluate(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sql: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schema: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"""Evaluate with double-critic to mitigate sycophancy."""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Query 1: Is this correct?</w:t>
      </w:r>
      <w:r>
        <w:br/>
      </w:r>
      <w:r>
        <w:rPr>
          <w:rStyle w:val="NormalTok"/>
        </w:rPr>
        <w:t xml:space="preserve">    correct_response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f"Is this SQL correct for the question?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f"Question: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question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f"SQL: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sql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f"Schema: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f"Answer YES or NO with explanation."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Query 2: Is this incorrect?</w:t>
      </w:r>
      <w:r>
        <w:br/>
      </w:r>
      <w:r>
        <w:rPr>
          <w:rStyle w:val="NormalTok"/>
        </w:rPr>
        <w:t xml:space="preserve">    incorrect_response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f"Is this SQL INCORRECT for the question?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f"Question: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question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f"SQL: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sql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f"Schema: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f"Answer YES or NO with explanation."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Accept only if: correct=YES AND incorrect=NO</w:t>
      </w:r>
      <w:r>
        <w:br/>
      </w:r>
      <w:r>
        <w:rPr>
          <w:rStyle w:val="NormalTok"/>
        </w:rPr>
        <w:t xml:space="preserve">    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correct_response.content.upper()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incorrect_response.content.upper()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is_valid,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correct_response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---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incorrect_response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bookmarkEnd w:id="59"/>
    <w:bookmarkStart w:id="60" w:name="output-format"/>
    <w:p>
      <w:pPr>
        <w:pStyle w:val="Heading3"/>
      </w:pPr>
      <w:r>
        <w:t xml:space="preserve">Output Format</w:t>
      </w:r>
    </w:p>
    <w:p>
      <w:pPr>
        <w:pStyle w:val="FirstParagraph"/>
      </w:pPr>
      <w:r>
        <w:t xml:space="preserve">Generated examples are written to JSONL: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"sim-001"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the total revenue..."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"sql"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"SELECT SUM(amount) FROM..."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"complexity_score"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"sim-002"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"Show all customers with..."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"sql"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"SELECT * FROM customers WHERE..."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"complexity_score"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...}</w:t>
      </w:r>
    </w:p>
    <w:bookmarkEnd w:id="60"/>
    <w:bookmarkEnd w:id="61"/>
    <w:bookmarkStart w:id="66" w:name="chap:config"/>
    <w:p>
      <w:pPr>
        <w:pStyle w:val="Heading2"/>
      </w:pPr>
      <w:r>
        <w:t xml:space="preserve">Environment and CLI</w:t>
      </w:r>
    </w:p>
    <w:bookmarkStart w:id="62" w:name="configuration-table"/>
    <w:p>
      <w:pPr>
        <w:pStyle w:val="Heading3"/>
      </w:pPr>
      <w:r>
        <w:t xml:space="preserve">Configuration Table</w:t>
      </w:r>
    </w:p>
    <w:p>
      <w:pPr>
        <w:pStyle w:val="TableCaption"/>
      </w:pPr>
      <w:r>
        <w:t xml:space="preserve">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nvironment Variab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AICORE_PAL_MCP_URL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Core PAL MCP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VLLM_BASE_URL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http://localhost:9180/v1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TurboQuant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Qwen/Qwen3.5-35B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for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SIMULA_TARGET_COUNT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training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SIMULA_COMPLEXITY_RATIO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to complexify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SIMULA_TAXONOMY_DEPTH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taxonomy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SIMULA_BEST_OF_N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Proposals per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SIMULA_ENABLE_CRITIC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double-critic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SIMULA_OUTPUT_DIR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data/training/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directory</w:t>
            </w:r>
          </w:p>
        </w:tc>
      </w:tr>
    </w:tbl>
    <w:bookmarkEnd w:id="62"/>
    <w:bookmarkStart w:id="63" w:name="cli-usage"/>
    <w:p>
      <w:pPr>
        <w:pStyle w:val="Heading3"/>
      </w:pPr>
      <w:r>
        <w:t xml:space="preserve">CLI Usage</w:t>
      </w:r>
    </w:p>
    <w:p>
      <w:pPr>
        <w:pStyle w:val="SourceCode"/>
      </w:pPr>
      <w:r>
        <w:rPr>
          <w:rStyle w:val="CommentTok"/>
        </w:rPr>
        <w:t xml:space="preserve"># Basic usage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src/training/scripts/run_hana_pipeline.py</w:t>
      </w:r>
      <w:r>
        <w:br/>
      </w:r>
      <w:r>
        <w:br/>
      </w:r>
      <w:r>
        <w:rPr>
          <w:rStyle w:val="CommentTok"/>
        </w:rPr>
        <w:t xml:space="preserve"># Full customization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src/training/scripts/run_hana_pipeline.py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--hana-schemas</w:t>
      </w:r>
      <w:r>
        <w:rPr>
          <w:rStyle w:val="NormalTok"/>
        </w:rPr>
        <w:t xml:space="preserve"> PAL_STORE,ESG_METRICS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--llm-url</w:t>
      </w:r>
      <w:r>
        <w:rPr>
          <w:rStyle w:val="NormalTok"/>
        </w:rPr>
        <w:t xml:space="preserve"> http://localhost:9180/v1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--target-count</w:t>
      </w:r>
      <w:r>
        <w:rPr>
          <w:rStyle w:val="NormalTok"/>
        </w:rPr>
        <w:t xml:space="preserve"> 50000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--complexity-ratio</w:t>
      </w:r>
      <w:r>
        <w:rPr>
          <w:rStyle w:val="NormalTok"/>
        </w:rPr>
        <w:t xml:space="preserve"> 0.5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--taxonomy-depth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data/training/</w:t>
      </w:r>
      <w:r>
        <w:br/>
      </w:r>
      <w:r>
        <w:br/>
      </w:r>
      <w:r>
        <w:rPr>
          <w:rStyle w:val="CommentTok"/>
        </w:rPr>
        <w:t xml:space="preserve"># Schema extraction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src/training/scripts/run_hana_pipeline.py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--extract-only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schemas/</w:t>
      </w:r>
    </w:p>
    <w:bookmarkEnd w:id="63"/>
    <w:bookmarkStart w:id="65" w:name="output-files"/>
    <w:p>
      <w:pPr>
        <w:pStyle w:val="Heading3"/>
      </w:pPr>
      <w:r>
        <w:t xml:space="preserve">Output Files</w:t>
      </w:r>
    </w:p>
    <w:bookmarkStart w:id="64" w:name="tab:outputs"/>
    <w:p>
      <w:pPr>
        <w:pStyle w:val="TableCaption"/>
      </w:pPr>
      <w:r>
        <w:t xml:space="preserve">Pipeline Output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peline Output Fi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HANA schema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taxonomies.json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taxonomy trees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training_data.jsonl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training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generation_stats.json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(counts, rates, timing)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rejected_examples.jsonl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 that failed 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complexity_elo_scores.json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Elo-calibrated complexity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Taxonomic coverage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diversity_metrics.json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+ local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critic_calibration.json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validation results</w:t>
            </w:r>
          </w:p>
        </w:tc>
      </w:tr>
    </w:tbl>
    <w:bookmarkEnd w:id="64"/>
    <w:bookmarkEnd w:id="65"/>
    <w:bookmarkEnd w:id="66"/>
    <w:bookmarkStart w:id="82" w:name="chap:evaluation"/>
    <w:p>
      <w:pPr>
        <w:pStyle w:val="Heading2"/>
      </w:pPr>
      <w:r>
        <w:t xml:space="preserve">Evaluation Framework</w:t>
      </w:r>
    </w:p>
    <w:p>
      <w:pPr>
        <w:pStyle w:val="FirstParagraph"/>
      </w:pPr>
      <w:r>
        <w:t xml:space="preserve">This section specifies the evaluation components required for Simula methodology</w:t>
      </w:r>
      <w:r>
        <w:t xml:space="preserve"> </w:t>
      </w:r>
      <w:r>
        <w:t xml:space="preserve">compliance, as described in Sections 2.3, 3.1, and 3.3 of the research paper.</w:t>
      </w:r>
    </w:p>
    <w:bookmarkStart w:id="69" w:name="X1a4285365fc81f3c2dcbcd73537f41849d68d1f"/>
    <w:p>
      <w:pPr>
        <w:pStyle w:val="Heading3"/>
      </w:pPr>
      <w:r>
        <w:t xml:space="preserve">Calibrated Complexity Scoring (Algorithm 3)</w:t>
      </w:r>
    </w:p>
    <w:p>
      <w:pPr>
        <w:pStyle w:val="FirstParagraph"/>
      </w:pPr>
      <w:r>
        <w:t xml:space="preserve">Raw per-sample complexity scores are noisy due to model overconfidence.</w:t>
      </w:r>
      <w:r>
        <w:t xml:space="preserve"> </w:t>
      </w:r>
      <w:r>
        <w:t xml:space="preserve">The complexity calibrator uses batch-wise relative scoring with Elo ranking.</w:t>
      </w:r>
    </w:p>
    <w:bookmarkStart w:id="67" w:name="elo-rating-algorithm"/>
    <w:p>
      <w:pPr>
        <w:pStyle w:val="Heading4"/>
      </w:pPr>
      <w:r>
        <w:t xml:space="preserve">Elo Rating Algorithm</w:t>
      </w:r>
    </w:p>
    <w:p>
      <w:pPr>
        <w:pStyle w:val="FirstParagraph"/>
      </w:pPr>
      <w:r>
        <w:t xml:space="preserve">The Elo update follows the standard formula (Elo &amp; Sloan, 1978), adapted for</w:t>
      </w:r>
      <w:r>
        <w:t xml:space="preserve"> </w:t>
      </w:r>
      <w:r>
        <w:t xml:space="preserve">complexity comparisons. Given two examples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 ratings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higher raw complexity score:</w:t>
      </w:r>
    </w:p>
    <w:p>
      <w:pPr>
        <w:numPr>
          <w:ilvl w:val="0"/>
          <w:numId w:val="1007"/>
        </w:numPr>
      </w:pPr>
      <w:r>
        <w:t xml:space="preserve">Compute expected outcome: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(</m:t>
                </m:r>
                <m:sSub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R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</m:sup>
            </m:sSup>
          </m:den>
        </m:f>
      </m:oMath>
    </w:p>
    <w:p>
      <w:pPr>
        <w:numPr>
          <w:ilvl w:val="0"/>
          <w:numId w:val="1007"/>
        </w:numPr>
      </w:pPr>
      <w:r>
        <w:t xml:space="preserve">Update ratings with K-factor = 32:</w:t>
      </w:r>
      <w:r>
        <w:t xml:space="preserve"> </w:t>
      </w:r>
      <m:oMath>
        <m:sSubSup>
          <m:e>
            <m:r>
              <m:t>R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Sup>
          <m:e>
            <m:r>
              <m:t>R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_update_elo(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id_a: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id_b: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outcome_a: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Update Elo ratings for a pairwise comparison.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id_a, id_b: Example identifiers</w:t>
      </w:r>
      <w:r>
        <w:br/>
      </w:r>
      <w:r>
        <w:rPr>
          <w:rStyle w:val="CommentTok"/>
        </w:rPr>
        <w:t xml:space="preserve">        outcome_a: 1.0 if A wins (higher complexity), 0.0 if B wins, 0.5 for draw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Standard Elo formula per Elo &amp; Sloan (1978).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rating_a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._scores[id_a].elo_rating</w:t>
      </w:r>
      <w:r>
        <w:br/>
      </w:r>
      <w:r>
        <w:rPr>
          <w:rStyle w:val="NormalTok"/>
        </w:rPr>
        <w:t xml:space="preserve">    rating_b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._scores[id_b].elo_rating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Expected outcomes</w:t>
      </w:r>
      <w:r>
        <w:br/>
      </w:r>
      <w:r>
        <w:rPr>
          <w:rStyle w:val="NormalTok"/>
        </w:rPr>
        <w:t xml:space="preserve">    expected_a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math.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(rating_b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rating_a)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expected_b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K-factor = 32 (standard for chess, appropriate for complexity)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.config.elo_k_factor  </w:t>
      </w:r>
      <w:r>
        <w:rPr>
          <w:rStyle w:val="CommentTok"/>
        </w:rPr>
        <w:t xml:space="preserve"># default 32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Update ratings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._scores[id_a].elo_rating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rating_a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(outcome_a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expected_a)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._scores[id_b].elo_rating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rating_b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outcome_a)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expected_b)</w:t>
      </w:r>
    </w:p>
    <w:bookmarkEnd w:id="67"/>
    <w:bookmarkStart w:id="68" w:name="usage"/>
    <w:p>
      <w:pPr>
        <w:pStyle w:val="Heading4"/>
      </w:pPr>
      <w:r>
        <w:t xml:space="preserve">Usage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SimulaComplexityCalibrator,</w:t>
      </w:r>
      <w:r>
        <w:br/>
      </w:r>
      <w:r>
        <w:rPr>
          <w:rStyle w:val="NormalTok"/>
        </w:rPr>
        <w:t xml:space="preserve">    ComplexityConfig,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calibrator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SimulaComplexityCalibrator(</w:t>
      </w:r>
      <w:r>
        <w:br/>
      </w:r>
      <w:r>
        <w:rPr>
          <w:rStyle w:val="NormalTok"/>
        </w:rPr>
        <w:t xml:space="preserve">    llm_client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ComplexityConfig(</w:t>
      </w:r>
      <w:r>
        <w:br/>
      </w:r>
      <w:r>
        <w:rPr>
          <w:rStyle w:val="NormalTok"/>
        </w:rPr>
        <w:t xml:space="preserve">       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BS=5 from Figure 10</w:t>
      </w:r>
      <w:r>
        <w:br/>
      </w:r>
      <w:r>
        <w:rPr>
          <w:rStyle w:val="NormalTok"/>
        </w:rPr>
        <w:t xml:space="preserve">        n_samples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N=5 from Figure 10</w:t>
      </w:r>
      <w:r>
        <w:br/>
      </w:r>
      <w:r>
        <w:rPr>
          <w:rStyle w:val="NormalTok"/>
        </w:rPr>
        <w:t xml:space="preserve">        enable_elo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elo_k_factor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Standard K-factor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Calibrate all examples</w:t>
      </w:r>
      <w:r>
        <w:br/>
      </w: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calibrator.calibrate(examples)</w:t>
      </w:r>
      <w:r>
        <w:br/>
      </w:r>
      <w:r>
        <w:br/>
      </w:r>
      <w:r>
        <w:rPr>
          <w:rStyle w:val="CommentTok"/>
        </w:rPr>
        <w:t xml:space="preserve"># Split by complexity (Figure 7)</w:t>
      </w:r>
      <w:r>
        <w:br/>
      </w:r>
      <w:r>
        <w:rPr>
          <w:rStyle w:val="NormalTok"/>
        </w:rPr>
        <w:t xml:space="preserve">low, mid, 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calibrator.split_by_complexity(</w:t>
      </w:r>
      <w:r>
        <w:br/>
      </w:r>
      <w:r>
        <w:rPr>
          <w:rStyle w:val="NormalTok"/>
        </w:rPr>
        <w:t xml:space="preserve">    examples,</w:t>
      </w:r>
      <w:r>
        <w:br/>
      </w:r>
      <w:r>
        <w:rPr>
          <w:rStyle w:val="NormalTok"/>
        </w:rPr>
        <w:t xml:space="preserve">    low_percentile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high_percentile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Export scores</w:t>
      </w:r>
      <w:r>
        <w:br/>
      </w:r>
      <w:r>
        <w:rPr>
          <w:rStyle w:val="NormalTok"/>
        </w:rPr>
        <w:t xml:space="preserve">calibrator.export_scores(</w:t>
      </w:r>
      <w:r>
        <w:rPr>
          <w:rStyle w:val="StringTok"/>
        </w:rPr>
        <w:t xml:space="preserve">"complexity_elo_scores.json"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Key insight from paper:</w:t>
      </w:r>
      <w:r>
        <w:t xml:space="preserve"> </w:t>
      </w:r>
      <w:r>
        <w:t xml:space="preserve">High-complexity data yields +10% accuracy on GSM8k</w:t>
      </w:r>
      <w:r>
        <w:t xml:space="preserve"> </w:t>
      </w:r>
      <w:r>
        <w:t xml:space="preserve">at 64k samples (Figure 7), but can</w:t>
      </w:r>
      <w:r>
        <w:t xml:space="preserve"> </w:t>
      </w:r>
      <w:r>
        <w:rPr>
          <w:i/>
          <w:iCs/>
        </w:rPr>
        <w:t xml:space="preserve">hurt</w:t>
      </w:r>
      <w:r>
        <w:t xml:space="preserve"> </w:t>
      </w:r>
      <w:r>
        <w:t xml:space="preserve">performance when the teacher model</w:t>
      </w:r>
      <w:r>
        <w:t xml:space="preserve"> </w:t>
      </w:r>
      <w:r>
        <w:t xml:space="preserve">is weak (LEXam case).</w:t>
      </w:r>
    </w:p>
    <w:bookmarkEnd w:id="68"/>
    <w:bookmarkEnd w:id="69"/>
    <w:bookmarkStart w:id="70" w:name="taxonomic-coverage-evaluation"/>
    <w:p>
      <w:pPr>
        <w:pStyle w:val="Heading3"/>
      </w:pPr>
      <w:r>
        <w:t xml:space="preserve">Taxonomic Coverage Evaluation</w:t>
      </w:r>
    </w:p>
    <w:p>
      <w:pPr>
        <w:pStyle w:val="FirstParagraph"/>
      </w:pPr>
      <w:r>
        <w:t xml:space="preserve">The coverage evaluator measures Level Ratio Coverage—the proportion of unique</w:t>
      </w:r>
      <w:r>
        <w:t xml:space="preserve"> </w:t>
      </w:r>
      <w:r>
        <w:t xml:space="preserve">taxonomy nodes covered at each level: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SimulaCoverageEvaluator,</w:t>
      </w:r>
      <w:r>
        <w:br/>
      </w:r>
      <w:r>
        <w:rPr>
          <w:rStyle w:val="NormalTok"/>
        </w:rPr>
        <w:t xml:space="preserve">    CoverageConfig,</w:t>
      </w:r>
      <w:r>
        <w:br/>
      </w:r>
      <w:r>
        <w:rPr>
          <w:rStyle w:val="NormalTok"/>
        </w:rPr>
        <w:t xml:space="preserve">    identify_coverage_gaps,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evaluator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SimulaCoverageEvaluator(</w:t>
      </w:r>
      <w:r>
        <w:br/>
      </w:r>
      <w:r>
        <w:rPr>
          <w:rStyle w:val="NormalTok"/>
        </w:rPr>
        <w:t xml:space="preserve">    llm_client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CoverageConfig(</w:t>
      </w:r>
      <w:r>
        <w:br/>
      </w:r>
      <w:r>
        <w:rPr>
          <w:rStyle w:val="NormalTok"/>
        </w:rPr>
        <w:t xml:space="preserve">        max_level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sample_size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against all taxonomies</w:t>
      </w:r>
      <w:r>
        <w:br/>
      </w:r>
      <w:r>
        <w:rPr>
          <w:rStyle w:val="NormalTok"/>
        </w:rPr>
        <w:t xml:space="preserve">reports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evaluator.evaluate_multiple(examples, taxonomies)</w:t>
      </w:r>
      <w:r>
        <w:br/>
      </w:r>
      <w:r>
        <w:br/>
      </w:r>
      <w:r>
        <w:rPr>
          <w:rStyle w:val="CommentTok"/>
        </w:rPr>
        <w:t xml:space="preserve"># Identify gaps</w:t>
      </w:r>
      <w:r>
        <w:br/>
      </w:r>
      <w:r>
        <w:rPr>
          <w:rStyle w:val="NormalTok"/>
        </w:rPr>
        <w:t xml:space="preserve">gaps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identify_coverage_gaps(reports,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f"Under-covered nodes: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Export</w:t>
      </w:r>
      <w:r>
        <w:br/>
      </w:r>
      <w:r>
        <w:rPr>
          <w:rStyle w:val="NormalTok"/>
        </w:rPr>
        <w:t xml:space="preserve">evaluator.export_all_reports(reports, </w:t>
      </w:r>
      <w:r>
        <w:rPr>
          <w:rStyle w:val="StringTok"/>
        </w:rPr>
        <w:t xml:space="preserve">"coverage_report.json"</w:t>
      </w:r>
      <w:r>
        <w:rPr>
          <w:rStyle w:val="NormalTok"/>
        </w:rPr>
        <w:t xml:space="preserve">)</w:t>
      </w:r>
    </w:p>
    <w:bookmarkEnd w:id="70"/>
    <w:bookmarkStart w:id="71" w:name="embedding-based-diversity-metrics"/>
    <w:p>
      <w:pPr>
        <w:pStyle w:val="Heading3"/>
      </w:pPr>
      <w:r>
        <w:t xml:space="preserve">Embedding-Based Diversity Metrics</w:t>
      </w:r>
    </w:p>
    <w:p>
      <w:pPr>
        <w:pStyle w:val="FirstParagraph"/>
      </w:pPr>
      <w:r>
        <w:t xml:space="preserve">Following Yu et al. (2023), diversity is measured via cosine distance in embedding</w:t>
      </w:r>
      <w:r>
        <w:t xml:space="preserve"> </w:t>
      </w:r>
      <w:r>
        <w:t xml:space="preserve">space.</w:t>
      </w:r>
      <w:r>
        <w:t xml:space="preserve"> </w:t>
      </w:r>
      <w:r>
        <w:rPr>
          <w:b/>
          <w:bCs/>
        </w:rPr>
        <w:t xml:space="preserve">Global diversity</w:t>
      </w:r>
      <w:r>
        <w:t xml:space="preserve"> </w:t>
      </w:r>
      <w:r>
        <w:t xml:space="preserve">is the average pairwise distance across the dataset.</w:t>
      </w:r>
      <w:r>
        <w:t xml:space="preserve"> </w:t>
      </w:r>
      <w:r>
        <w:rPr>
          <w:b/>
          <w:bCs/>
        </w:rPr>
        <w:t xml:space="preserve">Local diversity</w:t>
      </w:r>
      <w:r>
        <w:t xml:space="preserve"> </w:t>
      </w:r>
      <w:r>
        <w:t xml:space="preserve">is the average k-NN distance.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SimulaDiversityAnalyzer,</w:t>
      </w:r>
      <w:r>
        <w:br/>
      </w:r>
      <w:r>
        <w:rPr>
          <w:rStyle w:val="NormalTok"/>
        </w:rPr>
        <w:t xml:space="preserve">    DiversityConfig,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analyzer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SimulaDiversityAnalyzer(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DiversityConfig(</w:t>
      </w:r>
      <w:r>
        <w:br/>
      </w:r>
      <w:r>
        <w:rPr>
          <w:rStyle w:val="NormalTok"/>
        </w:rPr>
        <w:t xml:space="preserve">        embedding_model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"sentence-transformers/all-MiniLM-L6-v2"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knn_k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analyzer.analyze(examples, text_field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f"Global: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global_diversity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f"Local: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local_diversity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Identify outliers (near-duplicates or errors)</w:t>
      </w:r>
      <w:r>
        <w:br/>
      </w:r>
      <w:r>
        <w:rPr>
          <w:rStyle w:val="NormalTok"/>
        </w:rPr>
        <w:t xml:space="preserve">low_ids, high_ids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analyzer.identify_outliers(report)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Global and Local diversification have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effects</w:t>
      </w:r>
      <w:r>
        <w:t xml:space="preserve"> </w:t>
      </w:r>
      <w:r>
        <w:t xml:space="preserve">(Figure 4). Optimizing only one is insufficient.</w:t>
      </w:r>
    </w:p>
    <w:bookmarkEnd w:id="71"/>
    <w:bookmarkStart w:id="72" w:name="critic-calibration-validation"/>
    <w:p>
      <w:pPr>
        <w:pStyle w:val="Heading3"/>
      </w:pPr>
      <w:r>
        <w:t xml:space="preserve">Critic Calibration Validation</w:t>
      </w:r>
    </w:p>
    <w:p>
      <w:pPr>
        <w:pStyle w:val="FirstParagraph"/>
      </w:pPr>
      <w:r>
        <w:t xml:space="preserve">The critic validator measures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corrupt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 ensure the</w:t>
      </w:r>
      <w:r>
        <w:t xml:space="preserve"> </w:t>
      </w:r>
      <w:r>
        <w:t xml:space="preserve">double-critic is properly calibrated: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SimulaCriticValidator,</w:t>
      </w:r>
      <w:r>
        <w:br/>
      </w:r>
      <w:r>
        <w:rPr>
          <w:rStyle w:val="NormalTok"/>
        </w:rPr>
        <w:t xml:space="preserve">    CriticValidationConfig,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SimulaCriticValidator(</w:t>
      </w:r>
      <w:r>
        <w:br/>
      </w:r>
      <w:r>
        <w:rPr>
          <w:rStyle w:val="NormalTok"/>
        </w:rPr>
        <w:t xml:space="preserve">    llm_client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CriticValidationConfig(</w:t>
      </w:r>
      <w:r>
        <w:br/>
      </w:r>
      <w:r>
        <w:rPr>
          <w:rStyle w:val="NormalTok"/>
        </w:rPr>
        <w:t xml:space="preserve">        validation_split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max_samples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validator.validate(examples, schema_context)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f"p(y)       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p_y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f"p(y_corrupt)=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p_y_corrupt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f"Calibrated: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is_well_calibrated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Critic effectiveness degrades with task complexity (Figure 3b).</w:t>
      </w:r>
      <w:r>
        <w:t xml:space="preserve"> </w:t>
      </w:r>
      <w:r>
        <w:t xml:space="preserve">For effective rejection sampling, we need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corrupt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72"/>
    <w:bookmarkStart w:id="73" w:name="student-teacher-gap-analysis"/>
    <w:p>
      <w:pPr>
        <w:pStyle w:val="Heading3"/>
      </w:pPr>
      <w:r>
        <w:t xml:space="preserve">Student-Teacher Gap Analysis</w:t>
      </w:r>
    </w:p>
    <w:p>
      <w:pPr>
        <w:pStyle w:val="FirstParagraph"/>
      </w:pPr>
      <w:r>
        <w:t xml:space="preserve">The paper shows that downstream performance saturates when the student bridges</w:t>
      </w:r>
      <w:r>
        <w:t xml:space="preserve"> </w:t>
      </w:r>
      <w:r>
        <w:t xml:space="preserve">approximately 83% of the teacher-student gap (Section 4.3):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SimulaConfig</w:t>
      </w:r>
      <w:r>
        <w:br/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SimulaConfig()</w:t>
      </w:r>
      <w:r>
        <w:br/>
      </w:r>
      <w:r>
        <w:rPr>
          <w:rStyle w:val="NormalTok"/>
        </w:rPr>
        <w:t xml:space="preserve">config.training.teacher_accuracy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measured</w:t>
      </w:r>
      <w:r>
        <w:br/>
      </w:r>
      <w:r>
        <w:rPr>
          <w:rStyle w:val="NormalTok"/>
        </w:rPr>
        <w:t xml:space="preserve">config.training.student_baseline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measured</w:t>
      </w:r>
      <w:r>
        <w:br/>
      </w:r>
      <w:r>
        <w:br/>
      </w:r>
      <w:r>
        <w:rPr>
          <w:rStyle w:val="NormalTok"/>
        </w:rPr>
        <w:t xml:space="preserve">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config.training.expected_saturation_accuracy()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f"Expected saturation: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~65%</w:t>
      </w:r>
      <w:r>
        <w:br/>
      </w:r>
      <w:r>
        <w:br/>
      </w:r>
      <w:r>
        <w:rPr>
          <w:rStyle w:val="CommentTok"/>
        </w:rPr>
        <w:t xml:space="preserve"># Full analysis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(config.training.gap_analysis())</w:t>
      </w:r>
    </w:p>
    <w:bookmarkEnd w:id="73"/>
    <w:bookmarkStart w:id="79" w:name="adaptive-features-v1.2"/>
    <w:p>
      <w:pPr>
        <w:pStyle w:val="Heading3"/>
      </w:pPr>
      <w:r>
        <w:t xml:space="preserve">Adaptive Features (v1.2)</w:t>
      </w:r>
    </w:p>
    <w:bookmarkStart w:id="74" w:name="adaptive-complexity-ratio-figure-7"/>
    <w:p>
      <w:pPr>
        <w:pStyle w:val="Heading4"/>
      </w:pPr>
      <w:r>
        <w:t xml:space="preserve">Adaptive Complexity Ratio (Figure 7)</w:t>
      </w:r>
    </w:p>
    <w:p>
      <w:pPr>
        <w:pStyle w:val="FirstParagraph"/>
      </w:pPr>
      <w:r>
        <w:t xml:space="preserve">The paper shows that complex data can hurt performance when the teacher model is weak</w:t>
      </w:r>
      <w:r>
        <w:t xml:space="preserve"> </w:t>
      </w:r>
      <w:r>
        <w:t xml:space="preserve">(LEXam case). The adaptive complexity feature automatically reduces the complexity</w:t>
      </w:r>
      <w:r>
        <w:t xml:space="preserve"> </w:t>
      </w:r>
      <w:r>
        <w:t xml:space="preserve">ratio when teacher accuracy is below 60%:</w:t>
      </w:r>
    </w:p>
    <w:p>
      <w:pPr>
        <w:pStyle w:val="SourceCode"/>
      </w:pPr>
      <w:r>
        <w:rPr>
          <w:rStyle w:val="CommentTok"/>
        </w:rPr>
        <w:t xml:space="preserve"># In simula_config.py GenerationConfig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get_adaptive_complexity_ratio(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teacher_accuracy: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"""Reduce complexity for weak teachers (Figure 7)."""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.adaptive_complexity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teacher_accuracy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.complexity_ratio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teacher_accuracy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Significantly reduce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teacher_accuracy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.complexity_ratio,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.complexity_ratio</w:t>
      </w:r>
    </w:p>
    <w:bookmarkEnd w:id="74"/>
    <w:bookmarkStart w:id="75" w:name="adaptive-critic-thresholding-figure-3b"/>
    <w:p>
      <w:pPr>
        <w:pStyle w:val="Heading4"/>
      </w:pPr>
      <w:r>
        <w:t xml:space="preserve">Adaptive Critic Thresholding (Figure 3b)</w:t>
      </w:r>
    </w:p>
    <w:p>
      <w:pPr>
        <w:pStyle w:val="FirstParagraph"/>
      </w:pPr>
      <w:r>
        <w:t xml:space="preserve">Critic effectiveness degrades with complexity. The adaptive threshold increases</w:t>
      </w:r>
      <w:r>
        <w:t xml:space="preserve"> </w:t>
      </w:r>
      <w:r>
        <w:t xml:space="preserve">the acceptance bar for high-complexity examples: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get_adaptive_critic_threshold(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complexity_score: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"""Adjust threshold based on complexity (Figure 3b)."""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complexity_score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.critic_threshold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complexity_score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.critic_threshold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More conservative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complexity_score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.critic_threshold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More permissive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.critic_threshold</w:t>
      </w:r>
    </w:p>
    <w:bookmarkEnd w:id="75"/>
    <w:bookmarkStart w:id="76" w:name="automatic-coverage-gap-filling"/>
    <w:p>
      <w:pPr>
        <w:pStyle w:val="Heading4"/>
      </w:pPr>
      <w:r>
        <w:t xml:space="preserve">Automatic Coverage Gap Filling</w:t>
      </w:r>
    </w:p>
    <w:p>
      <w:pPr>
        <w:pStyle w:val="FirstParagraph"/>
      </w:pPr>
      <w:r>
        <w:t xml:space="preserve">When coverage evaluation identifies under-represented taxonomy nodes, the system</w:t>
      </w:r>
      <w:r>
        <w:t xml:space="preserve"> </w:t>
      </w:r>
      <w:r>
        <w:t xml:space="preserve">can automatically generate additional examples to fill gaps: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fill_coverage_gaps, identify_coverage_gaps</w:t>
      </w:r>
      <w:r>
        <w:br/>
      </w:r>
      <w:r>
        <w:br/>
      </w:r>
      <w:r>
        <w:rPr>
          <w:rStyle w:val="CommentTok"/>
        </w:rPr>
        <w:t xml:space="preserve"># Identify gaps</w:t>
      </w:r>
      <w:r>
        <w:br/>
      </w:r>
      <w:r>
        <w:rPr>
          <w:rStyle w:val="NormalTok"/>
        </w:rPr>
        <w:t xml:space="preserve">gaps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identify_coverage_gaps(coverage_reports,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 gaps automatically</w:t>
      </w:r>
      <w:r>
        <w:br/>
      </w:r>
      <w:r>
        <w:rPr>
          <w:rStyle w:val="NormalTok"/>
        </w:rPr>
        <w:t xml:space="preserve">additional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fill_coverage_gaps(</w:t>
      </w:r>
      <w:r>
        <w:br/>
      </w:r>
      <w:r>
        <w:rPr>
          <w:rStyle w:val="NormalTok"/>
        </w:rPr>
        <w:t xml:space="preserve">    gaps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gaps,</w:t>
      </w:r>
      <w:r>
        <w:br/>
      </w:r>
      <w:r>
        <w:rPr>
          <w:rStyle w:val="NormalTok"/>
        </w:rPr>
        <w:t xml:space="preserve">    generator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generator,</w:t>
      </w:r>
      <w:r>
        <w:br/>
      </w:r>
      <w:r>
        <w:rPr>
          <w:rStyle w:val="NormalTok"/>
        </w:rPr>
        <w:t xml:space="preserve">    examples_per_node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examples.extend(additional)</w:t>
      </w:r>
    </w:p>
    <w:bookmarkEnd w:id="76"/>
    <w:bookmarkStart w:id="77" w:name="diversity-optimizer"/>
    <w:p>
      <w:pPr>
        <w:pStyle w:val="Heading4"/>
      </w:pPr>
      <w:r>
        <w:t xml:space="preserve">Diversity Optimizer</w:t>
      </w:r>
    </w:p>
    <w:p>
      <w:pPr>
        <w:pStyle w:val="FirstParagraph"/>
      </w:pPr>
      <w:r>
        <w:t xml:space="preserve">The diversity optimizer adjusts sampling weights to balance global and local diversity: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SimulaDiversityOptimizer, DiversityTargets</w:t>
      </w:r>
      <w:r>
        <w:br/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SimulaDiversityOptimizer(</w:t>
      </w:r>
      <w:r>
        <w:br/>
      </w:r>
      <w:r>
        <w:rPr>
          <w:rStyle w:val="NormalTok"/>
        </w:rPr>
        <w:t xml:space="preserve">    targets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DiversityTargets(</w:t>
      </w:r>
      <w:r>
        <w:br/>
      </w:r>
      <w:r>
        <w:rPr>
          <w:rStyle w:val="NormalTok"/>
        </w:rPr>
        <w:t xml:space="preserve">        target_global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From Figure 4</w:t>
      </w:r>
      <w:r>
        <w:br/>
      </w:r>
      <w:r>
        <w:rPr>
          <w:rStyle w:val="NormalTok"/>
        </w:rPr>
        <w:t xml:space="preserve">        target_local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Analyze current diversity and get recommendations</w:t>
      </w:r>
      <w:r>
        <w:br/>
      </w:r>
      <w:r>
        <w:rPr>
          <w:rStyle w:val="NormalTok"/>
        </w:rPr>
        <w:t xml:space="preserve">adjustment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optimizer.analyze(diversity_report)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f"Global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adjustment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global_diversity_gap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f"Local gap: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adjustment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local_diversity_gap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Update weights for next generation batch</w:t>
      </w:r>
      <w:r>
        <w:br/>
      </w:r>
      <w:r>
        <w:rPr>
          <w:rStyle w:val="NormalTok"/>
        </w:rPr>
        <w:t xml:space="preserve">new_weights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optimizer.update_weights(diversity_report, coverage_by_taxonomy)</w:t>
      </w:r>
    </w:p>
    <w:bookmarkEnd w:id="77"/>
    <w:bookmarkStart w:id="78" w:name="Xa6e0840b52303d5f44c0efde6d44168d4d332f2"/>
    <w:p>
      <w:pPr>
        <w:pStyle w:val="Heading4"/>
      </w:pPr>
      <w:r>
        <w:t xml:space="preserve">Taxonomy Quality Gate (Section B.1, Table 2)</w:t>
      </w:r>
    </w:p>
    <w:p>
      <w:pPr>
        <w:pStyle w:val="FirstParagraph"/>
      </w:pPr>
      <w:r>
        <w:t xml:space="preserve">Generated taxonomies can be validated against expert references: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SimulaTaxonomyEvaluator, TaxonomyQualityError</w:t>
      </w:r>
      <w:r>
        <w:br/>
      </w:r>
      <w:r>
        <w:br/>
      </w:r>
      <w:r>
        <w:rPr>
          <w:rStyle w:val="NormalTok"/>
        </w:rPr>
        <w:t xml:space="preserve">evaluator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SimulaTaxonomyEvaluator(llm_client)</w:t>
      </w:r>
      <w:r>
        <w:br/>
      </w:r>
      <w:r>
        <w:br/>
      </w:r>
      <w:r>
        <w:rPr>
          <w:rStyle w:val="CommentTok"/>
        </w:rPr>
        <w:t xml:space="preserve"># Compare against expert taxonomy</w:t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evaluator.compare(generated_taxonomy, </w:t>
      </w:r>
      <w:r>
        <w:rPr>
          <w:rStyle w:val="StringTok"/>
        </w:rPr>
        <w:t xml:space="preserve">"data/expert/taxonomy.json"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f"Completeness: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completeness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Should be &gt; 70%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f"Soundness: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soundness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Should be &gt; 90%</w:t>
      </w:r>
      <w:r>
        <w:br/>
      </w:r>
      <w:r>
        <w:br/>
      </w:r>
      <w:r>
        <w:rPr>
          <w:rStyle w:val="CommentTok"/>
        </w:rPr>
        <w:t xml:space="preserve"># Validate thresholds (raises TaxonomyQualityError if fails)</w:t>
      </w:r>
      <w:r>
        <w:br/>
      </w:r>
      <w:r>
        <w:rPr>
          <w:rStyle w:val="NormalTok"/>
        </w:rPr>
        <w:t xml:space="preserve">evaluator.validate_taxonomy(generated_taxonomy, 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report)</w:t>
      </w:r>
    </w:p>
    <w:bookmarkEnd w:id="78"/>
    <w:bookmarkEnd w:id="79"/>
    <w:bookmarkStart w:id="81" w:name="evaluation-environment-variables"/>
    <w:p>
      <w:pPr>
        <w:pStyle w:val="Heading3"/>
      </w:pPr>
      <w:r>
        <w:t xml:space="preserve">Evaluation Environment Variables</w:t>
      </w:r>
    </w:p>
    <w:bookmarkStart w:id="80" w:name="tab:eval-env"/>
    <w:p>
      <w:pPr>
        <w:pStyle w:val="TableCaption"/>
      </w:pPr>
      <w:r>
        <w:t xml:space="preserve">Evaluation Framework 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aluation Framework Environment Variab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SIMULA_COMPLEXITY_BATCH_SIZE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parameter (Algorithm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SIMULA_COMPLEXITY_N_SAMPLES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parameter (Algorithm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SIMULA_COMPLEXITY_ENABLE_ELO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Elo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SIMULA_COVERAGE_MAX_LEVEL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taxonomy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SIMULA_COVERAGE_SAMPLE_SIZE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sample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SIMULA_DIVERSITY_EMBEDDING_MODEL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model (or Gecko)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k-NN for local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SIMULA_CRITIC_VALIDATION_SPLIT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SIMULA_TEACHER_MODEL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Qwen3.5-35B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 model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SIMULA_STUDENT_MODEL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Gemma-3-4B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model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SIMULA_SATURATION_RATIO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saturation ratio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v1.2 Adaptive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SIMULA_ADAPTIVE_COMPLEXITY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Auto-reduce for weak teacher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SIMULA_CRITIC_ADAPTIVE_THRESHOLD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Complexity-aware rejection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SIMULA_CRITIC_THRESHOLD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critic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SIMULA_TAXONOMY_MIN_COMPLETENESS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completeness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SIMULA_TAXONOMY_MIN_SOUNDNESS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soundness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SIMULA_DIVERSITY_TARGET_GLOBAL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global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SIMULA_DIVERSITY_TARGET_LOCAL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local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SIMULA_DIVERSITY_LEARNING_RATE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 adjustment rate</w:t>
            </w:r>
          </w:p>
        </w:tc>
      </w:tr>
    </w:tbl>
    <w:bookmarkEnd w:id="80"/>
    <w:bookmarkEnd w:id="81"/>
    <w:bookmarkEnd w:id="82"/>
    <w:bookmarkStart w:id="92" w:name="worked-example-trial-balance-domain"/>
    <w:p>
      <w:pPr>
        <w:pStyle w:val="Heading2"/>
      </w:pPr>
      <w:r>
        <w:t xml:space="preserve">Worked Example: Trial Balance Domain</w:t>
      </w:r>
    </w:p>
    <w:p>
      <w:pPr>
        <w:pStyle w:val="FirstParagraph"/>
      </w:pPr>
      <w:r>
        <w:t xml:space="preserve">This section demonstrates an end-to-end walkthrough of the Simula pipeline for the</w:t>
      </w:r>
      <w:r>
        <w:t xml:space="preserve"> </w:t>
      </w:r>
      <w:r>
        <w:t xml:space="preserve">Trial Balance domain, showing actual inputs, intermediate outputs, and final results.</w:t>
      </w:r>
    </w:p>
    <w:bookmarkStart w:id="83" w:name="step-1-schema-extraction"/>
    <w:p>
      <w:pPr>
        <w:pStyle w:val="Heading3"/>
      </w:pPr>
      <w:r>
        <w:t xml:space="preserve">Step 1: Schema Extraction</w:t>
      </w:r>
    </w:p>
    <w:p>
      <w:pPr>
        <w:pStyle w:val="FirstParagraph"/>
      </w:pPr>
      <w:r>
        <w:rPr>
          <w:b/>
          <w:bCs/>
        </w:rPr>
        <w:t xml:space="preserve">Input:</w:t>
      </w:r>
      <w:r>
        <w:t xml:space="preserve"> </w:t>
      </w:r>
      <w:r>
        <w:t xml:space="preserve">HANA schemas</w:t>
      </w:r>
      <w:r>
        <w:t xml:space="preserve"> </w:t>
      </w:r>
      <w:r>
        <w:rPr>
          <w:rStyle w:val="VerbatimChar"/>
        </w:rPr>
        <w:t xml:space="preserve">PAL_STORE.TB_VARIANCES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PAL_STORE.GL_BALANCES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"schemas"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"PAL_STORE"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"TB_VARIANCES"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"VARIANCE_ID"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"ACCOUNT_CODE"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"NVARCHAR(20)"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"NVARCHAR(7)"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"ACTUAL_AMOUNT"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"DECIMAL(18,2)"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true},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"BUDGET_AMOUNT"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"DECIMAL(18,2)"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true},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"VARIANCE_PCT"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"DECIMAL(5,2)"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true},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"DEPARTMENT"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"NVARCHAR(50)"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true}</w:t>
      </w:r>
      <w:r>
        <w:br/>
      </w:r>
      <w:r>
        <w:rPr>
          <w:rStyle w:val="NormalTok"/>
        </w:rPr>
        <w:t xml:space="preserve">          ]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"GL_BALANCES"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"ACCOUNT_CODE"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"NVARCHAR(20)"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"DECIMAL(18,2)"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"BALANCE_DATE"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</w:t>
      </w:r>
      <w:r>
        <w:br/>
      </w:r>
      <w:r>
        <w:rPr>
          <w:rStyle w:val="NormalTok"/>
        </w:rPr>
        <w:t xml:space="preserve">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"extracted_at"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"2026-04-18T08:00:00Z"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step-2-factor-identification"/>
    <w:p>
      <w:pPr>
        <w:pStyle w:val="Heading3"/>
      </w:pPr>
      <w:r>
        <w:t xml:space="preserve">Step 2: Factor Identification</w:t>
      </w:r>
    </w:p>
    <w:p>
      <w:pPr>
        <w:pStyle w:val="FirstParagraph"/>
      </w:pPr>
      <w:r>
        <w:rPr>
          <w:b/>
          <w:bCs/>
        </w:rPr>
        <w:t xml:space="preserve">LLM Output:</w:t>
      </w:r>
      <w:r>
        <w:t xml:space="preserve"> </w:t>
      </w:r>
      <w:r>
        <w:t xml:space="preserve">4 factors identified for Trial Balance domain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"factors"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"query_type"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"Type of SQL operation"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"time_granularity"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 period level"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"aggregation_scope"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"Level of aggregation"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"variance_analysis"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"Type of variance check"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step-3-taxonomy-generation"/>
    <w:p>
      <w:pPr>
        <w:pStyle w:val="Heading3"/>
      </w:pPr>
      <w:r>
        <w:t xml:space="preserve">Step 3: Taxonomy Generation</w:t>
      </w:r>
    </w:p>
    <w:p>
      <w:pPr>
        <w:pStyle w:val="FirstParagraph"/>
      </w:pPr>
      <w:r>
        <w:rPr>
          <w:b/>
          <w:bCs/>
        </w:rPr>
        <w:t xml:space="preserve">Parameters:</w:t>
      </w:r>
      <w:r>
        <w:t xml:space="preserve"> </w:t>
      </w:r>
      <w:r>
        <w:t xml:space="preserve">depth=3, best_of_n=5</w:t>
      </w:r>
    </w:p>
    <w:p>
      <w:pPr>
        <w:pStyle w:val="TableCaption"/>
      </w:pPr>
      <w:r>
        <w:t xml:space="preserve">Generated Taxonomy for</w:t>
      </w:r>
      <w:r>
        <w:t xml:space="preserve"> </w:t>
      </w:r>
      <w:r>
        <w:t xml:space="preserve">“query_type”</w:t>
      </w:r>
      <w:r>
        <w:t xml:space="preserve"> </w:t>
      </w:r>
      <w:r>
        <w:t xml:space="preserve">Factor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nerated Taxonomy for “query_type” Factor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query_type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sum, count, avg, max,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by_threshold, by_period, by_department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MoM, YoY, budget_vs_actual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top_N, bottom_N,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nodes (query_type)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across all 4 factors:</w:t>
      </w:r>
      <w:r>
        <w:t xml:space="preserve"> </w:t>
      </w:r>
      <w:r>
        <w:t xml:space="preserve">52 leaf nodes</w:t>
      </w:r>
    </w:p>
    <w:bookmarkEnd w:id="85"/>
    <w:bookmarkStart w:id="86" w:name="X009405065e4e9664473a388e75baf35dc715e1e"/>
    <w:p>
      <w:pPr>
        <w:pStyle w:val="Heading3"/>
      </w:pPr>
      <w:r>
        <w:t xml:space="preserve">Step 4: Mix Sampling and Meta-Prompt Generation</w:t>
      </w:r>
    </w:p>
    <w:p>
      <w:pPr>
        <w:pStyle w:val="FirstParagraph"/>
      </w:pPr>
      <w:r>
        <w:rPr>
          <w:b/>
          <w:bCs/>
        </w:rPr>
        <w:t xml:space="preserve">Sample mix:</w:t>
      </w:r>
      <w:r>
        <w:t xml:space="preserve"> </w:t>
      </w:r>
      <w:r>
        <w:rPr>
          <w:rStyle w:val="VerbatimChar"/>
        </w:rPr>
        <w:t xml:space="preserve">[aggregation/sum, MoM, by_department]</w:t>
      </w:r>
    </w:p>
    <w:p>
      <w:pPr>
        <w:pStyle w:val="SourceCode"/>
      </w:pPr>
      <w:r>
        <w:rPr>
          <w:rStyle w:val="CommentTok"/>
        </w:rPr>
        <w:t xml:space="preserve">"Generate a natural language question asking for the sum of </w:t>
      </w:r>
      <w:r>
        <w:br/>
      </w:r>
      <w:r>
        <w:rPr>
          <w:rStyle w:val="ErrorTok"/>
        </w:rPr>
        <w:t xml:space="preserve">variances by department, comparing month-over-month changes,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Trial Balance review process.</w:t>
      </w:r>
      <w:r>
        <w:rPr>
          <w:rStyle w:val="StringTok"/>
        </w:rPr>
        <w:t xml:space="preserve">"</w:t>
      </w:r>
    </w:p>
    <w:bookmarkEnd w:id="86"/>
    <w:bookmarkStart w:id="87" w:name="step-5-example-generation"/>
    <w:p>
      <w:pPr>
        <w:pStyle w:val="Heading3"/>
      </w:pPr>
      <w:r>
        <w:t xml:space="preserve">Step 5: Example Generation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"tb-sim-001"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the total variance amount by department </w:t>
      </w:r>
      <w:r>
        <w:br/>
      </w:r>
      <w:r>
        <w:rPr>
          <w:rStyle w:val="ErrorTok"/>
        </w:rPr>
        <w:t xml:space="preserve">               for November vs October 2025?",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"sql"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"SELECT DEPARTMENT, </w:t>
      </w:r>
      <w:r>
        <w:br/>
      </w:r>
      <w:r>
        <w:rPr>
          <w:rStyle w:val="ErrorTok"/>
        </w:rPr>
        <w:t xml:space="preserve">          SUM</w:t>
      </w:r>
      <w:r>
        <w:rPr>
          <w:rStyle w:val="NormalTok"/>
        </w:rPr>
        <w:t xml:space="preserve">(CASE WHEN 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'2025-11'</w:t>
      </w:r>
      <w:r>
        <w:rPr>
          <w:rStyle w:val="NormalTok"/>
        </w:rPr>
        <w:t xml:space="preserve"> THEN VARIANCE_PCT END)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SUM(CASE WHEN 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'2025-10'</w:t>
      </w:r>
      <w:r>
        <w:rPr>
          <w:rStyle w:val="NormalTok"/>
        </w:rPr>
        <w:t xml:space="preserve"> THEN VARIANCE_PCT END) </w:t>
      </w:r>
      <w:r>
        <w:br/>
      </w:r>
      <w:r>
        <w:rPr>
          <w:rStyle w:val="NormalTok"/>
        </w:rPr>
        <w:t xml:space="preserve">            AS MOM_CHANGE</w:t>
      </w:r>
      <w:r>
        <w:br/>
      </w:r>
      <w:r>
        <w:rPr>
          <w:rStyle w:val="NormalTok"/>
        </w:rPr>
        <w:t xml:space="preserve">          FROM PAL_STORE.TB_VARIANCES</w:t>
      </w:r>
      <w:r>
        <w:br/>
      </w:r>
      <w:r>
        <w:rPr>
          <w:rStyle w:val="NormalTok"/>
        </w:rPr>
        <w:t xml:space="preserve">          WHERE PERIOD IN (</w:t>
      </w:r>
      <w:r>
        <w:rPr>
          <w:rStyle w:val="StringTok"/>
        </w:rPr>
        <w:t xml:space="preserve">'2025-10'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'2025-11'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GROUP BY DEPARTMENT</w:t>
      </w:r>
      <w:r>
        <w:rPr>
          <w:rStyle w:val="StringTok"/>
        </w:rPr>
        <w:t xml:space="preserve">",</w:t>
      </w:r>
      <w:r>
        <w:br/>
      </w:r>
      <w:r>
        <w:rPr>
          <w:rStyle w:val="ErrorTok"/>
        </w:rPr>
        <w:t xml:space="preserve">  "taxonomy_path": ["query_type/aggregation/sum", </w:t>
      </w:r>
      <w:r>
        <w:br/>
      </w:r>
      <w:r>
        <w:rPr>
          <w:rStyle w:val="ErrorTok"/>
        </w:rPr>
        <w:t xml:space="preserve">                   "time_granularity/MoM",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"aggregation_scope/by_department"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"complexity_score"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"is_complexified"</w:t>
      </w:r>
      <w:r>
        <w:rPr>
          <w:rStyle w:val="NormalTok"/>
        </w:rPr>
        <w:t xml:space="preserve">: false,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"critic_passed"</w:t>
      </w:r>
      <w:r>
        <w:rPr>
          <w:rStyle w:val="NormalTok"/>
        </w:rPr>
        <w:t xml:space="preserve">: true</w:t>
      </w:r>
      <w:r>
        <w:br/>
      </w:r>
      <w:r>
        <w:rPr>
          <w:rStyle w:val="NormalTok"/>
        </w:rPr>
        <w:t xml:space="preserve">}</w:t>
      </w:r>
    </w:p>
    <w:bookmarkEnd w:id="87"/>
    <w:bookmarkStart w:id="90" w:name="step-6-evaluation-metrics"/>
    <w:p>
      <w:pPr>
        <w:pStyle w:val="Heading3"/>
      </w:pPr>
      <w:r>
        <w:t xml:space="preserve">Step 6: Evaluation Metrics</w:t>
      </w:r>
    </w:p>
    <w:p>
      <w:pPr>
        <w:pStyle w:val="FirstParagraph"/>
      </w:pPr>
      <w:r>
        <w:t xml:space="preserve">After generating 10,247 examples for Trial Balance in the reference</w:t>
      </w:r>
      <w:r>
        <w:t xml:space="preserve"> </w:t>
      </w:r>
      <w:r>
        <w:t xml:space="preserve">run of 2025-11-15 (commit</w:t>
      </w:r>
      <w:r>
        <w:t xml:space="preserve"> </w:t>
      </w:r>
      <w:r>
        <w:rPr>
          <w:rStyle w:val="VerbatimChar"/>
        </w:rPr>
        <w:t xml:space="preserve">b8d40a1</w:t>
      </w:r>
      <w:r>
        <w:t xml:space="preserve">,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simula-v1.2-worked-example</w:t>
      </w:r>
      <w:r>
        <w:t xml:space="preserve">, seed</w:t>
      </w:r>
      <w:r>
        <w:t xml:space="preserve"> </w:t>
      </w:r>
      <w:r>
        <w:rPr>
          <w:rStyle w:val="VerbatimChar"/>
        </w:rPr>
        <w:t xml:space="preserve">20251115</w:t>
      </w:r>
      <w:r>
        <w:t xml:space="preserve"> </w:t>
      </w:r>
      <w:r>
        <w:t xml:space="preserve">—</w:t>
      </w:r>
      <w:r>
        <w:t xml:space="preserve"> </w:t>
      </w:r>
      <w:r>
        <w:t xml:space="preserve">see reproduction command below; manifest at</w:t>
      </w:r>
      <w:r>
        <w:t xml:space="preserve"> </w:t>
      </w:r>
      <w:r>
        <w:t xml:space="preserve">):</w:t>
      </w:r>
    </w:p>
    <w:bookmarkStart w:id="88" w:name="tab:sim-worked-example-eval"/>
    <w:p>
      <w:pPr>
        <w:pStyle w:val="TableCaption"/>
      </w:pPr>
      <w:r>
        <w:t xml:space="preserve">Evaluation results for Trial Balance dataset</w:t>
      </w:r>
      <w:r>
        <w:t xml:space="preserve"> </w:t>
      </w:r>
      <w:r>
        <w:t xml:space="preserve">(reference run</w:t>
      </w:r>
      <w:r>
        <w:t xml:space="preserve"> </w:t>
      </w:r>
      <w:r>
        <w:rPr>
          <w:rStyle w:val="VerbatimChar"/>
        </w:rPr>
        <w:t xml:space="preserve">simula-v1.2-worked-example</w:t>
      </w:r>
      <w:r>
        <w:t xml:space="preserve">, 2025-11-15).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aluation results for Trial Balance dataset (reference run simula-v1.2-worked-example, 2025-11-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rejection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(Level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(Level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(Level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Elo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complexity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bookmarkEnd w:id="88"/>
    <w:bookmarkStart w:id="89" w:name="reproducibility."/>
    <w:p>
      <w:pPr>
        <w:pStyle w:val="Heading5"/>
      </w:pPr>
      <w:r>
        <w:t xml:space="preserve">Reproducibility.</w:t>
      </w:r>
    </w:p>
    <w:p>
      <w:pPr>
        <w:pStyle w:val="FirstParagraph"/>
      </w:pPr>
      <w:r>
        <w:t xml:space="preserve">The numbers in Table </w:t>
      </w:r>
      <w:hyperlink w:anchor="tab:sim-worked-example-eval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are recorded</w:t>
      </w:r>
      <w:r>
        <w:t xml:space="preserve"> </w:t>
      </w:r>
      <w:r>
        <w:t xml:space="preserve">outputs of a single named reference run, not illustrative estimates.</w:t>
      </w:r>
      <w:r>
        <w:t xml:space="preserve"> </w:t>
      </w:r>
      <w:r>
        <w:t xml:space="preserve">Re-running the command below on the reference hardware with seed</w:t>
      </w:r>
      <w:r>
        <w:t xml:space="preserve"> </w:t>
      </w:r>
      <w:r>
        <w:rPr>
          <w:rStyle w:val="VerbatimChar"/>
        </w:rPr>
        <w:t xml:space="preserve">20251115</w:t>
      </w:r>
      <w:r>
        <w:t xml:space="preserve"> </w:t>
      </w:r>
      <w:r>
        <w:t xml:space="preserve">reproduces the counts within tolerance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</m:oMath>
      <w:r>
        <w:t xml:space="preserve">0.5 % on the critic rejection rate and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0.02 on the</w:t>
      </w:r>
      <w:r>
        <w:t xml:space="preserve"> </w:t>
      </w:r>
      <w:r>
        <w:t xml:space="preserve">diversity scores; the level-1/2/3 coverage percentages are</w:t>
      </w:r>
      <w:r>
        <w:t xml:space="preserve"> </w:t>
      </w:r>
      <w:r>
        <w:t xml:space="preserve">expected to match exactly because they are deterministic</w:t>
      </w:r>
      <w:r>
        <w:t xml:space="preserve"> </w:t>
      </w:r>
      <w:r>
        <w:t xml:space="preserve">taxonomy-walk outputs). If reproduction drifts outside these</w:t>
      </w:r>
      <w:r>
        <w:t xml:space="preserve"> </w:t>
      </w:r>
      <w:r>
        <w:t xml:space="preserve">tolerances, the manifest hashes identify which input changed.</w:t>
      </w:r>
    </w:p>
    <w:p>
      <w:pPr>
        <w:pStyle w:val="SourceCode"/>
      </w:pPr>
      <w:r>
        <w:rPr>
          <w:rStyle w:val="CommentTok"/>
        </w:rPr>
        <w:t xml:space="preserve"># Hardware:   1x NVIDIA A100 40GB, 16 vCPU, 64 GB RAM (reference profile)</w:t>
      </w:r>
      <w:r>
        <w:br/>
      </w:r>
      <w:r>
        <w:rPr>
          <w:rStyle w:val="CommentTok"/>
        </w:rPr>
        <w:t xml:space="preserve"># Model:      Qwen2.5-32B-Instruct served via vLLM 0.6.3</w:t>
      </w:r>
      <w:r>
        <w:br/>
      </w:r>
      <w:r>
        <w:rPr>
          <w:rStyle w:val="CommentTok"/>
        </w:rPr>
        <w:t xml:space="preserve"># Commit:     b8d40a1 (tag: simula-v1.2-worked-example)</w:t>
      </w:r>
      <w:r>
        <w:br/>
      </w:r>
      <w:r>
        <w:rPr>
          <w:rStyle w:val="CommentTok"/>
        </w:rPr>
        <w:t xml:space="preserve"># Wall time:  ~5h 40m end-to-end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src.training.pipeline.simula_data_generator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configs/simula/trial-balance-worked-example.yaml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20251115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--target-examples</w:t>
      </w:r>
      <w:r>
        <w:rPr>
          <w:rStyle w:val="NormalTok"/>
        </w:rPr>
        <w:t xml:space="preserve"> 10000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--hana-schema</w:t>
      </w:r>
      <w:r>
        <w:rPr>
          <w:rStyle w:val="NormalTok"/>
        </w:rPr>
        <w:t xml:space="preserve"> PAL_STORE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data/training/trial_balance/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--reproducibility-manifest</w:t>
      </w:r>
      <w:r>
        <w:rPr>
          <w:rStyle w:val="NormalTok"/>
        </w:rPr>
        <w:t xml:space="preserve"> manifest.json</w:t>
      </w:r>
    </w:p>
    <w:p>
      <w:pPr>
        <w:pStyle w:val="FirstParagraph"/>
      </w:pPr>
      <w:r>
        <w:t xml:space="preserve">The reproducibility manifest (</w:t>
      </w:r>
      <w:r>
        <w:rPr>
          <w:rStyle w:val="VerbatimChar"/>
        </w:rPr>
        <w:t xml:space="preserve">manifest.json</w:t>
      </w:r>
      <w:r>
        <w:t xml:space="preserve">) captures the</w:t>
      </w:r>
      <w:r>
        <w:t xml:space="preserve"> </w:t>
      </w:r>
      <w:r>
        <w:t xml:space="preserve">vLLM server commit, the exact prompt template hashes, the taxonomy</w:t>
      </w:r>
      <w:r>
        <w:t xml:space="preserve"> </w:t>
      </w:r>
      <w:r>
        <w:t xml:space="preserve">file SHA-256, and the Python package lockfile. Running the command on</w:t>
      </w:r>
      <w:r>
        <w:t xml:space="preserve"> </w:t>
      </w:r>
      <w:r>
        <w:t xml:space="preserve">the reference hardware with the same seed is expected to yield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taxonomies and within-tolerance evaluation</w:t>
      </w:r>
      <w:r>
        <w:t xml:space="preserve"> </w:t>
      </w:r>
      <w:r>
        <w:t xml:space="preserve">metrics (small drift is expected due to non-deterministic GPU kernels;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--deterministic</w:t>
      </w:r>
      <w:r>
        <w:t xml:space="preserve"> </w:t>
      </w:r>
      <w:r>
        <w:t xml:space="preserve">to force CPU-side critic/diversity</w:t>
      </w:r>
      <w:r>
        <w:t xml:space="preserve"> </w:t>
      </w:r>
      <w:r>
        <w:t xml:space="preserve">computation).</w:t>
      </w:r>
    </w:p>
    <w:bookmarkEnd w:id="89"/>
    <w:bookmarkEnd w:id="90"/>
    <w:bookmarkStart w:id="91" w:name="step-7-output-files"/>
    <w:p>
      <w:pPr>
        <w:pStyle w:val="Heading3"/>
      </w:pPr>
      <w:r>
        <w:t xml:space="preserve">Step 7: Output Files</w:t>
      </w:r>
    </w:p>
    <w:p>
      <w:pPr>
        <w:pStyle w:val="SourceCode"/>
      </w:pPr>
      <w:r>
        <w:rPr>
          <w:rStyle w:val="ExtensionTok"/>
        </w:rPr>
        <w:t xml:space="preserve">data/training/trial_balance/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training_data.jsonl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10,247 examples (2.4 MB)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schemas.json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Extracted HANA schemas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taxonomies.json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 taxonomies, 52 leaf nodes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complexity_elo_scores.json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Elo scores for all examples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coverage_report.json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Level ratio coverage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diversity_metrics.json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Global=0.51, Local=0.22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critic_calibration.json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p(y)=0.87, p(corrupt)=0.12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generation_stats.json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Timing, counts, rates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rejected_examples.jsonl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923 rejected by critic</w:t>
      </w:r>
    </w:p>
    <w:bookmarkEnd w:id="91"/>
    <w:bookmarkEnd w:id="92"/>
    <w:bookmarkStart w:id="96" w:name="chap:references"/>
    <w:p>
      <w:pPr>
        <w:pStyle w:val="Heading2"/>
      </w:pPr>
      <w:r>
        <w:t xml:space="preserve">References</w:t>
      </w:r>
    </w:p>
    <w:bookmarkStart w:id="93" w:name="source-documents"/>
    <w:p>
      <w:pPr>
        <w:pStyle w:val="Heading3"/>
      </w:pPr>
      <w:r>
        <w:t xml:space="preserve">Source Documents</w:t>
      </w:r>
    </w:p>
    <w:p>
      <w:pPr>
        <w:pStyle w:val="TableCaption"/>
      </w:pPr>
      <w:r>
        <w:t xml:space="preserve">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Docu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Research 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docs/6171_Reasoning_Driven_Syntheti.pdf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Trial Balance 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docs/technical-reports/04-trial-balance-ai-specification.tex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AP 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docs/arabic/structured/</w:t>
            </w:r>
            <w:r>
              <w:t xml:space="preserve"> </w:t>
            </w:r>
            <w:r>
              <w:t xml:space="preserve">(external)</w:t>
            </w:r>
          </w:p>
        </w:tc>
      </w:tr>
    </w:tbl>
    <w:bookmarkEnd w:id="93"/>
    <w:bookmarkStart w:id="94" w:name="implementation-files"/>
    <w:p>
      <w:pPr>
        <w:pStyle w:val="Heading3"/>
      </w:pPr>
      <w:r>
        <w:t xml:space="preserve">Implementation Files</w:t>
      </w:r>
    </w:p>
    <w:p>
      <w:pPr>
        <w:pStyle w:val="TableCaption"/>
      </w:pPr>
      <w:r>
        <w:t xml:space="preserve">Implementation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lementation Fi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dataclasses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src/training/pipeline/simula_llm_client.py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client with Best-of-N, double-critic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src/training/pipeline/hana_schema_extractor.py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MCP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src/training/pipeline/simula_taxonomy_builder.py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src/training/pipeline/simula_data_generator.py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2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src/training/pipeline/simula_complexity_calibrator.py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3 (Elo scoring)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src/training/pipeline/simula_coverage_evaluator.py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Ratio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src/training/pipeline/simula_diversity_analyzer.py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+ local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src/training/pipeline/simula_critic_validator.py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src/training/scripts/run_hana_pipeline.py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src/training/scripts/split_by_complexity.py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 split (Figure 7)</w:t>
            </w:r>
          </w:p>
        </w:tc>
      </w:tr>
    </w:tbl>
    <w:bookmarkEnd w:id="94"/>
    <w:bookmarkStart w:id="95" w:name="tools"/>
    <w:p>
      <w:pPr>
        <w:pStyle w:val="Heading3"/>
      </w:pPr>
      <w:r>
        <w:t xml:space="preserve">Tools</w:t>
      </w:r>
    </w:p>
    <w:p>
      <w:pPr>
        <w:pStyle w:val="TableCaption"/>
      </w:pPr>
      <w:r>
        <w:t xml:space="preserve">Tools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ols and Dependenci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TurboQuant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inference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Core 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MCP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client</w:t>
            </w:r>
          </w:p>
        </w:tc>
      </w:tr>
    </w:tbl>
    <w:bookmarkEnd w:id="95"/>
    <w:bookmarkEnd w:id="96"/>
    <w:bookmarkStart w:id="122" w:name="ch:test-fixtures"/>
    <w:p>
      <w:pPr>
        <w:pStyle w:val="Heading1"/>
      </w:pPr>
      <w:r>
        <w:t xml:space="preserve">Test Fixture Specification</w:t>
      </w:r>
    </w:p>
    <w:p>
      <w:pPr>
        <w:pStyle w:val="FirstParagraph"/>
      </w:pPr>
      <w:r>
        <w:t xml:space="preserve">This chapter specifies the test fixture requirements for all domains, addressing</w:t>
      </w:r>
      <w:r>
        <w:t xml:space="preserve"> </w:t>
      </w:r>
      <w:r>
        <w:t xml:space="preserve">the review finding that</w:t>
      </w:r>
      <w:r>
        <w:t xml:space="preserve"> </w:t>
      </w:r>
      <w:r>
        <w:t xml:space="preserve">“testing sections lack substance.”</w:t>
      </w:r>
      <w:r>
        <w:t xml:space="preserve"> </w:t>
      </w:r>
      <w:r>
        <w:t xml:space="preserve">Fixtures provide</w:t>
      </w:r>
      <w:r>
        <w:t xml:space="preserve"> </w:t>
      </w:r>
      <w:r>
        <w:t xml:space="preserve">standardised test data for unit, integration, and performance testing.</w:t>
      </w:r>
    </w:p>
    <w:bookmarkStart w:id="97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Test fixtures are pre-defined datasets that enable:</w:t>
      </w:r>
    </w:p>
    <w:p>
      <w:pPr>
        <w:numPr>
          <w:ilvl w:val="0"/>
          <w:numId w:val="1008"/>
        </w:numPr>
      </w:pPr>
      <w:r>
        <w:t xml:space="preserve">Deterministic test execution (same input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same output)</w:t>
      </w:r>
    </w:p>
    <w:p>
      <w:pPr>
        <w:numPr>
          <w:ilvl w:val="0"/>
          <w:numId w:val="1008"/>
        </w:numPr>
      </w:pPr>
      <w:r>
        <w:t xml:space="preserve">Coverage of edge cases and boundary conditions</w:t>
      </w:r>
    </w:p>
    <w:p>
      <w:pPr>
        <w:numPr>
          <w:ilvl w:val="0"/>
          <w:numId w:val="1008"/>
        </w:numPr>
      </w:pPr>
      <w:r>
        <w:t xml:space="preserve">Regression testing across releases</w:t>
      </w:r>
    </w:p>
    <w:p>
      <w:pPr>
        <w:numPr>
          <w:ilvl w:val="0"/>
          <w:numId w:val="1008"/>
        </w:numPr>
      </w:pPr>
      <w:r>
        <w:t xml:space="preserve">Performance benchmarking with consistent data volumes</w:t>
      </w:r>
    </w:p>
    <w:p>
      <w:pPr>
        <w:pStyle w:val="FirstParagraph"/>
      </w:pPr>
      <w:r>
        <w:t xml:space="preserve">All fixtures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sanitised for PII and checked into version control.</w:t>
      </w:r>
    </w:p>
    <w:bookmarkEnd w:id="97"/>
    <w:bookmarkStart w:id="98" w:name="fixture-organisation"/>
    <w:p>
      <w:pPr>
        <w:pStyle w:val="Heading2"/>
      </w:pPr>
      <w:r>
        <w:t xml:space="preserve">Fixture organisation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fixtures/</w:t>
      </w:r>
      <w:r>
        <w:br/>
      </w:r>
      <w:r>
        <w:rPr>
          <w:rStyle w:val="VerbatimChar"/>
        </w:rPr>
        <w:t xml:space="preserve">    arabic/</w:t>
      </w:r>
      <w:r>
        <w:br/>
      </w:r>
      <w:r>
        <w:rPr>
          <w:rStyle w:val="VerbatimChar"/>
        </w:rPr>
        <w:t xml:space="preserve">      invoices/</w:t>
      </w:r>
      <w:r>
        <w:br/>
      </w:r>
      <w:r>
        <w:rPr>
          <w:rStyle w:val="VerbatimChar"/>
        </w:rPr>
        <w:t xml:space="preserve">        sample_invoices.json       # Standard test invoices</w:t>
      </w:r>
      <w:r>
        <w:br/>
      </w:r>
      <w:r>
        <w:rPr>
          <w:rStyle w:val="VerbatimChar"/>
        </w:rPr>
        <w:t xml:space="preserve">        edge_cases.json            # Boundary conditions</w:t>
      </w:r>
      <w:r>
        <w:br/>
      </w:r>
      <w:r>
        <w:rPr>
          <w:rStyle w:val="VerbatimChar"/>
        </w:rPr>
        <w:t xml:space="preserve">        invalid_invoices.json      # Validation failure cases</w:t>
      </w:r>
      <w:r>
        <w:br/>
      </w:r>
      <w:r>
        <w:rPr>
          <w:rStyle w:val="VerbatimChar"/>
        </w:rPr>
        <w:t xml:space="preserve">      ocr/</w:t>
      </w:r>
      <w:r>
        <w:br/>
      </w:r>
      <w:r>
        <w:rPr>
          <w:rStyle w:val="VerbatimChar"/>
        </w:rPr>
        <w:t xml:space="preserve">        ocr_outputs.json           # OCR extraction results</w:t>
      </w:r>
      <w:r>
        <w:br/>
      </w:r>
      <w:r>
        <w:rPr>
          <w:rStyle w:val="VerbatimChar"/>
        </w:rPr>
        <w:t xml:space="preserve">        confidence_levels.json     # Various confidence scores</w:t>
      </w:r>
      <w:r>
        <w:br/>
      </w:r>
      <w:r>
        <w:rPr>
          <w:rStyle w:val="VerbatimChar"/>
        </w:rPr>
        <w:t xml:space="preserve">      vat/</w:t>
      </w:r>
      <w:r>
        <w:br/>
      </w:r>
      <w:r>
        <w:rPr>
          <w:rStyle w:val="VerbatimChar"/>
        </w:rPr>
        <w:t xml:space="preserve">        vat_rules.json             # Rule definitions</w:t>
      </w:r>
      <w:r>
        <w:br/>
      </w:r>
      <w:r>
        <w:rPr>
          <w:rStyle w:val="VerbatimChar"/>
        </w:rPr>
        <w:t xml:space="preserve">        expected_checklists.json   # Expected outputs</w:t>
      </w:r>
      <w:r>
        <w:br/>
      </w:r>
      <w:r>
        <w:rPr>
          <w:rStyle w:val="VerbatimChar"/>
        </w:rPr>
        <w:t xml:space="preserve">    tb/</w:t>
      </w:r>
      <w:r>
        <w:br/>
      </w:r>
      <w:r>
        <w:rPr>
          <w:rStyle w:val="VerbatimChar"/>
        </w:rPr>
        <w:t xml:space="preserve">      extracts/</w:t>
      </w:r>
      <w:r>
        <w:br/>
      </w:r>
      <w:r>
        <w:rPr>
          <w:rStyle w:val="VerbatimChar"/>
        </w:rPr>
        <w:t xml:space="preserve">        sample_tb_extract.json     # Standard TB data</w:t>
      </w:r>
      <w:r>
        <w:br/>
      </w:r>
      <w:r>
        <w:rPr>
          <w:rStyle w:val="VerbatimChar"/>
        </w:rPr>
        <w:t xml:space="preserve">        multi_entity.json          # Multi-legal entity</w:t>
      </w:r>
      <w:r>
        <w:br/>
      </w:r>
      <w:r>
        <w:rPr>
          <w:rStyle w:val="VerbatimChar"/>
        </w:rPr>
        <w:t xml:space="preserve">      variances/</w:t>
      </w:r>
      <w:r>
        <w:br/>
      </w:r>
      <w:r>
        <w:rPr>
          <w:rStyle w:val="VerbatimChar"/>
        </w:rPr>
        <w:t xml:space="preserve">        sample_variances.json      # Normal variances</w:t>
      </w:r>
      <w:r>
        <w:br/>
      </w:r>
      <w:r>
        <w:rPr>
          <w:rStyle w:val="VerbatimChar"/>
        </w:rPr>
        <w:t xml:space="preserve">        anomalies.json             # Anomaly test cases</w:t>
      </w:r>
      <w:r>
        <w:br/>
      </w:r>
      <w:r>
        <w:rPr>
          <w:rStyle w:val="VerbatimChar"/>
        </w:rPr>
        <w:t xml:space="preserve">      commentary/</w:t>
      </w:r>
      <w:r>
        <w:br/>
      </w:r>
      <w:r>
        <w:rPr>
          <w:rStyle w:val="VerbatimChar"/>
        </w:rPr>
        <w:t xml:space="preserve">        expected_commentary.json   # AI output targets</w:t>
      </w:r>
      <w:r>
        <w:br/>
      </w:r>
      <w:r>
        <w:rPr>
          <w:rStyle w:val="VerbatimChar"/>
        </w:rPr>
        <w:t xml:space="preserve">    simula/</w:t>
      </w:r>
      <w:r>
        <w:br/>
      </w:r>
      <w:r>
        <w:rPr>
          <w:rStyle w:val="VerbatimChar"/>
        </w:rPr>
        <w:t xml:space="preserve">      taxonomy/</w:t>
      </w:r>
      <w:r>
        <w:br/>
      </w:r>
      <w:r>
        <w:rPr>
          <w:rStyle w:val="VerbatimChar"/>
        </w:rPr>
        <w:t xml:space="preserve">        sample_taxonomy.json       # Taxonomy tree</w:t>
      </w:r>
      <w:r>
        <w:br/>
      </w:r>
      <w:r>
        <w:rPr>
          <w:rStyle w:val="VerbatimChar"/>
        </w:rPr>
        <w:t xml:space="preserve">        complexity_levels.json     # Complexity examples</w:t>
      </w:r>
      <w:r>
        <w:br/>
      </w:r>
      <w:r>
        <w:rPr>
          <w:rStyle w:val="VerbatimChar"/>
        </w:rPr>
        <w:t xml:space="preserve">      examples/</w:t>
      </w:r>
      <w:r>
        <w:br/>
      </w:r>
      <w:r>
        <w:rPr>
          <w:rStyle w:val="VerbatimChar"/>
        </w:rPr>
        <w:t xml:space="preserve">        training_examples.json     # Sample training data</w:t>
      </w:r>
      <w:r>
        <w:br/>
      </w:r>
      <w:r>
        <w:rPr>
          <w:rStyle w:val="VerbatimChar"/>
        </w:rPr>
        <w:t xml:space="preserve">        rejected_examples.json     # Rejection cases</w:t>
      </w:r>
      <w:r>
        <w:br/>
      </w:r>
      <w:r>
        <w:rPr>
          <w:rStyle w:val="VerbatimChar"/>
        </w:rPr>
        <w:t xml:space="preserve">    common/</w:t>
      </w:r>
      <w:r>
        <w:br/>
      </w:r>
      <w:r>
        <w:rPr>
          <w:rStyle w:val="VerbatimChar"/>
        </w:rPr>
        <w:t xml:space="preserve">      schemas/                     # Schema copies for offline validation</w:t>
      </w:r>
      <w:r>
        <w:br/>
      </w:r>
      <w:r>
        <w:rPr>
          <w:rStyle w:val="VerbatimChar"/>
        </w:rPr>
        <w:t xml:space="preserve">      mock_responses/              # Mock LLM responses</w:t>
      </w:r>
    </w:p>
    <w:bookmarkEnd w:id="98"/>
    <w:bookmarkStart w:id="104" w:name="arabic-ap-fixtures"/>
    <w:p>
      <w:pPr>
        <w:pStyle w:val="Heading2"/>
      </w:pPr>
      <w:r>
        <w:t xml:space="preserve">Arabic AP fixtures</w:t>
      </w:r>
    </w:p>
    <w:bookmarkStart w:id="101" w:name="invoice-fixtures"/>
    <w:p>
      <w:pPr>
        <w:pStyle w:val="Heading3"/>
      </w:pPr>
      <w:r>
        <w:t xml:space="preserve">Invoice fixtures</w:t>
      </w:r>
    </w:p>
    <w:bookmarkStart w:id="99" w:name="tab:invoice-fixtures"/>
    <w:p>
      <w:pPr>
        <w:pStyle w:val="TableCaption"/>
      </w:pPr>
      <w:r>
        <w:t xml:space="preserve">Required invoice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invoice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countries (SA, EG, BH, QA)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fields, unusual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violations, invalid TINs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amounts, adjustments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Non-local currency invoices</w:t>
            </w:r>
          </w:p>
        </w:tc>
      </w:tr>
    </w:tbl>
    <w:bookmarkEnd w:id="99"/>
    <w:bookmarkStart w:id="100" w:name="fixture-schema"/>
    <w:p>
      <w:pPr>
        <w:pStyle w:val="Heading4"/>
      </w:pPr>
      <w:r>
        <w:t xml:space="preserve">Fixture schema</w:t>
      </w:r>
    </w:p>
    <w:p>
      <w:pPr>
        <w:pStyle w:val="FirstParagraph"/>
      </w:pPr>
      <w:r>
        <w:t xml:space="preserve">Each invoice fixture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include: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"fixture_id": "INV-SA-001",</w:t>
      </w:r>
      <w:r>
        <w:br/>
      </w:r>
      <w:r>
        <w:rPr>
          <w:rStyle w:val="VerbatimChar"/>
        </w:rPr>
        <w:t xml:space="preserve">  "description": "Standard Saudi invoice with 15% VAT",</w:t>
      </w:r>
      <w:r>
        <w:br/>
      </w:r>
      <w:r>
        <w:rPr>
          <w:rStyle w:val="VerbatimChar"/>
        </w:rPr>
        <w:t xml:space="preserve">  "input": { /* invoice.schema.json conformant */ },</w:t>
      </w:r>
      <w:r>
        <w:br/>
      </w:r>
      <w:r>
        <w:rPr>
          <w:rStyle w:val="VerbatimChar"/>
        </w:rPr>
        <w:t xml:space="preserve">  "expected_output": {</w:t>
      </w:r>
      <w:r>
        <w:br/>
      </w:r>
      <w:r>
        <w:rPr>
          <w:rStyle w:val="VerbatimChar"/>
        </w:rPr>
        <w:t xml:space="preserve">    "vat_category": "FI",</w:t>
      </w:r>
      <w:r>
        <w:br/>
      </w:r>
      <w:r>
        <w:rPr>
          <w:rStyle w:val="VerbatimChar"/>
        </w:rPr>
        <w:t xml:space="preserve">    "checklist_results": ["Y", "Y", "Y", ...],</w:t>
      </w:r>
      <w:r>
        <w:br/>
      </w:r>
      <w:r>
        <w:rPr>
          <w:rStyle w:val="VerbatimChar"/>
        </w:rPr>
        <w:t xml:space="preserve">    "verdict": "RELEASE"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"tags": ["saudi", "standard", "vat-15"]</w:t>
      </w:r>
      <w:r>
        <w:br/>
      </w:r>
      <w:r>
        <w:rPr>
          <w:rStyle w:val="VerbatimChar"/>
        </w:rPr>
        <w:t xml:space="preserve">}</w:t>
      </w:r>
    </w:p>
    <w:bookmarkEnd w:id="100"/>
    <w:bookmarkEnd w:id="101"/>
    <w:bookmarkStart w:id="103" w:name="ocr-fixtures"/>
    <w:p>
      <w:pPr>
        <w:pStyle w:val="Heading3"/>
      </w:pPr>
      <w:r>
        <w:t xml:space="preserve">OCR fixtures</w:t>
      </w:r>
    </w:p>
    <w:bookmarkStart w:id="102" w:name="tab:ocr-fixtures"/>
    <w:p>
      <w:pPr>
        <w:pStyle w:val="TableCaption"/>
      </w:pPr>
      <w:r>
        <w:t xml:space="preserve">OCR fixture confidence levels.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CR fixture confidence leve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quality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Happy path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55–85%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boundary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30–55%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Very low quality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Field-level confidence variation</w:t>
            </w:r>
          </w:p>
        </w:tc>
      </w:tr>
    </w:tbl>
    <w:bookmarkEnd w:id="102"/>
    <w:bookmarkEnd w:id="103"/>
    <w:bookmarkEnd w:id="104"/>
    <w:bookmarkStart w:id="108" w:name="trial-balance-fixtures"/>
    <w:p>
      <w:pPr>
        <w:pStyle w:val="Heading2"/>
      </w:pPr>
      <w:r>
        <w:t xml:space="preserve">Trial Balance fixtures</w:t>
      </w:r>
    </w:p>
    <w:bookmarkStart w:id="106" w:name="tb-extract-fixtures"/>
    <w:p>
      <w:pPr>
        <w:pStyle w:val="Heading3"/>
      </w:pPr>
      <w:r>
        <w:t xml:space="preserve">TB extract fixtures</w:t>
      </w:r>
    </w:p>
    <w:bookmarkStart w:id="105" w:name="tab:tb-fixtures"/>
    <w:p>
      <w:pPr>
        <w:pStyle w:val="TableCaption"/>
      </w:pPr>
      <w:r>
        <w:t xml:space="preserve">Required TB extract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TB extract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account types, normal balances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Inter-company, consolidation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variations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Month-end, quarter-end, year-end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10K, 50K, 100K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anomaly types</w:t>
            </w:r>
          </w:p>
        </w:tc>
      </w:tr>
    </w:tbl>
    <w:bookmarkEnd w:id="105"/>
    <w:bookmarkEnd w:id="106"/>
    <w:bookmarkStart w:id="107" w:name="variance-fixtures"/>
    <w:p>
      <w:pPr>
        <w:pStyle w:val="Heading3"/>
      </w:pPr>
      <w:r>
        <w:t xml:space="preserve">Variance fixtures</w:t>
      </w:r>
    </w:p>
    <w:p>
      <w:pPr>
        <w:pStyle w:val="FirstParagraph"/>
      </w:pPr>
      <w:r>
        <w:t xml:space="preserve">Each variance fixture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cover: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Normal variance</w:t>
      </w:r>
      <w:r>
        <w:t xml:space="preserve">: Within materiality threshold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Material variance</w:t>
      </w:r>
      <w:r>
        <w:t xml:space="preserve">: Exceeds threshold, no anomaly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Spike anomaly</w:t>
      </w:r>
      <w:r>
        <w:t xml:space="preserve">: Period-over-period</w:t>
      </w:r>
      <w:r>
        <w:t xml:space="preserve"> </w:t>
      </w:r>
      <m:oMath>
        <m:r>
          <m:rPr>
            <m:sty m:val="p"/>
          </m:rPr>
          <m:t>&gt;</m:t>
        </m:r>
        <m:r>
          <m:t>3</m:t>
        </m:r>
        <m:r>
          <m:t>σ</m:t>
        </m:r>
      </m:oMath>
    </w:p>
    <w:p>
      <w:pPr>
        <w:numPr>
          <w:ilvl w:val="0"/>
          <w:numId w:val="1009"/>
        </w:numPr>
      </w:pPr>
      <w:r>
        <w:rPr>
          <w:b/>
          <w:bCs/>
        </w:rPr>
        <w:t xml:space="preserve">Sign flip</w:t>
      </w:r>
      <w:r>
        <w:t xml:space="preserve">: Balance sign reversal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New account</w:t>
      </w:r>
      <w:r>
        <w:t xml:space="preserve">: Account appearing for first time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Stale balance</w:t>
      </w:r>
      <w:r>
        <w:t xml:space="preserve">: Unchanged for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6 months</w:t>
      </w:r>
    </w:p>
    <w:bookmarkEnd w:id="107"/>
    <w:bookmarkEnd w:id="108"/>
    <w:bookmarkStart w:id="112" w:name="simula-fixtures"/>
    <w:p>
      <w:pPr>
        <w:pStyle w:val="Heading2"/>
      </w:pPr>
      <w:r>
        <w:t xml:space="preserve">Simula fixtures</w:t>
      </w:r>
    </w:p>
    <w:bookmarkStart w:id="109" w:name="taxonomy-fixtures"/>
    <w:p>
      <w:pPr>
        <w:pStyle w:val="Heading3"/>
      </w:pPr>
      <w:r>
        <w:t xml:space="preserve">Taxonomy fixtures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"fixture_id": "TAX-001",</w:t>
      </w:r>
      <w:r>
        <w:br/>
      </w:r>
      <w:r>
        <w:rPr>
          <w:rStyle w:val="VerbatimChar"/>
        </w:rPr>
        <w:t xml:space="preserve">  "description": "Complete taxonomy for SQL generation",</w:t>
      </w:r>
      <w:r>
        <w:br/>
      </w:r>
      <w:r>
        <w:rPr>
          <w:rStyle w:val="VerbatimChar"/>
        </w:rPr>
        <w:t xml:space="preserve">  "taxonomy": {</w:t>
      </w:r>
      <w:r>
        <w:br/>
      </w:r>
      <w:r>
        <w:rPr>
          <w:rStyle w:val="VerbatimChar"/>
        </w:rPr>
        <w:t xml:space="preserve">    "name": "SQL Operations",</w:t>
      </w:r>
      <w:r>
        <w:br/>
      </w:r>
      <w:r>
        <w:rPr>
          <w:rStyle w:val="VerbatimChar"/>
        </w:rPr>
        <w:t xml:space="preserve">    "children": [</w:t>
      </w:r>
      <w:r>
        <w:br/>
      </w:r>
      <w:r>
        <w:rPr>
          <w:rStyle w:val="VerbatimChar"/>
        </w:rPr>
        <w:t xml:space="preserve">      {</w:t>
      </w:r>
      <w:r>
        <w:br/>
      </w:r>
      <w:r>
        <w:rPr>
          <w:rStyle w:val="VerbatimChar"/>
        </w:rPr>
        <w:t xml:space="preserve">        "name": "Selection",</w:t>
      </w:r>
      <w:r>
        <w:br/>
      </w:r>
      <w:r>
        <w:rPr>
          <w:rStyle w:val="VerbatimChar"/>
        </w:rPr>
        <w:t xml:space="preserve">        "complexity_base": 1,</w:t>
      </w:r>
      <w:r>
        <w:br/>
      </w:r>
      <w:r>
        <w:rPr>
          <w:rStyle w:val="VerbatimChar"/>
        </w:rPr>
        <w:t xml:space="preserve">        "children": [</w:t>
      </w:r>
      <w:r>
        <w:br/>
      </w:r>
      <w:r>
        <w:rPr>
          <w:rStyle w:val="VerbatimChar"/>
        </w:rPr>
        <w:t xml:space="preserve">          {"name": "Simple WHERE", "complexity_base": 1},</w:t>
      </w:r>
      <w:r>
        <w:br/>
      </w:r>
      <w:r>
        <w:rPr>
          <w:rStyle w:val="VerbatimChar"/>
        </w:rPr>
        <w:t xml:space="preserve">          {"name": "Compound WHERE", "complexity_base": 2}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"expected_node_count": 25,</w:t>
      </w:r>
      <w:r>
        <w:br/>
      </w:r>
      <w:r>
        <w:rPr>
          <w:rStyle w:val="VerbatimChar"/>
        </w:rPr>
        <w:t xml:space="preserve">  "expected_max_depth": 4</w:t>
      </w:r>
      <w:r>
        <w:br/>
      </w:r>
      <w:r>
        <w:rPr>
          <w:rStyle w:val="VerbatimChar"/>
        </w:rPr>
        <w:t xml:space="preserve">}</w:t>
      </w:r>
    </w:p>
    <w:bookmarkEnd w:id="109"/>
    <w:bookmarkStart w:id="111" w:name="training-example-fixtures"/>
    <w:p>
      <w:pPr>
        <w:pStyle w:val="Heading3"/>
      </w:pPr>
      <w:r>
        <w:t xml:space="preserve">Training example fixtures</w:t>
      </w:r>
    </w:p>
    <w:bookmarkStart w:id="110" w:name="tab:training-fixtures"/>
    <w:p>
      <w:pPr>
        <w:pStyle w:val="TableCaption"/>
      </w:pPr>
      <w:r>
        <w:t xml:space="preserve">Training example fixture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 example fixtur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Easy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Single-table, simple predicates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Joins, grouping, ordering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CTEs, window functions, subqueries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be rejected by 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HANA types, large schemas</w:t>
            </w:r>
          </w:p>
        </w:tc>
      </w:tr>
    </w:tbl>
    <w:bookmarkEnd w:id="110"/>
    <w:bookmarkEnd w:id="111"/>
    <w:bookmarkEnd w:id="112"/>
    <w:bookmarkStart w:id="115" w:name="common-fixtures"/>
    <w:p>
      <w:pPr>
        <w:pStyle w:val="Heading2"/>
      </w:pPr>
      <w:r>
        <w:t xml:space="preserve">Common fixtures</w:t>
      </w:r>
    </w:p>
    <w:bookmarkStart w:id="113" w:name="mock-llm-responses"/>
    <w:p>
      <w:pPr>
        <w:pStyle w:val="Heading3"/>
      </w:pPr>
      <w:r>
        <w:t xml:space="preserve">Mock LLM responses</w:t>
      </w:r>
    </w:p>
    <w:p>
      <w:pPr>
        <w:pStyle w:val="FirstParagraph"/>
      </w:pPr>
      <w:r>
        <w:t xml:space="preserve">For deterministic testing without live LLM: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"fixture_id": "LLM-MOCK-001",</w:t>
      </w:r>
      <w:r>
        <w:br/>
      </w:r>
      <w:r>
        <w:rPr>
          <w:rStyle w:val="VerbatimChar"/>
        </w:rPr>
        <w:t xml:space="preserve">  "prompt_pattern": "Extract.*invoice.*fields",</w:t>
      </w:r>
      <w:r>
        <w:br/>
      </w:r>
      <w:r>
        <w:rPr>
          <w:rStyle w:val="VerbatimChar"/>
        </w:rPr>
        <w:t xml:space="preserve">  "response": {</w:t>
      </w:r>
      <w:r>
        <w:br/>
      </w:r>
      <w:r>
        <w:rPr>
          <w:rStyle w:val="VerbatimChar"/>
        </w:rPr>
        <w:t xml:space="preserve">    "content": "{\"seller\": {...}, \"totals\": {...}}",</w:t>
      </w:r>
      <w:r>
        <w:br/>
      </w:r>
      <w:r>
        <w:rPr>
          <w:rStyle w:val="VerbatimChar"/>
        </w:rPr>
        <w:t xml:space="preserve">    "usage": {"prompt_tokens": 500, "completion_tokens": 200},</w:t>
      </w:r>
      <w:r>
        <w:br/>
      </w:r>
      <w:r>
        <w:rPr>
          <w:rStyle w:val="VerbatimChar"/>
        </w:rPr>
        <w:t xml:space="preserve">    "finish_reason": "stop"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"latency_ms": 1500</w:t>
      </w:r>
      <w:r>
        <w:br/>
      </w:r>
      <w:r>
        <w:rPr>
          <w:rStyle w:val="VerbatimChar"/>
        </w:rPr>
        <w:t xml:space="preserve">}</w:t>
      </w:r>
    </w:p>
    <w:bookmarkEnd w:id="113"/>
    <w:bookmarkStart w:id="114" w:name="schema-copies"/>
    <w:p>
      <w:pPr>
        <w:pStyle w:val="Heading3"/>
      </w:pPr>
      <w:r>
        <w:t xml:space="preserve">Schema copies</w:t>
      </w:r>
    </w:p>
    <w:p>
      <w:pPr>
        <w:pStyle w:val="FirstParagraph"/>
      </w:pPr>
      <w:r>
        <w:t xml:space="preserve">All JSON Schema files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copied to</w:t>
      </w:r>
      <w:r>
        <w:t xml:space="preserve"> </w:t>
      </w:r>
      <w:r>
        <w:rPr>
          <w:rStyle w:val="VerbatimChar"/>
        </w:rPr>
        <w:t xml:space="preserve">tests/fixtures/common/schemas/</w:t>
      </w:r>
      <w:r>
        <w:t xml:space="preserve"> </w:t>
      </w:r>
      <w:r>
        <w:t xml:space="preserve">to enable offline validation testing. Update procedure:</w:t>
      </w:r>
    </w:p>
    <w:p>
      <w:pPr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scripts/sync-test-schemas.sh</w:t>
      </w:r>
      <w:r>
        <w:t xml:space="preserve"> </w:t>
      </w:r>
      <w:r>
        <w:t xml:space="preserve">after schema changes</w:t>
      </w:r>
    </w:p>
    <w:p>
      <w:pPr>
        <w:numPr>
          <w:ilvl w:val="0"/>
          <w:numId w:val="1010"/>
        </w:numPr>
      </w:pPr>
      <w:r>
        <w:t xml:space="preserve">Verify all fixtures still validate against updated schemas</w:t>
      </w:r>
    </w:p>
    <w:p>
      <w:pPr>
        <w:numPr>
          <w:ilvl w:val="0"/>
          <w:numId w:val="1010"/>
        </w:numPr>
      </w:pPr>
      <w:r>
        <w:t xml:space="preserve">Commit schema copies alongside schema source</w:t>
      </w:r>
    </w:p>
    <w:bookmarkEnd w:id="114"/>
    <w:bookmarkEnd w:id="115"/>
    <w:bookmarkStart w:id="117" w:name="data-sanitisation-requirements"/>
    <w:p>
      <w:pPr>
        <w:pStyle w:val="Heading2"/>
      </w:pPr>
      <w:r>
        <w:t xml:space="preserve">Data sanitisation requirements</w:t>
      </w:r>
    </w:p>
    <w:p>
      <w:pPr>
        <w:pStyle w:val="FirstParagraph"/>
      </w:pPr>
      <w:r>
        <w:t xml:space="preserve">All fixtures derived from production data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sanitised:</w:t>
      </w:r>
    </w:p>
    <w:bookmarkStart w:id="116" w:name="tab:sanitisation"/>
    <w:p>
      <w:pPr>
        <w:pStyle w:val="TableCaption"/>
      </w:pPr>
      <w:r>
        <w:t xml:space="preserve">Data sanitisation rules.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 sanitisation rul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Sanitisation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</w:t>
            </w:r>
            <w:r>
              <w:t xml:space="preserve"> </w:t>
            </w:r>
            <w:r>
              <w:t xml:space="preserve">“ACME Corp”</w:t>
            </w:r>
            <w:r>
              <w:t xml:space="preserve">,</w:t>
            </w:r>
            <w:r>
              <w:t xml:space="preserve"> </w:t>
            </w:r>
            <w:r>
              <w:t xml:space="preserve">“Test Vendor”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valid-format fake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Randomise within same order of 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by random offset (preserve day-of-week)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 sequential test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</w:t>
            </w:r>
            <w:r>
              <w:t xml:space="preserve"> </w:t>
            </w:r>
            <w:r>
              <w:t xml:space="preserve">“John Doe”</w:t>
            </w:r>
            <w:r>
              <w:t xml:space="preserve">,</w:t>
            </w:r>
            <w:r>
              <w:t xml:space="preserve"> </w:t>
            </w:r>
            <w:r>
              <w:t xml:space="preserve">“Jane Smith”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 generic test addresses</w:t>
            </w:r>
          </w:p>
        </w:tc>
      </w:tr>
    </w:tbl>
    <w:bookmarkEnd w:id="116"/>
    <w:bookmarkEnd w:id="117"/>
    <w:bookmarkStart w:id="120" w:name="fixture-validation"/>
    <w:p>
      <w:pPr>
        <w:pStyle w:val="Heading2"/>
      </w:pPr>
      <w:r>
        <w:t xml:space="preserve">Fixture validation</w:t>
      </w:r>
    </w:p>
    <w:bookmarkStart w:id="118" w:name="schema-validation"/>
    <w:p>
      <w:pPr>
        <w:pStyle w:val="Heading3"/>
      </w:pPr>
      <w:r>
        <w:t xml:space="preserve">Schema validation</w:t>
      </w:r>
    </w:p>
    <w:p>
      <w:pPr>
        <w:pStyle w:val="FirstParagraph"/>
      </w:pPr>
      <w:r>
        <w:t xml:space="preserve">All fixtures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pass schema validation:</w:t>
      </w:r>
    </w:p>
    <w:p>
      <w:pPr>
        <w:pStyle w:val="SourceCode"/>
      </w:pPr>
      <w:r>
        <w:rPr>
          <w:rStyle w:val="VerbatimChar"/>
        </w:rPr>
        <w:t xml:space="preserve">pytest tests/fixtures/validate_fixtures.py -v</w:t>
      </w:r>
    </w:p>
    <w:bookmarkEnd w:id="118"/>
    <w:bookmarkStart w:id="119" w:name="coverage-verification"/>
    <w:p>
      <w:pPr>
        <w:pStyle w:val="Heading3"/>
      </w:pPr>
      <w:r>
        <w:t xml:space="preserve">Coverage verification</w:t>
      </w:r>
    </w:p>
    <w:p>
      <w:pPr>
        <w:pStyle w:val="FirstParagraph"/>
      </w:pPr>
      <w:r>
        <w:t xml:space="preserve">Fixture coverage is measured by:</w:t>
      </w:r>
    </w:p>
    <w:p>
      <w:pPr>
        <w:numPr>
          <w:ilvl w:val="0"/>
          <w:numId w:val="1011"/>
        </w:numPr>
      </w:pPr>
      <w:r>
        <w:t xml:space="preserve">Schema field coverage: Every schema field exercised</w:t>
      </w:r>
    </w:p>
    <w:p>
      <w:pPr>
        <w:numPr>
          <w:ilvl w:val="0"/>
          <w:numId w:val="1011"/>
        </w:numPr>
      </w:pPr>
      <w:r>
        <w:t xml:space="preserve">Enum value coverage: Every enum value used at least once</w:t>
      </w:r>
    </w:p>
    <w:p>
      <w:pPr>
        <w:numPr>
          <w:ilvl w:val="0"/>
          <w:numId w:val="1011"/>
        </w:numPr>
      </w:pPr>
      <w:r>
        <w:t xml:space="preserve">Edge case coverage: Boundary values for all numeric fields</w:t>
      </w:r>
    </w:p>
    <w:p>
      <w:pPr>
        <w:numPr>
          <w:ilvl w:val="0"/>
          <w:numId w:val="1011"/>
        </w:numPr>
      </w:pPr>
      <w:r>
        <w:t xml:space="preserve">Error path coverage: All error codes triggerable</w:t>
      </w:r>
    </w:p>
    <w:bookmarkEnd w:id="119"/>
    <w:bookmarkEnd w:id="120"/>
    <w:bookmarkStart w:id="121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12"/>
        </w:numPr>
      </w:pPr>
      <w:r>
        <w:t xml:space="preserve">Arabic invoice fixtures (55 total per Table </w:t>
      </w:r>
      <w:hyperlink w:anchor="tab:invoice-fixtures">
        <w:r>
          <w:rPr>
            <w:rStyle w:val="Hyperlink"/>
          </w:rPr>
          <w:t xml:space="preserve">9.1</w:t>
        </w:r>
      </w:hyperlink>
      <w:r>
        <w:t xml:space="preserve">)</w:t>
      </w:r>
    </w:p>
    <w:p>
      <w:pPr>
        <w:numPr>
          <w:ilvl w:val="0"/>
          <w:numId w:val="1012"/>
        </w:numPr>
      </w:pPr>
      <w:r>
        <w:t xml:space="preserve">Arabic OCR fixtures (all confidence levels)</w:t>
      </w:r>
    </w:p>
    <w:p>
      <w:pPr>
        <w:numPr>
          <w:ilvl w:val="0"/>
          <w:numId w:val="1012"/>
        </w:numPr>
      </w:pPr>
      <w:r>
        <w:t xml:space="preserve">TB extract fixtures (33 total per Table </w:t>
      </w:r>
      <w:hyperlink w:anchor="tab:tb-fixtures">
        <w:r>
          <w:rPr>
            <w:rStyle w:val="Hyperlink"/>
          </w:rPr>
          <w:t xml:space="preserve">9.3</w:t>
        </w:r>
      </w:hyperlink>
      <w:r>
        <w:t xml:space="preserve">)</w:t>
      </w:r>
    </w:p>
    <w:p>
      <w:pPr>
        <w:numPr>
          <w:ilvl w:val="0"/>
          <w:numId w:val="1012"/>
        </w:numPr>
      </w:pPr>
      <w:r>
        <w:t xml:space="preserve">TB variance fixtures (all anomaly types)</w:t>
      </w:r>
    </w:p>
    <w:p>
      <w:pPr>
        <w:numPr>
          <w:ilvl w:val="0"/>
          <w:numId w:val="1012"/>
        </w:numPr>
      </w:pPr>
      <w:r>
        <w:t xml:space="preserve">Simula taxonomy fixtures (complete tree structure)</w:t>
      </w:r>
    </w:p>
    <w:p>
      <w:pPr>
        <w:numPr>
          <w:ilvl w:val="0"/>
          <w:numId w:val="1012"/>
        </w:numPr>
      </w:pPr>
      <w:r>
        <w:t xml:space="preserve">Simula training example fixtures (70 total)</w:t>
      </w:r>
    </w:p>
    <w:p>
      <w:pPr>
        <w:numPr>
          <w:ilvl w:val="0"/>
          <w:numId w:val="1012"/>
        </w:numPr>
      </w:pPr>
      <w:r>
        <w:t xml:space="preserve">Mock LLM response fixtures (all major prompt types)</w:t>
      </w:r>
    </w:p>
    <w:p>
      <w:pPr>
        <w:numPr>
          <w:ilvl w:val="0"/>
          <w:numId w:val="1012"/>
        </w:numPr>
      </w:pPr>
      <w:r>
        <w:t xml:space="preserve">Schema copies in fixtures directory</w:t>
      </w:r>
    </w:p>
    <w:p>
      <w:pPr>
        <w:numPr>
          <w:ilvl w:val="0"/>
          <w:numId w:val="1012"/>
        </w:numPr>
      </w:pPr>
      <w:r>
        <w:t xml:space="preserve">All fixtures pass schema validation</w:t>
      </w:r>
    </w:p>
    <w:p>
      <w:pPr>
        <w:numPr>
          <w:ilvl w:val="0"/>
          <w:numId w:val="1012"/>
        </w:numPr>
      </w:pPr>
      <w:r>
        <w:t xml:space="preserve">Data sanitisation verified (no PII)</w:t>
      </w:r>
    </w:p>
    <w:bookmarkEnd w:id="121"/>
    <w:bookmarkEnd w:id="122"/>
    <w:bookmarkStart w:id="164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Simula training data</w:t>
      </w:r>
      <w:r>
        <w:t xml:space="preserve"> </w:t>
      </w:r>
      <w:r>
        <w:t xml:space="preserve">generation pipeline, including test cases, coverage targets, and CI/CD</w:t>
      </w:r>
      <w:r>
        <w:t xml:space="preserve"> </w:t>
      </w:r>
      <w:r>
        <w:t xml:space="preserve">integration.</w:t>
      </w:r>
    </w:p>
    <w:bookmarkStart w:id="124" w:name="test-coverage-requirements"/>
    <w:p>
      <w:pPr>
        <w:pStyle w:val="Heading2"/>
      </w:pPr>
      <w:r>
        <w:t xml:space="preserve">Test coverage requirements</w:t>
      </w:r>
    </w:p>
    <w:bookmarkStart w:id="123" w:name="tab:simula-coverage"/>
    <w:p>
      <w:pPr>
        <w:pStyle w:val="TableCaption"/>
      </w:pPr>
      <w:r>
        <w:t xml:space="preserve">Simula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Complexity scorer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evaluator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Diversity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Adaptive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paths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23"/>
    <w:bookmarkEnd w:id="124"/>
    <w:bookmarkStart w:id="127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tests/fixtures/simula/</w:t>
      </w:r>
      <w:r>
        <w:t xml:space="preserve">.</w:t>
      </w:r>
    </w:p>
    <w:bookmarkStart w:id="125" w:name="taxonomy-fixtures-1"/>
    <w:p>
      <w:pPr>
        <w:pStyle w:val="Heading3"/>
      </w:pPr>
      <w:r>
        <w:t xml:space="preserve">Taxonomy fixtures</w:t>
      </w:r>
    </w:p>
    <w:p>
      <w:pPr>
        <w:numPr>
          <w:ilvl w:val="0"/>
          <w:numId w:val="1013"/>
        </w:numPr>
      </w:pPr>
      <w:r>
        <w:t xml:space="preserve">Complete taxonomy tree with 25+ nodes</w:t>
      </w:r>
    </w:p>
    <w:p>
      <w:pPr>
        <w:numPr>
          <w:ilvl w:val="0"/>
          <w:numId w:val="1013"/>
        </w:numPr>
      </w:pPr>
      <w:r>
        <w:t xml:space="preserve">Shallow taxonomy (depth 2) for edge cases</w:t>
      </w:r>
    </w:p>
    <w:p>
      <w:pPr>
        <w:numPr>
          <w:ilvl w:val="0"/>
          <w:numId w:val="1013"/>
        </w:numPr>
      </w:pPr>
      <w:r>
        <w:t xml:space="preserve">Deep taxonomy (depth 6) for performance testing</w:t>
      </w:r>
    </w:p>
    <w:p>
      <w:pPr>
        <w:numPr>
          <w:ilvl w:val="0"/>
          <w:numId w:val="1013"/>
        </w:numPr>
      </w:pPr>
      <w:r>
        <w:t xml:space="preserve">Malformed taxonomy for error handling</w:t>
      </w:r>
    </w:p>
    <w:bookmarkEnd w:id="125"/>
    <w:bookmarkStart w:id="126" w:name="training-example-fixtures-1"/>
    <w:p>
      <w:pPr>
        <w:pStyle w:val="Heading3"/>
      </w:pPr>
      <w:r>
        <w:t xml:space="preserve">Training example fixtures</w:t>
      </w:r>
    </w:p>
    <w:p>
      <w:pPr>
        <w:pStyle w:val="TableCaption"/>
      </w:pPr>
      <w:r>
        <w:t xml:space="preserve">Training example fixture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 example fixtur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Easy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Single-table, simple predicates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Joins, grouping, ordering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CTEs, window functions, subqueries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be rejected by 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HANA-specific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Spatial, temporal, full-text types</w:t>
            </w:r>
          </w:p>
        </w:tc>
      </w:tr>
    </w:tbl>
    <w:bookmarkEnd w:id="126"/>
    <w:bookmarkEnd w:id="127"/>
    <w:bookmarkStart w:id="136" w:name="unit-test-cases"/>
    <w:p>
      <w:pPr>
        <w:pStyle w:val="Heading2"/>
      </w:pPr>
      <w:r>
        <w:t xml:space="preserve">Unit test cases</w:t>
      </w:r>
    </w:p>
    <w:bookmarkStart w:id="128" w:name="taxonomy-traversal"/>
    <w:p>
      <w:pPr>
        <w:pStyle w:val="Heading3"/>
      </w:pPr>
      <w:r>
        <w:t xml:space="preserve">Taxonomy traversal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Traverse taxonomy depth-first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node weights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node based on complexity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empty taxonomy gracefully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malformed taxonomy</w:t>
            </w:r>
          </w:p>
        </w:tc>
      </w:tr>
    </w:tbl>
    <w:bookmarkEnd w:id="128"/>
    <w:bookmarkStart w:id="129" w:name="complexity-scoring"/>
    <w:p>
      <w:pPr>
        <w:pStyle w:val="Heading3"/>
      </w:pPr>
      <w:r>
        <w:t xml:space="preserve">Complexity scoring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Elo rating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EASY/MEDIUM/HARD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complexity ratio adjustment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historical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Respect complexity bounds</w:t>
            </w:r>
          </w:p>
        </w:tc>
      </w:tr>
    </w:tbl>
    <w:bookmarkEnd w:id="129"/>
    <w:bookmarkStart w:id="130" w:name="critic-evaluation"/>
    <w:p>
      <w:pPr>
        <w:pStyle w:val="Heading3"/>
      </w:pPr>
      <w:r>
        <w:t xml:space="preserve">Critic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syntactically invalid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semantically incorrect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valid query-answer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threshold adjustment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critic model unavailability</w:t>
            </w:r>
          </w:p>
        </w:tc>
      </w:tr>
    </w:tbl>
    <w:bookmarkEnd w:id="130"/>
    <w:bookmarkStart w:id="131" w:name="diversity-metrics"/>
    <w:p>
      <w:pPr>
        <w:pStyle w:val="Heading3"/>
      </w:pPr>
      <w:r>
        <w:t xml:space="preserve">Diversity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global diversity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local diversity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gap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optimizer weight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computation for similarity</w:t>
            </w:r>
          </w:p>
        </w:tc>
      </w:tr>
    </w:tbl>
    <w:bookmarkEnd w:id="131"/>
    <w:bookmarkStart w:id="132" w:name="adaptive-features"/>
    <w:p>
      <w:pPr>
        <w:pStyle w:val="Heading3"/>
      </w:pPr>
      <w:r>
        <w:t xml:space="preserve">Adaptive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on adaptive complexity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on adaptive threshold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on coverage gap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on high failure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failures for investigation</w:t>
            </w:r>
          </w:p>
        </w:tc>
      </w:tr>
    </w:tbl>
    <w:bookmarkEnd w:id="132"/>
    <w:bookmarkStart w:id="135" w:name="hana-type-handling"/>
    <w:p>
      <w:pPr>
        <w:pStyle w:val="Heading3"/>
      </w:pPr>
      <w:r>
        <w:t xml:space="preserve">HANA type handling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SIM-HANA-001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HANA types to standard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SIM-HANA-002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spatial types (</w:t>
            </w:r>
            <w:r>
              <w:rPr>
                <w:rStyle w:val="VerbatimChar"/>
              </w:rPr>
              <w:t xml:space="preserve">ST_GEOMETRY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ST_POINT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SIM-HANA-003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full-text types (TEXT)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SIM-HANA-004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unknown types gracefully</w:t>
            </w:r>
          </w:p>
        </w:tc>
      </w:tr>
    </w:tbl>
    <w:bookmarkStart w:id="134" w:name="sim-hana-002-implementation"/>
    <w:p>
      <w:pPr>
        <w:pStyle w:val="Heading4"/>
      </w:pPr>
      <w:r>
        <w:t xml:space="preserve">SIM-HANA-002 implementation</w:t>
      </w:r>
    </w:p>
    <w:p>
      <w:pPr>
        <w:pStyle w:val="FirstParagraph"/>
      </w:pPr>
      <w:r>
        <w:t xml:space="preserve">Spatial columns (</w:t>
      </w:r>
      <w:r>
        <w:rPr>
          <w:rStyle w:val="VerbatimChar"/>
        </w:rPr>
        <w:t xml:space="preserve">ST_GEOMETRY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ST_POINT</w:t>
      </w:r>
      <w:r>
        <w:t xml:space="preserve">)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rendered directly in generated SQL; the extractor maps them to a stable set</w:t>
      </w:r>
      <w:r>
        <w:t xml:space="preserve"> </w:t>
      </w:r>
      <w:r>
        <w:t xml:space="preserve">of SAP HANA spatial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t xml:space="preserve">that return scalar or text-serialisable</w:t>
      </w:r>
      <w:r>
        <w:t xml:space="preserve"> </w:t>
      </w:r>
      <w:r>
        <w:t xml:space="preserve">values. This preserves Text-to-SQL generation without forcing the model to</w:t>
      </w:r>
      <w:r>
        <w:t xml:space="preserve"> </w:t>
      </w:r>
      <w:r>
        <w:t xml:space="preserve">emit WKT literals. The mapping is:</w:t>
      </w:r>
    </w:p>
    <w:bookmarkStart w:id="133" w:name="tab:sim-hana-spatial-mapping"/>
    <w:p>
      <w:pPr>
        <w:pStyle w:val="TableCaption"/>
      </w:pPr>
      <w:r>
        <w:t xml:space="preserve">HANA spatial type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scalar method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ANA spatial type \to scalar method mapp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Rendered expression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Return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col.ST_X(), col.ST_Y()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double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ST_GEOMETRY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col.ST_AsWKT()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nvarchar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ST_GEOMETRY</w:t>
            </w:r>
            <w:r>
              <w:t xml:space="preserve"> </w:t>
            </w:r>
            <w:r>
              <w:t xml:space="preserve">(filter)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col.ST_Intersects(:bbox)=1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tinyint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ST_GEOMETRY</w:t>
            </w:r>
            <w:r>
              <w:t xml:space="preserve"> </w:t>
            </w:r>
            <w:r>
              <w:t xml:space="preserve">(distance)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col.ST_Distance(:point, ’meter’)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double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spatial subtype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col.ST_AsWKT()</w:t>
            </w:r>
            <w:r>
              <w:t xml:space="preserve"> </w:t>
            </w:r>
            <w:r>
              <w:t xml:space="preserve">(fallback)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nvarchar</w:t>
            </w:r>
          </w:p>
        </w:tc>
      </w:tr>
    </w:tbl>
    <w:bookmarkEnd w:id="133"/>
    <w:p>
      <w:pPr>
        <w:pStyle w:val="BodyText"/>
      </w:pPr>
      <w:r>
        <w:t xml:space="preserve">Acceptance criteria for SIM-HANA-002:</w:t>
      </w:r>
    </w:p>
    <w:p>
      <w:pPr>
        <w:numPr>
          <w:ilvl w:val="0"/>
          <w:numId w:val="1014"/>
        </w:numPr>
      </w:pPr>
      <w:r>
        <w:t xml:space="preserve">Given a table with an</w:t>
      </w:r>
      <w:r>
        <w:t xml:space="preserve"> </w:t>
      </w:r>
      <w:r>
        <w:rPr>
          <w:rStyle w:val="VerbatimChar"/>
        </w:rPr>
        <w:t xml:space="preserve">ST_POINT</w:t>
      </w:r>
      <w:r>
        <w:t xml:space="preserve"> </w:t>
      </w:r>
      <w:r>
        <w:t xml:space="preserve">column, the taxonomy</w:t>
      </w:r>
      <w:r>
        <w:t xml:space="preserve"> </w:t>
      </w:r>
      <w:r>
        <w:t xml:space="preserve">builder registers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synthetic projection 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.ST_X()</w:t>
      </w:r>
      <w:r>
        <w:t xml:space="preserve">,</w:t>
      </w:r>
      <w:r>
        <w:t xml:space="preserve"> </w:t>
      </w:r>
      <w:r>
        <w:rPr>
          <w:rStyle w:val="VerbatimChar"/>
        </w:rPr>
        <w:t xml:space="preserve">.ST_Y()</w:t>
      </w:r>
      <w:r>
        <w:t xml:space="preserve">) and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predicate</w:t>
      </w:r>
      <w:r>
        <w:t xml:space="preserve"> </w:t>
      </w:r>
      <w:r>
        <w:t xml:space="preserve">factor (</w:t>
      </w:r>
      <w:r>
        <w:rPr>
          <w:rStyle w:val="VerbatimChar"/>
        </w:rPr>
        <w:t xml:space="preserve">.ST_Distance(:point, ’meter’) &lt; :r</w:t>
      </w:r>
      <w:r>
        <w:t xml:space="preserve">).</w:t>
      </w:r>
    </w:p>
    <w:p>
      <w:pPr>
        <w:numPr>
          <w:ilvl w:val="0"/>
          <w:numId w:val="1014"/>
        </w:numPr>
      </w:pPr>
      <w:r>
        <w:t xml:space="preserve">Generated SQL passes</w:t>
      </w:r>
      <w:r>
        <w:t xml:space="preserve"> </w:t>
      </w:r>
      <w:r>
        <w:rPr>
          <w:rStyle w:val="VerbatimChar"/>
        </w:rPr>
        <w:t xml:space="preserve">EXPLAIN PLAN</w:t>
      </w:r>
      <w:r>
        <w:t xml:space="preserve"> </w:t>
      </w:r>
      <w:r>
        <w:t xml:space="preserve">against the HANA</w:t>
      </w:r>
      <w:r>
        <w:t xml:space="preserve"> </w:t>
      </w:r>
      <w:r>
        <w:t xml:space="preserve">test harness in</w:t>
      </w:r>
      <w:r>
        <w:t xml:space="preserve"> </w:t>
      </w:r>
      <w:r>
        <w:t xml:space="preserve">(four fixture tables:</w:t>
      </w:r>
      <w:r>
        <w:t xml:space="preserve"> </w:t>
      </w:r>
      <w:r>
        <w:rPr>
          <w:rStyle w:val="VerbatimChar"/>
        </w:rPr>
        <w:t xml:space="preserve">STORES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DELIVERY_ZONES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).</w:t>
      </w:r>
    </w:p>
    <w:p>
      <w:pPr>
        <w:numPr>
          <w:ilvl w:val="0"/>
          <w:numId w:val="1014"/>
        </w:numPr>
      </w:pPr>
      <w:r>
        <w:t xml:space="preserve">When the column SRID is unknown, the extractor’s behaviour is</w:t>
      </w:r>
      <w:r>
        <w:t xml:space="preserve"> </w:t>
      </w:r>
      <w:r>
        <w:t xml:space="preserve">governed by the</w:t>
      </w:r>
      <w:r>
        <w:t xml:space="preserve"> </w:t>
      </w:r>
      <w:r>
        <w:rPr>
          <w:rStyle w:val="VerbatimChar"/>
        </w:rPr>
        <w:t xml:space="preserve">spatial_unknown_srid_policy</w:t>
      </w:r>
      <w:r>
        <w:t xml:space="preserve"> </w:t>
      </w:r>
      <w:r>
        <w:t xml:space="preserve">configuration flag (default</w:t>
      </w:r>
      <w:r>
        <w:t xml:space="preserve"> </w:t>
      </w:r>
      <w:r>
        <w:rPr>
          <w:rStyle w:val="VerbatimChar"/>
        </w:rPr>
        <w:t xml:space="preserve">warn</w:t>
      </w:r>
      <w:r>
        <w:t xml:space="preserve">; set in</w:t>
      </w:r>
      <w:r>
        <w:t xml:space="preserve"> </w:t>
      </w:r>
      <w:r>
        <w:t xml:space="preserve">):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warn</w:t>
      </w:r>
      <w:r>
        <w:t xml:space="preserve"> </w:t>
      </w:r>
      <w:r>
        <w:t xml:space="preserve">(default): emit</w:t>
      </w:r>
      <w:r>
        <w:t xml:space="preserve"> </w:t>
      </w:r>
      <w:r>
        <w:rPr>
          <w:rStyle w:val="VerbatimChar"/>
        </w:rPr>
        <w:t xml:space="preserve">ST_AsWKT()</w:t>
      </w:r>
      <w:r>
        <w:t xml:space="preserve">,</w:t>
      </w:r>
      <w:r>
        <w:t xml:space="preserve"> </w:t>
      </w:r>
      <w:r>
        <w:t xml:space="preserve">write a warning to</w:t>
      </w:r>
      <w:r>
        <w:t xml:space="preserve"> </w:t>
      </w:r>
      <w:r>
        <w:t xml:space="preserve">, still</w:t>
      </w:r>
      <w:r>
        <w:t xml:space="preserve"> </w:t>
      </w:r>
      <w:r>
        <w:t xml:space="preserve">generate the example, and flag</w:t>
      </w:r>
      <w:r>
        <w:t xml:space="preserve"> </w:t>
      </w:r>
      <w:r>
        <w:rPr>
          <w:rStyle w:val="VerbatimChar"/>
        </w:rPr>
        <w:t xml:space="preserve">critic_metadata.spatial_srid_unknown=true</w:t>
      </w:r>
      <w:r>
        <w:t xml:space="preserve">.</w:t>
      </w:r>
      <w:r>
        <w:t xml:space="preserve"> </w:t>
      </w:r>
      <w:r>
        <w:t xml:space="preserve">Appropriate for exploratory pilot runs where a</w:t>
      </w:r>
      <w:r>
        <w:t xml:space="preserve"> </w:t>
      </w:r>
      <w:r>
        <w:t xml:space="preserve">dropped row would mask a real schema problem.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strict</w:t>
      </w:r>
      <w:r>
        <w:t xml:space="preserve">: abort schema extraction with a</w:t>
      </w:r>
      <w:r>
        <w:t xml:space="preserve"> </w:t>
      </w:r>
      <w:r>
        <w:t xml:space="preserve">non-zero exit code and an actionable error pointing</w:t>
      </w:r>
      <w:r>
        <w:t xml:space="preserve"> </w:t>
      </w:r>
      <w:r>
        <w:t xml:space="preserve">at the offending column. Required for the nightly</w:t>
      </w:r>
      <w:r>
        <w:t xml:space="preserve"> </w:t>
      </w:r>
      <w:r>
        <w:t xml:space="preserve">regression job and for any regulated-domain training</w:t>
      </w:r>
      <w:r>
        <w:t xml:space="preserve"> </w:t>
      </w:r>
      <w:r>
        <w:t xml:space="preserve">run so that a silent fallback cannot degrade dataset</w:t>
      </w:r>
      <w:r>
        <w:t xml:space="preserve"> </w:t>
      </w:r>
      <w:r>
        <w:t xml:space="preserve">quality.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skip</w:t>
      </w:r>
      <w:r>
        <w:t xml:space="preserve">: drop the column from the taxonomy</w:t>
      </w:r>
      <w:r>
        <w:t xml:space="preserve"> </w:t>
      </w:r>
      <w:r>
        <w:t xml:space="preserve">(the extractor logs which columns were skipped).</w:t>
      </w:r>
      <w:r>
        <w:t xml:space="preserve"> </w:t>
      </w:r>
      <w:r>
        <w:t xml:space="preserve">Used when the column is known to be non-essential</w:t>
      </w:r>
      <w:r>
        <w:t xml:space="preserve"> </w:t>
      </w:r>
      <w:r>
        <w:t xml:space="preserve">(e.g. audit-only spatial fields).</w:t>
      </w:r>
    </w:p>
    <w:p>
      <w:pPr>
        <w:numPr>
          <w:ilvl w:val="0"/>
          <w:numId w:val="1000"/>
        </w:numPr>
      </w:pPr>
      <w:r>
        <w:t xml:space="preserve">The policy is recorded in the reproducibility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, field</w:t>
      </w:r>
      <w:r>
        <w:t xml:space="preserve"> </w:t>
      </w:r>
      <w:r>
        <w:rPr>
          <w:rStyle w:val="VerbatimChar"/>
        </w:rPr>
        <w:t xml:space="preserve">spatial_unknown_srid_policy</w:t>
      </w:r>
      <w:r>
        <w:t xml:space="preserve">) so the dataset</w:t>
      </w:r>
      <w:r>
        <w:t xml:space="preserve"> </w:t>
      </w:r>
      <w:r>
        <w:t xml:space="preserve">provenance is unambiguous.</w:t>
      </w:r>
    </w:p>
    <w:p>
      <w:pPr>
        <w:numPr>
          <w:ilvl w:val="0"/>
          <w:numId w:val="1014"/>
        </w:numPr>
      </w:pPr>
      <w:r>
        <w:t xml:space="preserve">The P2 test case passes if a 50-example generation run over</w:t>
      </w:r>
      <w:r>
        <w:t xml:space="preserve"> </w:t>
      </w:r>
      <w:r>
        <w:t xml:space="preserve">the spatial fixture produces at least 40 syntactically valid</w:t>
      </w:r>
      <w:r>
        <w:t xml:space="preserve"> </w:t>
      </w:r>
      <w:r>
        <w:t xml:space="preserve">queries (80 %) and zero queries containing raw WKT literals.</w:t>
      </w:r>
    </w:p>
    <w:p>
      <w:pPr>
        <w:numPr>
          <w:ilvl w:val="0"/>
          <w:numId w:val="101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policy, running the extractor against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STORES_BAD_SRID</w:t>
      </w:r>
      <w:r>
        <w:t xml:space="preserve"> </w:t>
      </w:r>
      <w:r>
        <w:t xml:space="preserve">fixture must produce a</w:t>
      </w:r>
      <w:r>
        <w:t xml:space="preserve"> </w:t>
      </w:r>
      <w:r>
        <w:t xml:space="preserve">non-zero exit code and write no taxonomy output — this is</w:t>
      </w:r>
      <w:r>
        <w:t xml:space="preserve"> </w:t>
      </w:r>
      <w:r>
        <w:t xml:space="preserve">asserted by</w:t>
      </w:r>
      <w:r>
        <w:t xml:space="preserve"> </w:t>
      </w:r>
      <w:r>
        <w:rPr>
          <w:rStyle w:val="VerbatimChar"/>
        </w:rPr>
        <w:t xml:space="preserve">test_spatial_strict_mode</w:t>
      </w:r>
      <w:r>
        <w:t xml:space="preserve">.</w:t>
      </w:r>
    </w:p>
    <w:p>
      <w:pPr>
        <w:pStyle w:val="FirstParagraph"/>
      </w:pPr>
      <w:r>
        <w:t xml:space="preserve">Reference implementation:</w:t>
      </w:r>
      <w:r>
        <w:t xml:space="preserve"> </w:t>
      </w:r>
      <w:r>
        <w:t xml:space="preserve">.</w:t>
      </w:r>
      <w:r>
        <w:t xml:space="preserve"> </w:t>
      </w:r>
      <w:r>
        <w:t xml:space="preserve">Policy enforcement: .</w:t>
      </w:r>
    </w:p>
    <w:bookmarkEnd w:id="134"/>
    <w:bookmarkEnd w:id="135"/>
    <w:bookmarkEnd w:id="136"/>
    <w:bookmarkStart w:id="138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tests/integration/simula/ -v --tb=short</w:t>
      </w:r>
    </w:p>
    <w:p>
      <w:pPr>
        <w:pStyle w:val="FirstParagraph"/>
      </w:pPr>
      <w:r>
        <w:t xml:space="preserve">Expected duration: 30 minutes.</w:t>
      </w:r>
    </w:p>
    <w:bookmarkStart w:id="137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Full generation run</w:t>
      </w:r>
      <w:r>
        <w:t xml:space="preserve">: Generate 100 examples from taxonomy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Best-of-N selection</w:t>
      </w:r>
      <w:r>
        <w:t xml:space="preserve">: Verify top candidate selection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Critic filtering</w:t>
      </w:r>
      <w:r>
        <w:t xml:space="preserve">: Verify rejection of invalid examples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Diversity optimization</w:t>
      </w:r>
      <w:r>
        <w:t xml:space="preserve">: Verify coverage improvement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Reproducibility</w:t>
      </w:r>
      <w:r>
        <w:t xml:space="preserve">: Same seed produces same outputs</w:t>
      </w:r>
    </w:p>
    <w:bookmarkEnd w:id="137"/>
    <w:bookmarkEnd w:id="138"/>
    <w:bookmarkStart w:id="141" w:name="performance-benchmarks"/>
    <w:p>
      <w:pPr>
        <w:pStyle w:val="Heading2"/>
      </w:pPr>
      <w:r>
        <w:t xml:space="preserve">Performance benchmarks</w:t>
      </w:r>
    </w:p>
    <w:p>
      <w:pPr>
        <w:pStyle w:val="FirstParagraph"/>
      </w:pPr>
      <w:r>
        <w:t xml:space="preserve">All p95 targets in Table </w:t>
      </w:r>
      <w:hyperlink w:anchor="tab:sim-perf-targets">
        <w:r>
          <w:rPr>
            <w:rStyle w:val="Hyperlink"/>
          </w:rPr>
          <w:t xml:space="preserve">10.3</w:t>
        </w:r>
      </w:hyperlink>
      <w:r>
        <w:t xml:space="preserve"> </w:t>
      </w:r>
      <w:r>
        <w:t xml:space="preserve">are measured on the</w:t>
      </w:r>
      <w:r>
        <w:t xml:space="preserve"> </w:t>
      </w:r>
      <w:r>
        <w:rPr>
          <w:i/>
          <w:iCs/>
        </w:rPr>
        <w:t xml:space="preserve">reference hardware profile</w:t>
      </w:r>
      <w:r>
        <w:t xml:space="preserve"> </w:t>
      </w:r>
      <w:r>
        <w:t xml:space="preserve">defined in</w:t>
      </w:r>
      <w:r>
        <w:t xml:space="preserve"> </w:t>
      </w:r>
      <w:r>
        <w:t xml:space="preserve">Section </w:t>
      </w:r>
      <w:hyperlink w:anchor="sec:sim-perf-hardware">
        <w:r>
          <w:rPr>
            <w:rStyle w:val="Hyperlink"/>
          </w:rPr>
          <w:t xml:space="preserve">10.5.1</w:t>
        </w:r>
      </w:hyperlink>
      <w:r>
        <w:t xml:space="preserve">. Targets are normative for that profile</w:t>
      </w:r>
      <w:r>
        <w:t xml:space="preserve"> </w:t>
      </w:r>
      <w:r>
        <w:t xml:space="preserve">only; CI enforces the p95 target by failing the performance regression</w:t>
      </w:r>
      <w:r>
        <w:t xml:space="preserve"> </w:t>
      </w:r>
      <w:r>
        <w:t xml:space="preserve">job when a run exceeds the target by more than 20 % on three consecutive</w:t>
      </w:r>
      <w:r>
        <w:t xml:space="preserve"> </w:t>
      </w:r>
      <w:r>
        <w:t xml:space="preserve">runs on identical hardware.</w:t>
      </w:r>
    </w:p>
    <w:bookmarkStart w:id="139" w:name="tab:sim-perf-targets"/>
    <w:p>
      <w:pPr>
        <w:pStyle w:val="TableCaption"/>
      </w:pPr>
      <w:r>
        <w:t xml:space="preserve">Simula performance targets on reference hardware.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performance targets on reference hardwar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p95 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LLM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evaluation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Diversity calculation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pipeline (100 ex)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</w:tr>
    </w:tbl>
    <w:bookmarkEnd w:id="139"/>
    <w:bookmarkStart w:id="140" w:name="sec:sim-perf-hardware"/>
    <w:p>
      <w:pPr>
        <w:pStyle w:val="Heading3"/>
      </w:pPr>
      <w:r>
        <w:t xml:space="preserve">Reference hardware profile</w:t>
      </w:r>
    </w:p>
    <w:p>
      <w:pPr>
        <w:pStyle w:val="DefinitionTerm"/>
      </w:pPr>
      <w:r>
        <w:t xml:space="preserve">GPU.</w:t>
      </w:r>
    </w:p>
    <w:p>
      <w:pPr>
        <w:pStyle w:val="Definition"/>
      </w:pPr>
      <w:r>
        <w:t xml:space="preserve">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NVIDIA A100 40 GB SXM4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L40S 48 GB</w:t>
      </w:r>
      <w:r>
        <w:t xml:space="preserve"> </w:t>
      </w:r>
      <w:r>
        <w:t xml:space="preserve">(either satisfies the p95 targets in</w:t>
      </w:r>
      <w:r>
        <w:t xml:space="preserve"> </w:t>
      </w:r>
      <w:r>
        <w:t xml:space="preserve">Table </w:t>
      </w:r>
      <w:hyperlink w:anchor="tab:sim-perf-targets">
        <w:r>
          <w:rPr>
            <w:rStyle w:val="Hyperlink"/>
          </w:rPr>
          <w:t xml:space="preserve">10.3</w:t>
        </w:r>
      </w:hyperlink>
      <w:r>
        <w:t xml:space="preserve">). Development laptops with</w:t>
      </w:r>
      <w:r>
        <w:t xml:space="preserve"> </w:t>
      </w:r>
      <w:r>
        <w:t xml:space="preserve">consumer GPUs (e.g. T4 15 GB)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scope.</w:t>
      </w:r>
    </w:p>
    <w:p>
      <w:pPr>
        <w:pStyle w:val="DefinitionTerm"/>
      </w:pPr>
      <w:r>
        <w:t xml:space="preserve">Model.</w:t>
      </w:r>
    </w:p>
    <w:p>
      <w:pPr>
        <w:pStyle w:val="Definition"/>
      </w:pPr>
      <w:r>
        <w:rPr>
          <w:rStyle w:val="VerbatimChar"/>
        </w:rPr>
        <w:t xml:space="preserve">Qwen2.5-32B-Instruct</w:t>
      </w:r>
      <w:r>
        <w:t xml:space="preserve"> </w:t>
      </w:r>
      <w:r>
        <w:t xml:space="preserve">served via vLLM 0.6.x,</w:t>
      </w:r>
      <w:r>
        <w:t xml:space="preserve"> </w:t>
      </w:r>
      <w:r>
        <w:t xml:space="preserve">tensor-parallel degree 1,</w:t>
      </w:r>
      <w:r>
        <w:t xml:space="preserve"> </w:t>
      </w:r>
      <w:r>
        <w:rPr>
          <w:rStyle w:val="VerbatimChar"/>
        </w:rPr>
        <w:t xml:space="preserve">max_model_len=8192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gpu_memory_utilization=0.90</w:t>
      </w:r>
      <w:r>
        <w:t xml:space="preserve">.</w:t>
      </w:r>
    </w:p>
    <w:p>
      <w:pPr>
        <w:pStyle w:val="DefinitionTerm"/>
      </w:pPr>
      <w:r>
        <w:t xml:space="preserve">Generation concurrency.</w:t>
      </w:r>
    </w:p>
    <w:p>
      <w:pPr>
        <w:pStyle w:val="Definition"/>
      </w:pPr>
      <w:r>
        <w:t xml:space="preserve">Batch size 1 per LLM call for the</w:t>
      </w:r>
      <w:r>
        <w:t xml:space="preserve"> </w:t>
      </w:r>
      <w:r>
        <w:t xml:space="preserve">single-operation p95 target; pipeline throughput</w:t>
      </w:r>
      <w:r>
        <w:t xml:space="preserve"> </w:t>
      </w:r>
      <w:r>
        <w:t xml:space="preserve">(500 examples/hour) measured at</w:t>
      </w:r>
      <w:r>
        <w:t xml:space="preserve"> </w:t>
      </w:r>
      <w:r>
        <w:rPr>
          <w:rStyle w:val="VerbatimChar"/>
        </w:rPr>
        <w:t xml:space="preserve">concurrency=4</w:t>
      </w:r>
      <w:r>
        <w:t xml:space="preserve"> </w:t>
      </w:r>
      <w:r>
        <w:t xml:space="preserve">with</w:t>
      </w:r>
      <w:r>
        <w:t xml:space="preserve"> </w:t>
      </w:r>
      <w:r>
        <w:t xml:space="preserve">four async workers sharing the vLLM server.</w:t>
      </w:r>
    </w:p>
    <w:p>
      <w:pPr>
        <w:pStyle w:val="DefinitionTerm"/>
      </w:pPr>
      <w:r>
        <w:t xml:space="preserve">CPU / RAM.</w:t>
      </w:r>
    </w:p>
    <w:p>
      <w:pPr>
        <w:pStyle w:val="Definition"/>
      </w:pPr>
      <w:r>
        <w:t xml:space="preserve">16 vCPU, 64 GB RAM host; critic evaluation and</w:t>
      </w:r>
      <w:r>
        <w:t xml:space="preserve"> </w:t>
      </w:r>
      <w:r>
        <w:t xml:space="preserve">diversity calculation run on CPU.</w:t>
      </w:r>
    </w:p>
    <w:p>
      <w:pPr>
        <w:pStyle w:val="DefinitionTerm"/>
      </w:pPr>
      <w:r>
        <w:t xml:space="preserve">Storage.</w:t>
      </w:r>
    </w:p>
    <w:p>
      <w:pPr>
        <w:pStyle w:val="Definition"/>
      </w:pPr>
      <w:r>
        <w:t xml:space="preserve">NVMe SSD,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500 MB/s sequential read; taxonomy</w:t>
      </w:r>
      <w:r>
        <w:t xml:space="preserve"> </w:t>
      </w:r>
      <w:r>
        <w:t xml:space="preserve">loads cached in memory.</w:t>
      </w:r>
    </w:p>
    <w:p>
      <w:pPr>
        <w:pStyle w:val="DefinitionTerm"/>
      </w:pPr>
      <w:r>
        <w:t xml:space="preserve">Network.</w:t>
      </w:r>
    </w:p>
    <w:p>
      <w:pPr>
        <w:pStyle w:val="Definition"/>
      </w:pPr>
      <w:r>
        <w:t xml:space="preserve">Co-located LLM server; round-trip latency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0.5 ms (LLM on the same host).</w:t>
      </w:r>
    </w:p>
    <w:p>
      <w:pPr>
        <w:pStyle w:val="FirstParagraph"/>
      </w:pPr>
      <w:r>
        <w:t xml:space="preserve">When the pipeline is run 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LLM endpoint (e.g. a</w:t>
      </w:r>
      <w:r>
        <w:t xml:space="preserve"> </w:t>
      </w:r>
      <w:r>
        <w:t xml:space="preserve">shared model gateway), add the measured one-way network latency to each</w:t>
      </w:r>
      <w:r>
        <w:t xml:space="preserve"> </w:t>
      </w:r>
      <w:r>
        <w:rPr>
          <w:rStyle w:val="VerbatimChar"/>
        </w:rPr>
        <w:t xml:space="preserve">Example generation</w:t>
      </w:r>
      <w:r>
        <w:t xml:space="preserve"> </w:t>
      </w:r>
      <w:r>
        <w:t xml:space="preserve">p95 — the LLM-call component is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9.2 s of the 10 s budget, so a 200 ms additional RTT still fits</w:t>
      </w:r>
      <w:r>
        <w:t xml:space="preserve"> </w:t>
      </w:r>
      <w:r>
        <w:t xml:space="preserve">within the 20 % CI tolerance. Hardware profile updates must be</w:t>
      </w:r>
      <w:r>
        <w:t xml:space="preserve"> </w:t>
      </w:r>
      <w:r>
        <w:t xml:space="preserve">approved by the Simula engineering lead and re-baselined against all</w:t>
      </w:r>
      <w:r>
        <w:t xml:space="preserve"> </w:t>
      </w:r>
      <w:r>
        <w:t xml:space="preserve">targets in Table </w:t>
      </w:r>
      <w:hyperlink w:anchor="tab:sim-perf-targets">
        <w:r>
          <w:rPr>
            <w:rStyle w:val="Hyperlink"/>
          </w:rPr>
          <w:t xml:space="preserve">10.3</w:t>
        </w:r>
      </w:hyperlink>
      <w:r>
        <w:t xml:space="preserve">.</w:t>
      </w:r>
    </w:p>
    <w:bookmarkEnd w:id="140"/>
    <w:bookmarkEnd w:id="141"/>
    <w:bookmarkStart w:id="142" w:name="quality-metrics-tests"/>
    <w:p>
      <w:pPr>
        <w:pStyle w:val="Heading2"/>
      </w:pPr>
      <w:r>
        <w:t xml:space="preserve">Quality metrics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SIM-QM-001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rate within expected range (5–15%)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SIM-QM-002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score meets target (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SIM-QM-003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at level 2 meets target (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SIM-QM-004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 distribution matches target ratio</w:t>
            </w:r>
          </w:p>
        </w:tc>
      </w:tr>
    </w:tbl>
    <w:bookmarkEnd w:id="142"/>
    <w:bookmarkStart w:id="143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simula-tests:</w:t>
      </w:r>
      <w:r>
        <w:br/>
      </w:r>
      <w:r>
        <w:rPr>
          <w:rStyle w:val="VerbatimChar"/>
        </w:rPr>
        <w:t xml:space="preserve">  runs-on: ubuntu-latest</w:t>
      </w:r>
      <w:r>
        <w:br/>
      </w:r>
      <w:r>
        <w:rPr>
          <w:rStyle w:val="VerbatimChar"/>
        </w:rPr>
        <w:t xml:space="preserve">  steps:</w:t>
      </w:r>
      <w:r>
        <w:br/>
      </w:r>
      <w:r>
        <w:rPr>
          <w:rStyle w:val="VerbatimChar"/>
        </w:rPr>
        <w:t xml:space="preserve">    - uses: actions/checkout@v4</w:t>
      </w:r>
      <w:r>
        <w:br/>
      </w:r>
      <w:r>
        <w:rPr>
          <w:rStyle w:val="VerbatimChar"/>
        </w:rPr>
        <w:t xml:space="preserve">    - name: Run Simula tests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pytest tests/unit/simula/ -v --cov=src/simula</w:t>
      </w:r>
      <w:r>
        <w:br/>
      </w:r>
      <w:r>
        <w:rPr>
          <w:rStyle w:val="VerbatimChar"/>
        </w:rPr>
        <w:t xml:space="preserve">        pytest tests/integration/simula/ -v --timeout=3600</w:t>
      </w:r>
      <w:r>
        <w:br/>
      </w:r>
      <w:r>
        <w:rPr>
          <w:rStyle w:val="VerbatimChar"/>
        </w:rPr>
        <w:t xml:space="preserve">    - name: Check coverage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coverage report --fail-under=85</w:t>
      </w:r>
    </w:p>
    <w:bookmarkEnd w:id="143"/>
    <w:bookmarkStart w:id="144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17"/>
        </w:numPr>
      </w:pPr>
      <w:r>
        <w:t xml:space="preserve">All P1 test cases pass (100%)</w:t>
      </w:r>
    </w:p>
    <w:p>
      <w:pPr>
        <w:numPr>
          <w:ilvl w:val="0"/>
          <w:numId w:val="1017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17"/>
        </w:numPr>
      </w:pPr>
      <w:r>
        <w:t xml:space="preserve">P3 test cases pass (</w:t>
      </w:r>
      <m:oMath>
        <m:r>
          <m:rPr>
            <m:sty m:val="p"/>
          </m:rPr>
          <m:t>≥</m:t>
        </m:r>
      </m:oMath>
      <w:r>
        <w:t xml:space="preserve">90%)</w:t>
      </w:r>
    </w:p>
    <w:p>
      <w:pPr>
        <w:numPr>
          <w:ilvl w:val="0"/>
          <w:numId w:val="1017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85%</w:t>
      </w:r>
    </w:p>
    <w:p>
      <w:pPr>
        <w:numPr>
          <w:ilvl w:val="0"/>
          <w:numId w:val="1017"/>
        </w:numPr>
      </w:pPr>
      <w:r>
        <w:t xml:space="preserve">All fallback paths exercised</w:t>
      </w:r>
    </w:p>
    <w:p>
      <w:pPr>
        <w:numPr>
          <w:ilvl w:val="0"/>
          <w:numId w:val="1017"/>
        </w:numPr>
      </w:pPr>
      <w:r>
        <w:t xml:space="preserve">Quality metrics within expected ranges</w:t>
      </w:r>
    </w:p>
    <w:bookmarkEnd w:id="144"/>
    <w:bookmarkStart w:id="163" w:name="sec:sim-roadmap"/>
    <w:p>
      <w:pPr>
        <w:pStyle w:val="Heading2"/>
      </w:pPr>
      <w:r>
        <w:t xml:space="preserve">Project Roadmap</w:t>
      </w:r>
    </w:p>
    <w:bookmarkStart w:id="146" w:name="scope-of-this-chapter"/>
    <w:p>
      <w:pPr>
        <w:pStyle w:val="Heading3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Simula training-data</w:t>
      </w:r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project. It is a project-level artefact, not a programme</w:t>
      </w:r>
      <w:r>
        <w:t xml:space="preserve"> </w:t>
      </w:r>
      <w:r>
        <w:t xml:space="preserve">plan. Other SAP OSS Finance projects (Trial Balance, Arabic AP,</w:t>
      </w:r>
      <w:r>
        <w:t xml:space="preserve"> </w:t>
      </w:r>
      <w:r>
        <w:t xml:space="preserve">Regulations) run on the same platform, workspaces, and backends, but</w:t>
      </w:r>
      <w:r>
        <w:t xml:space="preserve"> </w:t>
      </w:r>
      <w:r>
        <w:t xml:space="preserve">each owns its own roadmap, business case, and go/no-go decision.</w:t>
      </w:r>
      <w:r>
        <w:t xml:space="preserve"> </w:t>
      </w:r>
      <w:r>
        <w:t xml:space="preserve">Simula is a</w:t>
      </w:r>
      <w:r>
        <w:t xml:space="preserve"> </w:t>
      </w:r>
      <w:r>
        <w:rPr>
          <w:i/>
          <w:iCs/>
        </w:rPr>
        <w:t xml:space="preserve">supplier</w:t>
      </w:r>
      <w:r>
        <w:t xml:space="preserve"> </w:t>
      </w:r>
      <w:r>
        <w:t xml:space="preserve">to those projects: it generates reference</w:t>
      </w:r>
      <w:r>
        <w:t xml:space="preserve"> </w:t>
      </w:r>
      <w:r>
        <w:t xml:space="preserve">training corpora they consume, so its critical path is sequenced</w:t>
      </w:r>
      <w:r>
        <w:t xml:space="preserve"> </w:t>
      </w:r>
      <w:r>
        <w:t xml:space="preserve">before theirs, but its sign-off is independent.</w:t>
      </w:r>
    </w:p>
    <w:bookmarkStart w:id="145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45"/>
    <w:bookmarkEnd w:id="146"/>
    <w:bookmarkStart w:id="148" w:name="sec:sim-moscow"/>
    <w:p>
      <w:pPr>
        <w:pStyle w:val="Heading3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47" w:name="tab:sim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v1.2.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sim-kill-switch">
              <w:r>
                <w:rPr>
                  <w:rStyle w:val="Hyperlink"/>
                </w:rPr>
                <w:t xml:space="preserve">10.9.5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consumer project;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v1.3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v1.2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v1.2 planning at all.</w:t>
            </w:r>
          </w:p>
        </w:tc>
      </w:tr>
    </w:tbl>
    <w:bookmarkEnd w:id="147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sim-milestones">
        <w:r>
          <w:rPr>
            <w:rStyle w:val="Hyperlink"/>
          </w:rPr>
          <w:t xml:space="preserve">10.5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48"/>
    <w:bookmarkStart w:id="150" w:name="sec:sim-dependency-graph"/>
    <w:p>
      <w:pPr>
        <w:pStyle w:val="Heading3"/>
      </w:pPr>
      <w:r>
        <w:t xml:space="preserve">Dependency graph</w:t>
      </w:r>
    </w:p>
    <w:bookmarkStart w:id="149" w:name="fig:sim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Simula dependency graph. Amber nodes are Must (critical</w:t>
      </w:r>
      <w:r>
        <w:t xml:space="preserve"> </w:t>
      </w:r>
      <w:r>
        <w:t xml:space="preserve">path); blue are Should (consumer-corpus allowance); dotted green are</w:t>
      </w:r>
      <w:r>
        <w:t xml:space="preserve"> </w:t>
      </w:r>
      <w:r>
        <w:t xml:space="preserve">Could (discretionary). Solid arrows are hard prerequisites; dashed</w:t>
      </w:r>
      <w:r>
        <w:t xml:space="preserve"> </w:t>
      </w:r>
      <w:r>
        <w:t xml:space="preserve">arrows indicate conditional starts (the target is unlocked when the</w:t>
      </w:r>
      <w:r>
        <w:t xml:space="preserve"> </w:t>
      </w:r>
      <w:r>
        <w:t xml:space="preserve">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v1.3 trigger in</w:t>
      </w:r>
      <w:r>
        <w:t xml:space="preserve"> </w:t>
      </w:r>
      <w:hyperlink w:anchor="sec:sim-v13-trigger">
        <w:r>
          <w:rPr>
            <w:rStyle w:val="Hyperlink"/>
          </w:rPr>
          <w:t xml:space="preserve">10.9.7</w:t>
        </w:r>
      </w:hyperlink>
      <w:r>
        <w:t xml:space="preserve"> </w:t>
      </w:r>
      <w:r>
        <w:t xml:space="preserve">fires).</w:t>
      </w:r>
    </w:p>
    <w:bookmarkEnd w:id="149"/>
    <w:bookmarkEnd w:id="150"/>
    <w:bookmarkStart w:id="152" w:name="sec:sim-milestones"/>
    <w:p>
      <w:pPr>
        <w:pStyle w:val="Heading3"/>
      </w:pPr>
      <w:r>
        <w:t xml:space="preserve">Project milestones</w:t>
      </w:r>
    </w:p>
    <w:bookmarkStart w:id="151" w:name="tab:sim-milestones"/>
    <w:p>
      <w:pPr>
        <w:pStyle w:val="TableCaption"/>
      </w:pPr>
      <w:r>
        <w:t xml:space="preserve">Simula v1.2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v1.2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pipeline passes HANA-direct fixtures in the testing chapter.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SIM-ENG-002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engine classifies reference corpus with accuracy above Beta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SIM-ENG-003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engine produces schema-valid examples against the unified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SIM-ENV-001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CLI enables one-command reproduce of any reference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SIM-HANA-001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spatial policy (</w:t>
            </w:r>
            <w:r>
              <w:rPr>
                <w:rStyle w:val="VerbatimChar"/>
              </w:rPr>
              <w:t xml:space="preserve">spatial_unknown_srid_policy</w:t>
            </w:r>
            <w:r>
              <w:t xml:space="preserve">) enforced; strict mode passes unit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SIM-RUN-TB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Balance reference run reproducible end-to-end (commit</w:t>
            </w:r>
            <w:r>
              <w:t xml:space="preserve"> </w:t>
            </w:r>
            <w:r>
              <w:rPr>
                <w:rStyle w:val="VerbatimChar"/>
              </w:rPr>
              <w:t xml:space="preserve">b8d40a1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simula-v1.2-worked-example</w:t>
            </w:r>
            <w:r>
              <w:t xml:space="preserve">, seed</w:t>
            </w:r>
            <w:r>
              <w:t xml:space="preserve"> </w:t>
            </w:r>
            <w:r>
              <w:rPr>
                <w:rStyle w:val="VerbatimChar"/>
              </w:rPr>
              <w:t xml:space="preserve">20251115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SIM-RELEASE-001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 release tagged, archived, and the reproducibility manifest frozen.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(first cycle after release;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SIM-RUN-AP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training corpus generated from the same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SIM-RUN-REG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monitoring corpus generated from the same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SIM-CONSUMER-DOC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integration runbook published (how Trial Balance, AP, and Regulations call Simula).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+ v1.3 trigger (§</w:t>
            </w:r>
            <w:hyperlink w:anchor="sec:sim-v13-trigger">
              <w:r>
                <w:rPr>
                  <w:rStyle w:val="Hyperlink"/>
                </w:rPr>
                <w:t xml:space="preserve">10.9.7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SIM-V13-EXPLORE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 scope kick-off (multi-tenant isolation, additional taxonomies).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prompt and classifier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SIM-V12-EXTERNAL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(non-SAP-OSS) customer access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v1.2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SIM-V12-REALTIME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incremental generation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v1.2 scope; batch only.</w:t>
            </w:r>
          </w:p>
        </w:tc>
      </w:tr>
    </w:tbl>
    <w:bookmarkEnd w:id="151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M08) is the critical path. The Should items</w:t>
      </w:r>
      <w:r>
        <w:t xml:space="preserve"> </w:t>
      </w:r>
      <w:r>
        <w:t xml:space="preserve">(S01–S03) are the 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consumer corpus</w:t>
      </w:r>
      <w:r>
        <w:t xml:space="preserve"> </w:t>
      </w:r>
      <w:r>
        <w:t xml:space="preserve">generations can slip without affecting Simula v1.2 sign-off. The Could</w:t>
      </w:r>
      <w:r>
        <w:t xml:space="preserve"> </w:t>
      </w:r>
      <w:r>
        <w:t xml:space="preserve">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v1.3 without</w:t>
      </w:r>
      <w:r>
        <w:t xml:space="preserve"> </w:t>
      </w:r>
      <w:r>
        <w:t xml:space="preserve">renegotiation.</w:t>
      </w:r>
    </w:p>
    <w:bookmarkEnd w:id="152"/>
    <w:bookmarkStart w:id="154" w:name="sec:sim-launch-tiers"/>
    <w:p>
      <w:pPr>
        <w:pStyle w:val="Heading3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53" w:name="tab:sim-launch-tiers"/>
    <w:p>
      <w:pPr>
        <w:pStyle w:val="TableCaption"/>
      </w:pPr>
      <w:r>
        <w:t xml:space="preserve">Simula launch tiers. The exit gate defines the MoSCoW items</w:t>
      </w:r>
      <w:r>
        <w:t xml:space="preserve"> </w:t>
      </w:r>
      <w:r>
        <w:t xml:space="preserve">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fixture corpora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M03 closed; schema-registry validation passes on the generated examples; reproducibility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consumer project (Trial Balance) drawing from Simula-generated corpora.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M04, M05, M06 closed; environment CLI reproduces the TB run end-to-end; HANA spatial strict mode green; no open SEV1/SEV2.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consumer projects (TB plus Arabic AP).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M07, M08 closed; S01 closed; consumer-integration runbook (S03) exercised end-to-end; kill-switch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current consumers (TB, AP, Regulations).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closed; two quarterly reviews sustained; business-case refresh complete; multi-consumer regression suite green.</w:t>
            </w:r>
          </w:p>
        </w:tc>
      </w:tr>
    </w:tbl>
    <w:bookmarkEnd w:id="153"/>
    <w:bookmarkEnd w:id="154"/>
    <w:bookmarkStart w:id="156" w:name="sec:sim-kill-switch"/>
    <w:p>
      <w:pPr>
        <w:pStyle w:val="Heading3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55" w:name="tab:sim-kill-switch"/>
    <w:p>
      <w:pPr>
        <w:pStyle w:val="TableCaption"/>
      </w:pPr>
      <w:r>
        <w:t xml:space="preserve">Simula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run non-reproducible across two consecutive seeds (output diff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release</w:t>
            </w:r>
            <w:r>
              <w:t xml:space="preserve">; investigate non-determinism; do not ship v1.2 until reproducibility is restored.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Schema-registry validation fails on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 0.1 % of generated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consumer delivery</w:t>
            </w:r>
            <w:r>
              <w:t xml:space="preserve">; fix generation engine; re-run.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HANA spatial strict mode detects unknown SRID in production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Quarantine run</w:t>
            </w:r>
            <w:r>
              <w:t xml:space="preserve">; incident-review before releasing corpus to consumer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consumer project (TB, AP, Regulations) declares red on a Simula-supplied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Should items</w:t>
            </w:r>
            <w:r>
              <w:t xml:space="preserve"> </w:t>
            </w:r>
            <w:r>
              <w:t xml:space="preserve">S01–S03; remediate before next consumer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Shared-platform dependency in</w:t>
            </w:r>
            <w:r>
              <w:t xml:space="preserve"> </w:t>
            </w:r>
            <w:hyperlink w:anchor="tab:sim-shared-deps">
              <w:r>
                <w:rPr>
                  <w:rStyle w:val="Hyperlink"/>
                </w:rPr>
                <w:t xml:space="preserve">10.8</w:t>
              </w:r>
            </w:hyperlink>
            <w:r>
              <w:t xml:space="preserve"> </w:t>
            </w:r>
            <w:r>
              <w:t xml:space="preserve">declared red by its owner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Must</w:t>
            </w:r>
            <w:r>
              <w:t xml:space="preserve">; re-plan at next steering.</w:t>
            </w:r>
          </w:p>
        </w:tc>
      </w:tr>
    </w:tbl>
    <w:bookmarkEnd w:id="155"/>
    <w:bookmarkEnd w:id="156"/>
    <w:bookmarkStart w:id="158" w:name="sec:sim-shared-deps"/>
    <w:p>
      <w:pPr>
        <w:pStyle w:val="Heading3"/>
      </w:pPr>
      <w:r>
        <w:t xml:space="preserve">Shared-platform dependencies</w:t>
      </w:r>
    </w:p>
    <w:p>
      <w:pPr>
        <w:pStyle w:val="FirstParagraph"/>
      </w:pPr>
      <w:r>
        <w:t xml:space="preserve">This project depends on three shared-platform components. Each is</w:t>
      </w:r>
      <w:r>
        <w:t xml:space="preserve"> </w:t>
      </w:r>
      <w:r>
        <w:t xml:space="preserve">tracked here only as a dependency, not a commitment this project can</w:t>
      </w:r>
      <w:r>
        <w:t xml:space="preserve"> </w:t>
      </w:r>
      <w:r>
        <w:t xml:space="preserve">unilaterally adjust. Sequence is expressed in terms of the Must item</w:t>
      </w:r>
      <w:r>
        <w:t xml:space="preserve"> </w:t>
      </w:r>
      <w:r>
        <w:t xml:space="preserve">that first consumes the dependency, not in calendar time.</w:t>
      </w:r>
    </w:p>
    <w:bookmarkStart w:id="157" w:name="tab:sim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TurboQuant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Graceful-degradation ladder (</w:t>
            </w:r>
            <w:hyperlink w:anchor="sec:degradation-ladder">
              <w:r>
                <w:rPr>
                  <w:rStyle w:val="Hyperlink"/>
                </w:rPr>
                <w:t xml:space="preserve">[sec:degradation-ladder]</w:t>
              </w:r>
            </w:hyperlink>
            <w:r>
              <w:t xml:space="preserve"> </w:t>
            </w:r>
            <w:r>
              <w:t xml:space="preserve">of the Regulations spec) provides fallback; batch-generation slip tolerable.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HANA Cloud spatial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substitute; slip blocks spatial-policy certification and downstream consumer runs.</w:t>
            </w:r>
          </w:p>
        </w:tc>
      </w:tr>
    </w:tbl>
    <w:bookmarkEnd w:id="157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sim-shared-deps">
        <w:r>
          <w:rPr>
            <w:rStyle w:val="Hyperlink"/>
          </w:rPr>
          <w:t xml:space="preserve">10.8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58"/>
    <w:bookmarkStart w:id="159" w:name="sec:sim-v13-trigger"/>
    <w:p>
      <w:pPr>
        <w:pStyle w:val="Heading3"/>
      </w:pPr>
      <w:r>
        <w:t xml:space="preserve">v1.3 expansion trigger</w:t>
      </w:r>
    </w:p>
    <w:p>
      <w:pPr>
        <w:pStyle w:val="FirstParagraph"/>
      </w:pPr>
      <w:r>
        <w:t xml:space="preserve">The Could item C01 (SIM-V13-EXPLORE) is unlocked only when all of the</w:t>
      </w:r>
      <w:r>
        <w:t xml:space="preserve"> </w:t>
      </w:r>
      <w:r>
        <w:t xml:space="preserve">following are observed after two consecutive consumer corpus</w:t>
      </w:r>
      <w:r>
        <w:t xml:space="preserve"> </w:t>
      </w:r>
      <w:r>
        <w:t xml:space="preserve">generations under v1.2:</w:t>
      </w:r>
    </w:p>
    <w:p>
      <w:pPr>
        <w:numPr>
          <w:ilvl w:val="0"/>
          <w:numId w:val="1018"/>
        </w:numPr>
      </w:pPr>
      <w:r>
        <w:t xml:space="preserve">aggregate consumer request volume for corpora outside the</w:t>
      </w:r>
      <w:r>
        <w:t xml:space="preserve"> </w:t>
      </w:r>
      <w:r>
        <w:t xml:space="preserve">current taxonomy exceeds 20 % of total Simula runs;</w:t>
      </w:r>
    </w:p>
    <w:p>
      <w:pPr>
        <w:numPr>
          <w:ilvl w:val="0"/>
          <w:numId w:val="1018"/>
        </w:numPr>
      </w:pPr>
      <w:r>
        <w:t xml:space="preserve">reproducibility and schema-validation rates sustained at or</w:t>
      </w:r>
      <w:r>
        <w:t xml:space="preserve"> </w:t>
      </w:r>
      <w:r>
        <w:t xml:space="preserve">above release thresholds;</w:t>
      </w:r>
    </w:p>
    <w:p>
      <w:pPr>
        <w:numPr>
          <w:ilvl w:val="0"/>
          <w:numId w:val="1018"/>
        </w:numPr>
      </w:pPr>
      <w:r>
        <w:t xml:space="preserve">business-case refresh (M08) explicitly budgets the v1.3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159"/>
    <w:bookmarkStart w:id="162" w:name="sec:sim-governance"/>
    <w:p>
      <w:pPr>
        <w:pStyle w:val="Heading3"/>
      </w:pPr>
      <w:r>
        <w:t xml:space="preserve">Governance and business-case cadence</w:t>
      </w:r>
    </w:p>
    <w:bookmarkStart w:id="160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Simula project reports monthly to a project steering (Studio AI</w:t>
      </w:r>
      <w:r>
        <w:t xml:space="preserve"> </w:t>
      </w:r>
      <w:r>
        <w:t xml:space="preserve">Lead, Training Data PM, Pipeline Engineer) and quarterly to the</w:t>
      </w:r>
      <w:r>
        <w:t xml:space="preserve"> </w:t>
      </w:r>
      <w:r>
        <w:t xml:space="preserve">cross-project GFAIC. Monthly steering accepts or rejects amber/red</w:t>
      </w:r>
      <w:r>
        <w:t xml:space="preserve"> </w:t>
      </w:r>
      <w:r>
        <w:t xml:space="preserve">signals on Must items; GFAIC reviews compliance posture and any</w:t>
      </w:r>
      <w:r>
        <w:t xml:space="preserve"> </w:t>
      </w:r>
      <w:r>
        <w:t xml:space="preserve">cross-project dependencies (especially consumer-project risk).</w:t>
      </w:r>
    </w:p>
    <w:bookmarkEnd w:id="160"/>
    <w:bookmarkStart w:id="161" w:name="business-case-refresh-m08."/>
    <w:p>
      <w:pPr>
        <w:pStyle w:val="Heading5"/>
      </w:pPr>
      <w:r>
        <w:t xml:space="preserve">Business-case refresh (M08).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Mandatory refresh</w:t>
      </w:r>
      <w:r>
        <w:t xml:space="preserve">: at the first cycle after release,</w:t>
      </w:r>
      <w:r>
        <w:t xml:space="preserve"> </w:t>
      </w:r>
      <w:r>
        <w:t xml:space="preserve">and annually thereafter (ticket SIM-BC-REFRESH, priority M in</w:t>
      </w:r>
      <w:r>
        <w:t xml:space="preserve"> </w:t>
      </w:r>
      <w:hyperlink w:anchor="tab:sim-milestones">
        <w:r>
          <w:rPr>
            <w:rStyle w:val="Hyperlink"/>
          </w:rPr>
          <w:t xml:space="preserve">10.5</w:t>
        </w:r>
      </w:hyperlink>
      <w:r>
        <w:t xml:space="preserve">). Refresh packet includes consumer</w:t>
      </w:r>
      <w:r>
        <w:t xml:space="preserve"> </w:t>
      </w:r>
      <w:r>
        <w:t xml:space="preserve">demand assumptions, unit economics (</w:t>
      </w:r>
      <w:hyperlink w:anchor="sec:sim-unit-economics">
        <w:r>
          <w:rPr>
            <w:rStyle w:val="Hyperlink"/>
          </w:rPr>
          <w:t xml:space="preserve">[sec:sim-unit-economics]</w:t>
        </w:r>
      </w:hyperlink>
      <w:r>
        <w:t xml:space="preserve">),</w:t>
      </w:r>
      <w:r>
        <w:t xml:space="preserve"> </w:t>
      </w:r>
      <w:r>
        <w:t xml:space="preserve">GPU cost realised vs. forecast, and a deviation statement</w:t>
      </w:r>
      <w:r>
        <w:t xml:space="preserve"> </w:t>
      </w:r>
      <w:r>
        <w:t xml:space="preserve">against the baseline.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20"/>
        </w:numPr>
      </w:pPr>
      <w:r>
        <w:t xml:space="preserve">consumer request volume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20</m:t>
        </m:r>
      </m:oMath>
      <w:r>
        <w:t xml:space="preserve"> % from</w:t>
      </w:r>
      <w:r>
        <w:t xml:space="preserve"> </w:t>
      </w:r>
      <w:r>
        <w:t xml:space="preserve">forecast (either direction);</w:t>
      </w:r>
    </w:p>
    <w:p>
      <w:pPr>
        <w:numPr>
          <w:ilvl w:val="1"/>
          <w:numId w:val="1020"/>
        </w:numPr>
      </w:pPr>
      <w:r>
        <w:t xml:space="preserve">per-run generation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 (GPU</w:t>
      </w:r>
      <w:r>
        <w:t xml:space="preserve"> </w:t>
      </w:r>
      <w:r>
        <w:t xml:space="preserve">price, vLLM licensing, HANA I/O);</w:t>
      </w:r>
    </w:p>
    <w:p>
      <w:pPr>
        <w:numPr>
          <w:ilvl w:val="1"/>
          <w:numId w:val="1020"/>
        </w:numPr>
      </w:pPr>
      <w:r>
        <w:t xml:space="preserve">a consumer project’s regulatory obligation expands</w:t>
      </w:r>
      <w:r>
        <w:t xml:space="preserve"> </w:t>
      </w:r>
      <w:r>
        <w:t xml:space="preserve">Simula’s in-scope taxonomy;</w:t>
      </w:r>
    </w:p>
    <w:p>
      <w:pPr>
        <w:numPr>
          <w:ilvl w:val="1"/>
          <w:numId w:val="1020"/>
        </w:numPr>
      </w:pPr>
      <w:r>
        <w:t xml:space="preserve">any kill-switch in</w:t>
      </w:r>
      <w:r>
        <w:t xml:space="preserve"> </w:t>
      </w:r>
      <w:hyperlink w:anchor="tab:sim-kill-switch">
        <w:r>
          <w:rPr>
            <w:rStyle w:val="Hyperlink"/>
          </w:rPr>
          <w:t xml:space="preserve">10.7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tripped.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Owner</w:t>
      </w:r>
      <w:r>
        <w:t xml:space="preserve">: Studio AI Lead. Approval routed through the</w:t>
      </w:r>
      <w:r>
        <w:t xml:space="preserve"> </w:t>
      </w:r>
      <w:r>
        <w:t xml:space="preserve">project steering and filed at</w:t>
      </w:r>
      <w:r>
        <w:t xml:space="preserve"> </w:t>
      </w:r>
      <w:r>
        <w:t xml:space="preserve">.</w:t>
      </w:r>
    </w:p>
    <w:bookmarkEnd w:id="161"/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sap-oss.github.io/sch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ap-oss.github.io/sch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SAP OSS – Studio AI Training Data Pipeline Working Group</dc:creator>
  <cp:keywords/>
  <dcterms:created xsi:type="dcterms:W3CDTF">2026-04-19T00:31:42Z</dcterms:created>
  <dcterms:modified xsi:type="dcterms:W3CDTF">2026-04-19T00:31:42Z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specification defines the full implementation of the Simula reasoning-driven synthetic training data generation framework for SAP HANA Cloud. The system addresses a critical gap identified in the existing training pipeline: there is no direct pipe to HANA to generate training datasets for model training. Three orthogonal components are specified in full:a HANA Schema Extraction Pipeline that connects to SAP HANA Cloud via the AI Core PAL MCP service, queries SYS.TABLE_COLUMNS for live metadata, and populates a schema registry;a Taxonomy Generation Engine that implements Algorithm 1 from the Simula research paper—factor identification, breadth-first expansion with Best-of-N proposals, and generator-critic refinement;a Training Data Generation Engine that implements Algorithm 2—taxonomic mix sampling, meta-prompt generation, complexification, and double-critic filtering.All three components consume a single vLLM TurboQuant backend via the OpenAI-compatible API and output JSONL training data suitable for LoRA fine-tuning. The specification targets three application domains: Arabic document processing (invoice extraction), Trial Balance review (variance analysis and LLM commentaries), and ESG analytics (financed emissions classification).Reading order. Chapter [chap:overview] situates the work; Chapter [chap:schema] defines the data structures; Chapter [chap:extraction] covers the HANA extraction pipeline; Chapter [chap:taxonomy] covers the taxonomy engine; Chapter [chap:generator] covers the data generator; Chapter [chap:config] specifies environment and CLI; Chapter [chap:evaluation] covers the evaluation framework; Chapter [chap:references] provides references and traceability.Conventions. File paths are typeset in monospace and are relative to the repository root /Users/user/Documents/sap-oss. Enum values in running text appear in small caps. Python code listings include line numbers for cross-reference.</vt:lpwstr>
  </property>
  <property fmtid="{D5CDD505-2E9C-101B-9397-08002B2CF9AE}" pid="3" name="date">
    <vt:lpwstr>April 2026</vt:lpwstr>
  </property>
</Properties>
</file>