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Craig Turrell</w:t>
      </w:r>
      <w:r>
        <w:br/>
      </w:r>
      <w:r>
        <w:rPr>
          <w:i/>
          <w:iCs/>
        </w:rPr>
        <w:t xml:space="preserve">Head of AI &amp; Design</w:t>
      </w:r>
      <w:r>
        <w:br/>
      </w:r>
      <w:r>
        <w:t xml:space="preserve">Standard Chartered Bank, GCFO</w:t>
      </w:r>
    </w:p>
    <w:p>
      <w:pPr>
        <w:pStyle w:val="Date"/>
      </w:pPr>
      <w:r>
        <w:t xml:space="preserve">2026-02-08</w:t>
      </w:r>
    </w:p>
    <w:p>
      <w:pPr>
        <w:pStyle w:val="AbstractTitle"/>
      </w:pPr>
      <w:r>
        <w:t xml:space="preserve">Abstract</w:t>
      </w:r>
    </w:p>
    <w:p>
      <w:pPr>
        <w:pStyle w:val="Abstract"/>
      </w:pPr>
      <w:r>
        <w:t xml:space="preserve">Enterprise AI platforms face a fundamental governance scaling problem: as the number of AI models, data products, and analytical services grows, per-use-case safety validation becomes intractable. Each new model requires bespoke safety review; each new data product requires manual compliance checking; each new service integration creates unvalidated gaps. The result is a growing interval between deployment and governance—precisely the window in which safety failures occur.</w:t>
      </w:r>
    </w:p>
    <w:p>
      <w:pPr>
        <w:pStyle w:val="Abstract"/>
      </w:pPr>
      <w:r>
        <w:t xml:space="preserve">We address this problem by introducing</w:t>
      </w:r>
      <w:r>
        <w:t xml:space="preserve"> </w:t>
      </w:r>
      <w:r>
        <w:rPr>
          <w:i/>
          <w:iCs/>
        </w:rPr>
        <w:t xml:space="preserve">blanket control</w:t>
      </w:r>
      <w:r>
        <w:t xml:space="preserve">: a governance methodology where safety invariants hold universally across all platform interactions, without requiring per-use-case configuration, per-model validation, or per-domain rule authoring. We implement blanket control for the Nucleus platform through three mutually reinforcing layers: (i) a</w:t>
      </w:r>
      <w:r>
        <w:t xml:space="preserve"> </w:t>
      </w:r>
      <w:r>
        <w:rPr>
          <w:i/>
          <w:iCs/>
        </w:rPr>
        <w:t xml:space="preserve">deductive control plane</w:t>
      </w:r>
      <w:r>
        <w:t xml:space="preserve"> </w:t>
      </w:r>
      <w:r>
        <w:t xml:space="preserve">realised by a Mangle (Datalog) rule engine, which enforces safety invariants through formally verifiable logic rules; (ii) a</w:t>
      </w:r>
      <w:r>
        <w:t xml:space="preserve"> </w:t>
      </w:r>
      <w:r>
        <w:rPr>
          <w:i/>
          <w:iCs/>
        </w:rPr>
        <w:t xml:space="preserve">mathematical verification layer</w:t>
      </w:r>
      <w:r>
        <w:t xml:space="preserve"> </w:t>
      </w:r>
      <w:r>
        <w:t xml:space="preserve">that grounds analytical computations in classical theorems with known correctness properties; and (iii) a</w:t>
      </w:r>
      <w:r>
        <w:t xml:space="preserve"> </w:t>
      </w:r>
      <w:r>
        <w:rPr>
          <w:i/>
          <w:iCs/>
        </w:rPr>
        <w:t xml:space="preserve">universal audit surface</w:t>
      </w:r>
      <w:r>
        <w:t xml:space="preserve"> </w:t>
      </w:r>
      <w:r>
        <w:t xml:space="preserve">that provides real-time visibility into safety status, compliance scores, and governance decisions across all components.</w:t>
      </w:r>
    </w:p>
    <w:p>
      <w:pPr>
        <w:pStyle w:val="Abstract"/>
      </w:pPr>
      <w:r>
        <w:t xml:space="preserve">The framework spans all three architectural tiers of the platform—applications, language SDKs, and backend services—and enforces 35 rule files comprising over 400 deductive rules. We formalise the resulting guarantees as closed-world invariants of the deductive knowledge base: no AI model is invoked without capability verification and safety gate clearance, no data product is deployed without compliance validation, no inference occurs without an auditable record, and no analytical output is produced without mathematical provenance. We prove that these guarantees hold for all current and future use cases by construction, eliminating the traditional gap between</w:t>
      </w:r>
      <w:r>
        <w:t xml:space="preserve"> </w:t>
      </w:r>
      <w:r>
        <w:t xml:space="preserve">“validated”</w:t>
      </w:r>
      <w:r>
        <w:t xml:space="preserve"> </w:t>
      </w:r>
      <w:r>
        <w:t xml:space="preserve">and</w:t>
      </w:r>
      <w:r>
        <w:t xml:space="preserve"> </w:t>
      </w:r>
      <w:r>
        <w:t xml:space="preserve">“deployed”</w:t>
      </w:r>
      <w:r>
        <w:t xml:space="preserve"> </w:t>
      </w:r>
      <w:r>
        <w:t xml:space="preserve">states.</w:t>
      </w:r>
    </w:p>
    <w:p>
      <w:pPr>
        <w:pStyle w:val="FirstParagraph"/>
      </w:pPr>
      <w:r>
        <w:rPr>
          <w:b/>
          <w:bCs/>
        </w:rPr>
        <w:t xml:space="preserve">Keywords:</w:t>
      </w:r>
      <w:r>
        <w:t xml:space="preserve"> </w:t>
      </w:r>
      <w:r>
        <w:t xml:space="preserve">AI safety, governance framework, deductive databases, Datalog, model audit, mathematical verification, ODPS compliance, blanket control, Mangle rules, formal invariants.</w:t>
      </w:r>
    </w:p>
    <w:bookmarkStart w:id="15" w:name="sec:introduction"/>
    <w:p>
      <w:pPr>
        <w:pStyle w:val="Heading1"/>
      </w:pPr>
      <w:r>
        <w:t xml:space="preserve">Introduction</w:t>
      </w:r>
    </w:p>
    <w:p>
      <w:pPr>
        <w:pStyle w:val="FirstParagraph"/>
      </w:pPr>
      <w:r>
        <w:t xml:space="preserve">The challenge of AI safety in enterprise platforms is not merely to validate individual models or use cases, but to establish</w:t>
      </w:r>
      <w:r>
        <w:t xml:space="preserve"> </w:t>
      </w:r>
      <w:r>
        <w:rPr>
          <w:i/>
          <w:iCs/>
        </w:rPr>
        <w:t xml:space="preserve">blanket control</w:t>
      </w:r>
      <w:r>
        <w:t xml:space="preserve">—governance guarantees that hold universally, regardless of the specific pattern of AI usage. A safety framework that must be re-validated for each new use case, each new model, or each new data domain does not scale; worse, it creates gaps during the interval between deployment and validation.</w:t>
      </w:r>
    </w:p>
    <w:p>
      <w:pPr>
        <w:pStyle w:val="BodyText"/>
      </w:pPr>
      <w:r>
        <w:t xml:space="preserve">This paper describes how the Nucleus platform achieves blanket control through a layered architecture where safety is not a feature of individual components but an</w:t>
      </w:r>
      <w:r>
        <w:t xml:space="preserve"> </w:t>
      </w:r>
      <w:r>
        <w:rPr>
          <w:i/>
          <w:iCs/>
        </w:rPr>
        <w:t xml:space="preserve">emergent property of the deductive rule system</w:t>
      </w:r>
      <w:r>
        <w:t xml:space="preserve"> </w:t>
      </w:r>
      <w:r>
        <w:t xml:space="preserve">that governs all component interactions.</w:t>
      </w:r>
    </w:p>
    <w:bookmarkStart w:id="9" w:name="platform-architecture"/>
    <w:p>
      <w:pPr>
        <w:pStyle w:val="Heading2"/>
      </w:pPr>
      <w:r>
        <w:t xml:space="preserve">Platform Architecture</w:t>
      </w:r>
    </w:p>
    <w:p>
      <w:pPr>
        <w:pStyle w:val="FirstParagraph"/>
      </w:pPr>
      <w:r>
        <w:t xml:space="preserve">The Nucleus platform comprises three architectural tiers:</w:t>
      </w:r>
    </w:p>
    <w:p>
      <w:pPr>
        <w:numPr>
          <w:ilvl w:val="0"/>
          <w:numId w:val="1001"/>
        </w:numPr>
      </w:pPr>
      <w:r>
        <w:rPr>
          <w:b/>
          <w:bCs/>
        </w:rPr>
        <w:t xml:space="preserve">nApps</w:t>
      </w:r>
      <w:r>
        <w:t xml:space="preserve"> </w:t>
      </w:r>
      <w:r>
        <w:t xml:space="preserve">— End-user applications:</w:t>
      </w:r>
    </w:p>
    <w:p>
      <w:pPr>
        <w:numPr>
          <w:ilvl w:val="1"/>
          <w:numId w:val="1002"/>
        </w:numPr>
      </w:pPr>
      <w:r>
        <w:rPr>
          <w:rStyle w:val="VerbatimChar"/>
        </w:rPr>
        <w:t xml:space="preserve">nDeveloper-html</w:t>
      </w:r>
      <w:r>
        <w:t xml:space="preserve">: Interactive HTML reports, paper viewer, governance dashboard</w:t>
      </w:r>
    </w:p>
    <w:p>
      <w:pPr>
        <w:numPr>
          <w:ilvl w:val="1"/>
          <w:numId w:val="1002"/>
        </w:numPr>
      </w:pPr>
      <w:r>
        <w:rPr>
          <w:rStyle w:val="VerbatimChar"/>
        </w:rPr>
        <w:t xml:space="preserve">nDeveloper-universal</w:t>
      </w:r>
      <w:r>
        <w:t xml:space="preserve">: Cross-platform development environment</w:t>
      </w:r>
    </w:p>
    <w:p>
      <w:pPr>
        <w:numPr>
          <w:ilvl w:val="1"/>
          <w:numId w:val="1002"/>
        </w:numPr>
      </w:pPr>
      <w:r>
        <w:rPr>
          <w:rStyle w:val="VerbatimChar"/>
        </w:rPr>
        <w:t xml:space="preserve">TrialBalance</w:t>
      </w:r>
      <w:r>
        <w:t xml:space="preserve">: Financial close process application</w:t>
      </w:r>
    </w:p>
    <w:p>
      <w:pPr>
        <w:numPr>
          <w:ilvl w:val="0"/>
          <w:numId w:val="1001"/>
        </w:numPr>
      </w:pPr>
      <w:r>
        <w:rPr>
          <w:b/>
          <w:bCs/>
        </w:rPr>
        <w:t xml:space="preserve">nLang</w:t>
      </w:r>
      <w:r>
        <w:t xml:space="preserve"> </w:t>
      </w:r>
      <w:r>
        <w:t xml:space="preserve">— Language SDKs and compilers:</w:t>
      </w:r>
    </w:p>
    <w:p>
      <w:pPr>
        <w:numPr>
          <w:ilvl w:val="1"/>
          <w:numId w:val="1003"/>
        </w:numPr>
      </w:pPr>
      <w:r>
        <w:rPr>
          <w:rStyle w:val="VerbatimChar"/>
        </w:rPr>
        <w:t xml:space="preserve">n-zig-sdk</w:t>
      </w:r>
      <w:r>
        <w:t xml:space="preserve">: Zig compiler SDK with 15 AIMO mathematical libraries, Mangle engine, zig-libc</w:t>
      </w:r>
    </w:p>
    <w:p>
      <w:pPr>
        <w:numPr>
          <w:ilvl w:val="1"/>
          <w:numId w:val="1003"/>
        </w:numPr>
      </w:pPr>
      <w:r>
        <w:rPr>
          <w:rStyle w:val="VerbatimChar"/>
        </w:rPr>
        <w:t xml:space="preserve">n-mojo-sdk</w:t>
      </w:r>
      <w:r>
        <w:t xml:space="preserve">: Mojo standard library with graph, search, timeseries, AIMO, Mangle</w:t>
      </w:r>
    </w:p>
    <w:p>
      <w:pPr>
        <w:numPr>
          <w:ilvl w:val="1"/>
          <w:numId w:val="1003"/>
        </w:numPr>
      </w:pPr>
      <w:r>
        <w:rPr>
          <w:rStyle w:val="VerbatimChar"/>
        </w:rPr>
        <w:t xml:space="preserve">n-mangle-sdk</w:t>
      </w:r>
      <w:r>
        <w:t xml:space="preserve">: Mangle deductive database SDK (parser, analyser, examples)</w:t>
      </w:r>
    </w:p>
    <w:p>
      <w:pPr>
        <w:numPr>
          <w:ilvl w:val="1"/>
          <w:numId w:val="1003"/>
        </w:numPr>
      </w:pPr>
      <w:r>
        <w:rPr>
          <w:rStyle w:val="VerbatimChar"/>
        </w:rPr>
        <w:t xml:space="preserve">n-sac-sdk</w:t>
      </w:r>
      <w:r>
        <w:t xml:space="preserve">: SAC integration SDK (API specs, type generation)</w:t>
      </w:r>
    </w:p>
    <w:p>
      <w:pPr>
        <w:numPr>
          <w:ilvl w:val="1"/>
          <w:numId w:val="1003"/>
        </w:numPr>
      </w:pPr>
      <w:r>
        <w:rPr>
          <w:rStyle w:val="VerbatimChar"/>
        </w:rPr>
        <w:t xml:space="preserve">rust_solvers</w:t>
      </w:r>
      <w:r>
        <w:t xml:space="preserve">: Rust mathematical solver crates</w:t>
      </w:r>
    </w:p>
    <w:p>
      <w:pPr>
        <w:numPr>
          <w:ilvl w:val="0"/>
          <w:numId w:val="1001"/>
        </w:numPr>
      </w:pPr>
      <w:r>
        <w:rPr>
          <w:b/>
          <w:bCs/>
        </w:rPr>
        <w:t xml:space="preserve">serviceCore</w:t>
      </w:r>
      <w:r>
        <w:t xml:space="preserve"> </w:t>
      </w:r>
      <w:r>
        <w:t xml:space="preserve">— Backend microservices:</w:t>
      </w:r>
    </w:p>
    <w:p>
      <w:pPr>
        <w:numPr>
          <w:ilvl w:val="1"/>
          <w:numId w:val="1004"/>
        </w:numPr>
      </w:pPr>
      <w:r>
        <w:rPr>
          <w:rStyle w:val="VerbatimChar"/>
        </w:rPr>
        <w:t xml:space="preserve">nDeductiveDatabase-mangle</w:t>
      </w:r>
      <w:r>
        <w:t xml:space="preserve">: Deductive database engine (Mangle evaluation, rule management)</w:t>
      </w:r>
    </w:p>
    <w:p>
      <w:pPr>
        <w:numPr>
          <w:ilvl w:val="1"/>
          <w:numId w:val="1004"/>
        </w:numPr>
      </w:pPr>
      <w:r>
        <w:rPr>
          <w:rStyle w:val="VerbatimChar"/>
        </w:rPr>
        <w:t xml:space="preserve">nLocalModels-mojo</w:t>
      </w:r>
      <w:r>
        <w:t xml:space="preserve">: Local LLM inference server (GGUF models, safety gates)</w:t>
      </w:r>
    </w:p>
    <w:p>
      <w:pPr>
        <w:numPr>
          <w:ilvl w:val="1"/>
          <w:numId w:val="1004"/>
        </w:numPr>
      </w:pPr>
      <w:r>
        <w:rPr>
          <w:rStyle w:val="VerbatimChar"/>
        </w:rPr>
        <w:t xml:space="preserve">nTimeSeries-mojo</w:t>
      </w:r>
      <w:r>
        <w:t xml:space="preserve">: Time series analytics (Mojo implementation)</w:t>
      </w:r>
    </w:p>
    <w:p>
      <w:pPr>
        <w:numPr>
          <w:ilvl w:val="1"/>
          <w:numId w:val="1004"/>
        </w:numPr>
      </w:pPr>
      <w:r>
        <w:rPr>
          <w:rStyle w:val="VerbatimChar"/>
        </w:rPr>
        <w:t xml:space="preserve">nTimeSeries-zig</w:t>
      </w:r>
      <w:r>
        <w:t xml:space="preserve">: Time series analytics (Zig freestanding, AIMO-powered)</w:t>
      </w:r>
    </w:p>
    <w:p>
      <w:pPr>
        <w:numPr>
          <w:ilvl w:val="1"/>
          <w:numId w:val="1004"/>
        </w:numPr>
      </w:pPr>
      <w:r>
        <w:rPr>
          <w:rStyle w:val="VerbatimChar"/>
        </w:rPr>
        <w:t xml:space="preserve">nSearchService-mojo</w:t>
      </w:r>
      <w:r>
        <w:t xml:space="preserve">: Full-text and vector search</w:t>
      </w:r>
    </w:p>
    <w:p>
      <w:pPr>
        <w:numPr>
          <w:ilvl w:val="1"/>
          <w:numId w:val="1004"/>
        </w:numPr>
      </w:pPr>
      <w:r>
        <w:rPr>
          <w:rStyle w:val="VerbatimChar"/>
        </w:rPr>
        <w:t xml:space="preserve">nNewsService-mojo</w:t>
      </w:r>
      <w:r>
        <w:t xml:space="preserve">: News aggregation and GDELT integration</w:t>
      </w:r>
    </w:p>
    <w:p>
      <w:pPr>
        <w:numPr>
          <w:ilvl w:val="1"/>
          <w:numId w:val="1004"/>
        </w:numPr>
      </w:pPr>
      <w:r>
        <w:rPr>
          <w:rStyle w:val="VerbatimChar"/>
        </w:rPr>
        <w:t xml:space="preserve">nPipelineService-zig</w:t>
      </w:r>
      <w:r>
        <w:t xml:space="preserve">: Data pipeline orchestration</w:t>
      </w:r>
    </w:p>
    <w:p>
      <w:pPr>
        <w:numPr>
          <w:ilvl w:val="1"/>
          <w:numId w:val="1004"/>
        </w:numPr>
      </w:pPr>
      <w:r>
        <w:rPr>
          <w:rStyle w:val="VerbatimChar"/>
        </w:rPr>
        <w:t xml:space="preserve">nGenFoundary-zig</w:t>
      </w:r>
      <w:r>
        <w:t xml:space="preserve">: Code generation foundry</w:t>
      </w:r>
    </w:p>
    <w:p>
      <w:pPr>
        <w:numPr>
          <w:ilvl w:val="1"/>
          <w:numId w:val="1004"/>
        </w:numPr>
      </w:pPr>
      <w:r>
        <w:rPr>
          <w:rStyle w:val="VerbatimChar"/>
        </w:rPr>
        <w:t xml:space="preserve">nUniversalPrompt-zig</w:t>
      </w:r>
      <w:r>
        <w:t xml:space="preserve">: Universal prompt management</w:t>
      </w:r>
    </w:p>
    <w:bookmarkEnd w:id="9"/>
    <w:bookmarkStart w:id="11" w:name="the-blanket-control-principle"/>
    <w:p>
      <w:pPr>
        <w:pStyle w:val="Heading2"/>
      </w:pPr>
      <w:r>
        <w:t xml:space="preserve">The Blanket Control Principle</w:t>
      </w:r>
    </w:p>
    <w:bookmarkStart w:id="10" w:name="def:blanket"/>
    <w:p>
      <w:pPr>
        <w:pStyle w:val="FirstParagraph"/>
      </w:pPr>
      <w:r>
        <w:rPr>
          <w:b/>
          <w:bCs/>
        </w:rPr>
        <w:t xml:space="preserve">Definition 1</w:t>
      </w:r>
      <w:r>
        <w:t xml:space="preserve"> </w:t>
      </w:r>
      <w:r>
        <w:t xml:space="preserve">(Blanket control).</w:t>
      </w:r>
      <w:r>
        <w:t xml:space="preserve"> </w:t>
      </w:r>
      <w:r>
        <w:t xml:space="preserve"> </w:t>
      </w:r>
      <w:r>
        <w:rPr>
          <w:i/>
          <w:iCs/>
        </w:rPr>
        <w:t xml:space="preserve">A governance framework provides</w:t>
      </w:r>
      <w:r>
        <w:rPr>
          <w:i/>
          <w:iCs/>
        </w:rPr>
        <w:t xml:space="preserve"> </w:t>
      </w:r>
      <w:r>
        <w:rPr>
          <w:i/>
          <w:i/>
          <w:iCs/>
          <w:iCs/>
        </w:rPr>
        <w:t xml:space="preserve">blanket control</w:t>
      </w:r>
      <w:r>
        <w:rPr>
          <w:i/>
          <w:iCs/>
        </w:rPr>
        <w:t xml:space="preserve"> </w:t>
      </w:r>
      <w:r>
        <w:rPr>
          <w:i/>
          <w:iCs/>
        </w:rPr>
        <w:t xml:space="preserve">if its safety invariants hold for</w:t>
      </w:r>
      <w:r>
        <w:rPr>
          <w:i/>
          <w:iCs/>
        </w:rPr>
        <w:t xml:space="preserve"> </w:t>
      </w:r>
      <w:r>
        <w:rPr>
          <w:i/>
          <w:i/>
          <w:iCs/>
          <w:iCs/>
        </w:rPr>
        <w:t xml:space="preserve">all</w:t>
      </w:r>
      <w:r>
        <w:rPr>
          <w:i/>
          <w:iCs/>
        </w:rPr>
        <w:t xml:space="preserve"> </w:t>
      </w:r>
      <w:r>
        <w:rPr>
          <w:i/>
          <w:iCs/>
        </w:rPr>
        <w:t xml:space="preserve">interactions between platform components, without requiring per-use-case configuration, per-model validation, or per-domain rule authoring. Formally: let</w:t>
      </w:r>
      <w:r>
        <w:rPr>
          <w:i/>
          <w:iCs/>
        </w:rPr>
        <w:t xml:space="preserve"> </w:t>
      </w:r>
      <m:oMath>
        <m:r>
          <m:rPr>
            <m:scr m:val="script"/>
            <m:sty m:val="p"/>
          </m:rPr>
          <m:t>I</m:t>
        </m:r>
      </m:oMath>
      <w:r>
        <w:rPr>
          <w:i/>
          <w:iCs/>
        </w:rPr>
        <w:t xml:space="preserve"> </w:t>
      </w:r>
      <w:r>
        <w:rPr>
          <w:i/>
          <w:iCs/>
        </w:rPr>
        <w:t xml:space="preserve">be the set of all possible interactions and</w:t>
      </w:r>
      <w:r>
        <w:rPr>
          <w:i/>
          <w:iCs/>
        </w:rPr>
        <w:t xml:space="preserve"> </w:t>
      </w:r>
      <m:oMath>
        <m:r>
          <m:rPr>
            <m:scr m:val="script"/>
            <m:sty m:val="p"/>
          </m:rPr>
          <m:t>S</m:t>
        </m:r>
      </m:oMath>
      <w:r>
        <w:rPr>
          <w:i/>
          <w:iCs/>
        </w:rPr>
        <w:t xml:space="preserve"> </w:t>
      </w:r>
      <w:r>
        <w:rPr>
          <w:i/>
          <w:iCs/>
        </w:rPr>
        <w:t xml:space="preserve">be the set of safety invariants. Blanket control requires</w:t>
      </w:r>
      <w:r>
        <w:rPr>
          <w:i/>
          <w:iCs/>
        </w:rPr>
        <w:t xml:space="preserve"> </w:t>
      </w:r>
      <m:oMath>
        <m:r>
          <m:rPr>
            <m:sty m:val="p"/>
          </m:rPr>
          <m:t>∀</m:t>
        </m:r>
        <m:r>
          <m:t>i</m:t>
        </m:r>
        <m:r>
          <m:rPr>
            <m:sty m:val="p"/>
          </m:rPr>
          <m:t>∈</m:t>
        </m:r>
        <m:r>
          <m:rPr>
            <m:scr m:val="script"/>
            <m:sty m:val="p"/>
          </m:rPr>
          <m:t>I</m:t>
        </m:r>
        <m:r>
          <m:rPr>
            <m:sty m:val="p"/>
          </m:rPr>
          <m:t>,</m:t>
        </m:r>
        <m:r>
          <m:t> </m:t>
        </m:r>
        <m:r>
          <m:rPr>
            <m:sty m:val="p"/>
          </m:rPr>
          <m:t>∀</m:t>
        </m:r>
        <m:r>
          <m:t>s</m:t>
        </m:r>
        <m:r>
          <m:rPr>
            <m:sty m:val="p"/>
          </m:rPr>
          <m:t>∈</m:t>
        </m:r>
        <m:r>
          <m:rPr>
            <m:scr m:val="script"/>
            <m:sty m:val="p"/>
          </m:rPr>
          <m:t>S</m:t>
        </m:r>
        <m:r>
          <m:rPr>
            <m:sty m:val="p"/>
          </m:rPr>
          <m:t>:</m:t>
        </m:r>
        <m:r>
          <m:t>s</m:t>
        </m:r>
        <m:r>
          <m:rPr>
            <m:sty m:val="p"/>
          </m:rPr>
          <m:t>(</m:t>
        </m:r>
        <m:r>
          <m:t>i</m:t>
        </m:r>
        <m:r>
          <m:rPr>
            <m:sty m:val="p"/>
          </m:rPr>
          <m:t>)</m:t>
        </m:r>
        <m:r>
          <m:rPr>
            <m:sty m:val="p"/>
          </m:rPr>
          <m:t>=</m:t>
        </m:r>
        <m:r>
          <m:rPr>
            <m:nor/>
            <m:scr m:val="monospace"/>
            <m:sty m:val="p"/>
          </m:rPr>
          <m:t>true</m:t>
        </m:r>
      </m:oMath>
      <w:r>
        <w:rPr>
          <w:i/>
          <w:iCs/>
        </w:rPr>
        <w:t xml:space="preserve">.</w:t>
      </w:r>
    </w:p>
    <w:bookmarkEnd w:id="10"/>
    <w:p>
      <w:pPr>
        <w:pStyle w:val="BodyText"/>
      </w:pPr>
      <w:r>
        <w:t xml:space="preserve">The key insight is that blanket control is achievable when the safety invariants are expressed as</w:t>
      </w:r>
      <w:r>
        <w:t xml:space="preserve"> </w:t>
      </w:r>
      <w:r>
        <w:rPr>
          <w:i/>
          <w:iCs/>
        </w:rPr>
        <w:t xml:space="preserve">closed-world properties of a deductive knowledge base</w:t>
      </w:r>
      <w:r>
        <w:t xml:space="preserve">. Because Mangle (Datalog) evaluation is monotonic and terminates at a unique minimal model, any property that holds in the minimal model holds unconditionally—it cannot be invalidated by adding new facts, new rules, or new use cases, provided the new additions do not explicitly contradict the safety rules.</w:t>
      </w:r>
    </w:p>
    <w:bookmarkEnd w:id="11"/>
    <w:bookmarkStart w:id="13" w:name="governance-flow-overview"/>
    <w:p>
      <w:pPr>
        <w:pStyle w:val="Heading2"/>
      </w:pPr>
      <w:r>
        <w:t xml:space="preserve">Governance Flow Overview</w:t>
      </w:r>
    </w:p>
    <w:p>
      <w:pPr>
        <w:pStyle w:val="FirstParagraph"/>
      </w:pPr>
      <w:r>
        <w:t xml:space="preserve">Figure </w:t>
      </w:r>
      <w:hyperlink w:anchor="fig:govflow">
        <w:r>
          <w:rPr>
            <w:rStyle w:val="Hyperlink"/>
          </w:rPr>
          <w:t xml:space="preserve">1</w:t>
        </w:r>
      </w:hyperlink>
      <w:r>
        <w:t xml:space="preserve"> </w:t>
      </w:r>
      <w:r>
        <w:t xml:space="preserve">illustrates how the three governance layers interact to enforce blanket control across the platform.</w:t>
      </w:r>
    </w:p>
    <w:bookmarkStart w:id="12" w:name="fig:govflow"/>
    <w:tbl>
      <w:tblPr>
        <w:tblStyle w:val="FigureTable"/>
        <w:tblW w:type="auto" w:w="0"/>
        <w:jc w:val="center"/>
        <w:tblLook w:firstRow="0" w:lastRow="0" w:firstColumn="0" w:lastColumn="0"/>
      </w:tblPr>
      <w:tblGrid/>
    </w:tbl>
    <w:p>
      <w:pPr>
        <w:pStyle w:val="ImageCaption"/>
      </w:pPr>
      <w:r>
        <w:t xml:space="preserve">Governance flow: every new AI model, data product, or service passes through all three layers. The deductive control plane evaluates safety rules; the mathematical verification layer validates analytical correctness; the audit surface records all decisions. Non-compliant entities are blocked or flagged—no entity bypasses governance.</w:t>
      </w:r>
    </w:p>
    <w:bookmarkEnd w:id="12"/>
    <w:bookmarkEnd w:id="13"/>
    <w:bookmarkStart w:id="14" w:name="glossary-of-governance-terms"/>
    <w:p>
      <w:pPr>
        <w:pStyle w:val="Heading2"/>
      </w:pPr>
      <w:r>
        <w:t xml:space="preserve">Glossary of Governance Terms</w:t>
      </w:r>
    </w:p>
    <w:p>
      <w:pPr>
        <w:pStyle w:val="FirstParagraph"/>
      </w:pPr>
      <w:r>
        <w:t xml:space="preserve">For readers outside formal methods, we define the key terms used throughout this paper:</w:t>
      </w:r>
    </w:p>
    <w:p>
      <w:pPr>
        <w:pStyle w:val="BodyText"/>
      </w:pPr>
      <w:r>
        <w:t xml:space="preserve">Governance guarantees that hold universally across all use cases without per-case configuration (Definition </w:t>
      </w:r>
      <w:hyperlink w:anchor="def:blanket">
        <w:r>
          <w:rPr>
            <w:rStyle w:val="Hyperlink"/>
          </w:rPr>
          <w:t xml:space="preserve">1</w:t>
        </w:r>
      </w:hyperlink>
      <w:r>
        <w:t xml:space="preserve">).</w:t>
      </w:r>
    </w:p>
    <w:p>
      <w:pPr>
        <w:pStyle w:val="BodyText"/>
      </w:pPr>
      <w:r>
        <w:t xml:space="preserve">A Datalog-based deductive rule language used to express safety invariants, compliance checks, and model selection logic.</w:t>
      </w:r>
    </w:p>
    <w:p>
      <w:pPr>
        <w:pStyle w:val="BodyText"/>
      </w:pPr>
      <w:r>
        <w:t xml:space="preserve">Open Data Product Standard—a specification defining the required artefacts (rules, controls, thresholds, documentation, tests, etc.) for a compliant data product </w:t>
      </w:r>
      <w:r>
        <w:t xml:space="preserve">.</w:t>
      </w:r>
    </w:p>
    <w:p>
      <w:pPr>
        <w:pStyle w:val="BodyText"/>
      </w:pPr>
      <w:r>
        <w:t xml:space="preserve">Document of Instructions—a structured governance document specifying controls, thresholds, and process steps for a data product.</w:t>
      </w:r>
    </w:p>
    <w:p>
      <w:pPr>
        <w:pStyle w:val="BodyText"/>
      </w:pPr>
      <w:r>
        <w:t xml:space="preserve">Critical-to-Quality—measurable performance thresholds (e.g., latency</w:t>
      </w:r>
      <w:r>
        <w:t xml:space="preserve"> </w:t>
      </w:r>
      <m:oMath>
        <m:r>
          <m:rPr>
            <m:sty m:val="p"/>
          </m:rPr>
          <m:t>≤</m:t>
        </m:r>
      </m:oMath>
      <w:r>
        <w:t xml:space="preserve"> </w:t>
      </w:r>
      <w:r>
        <w:t xml:space="preserve">1500ms, tokens/sec</w:t>
      </w:r>
      <w:r>
        <w:t xml:space="preserve"> </w:t>
      </w:r>
      <m:oMath>
        <m:r>
          <m:rPr>
            <m:sty m:val="p"/>
          </m:rPr>
          <m:t>≥</m:t>
        </m:r>
      </m:oMath>
      <w:r>
        <w:t xml:space="preserve"> </w:t>
      </w:r>
      <w:r>
        <w:t xml:space="preserve">15) derived from statistical baselines.</w:t>
      </w:r>
    </w:p>
    <w:p>
      <w:pPr>
        <w:pStyle w:val="BodyText"/>
      </w:pPr>
      <w:r>
        <w:t xml:space="preserve">A predicate that evaluates a model against a specific safety dimension (refusal rate, toxicity, hallucination, bias, jailbreak resistance) and returns PASSED, WARNING, or FAILED.</w:t>
      </w:r>
    </w:p>
    <w:p>
      <w:pPr>
        <w:pStyle w:val="BodyText"/>
      </w:pPr>
      <w:r>
        <w:t xml:space="preserve">The principle that any fact not derivable from the knowledge base is assumed false—the basis for detecting missing compliance artefacts.</w:t>
      </w:r>
    </w:p>
    <w:p>
      <w:pPr>
        <w:pStyle w:val="BodyText"/>
      </w:pPr>
      <w:r>
        <w:t xml:space="preserve">AI Mathematical Olympiad—a suite of 15 verified mathematical libraries providing algorithms with formal correctness properties.</w:t>
      </w:r>
    </w:p>
    <w:bookmarkEnd w:id="14"/>
    <w:bookmarkEnd w:id="15"/>
    <w:bookmarkStart w:id="20" w:name="sec:related"/>
    <w:p>
      <w:pPr>
        <w:pStyle w:val="Heading1"/>
      </w:pPr>
      <w:r>
        <w:t xml:space="preserve">Related Work</w:t>
      </w:r>
    </w:p>
    <w:p>
      <w:pPr>
        <w:pStyle w:val="FirstParagraph"/>
      </w:pPr>
      <w:r>
        <w:t xml:space="preserve">We situate this work within four established research and regulatory directions.</w:t>
      </w:r>
    </w:p>
    <w:bookmarkStart w:id="16" w:name="regulatory-frameworks."/>
    <w:p>
      <w:pPr>
        <w:pStyle w:val="Heading4"/>
      </w:pPr>
      <w:r>
        <w:t xml:space="preserve">Regulatory frameworks.</w:t>
      </w:r>
    </w:p>
    <w:p>
      <w:pPr>
        <w:pStyle w:val="FirstParagraph"/>
      </w:pPr>
      <w:r>
        <w:t xml:space="preserve">The EU AI Act </w:t>
      </w:r>
      <w:r>
        <w:t xml:space="preserve"> </w:t>
      </w:r>
      <w:r>
        <w:t xml:space="preserve">mandates risk-based classification, conformity assessment, and post-market monitoring for AI systems. The NIST AI Risk Management Framework </w:t>
      </w:r>
      <w:r>
        <w:t xml:space="preserve"> </w:t>
      </w:r>
      <w:r>
        <w:t xml:space="preserve">provides a voluntary taxonomy of AI risks organised into Govern, Map, Measure, and Manage functions. ISO/IEC 42001:2023 </w:t>
      </w:r>
      <w:r>
        <w:t xml:space="preserve"> </w:t>
      </w:r>
      <w:r>
        <w:t xml:space="preserve">specifies requirements for an AI management system. Our framework operationalises these requirements: Mangle rules encode the risk classification and conformity checks; safety gates implement the Measure function; the audit surface implements the Manage function. The key difference is that our approach is</w:t>
      </w:r>
      <w:r>
        <w:t xml:space="preserve"> </w:t>
      </w:r>
      <w:r>
        <w:rPr>
          <w:i/>
          <w:iCs/>
        </w:rPr>
        <w:t xml:space="preserve">executable</w:t>
      </w:r>
      <w:r>
        <w:t xml:space="preserve">—the governance rules are not policy documents but running code that enforces compliance automatically.</w:t>
      </w:r>
    </w:p>
    <w:bookmarkEnd w:id="16"/>
    <w:bookmarkStart w:id="17" w:name="Xa4558207217ece048aa632c1be363842847f9b5"/>
    <w:p>
      <w:pPr>
        <w:pStyle w:val="Heading4"/>
      </w:pPr>
      <w:r>
        <w:t xml:space="preserve">Policy-as-code and compliance automation.</w:t>
      </w:r>
    </w:p>
    <w:p>
      <w:pPr>
        <w:pStyle w:val="FirstParagraph"/>
      </w:pPr>
      <w:r>
        <w:t xml:space="preserve">The Open Policy Agent (OPA/Rego) </w:t>
      </w:r>
      <w:r>
        <w:t xml:space="preserve"> </w:t>
      </w:r>
      <w:r>
        <w:t xml:space="preserve">and HashiCorp Sentinel </w:t>
      </w:r>
      <w:r>
        <w:t xml:space="preserve"> </w:t>
      </w:r>
      <w:r>
        <w:t xml:space="preserve">enable policy-as-code for infrastructure and access control. AWS Config Rules and Azure Policy provide cloud-specific compliance automation. Our approach extends policy-as-code from infrastructure to</w:t>
      </w:r>
      <w:r>
        <w:t xml:space="preserve"> </w:t>
      </w:r>
      <w:r>
        <w:rPr>
          <w:i/>
          <w:iCs/>
        </w:rPr>
        <w:t xml:space="preserve">AI model governance</w:t>
      </w:r>
      <w:r>
        <w:t xml:space="preserve">: safety gates, capability verification, and ODPS compliance are expressed as deductive rules rather than imperative policy scripts. The Datalog foundation provides formal guarantees (termination, unique minimal model) that imperative policy engines lack.</w:t>
      </w:r>
    </w:p>
    <w:bookmarkEnd w:id="17"/>
    <w:bookmarkStart w:id="18" w:name="deductive-databases-and-datalog-engines."/>
    <w:p>
      <w:pPr>
        <w:pStyle w:val="Heading4"/>
      </w:pPr>
      <w:r>
        <w:t xml:space="preserve">Deductive databases and Datalog engines.</w:t>
      </w:r>
    </w:p>
    <w:p>
      <w:pPr>
        <w:pStyle w:val="FirstParagraph"/>
      </w:pPr>
      <w:r>
        <w:t xml:space="preserve">Soufflé </w:t>
      </w:r>
      <w:r>
        <w:t xml:space="preserve"> </w:t>
      </w:r>
      <w:r>
        <w:t xml:space="preserve">and LogicBlox </w:t>
      </w:r>
      <w:r>
        <w:t xml:space="preserve"> </w:t>
      </w:r>
      <w:r>
        <w:t xml:space="preserve">are high-performance Datalog engines used in program analysis and supply-chain optimisation. Differential Dataflow </w:t>
      </w:r>
      <w:r>
        <w:t xml:space="preserve"> </w:t>
      </w:r>
      <w:r>
        <w:t xml:space="preserve">supports incremental maintenance of Datalog views. Our Mangle engine shares the Datalog foundation but is purpose-built for governance: it integrates safety-specific predicates (safety gates, CTQ thresholds), cross-service reasoning, and materialised LaTeX output for automated documentation. The closed-world semantics are exploited specifically for detecting</w:t>
      </w:r>
      <w:r>
        <w:t xml:space="preserve"> </w:t>
      </w:r>
      <w:r>
        <w:rPr>
          <w:i/>
          <w:iCs/>
        </w:rPr>
        <w:t xml:space="preserve">missing</w:t>
      </w:r>
      <w:r>
        <w:t xml:space="preserve"> </w:t>
      </w:r>
      <w:r>
        <w:t xml:space="preserve">governance artefacts—a pattern not common in program analysis applications.</w:t>
      </w:r>
    </w:p>
    <w:bookmarkEnd w:id="18"/>
    <w:bookmarkStart w:id="19" w:name="formal-methods-for-ai-safety."/>
    <w:p>
      <w:pPr>
        <w:pStyle w:val="Heading4"/>
      </w:pPr>
      <w:r>
        <w:t xml:space="preserve">Formal methods for AI safety.</w:t>
      </w:r>
    </w:p>
    <w:p>
      <w:pPr>
        <w:pStyle w:val="FirstParagraph"/>
      </w:pPr>
      <w:r>
        <w:t xml:space="preserve">Seshia et al. </w:t>
      </w:r>
      <w:r>
        <w:t xml:space="preserve"> </w:t>
      </w:r>
      <w:r>
        <w:t xml:space="preserve">survey formal methods for AI-enabled autonomous systems, including runtime monitoring, specification mining, and verified controllers. Amodei et al. </w:t>
      </w:r>
      <w:r>
        <w:t xml:space="preserve"> </w:t>
      </w:r>
      <w:r>
        <w:t xml:space="preserve">identify concrete problems in AI safety including reward hacking, scalable oversight, and safe exploration. Our work addresses a different layer: not the safety of individual AI models (which is the domain of neural network verification </w:t>
      </w:r>
      <w:r>
        <w:t xml:space="preserve">), but the safety of the</w:t>
      </w:r>
      <w:r>
        <w:t xml:space="preserve"> </w:t>
      </w:r>
      <w:r>
        <w:rPr>
          <w:i/>
          <w:iCs/>
        </w:rPr>
        <w:t xml:space="preserve">platform</w:t>
      </w:r>
      <w:r>
        <w:t xml:space="preserve"> </w:t>
      </w:r>
      <w:r>
        <w:t xml:space="preserve">that hosts, selects, and orchestrates those models. The deductive rule system provides the</w:t>
      </w:r>
      <w:r>
        <w:t xml:space="preserve"> </w:t>
      </w:r>
      <w:r>
        <w:t xml:space="preserve">“scalable oversight”</w:t>
      </w:r>
      <w:r>
        <w:t xml:space="preserve"> </w:t>
      </w:r>
      <w:r>
        <w:t xml:space="preserve">that Amodei et al. identify as a key challenge.</w:t>
      </w:r>
    </w:p>
    <w:bookmarkEnd w:id="19"/>
    <w:bookmarkEnd w:id="20"/>
    <w:bookmarkStart w:id="26" w:name="sec:deductive"/>
    <w:p>
      <w:pPr>
        <w:pStyle w:val="Heading1"/>
      </w:pPr>
      <w:r>
        <w:t xml:space="preserve">The Deductive Control Plane</w:t>
      </w:r>
    </w:p>
    <w:p>
      <w:pPr>
        <w:pStyle w:val="FirstParagraph"/>
      </w:pPr>
      <w:r>
        <w:t xml:space="preserve">The nDeductiveDatabase-mangle service hosts the Mangle rule engine, which serves as the</w:t>
      </w:r>
      <w:r>
        <w:t xml:space="preserve"> </w:t>
      </w:r>
      <w:r>
        <w:rPr>
          <w:i/>
          <w:iCs/>
        </w:rPr>
        <w:t xml:space="preserve">single source of truth</w:t>
      </w:r>
      <w:r>
        <w:t xml:space="preserve"> </w:t>
      </w:r>
      <w:r>
        <w:t xml:space="preserve">for all governance decisions across the platform. The rule base comprises 35 Mangle files organised into four categories.</w:t>
      </w:r>
    </w:p>
    <w:bookmarkStart w:id="22" w:name="rule-base-architecture"/>
    <w:p>
      <w:pPr>
        <w:pStyle w:val="Heading2"/>
      </w:pPr>
      <w:r>
        <w:t xml:space="preserve">Rule Base Architecture</w:t>
      </w:r>
    </w:p>
    <w:bookmarkStart w:id="21" w:name="tab:rules"/>
    <w:p>
      <w:pPr>
        <w:pStyle w:val="TableCaption"/>
      </w:pPr>
      <w:r>
        <w:t xml:space="preserve">Mangle Rule Base: File Categories and Scope</w:t>
      </w:r>
    </w:p>
    <w:tbl>
      <w:tblPr>
        <w:tblStyle w:val="Table"/>
        <w:tblW w:type="auto" w:w="0"/>
        <w:tblLook w:firstRow="1" w:lastRow="0" w:firstColumn="0" w:lastColumn="0" w:noHBand="0" w:noVBand="0" w:val="0020"/>
        <w:tblCaption w:val="Mangle Rule Base: File Categories and Scope"/>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Files</w:t>
            </w:r>
          </w:p>
        </w:tc>
        <w:tc>
          <w:tcPr/>
          <w:p>
            <w:pPr>
              <w:pStyle w:val="Compact"/>
              <w:jc w:val="right"/>
            </w:pPr>
            <w:r>
              <w:rPr>
                <w:b/>
                <w:bCs/>
              </w:rPr>
              <w:t xml:space="preserve">Count</w:t>
            </w:r>
          </w:p>
        </w:tc>
        <w:tc>
          <w:tcPr/>
          <w:p>
            <w:pPr>
              <w:pStyle w:val="Compact"/>
              <w:jc w:val="left"/>
            </w:pPr>
            <w:r>
              <w:rPr>
                <w:b/>
                <w:bCs/>
              </w:rPr>
              <w:t xml:space="preserve">Governance scope</w:t>
            </w:r>
          </w:p>
        </w:tc>
      </w:tr>
      <w:tr>
        <w:tc>
          <w:tcPr/>
          <w:p>
            <w:pPr>
              <w:pStyle w:val="Compact"/>
              <w:jc w:val="left"/>
            </w:pPr>
            <w:r>
              <w:t xml:space="preserve">Core reasoning</w:t>
            </w:r>
          </w:p>
        </w:tc>
        <w:tc>
          <w:tcPr/>
          <w:p>
            <w:pPr>
              <w:pStyle w:val="Compact"/>
              <w:jc w:val="left"/>
            </w:pPr>
            <w:r>
              <w:t xml:space="preserve">ontology_base, inference,</w:t>
            </w:r>
          </w:p>
        </w:tc>
        <w:tc>
          <w:tcPr/>
          <w:p>
            <w:pPr>
              <w:pStyle w:val="Compact"/>
              <w:jc w:val="right"/>
            </w:pPr>
            <w:r>
              <w:t xml:space="preserve">5</w:t>
            </w:r>
          </w:p>
        </w:tc>
        <w:tc>
          <w:tcPr/>
          <w:p>
            <w:pPr>
              <w:pStyle w:val="Compact"/>
              <w:jc w:val="left"/>
            </w:pPr>
            <w:r>
              <w:t xml:space="preserve">Type system, aggregation,</w:t>
            </w:r>
          </w:p>
        </w:tc>
      </w:tr>
      <w:tr>
        <w:tc>
          <w:tcPr/>
          <w:p>
            <w:pPr>
              <w:pStyle w:val="Compact"/>
            </w:pPr>
          </w:p>
        </w:tc>
        <w:tc>
          <w:tcPr/>
          <w:p>
            <w:pPr>
              <w:pStyle w:val="Compact"/>
              <w:jc w:val="left"/>
            </w:pPr>
            <w:r>
              <w:t xml:space="preserve">aggregation, traversal,</w:t>
            </w:r>
          </w:p>
        </w:tc>
        <w:tc>
          <w:tcPr/>
          <w:p>
            <w:pPr>
              <w:pStyle w:val="Compact"/>
            </w:pPr>
          </w:p>
        </w:tc>
        <w:tc>
          <w:tcPr/>
          <w:p>
            <w:pPr>
              <w:pStyle w:val="Compact"/>
              <w:jc w:val="left"/>
            </w:pPr>
            <w:r>
              <w:t xml:space="preserve">graph traversal, correlation</w:t>
            </w:r>
          </w:p>
        </w:tc>
      </w:tr>
      <w:tr>
        <w:tc>
          <w:tcPr/>
          <w:p>
            <w:pPr>
              <w:pStyle w:val="Compact"/>
            </w:pPr>
          </w:p>
        </w:tc>
        <w:tc>
          <w:tcPr/>
          <w:p>
            <w:pPr>
              <w:pStyle w:val="Compact"/>
              <w:jc w:val="left"/>
            </w:pPr>
            <w:r>
              <w:t xml:space="preserve">timeseries_correlation</w:t>
            </w:r>
          </w:p>
        </w:tc>
        <w:tc>
          <w:tcPr/>
          <w:p>
            <w:pPr>
              <w:pStyle w:val="Compact"/>
            </w:pPr>
          </w:p>
        </w:tc>
        <w:tc>
          <w:tcPr/>
          <w:p>
            <w:pPr>
              <w:pStyle w:val="Compact"/>
            </w:pPr>
          </w:p>
        </w:tc>
      </w:tr>
      <w:tr>
        <w:tc>
          <w:tcPr/>
          <w:p>
            <w:pPr>
              <w:pStyle w:val="Compact"/>
              <w:jc w:val="left"/>
            </w:pPr>
            <w:r>
              <w:t xml:space="preserve">Service rules</w:t>
            </w:r>
          </w:p>
        </w:tc>
        <w:tc>
          <w:tcPr/>
          <w:p>
            <w:pPr>
              <w:pStyle w:val="Compact"/>
              <w:jc w:val="left"/>
            </w:pPr>
            <w:r>
              <w:t xml:space="preserve">local_models, safety,</w:t>
            </w:r>
          </w:p>
        </w:tc>
        <w:tc>
          <w:tcPr/>
          <w:p>
            <w:pPr>
              <w:pStyle w:val="Compact"/>
              <w:jc w:val="right"/>
            </w:pPr>
            <w:r>
              <w:t xml:space="preserve">12</w:t>
            </w:r>
          </w:p>
        </w:tc>
        <w:tc>
          <w:tcPr/>
          <w:p>
            <w:pPr>
              <w:pStyle w:val="Compact"/>
              <w:jc w:val="left"/>
            </w:pPr>
            <w:r>
              <w:t xml:space="preserve">Model selection, safety gates,</w:t>
            </w:r>
          </w:p>
        </w:tc>
      </w:tr>
      <w:tr>
        <w:tc>
          <w:tcPr/>
          <w:p>
            <w:pPr>
              <w:pStyle w:val="Compact"/>
            </w:pPr>
          </w:p>
        </w:tc>
        <w:tc>
          <w:tcPr/>
          <w:p>
            <w:pPr>
              <w:pStyle w:val="Compact"/>
              <w:jc w:val="left"/>
            </w:pPr>
            <w:r>
              <w:t xml:space="preserve">cross_service, timeseries,</w:t>
            </w:r>
          </w:p>
        </w:tc>
        <w:tc>
          <w:tcPr/>
          <w:p>
            <w:pPr>
              <w:pStyle w:val="Compact"/>
            </w:pPr>
          </w:p>
        </w:tc>
        <w:tc>
          <w:tcPr/>
          <w:p>
            <w:pPr>
              <w:pStyle w:val="Compact"/>
              <w:jc w:val="left"/>
            </w:pPr>
            <w:r>
              <w:t xml:space="preserve">ODPS compliance, pipeline</w:t>
            </w:r>
          </w:p>
        </w:tc>
      </w:tr>
      <w:tr>
        <w:tc>
          <w:tcPr/>
          <w:p>
            <w:pPr>
              <w:pStyle w:val="Compact"/>
            </w:pPr>
          </w:p>
        </w:tc>
        <w:tc>
          <w:tcPr/>
          <w:p>
            <w:pPr>
              <w:pStyle w:val="Compact"/>
              <w:jc w:val="left"/>
            </w:pPr>
            <w:r>
              <w:t xml:space="preserve">search_service, news_*,</w:t>
            </w:r>
          </w:p>
        </w:tc>
        <w:tc>
          <w:tcPr/>
          <w:p>
            <w:pPr>
              <w:pStyle w:val="Compact"/>
            </w:pPr>
          </w:p>
        </w:tc>
        <w:tc>
          <w:tcPr/>
          <w:p>
            <w:pPr>
              <w:pStyle w:val="Compact"/>
              <w:jc w:val="left"/>
            </w:pPr>
            <w:r>
              <w:t xml:space="preserve">traceability, DOI validation,</w:t>
            </w:r>
          </w:p>
        </w:tc>
      </w:tr>
      <w:tr>
        <w:tc>
          <w:tcPr/>
          <w:p>
            <w:pPr>
              <w:pStyle w:val="Compact"/>
            </w:pPr>
          </w:p>
        </w:tc>
        <w:tc>
          <w:tcPr/>
          <w:p>
            <w:pPr>
              <w:pStyle w:val="Compact"/>
              <w:jc w:val="left"/>
            </w:pPr>
            <w:r>
              <w:t xml:space="preserve">doi_validation, doi_odps_*,</w:t>
            </w:r>
          </w:p>
        </w:tc>
        <w:tc>
          <w:tcPr/>
          <w:p>
            <w:pPr>
              <w:pStyle w:val="Compact"/>
            </w:pPr>
          </w:p>
        </w:tc>
        <w:tc>
          <w:tcPr/>
          <w:p>
            <w:pPr>
              <w:pStyle w:val="Compact"/>
              <w:jc w:val="left"/>
            </w:pPr>
            <w:r>
              <w:t xml:space="preserve">storage, trial balance</w:t>
            </w:r>
          </w:p>
        </w:tc>
      </w:tr>
      <w:tr>
        <w:tc>
          <w:tcPr/>
          <w:p>
            <w:pPr>
              <w:pStyle w:val="Compact"/>
            </w:pPr>
          </w:p>
        </w:tc>
        <w:tc>
          <w:tcPr/>
          <w:p>
            <w:pPr>
              <w:pStyle w:val="Compact"/>
              <w:jc w:val="left"/>
            </w:pPr>
            <w:r>
              <w:t xml:space="preserve">pipeline_traceability,</w:t>
            </w:r>
          </w:p>
        </w:tc>
        <w:tc>
          <w:tcPr/>
          <w:p>
            <w:pPr>
              <w:pStyle w:val="Compact"/>
            </w:pPr>
          </w:p>
        </w:tc>
        <w:tc>
          <w:tcPr/>
          <w:p>
            <w:pPr>
              <w:pStyle w:val="Compact"/>
            </w:pPr>
          </w:p>
        </w:tc>
      </w:tr>
      <w:tr>
        <w:tc>
          <w:tcPr/>
          <w:p>
            <w:pPr>
              <w:pStyle w:val="Compact"/>
            </w:pPr>
          </w:p>
        </w:tc>
        <w:tc>
          <w:tcPr/>
          <w:p>
            <w:pPr>
              <w:pStyle w:val="Compact"/>
              <w:jc w:val="left"/>
            </w:pPr>
            <w:r>
              <w:t xml:space="preserve">odps_compliance*, storage,</w:t>
            </w:r>
          </w:p>
        </w:tc>
        <w:tc>
          <w:tcPr/>
          <w:p>
            <w:pPr>
              <w:pStyle w:val="Compact"/>
            </w:pPr>
          </w:p>
        </w:tc>
        <w:tc>
          <w:tcPr/>
          <w:p>
            <w:pPr>
              <w:pStyle w:val="Compact"/>
            </w:pPr>
          </w:p>
        </w:tc>
      </w:tr>
      <w:tr>
        <w:tc>
          <w:tcPr/>
          <w:p>
            <w:pPr>
              <w:pStyle w:val="Compact"/>
            </w:pPr>
          </w:p>
        </w:tc>
        <w:tc>
          <w:tcPr/>
          <w:p>
            <w:pPr>
              <w:pStyle w:val="Compact"/>
              <w:jc w:val="left"/>
            </w:pPr>
            <w:r>
              <w:t xml:space="preserve">trial_balance</w:t>
            </w:r>
          </w:p>
        </w:tc>
        <w:tc>
          <w:tcPr/>
          <w:p>
            <w:pPr>
              <w:pStyle w:val="Compact"/>
            </w:pPr>
          </w:p>
        </w:tc>
        <w:tc>
          <w:tcPr/>
          <w:p>
            <w:pPr>
              <w:pStyle w:val="Compact"/>
            </w:pPr>
          </w:p>
        </w:tc>
      </w:tr>
      <w:tr>
        <w:tc>
          <w:tcPr/>
          <w:p>
            <w:pPr>
              <w:pStyle w:val="Compact"/>
              <w:jc w:val="left"/>
            </w:pPr>
            <w:r>
              <w:t xml:space="preserve">Documentation</w:t>
            </w:r>
          </w:p>
        </w:tc>
        <w:tc>
          <w:tcPr/>
          <w:p>
            <w:pPr>
              <w:pStyle w:val="Compact"/>
              <w:jc w:val="left"/>
            </w:pPr>
            <w:r>
              <w:t xml:space="preserve">doc_ontology, library_,</w:t>
            </w:r>
          </w:p>
        </w:tc>
        <w:tc>
          <w:tcPr/>
          <w:p>
            <w:pPr>
              <w:pStyle w:val="Compact"/>
              <w:jc w:val="right"/>
            </w:pPr>
            <w:r>
              <w:t xml:space="preserve">8</w:t>
            </w:r>
          </w:p>
        </w:tc>
        <w:tc>
          <w:tcPr/>
          <w:p>
            <w:pPr>
              <w:pStyle w:val="Compact"/>
              <w:jc w:val="left"/>
            </w:pPr>
            <w:r>
              <w:t xml:space="preserve">SBOM ontology, submission</w:t>
            </w:r>
          </w:p>
        </w:tc>
      </w:tr>
      <w:tr>
        <w:tc>
          <w:tcPr/>
          <w:p>
            <w:pPr>
              <w:pStyle w:val="Compact"/>
            </w:pPr>
          </w:p>
        </w:tc>
        <w:tc>
          <w:tcPr/>
          <w:p>
            <w:pPr>
              <w:pStyle w:val="Compact"/>
              <w:jc w:val="left"/>
            </w:pPr>
            <w:r>
              <w:t xml:space="preserve">reconciliation_, sbom_*,</w:t>
            </w:r>
          </w:p>
        </w:tc>
        <w:tc>
          <w:tcPr/>
          <w:p>
            <w:pPr>
              <w:pStyle w:val="Compact"/>
            </w:pPr>
          </w:p>
        </w:tc>
        <w:tc>
          <w:tcPr/>
          <w:p>
            <w:pPr>
              <w:pStyle w:val="Compact"/>
              <w:jc w:val="left"/>
            </w:pPr>
            <w:r>
              <w:t xml:space="preserve">rules, terminology,</w:t>
            </w:r>
          </w:p>
        </w:tc>
      </w:tr>
      <w:tr>
        <w:tc>
          <w:tcPr/>
          <w:p>
            <w:pPr>
              <w:pStyle w:val="Compact"/>
            </w:pPr>
          </w:p>
        </w:tc>
        <w:tc>
          <w:tcPr/>
          <w:p>
            <w:pPr>
              <w:pStyle w:val="Compact"/>
              <w:jc w:val="left"/>
            </w:pPr>
            <w:r>
              <w:t xml:space="preserve">submission_rules,</w:t>
            </w:r>
          </w:p>
        </w:tc>
        <w:tc>
          <w:tcPr/>
          <w:p>
            <w:pPr>
              <w:pStyle w:val="Compact"/>
            </w:pPr>
          </w:p>
        </w:tc>
        <w:tc>
          <w:tcPr/>
          <w:p>
            <w:pPr>
              <w:pStyle w:val="Compact"/>
              <w:jc w:val="left"/>
            </w:pPr>
            <w:r>
              <w:t xml:space="preserve">reconciliation</w:t>
            </w:r>
          </w:p>
        </w:tc>
      </w:tr>
      <w:tr>
        <w:tc>
          <w:tcPr/>
          <w:p>
            <w:pPr>
              <w:pStyle w:val="Compact"/>
            </w:pPr>
          </w:p>
        </w:tc>
        <w:tc>
          <w:tcPr/>
          <w:p>
            <w:pPr>
              <w:pStyle w:val="Compact"/>
              <w:jc w:val="left"/>
            </w:pPr>
            <w:r>
              <w:t xml:space="preserve">terminology_ontology</w:t>
            </w:r>
          </w:p>
        </w:tc>
        <w:tc>
          <w:tcPr/>
          <w:p>
            <w:pPr>
              <w:pStyle w:val="Compact"/>
            </w:pPr>
          </w:p>
        </w:tc>
        <w:tc>
          <w:tcPr/>
          <w:p>
            <w:pPr>
              <w:pStyle w:val="Compact"/>
            </w:pPr>
          </w:p>
        </w:tc>
      </w:tr>
      <w:tr>
        <w:tc>
          <w:tcPr/>
          <w:p>
            <w:pPr>
              <w:pStyle w:val="Compact"/>
              <w:jc w:val="left"/>
            </w:pPr>
            <w:r>
              <w:t xml:space="preserve">Facts &amp; proofs</w:t>
            </w:r>
          </w:p>
        </w:tc>
        <w:tc>
          <w:tcPr/>
          <w:p>
            <w:pPr>
              <w:pStyle w:val="Compact"/>
              <w:jc w:val="left"/>
            </w:pPr>
            <w:r>
              <w:t xml:space="preserve">ai_safety_facts,</w:t>
            </w:r>
          </w:p>
        </w:tc>
        <w:tc>
          <w:tcPr/>
          <w:p>
            <w:pPr>
              <w:pStyle w:val="Compact"/>
              <w:jc w:val="right"/>
            </w:pPr>
            <w:r>
              <w:t xml:space="preserve">10</w:t>
            </w:r>
          </w:p>
        </w:tc>
        <w:tc>
          <w:tcPr/>
          <w:p>
            <w:pPr>
              <w:pStyle w:val="Compact"/>
              <w:jc w:val="left"/>
            </w:pPr>
            <w:r>
              <w:t xml:space="preserve">Model definitions, safety</w:t>
            </w:r>
          </w:p>
        </w:tc>
      </w:tr>
      <w:tr>
        <w:tc>
          <w:tcPr/>
          <w:p>
            <w:pPr>
              <w:pStyle w:val="Compact"/>
            </w:pPr>
          </w:p>
        </w:tc>
        <w:tc>
          <w:tcPr/>
          <w:p>
            <w:pPr>
              <w:pStyle w:val="Compact"/>
              <w:jc w:val="left"/>
            </w:pPr>
            <w:r>
              <w:t xml:space="preserve">mathematical_proofs,</w:t>
            </w:r>
          </w:p>
        </w:tc>
        <w:tc>
          <w:tcPr/>
          <w:p>
            <w:pPr>
              <w:pStyle w:val="Compact"/>
            </w:pPr>
          </w:p>
        </w:tc>
        <w:tc>
          <w:tcPr/>
          <w:p>
            <w:pPr>
              <w:pStyle w:val="Compact"/>
              <w:jc w:val="left"/>
            </w:pPr>
            <w:r>
              <w:t xml:space="preserve">properties, technical facts,</w:t>
            </w:r>
          </w:p>
        </w:tc>
      </w:tr>
      <w:tr>
        <w:tc>
          <w:tcPr/>
          <w:p>
            <w:pPr>
              <w:pStyle w:val="Compact"/>
            </w:pPr>
          </w:p>
        </w:tc>
        <w:tc>
          <w:tcPr/>
          <w:p>
            <w:pPr>
              <w:pStyle w:val="Compact"/>
              <w:jc w:val="left"/>
            </w:pPr>
            <w:r>
              <w:t xml:space="preserve">paper_source_facts,</w:t>
            </w:r>
          </w:p>
        </w:tc>
        <w:tc>
          <w:tcPr/>
          <w:p>
            <w:pPr>
              <w:pStyle w:val="Compact"/>
            </w:pPr>
          </w:p>
        </w:tc>
        <w:tc>
          <w:tcPr/>
          <w:p>
            <w:pPr>
              <w:pStyle w:val="Compact"/>
              <w:jc w:val="left"/>
            </w:pPr>
            <w:r>
              <w:t xml:space="preserve">paper generation, LaTeX</w:t>
            </w:r>
          </w:p>
        </w:tc>
      </w:tr>
      <w:tr>
        <w:tc>
          <w:tcPr/>
          <w:p>
            <w:pPr>
              <w:pStyle w:val="Compact"/>
            </w:pPr>
          </w:p>
        </w:tc>
        <w:tc>
          <w:tcPr/>
          <w:p>
            <w:pPr>
              <w:pStyle w:val="Compact"/>
              <w:jc w:val="left"/>
            </w:pPr>
            <w:r>
              <w:t xml:space="preserve">paper_aggregation,</w:t>
            </w:r>
          </w:p>
        </w:tc>
        <w:tc>
          <w:tcPr/>
          <w:p>
            <w:pPr>
              <w:pStyle w:val="Compact"/>
            </w:pPr>
          </w:p>
        </w:tc>
        <w:tc>
          <w:tcPr/>
          <w:p>
            <w:pPr>
              <w:pStyle w:val="Compact"/>
              <w:jc w:val="left"/>
            </w:pPr>
            <w:r>
              <w:t xml:space="preserve">commands</w:t>
            </w:r>
          </w:p>
        </w:tc>
      </w:tr>
      <w:tr>
        <w:tc>
          <w:tcPr/>
          <w:p>
            <w:pPr>
              <w:pStyle w:val="Compact"/>
            </w:pPr>
          </w:p>
        </w:tc>
        <w:tc>
          <w:tcPr/>
          <w:p>
            <w:pPr>
              <w:pStyle w:val="Compact"/>
              <w:jc w:val="left"/>
            </w:pPr>
            <w:r>
              <w:t xml:space="preserve">paper_latex_commands,</w:t>
            </w:r>
          </w:p>
        </w:tc>
        <w:tc>
          <w:tcPr/>
          <w:p>
            <w:pPr>
              <w:pStyle w:val="Compact"/>
            </w:pPr>
          </w:p>
        </w:tc>
        <w:tc>
          <w:tcPr/>
          <w:p>
            <w:pPr>
              <w:pStyle w:val="Compact"/>
            </w:pPr>
          </w:p>
        </w:tc>
      </w:tr>
      <w:tr>
        <w:tc>
          <w:tcPr/>
          <w:p>
            <w:pPr>
              <w:pStyle w:val="Compact"/>
            </w:pPr>
          </w:p>
        </w:tc>
        <w:tc>
          <w:tcPr/>
          <w:p>
            <w:pPr>
              <w:pStyle w:val="Compact"/>
              <w:jc w:val="left"/>
            </w:pPr>
            <w:r>
              <w:t xml:space="preserve">technical_facts</w:t>
            </w:r>
          </w:p>
        </w:tc>
        <w:tc>
          <w:tcPr/>
          <w:p>
            <w:pPr>
              <w:pStyle w:val="Compact"/>
            </w:pPr>
          </w:p>
        </w:tc>
        <w:tc>
          <w:tcPr/>
          <w:p>
            <w:pPr>
              <w:pStyle w:val="Compact"/>
            </w:pPr>
          </w:p>
        </w:tc>
      </w:tr>
      <w:tr>
        <w:tc>
          <w:tcPr/>
          <w:p>
            <w:pPr>
              <w:pStyle w:val="Compact"/>
              <w:jc w:val="left"/>
            </w:pPr>
            <w:r>
              <w:rPr>
                <w:b/>
                <w:bCs/>
              </w:rPr>
              <w:t xml:space="preserve">Total</w:t>
            </w:r>
          </w:p>
        </w:tc>
        <w:tc>
          <w:tcPr/>
          <w:p>
            <w:pPr>
              <w:pStyle w:val="Compact"/>
            </w:pPr>
          </w:p>
        </w:tc>
        <w:tc>
          <w:tcPr/>
          <w:p>
            <w:pPr>
              <w:pStyle w:val="Compact"/>
              <w:jc w:val="right"/>
            </w:pPr>
            <w:r>
              <w:rPr>
                <w:b/>
                <w:bCs/>
              </w:rPr>
              <w:t xml:space="preserve">35</w:t>
            </w:r>
          </w:p>
        </w:tc>
        <w:tc>
          <w:tcPr/>
          <w:p>
            <w:pPr>
              <w:pStyle w:val="Compact"/>
            </w:pPr>
          </w:p>
        </w:tc>
      </w:tr>
    </w:tbl>
    <w:bookmarkEnd w:id="21"/>
    <w:bookmarkEnd w:id="22"/>
    <w:bookmarkStart w:id="25" w:name="formal-foundations"/>
    <w:p>
      <w:pPr>
        <w:pStyle w:val="Heading2"/>
      </w:pPr>
      <w:r>
        <w:t xml:space="preserve">Formal Foundations</w:t>
      </w:r>
    </w:p>
    <w:bookmarkStart w:id="23" w:name="thm:termination"/>
    <w:p>
      <w:pPr>
        <w:pStyle w:val="FirstParagraph"/>
      </w:pPr>
      <w:r>
        <w:rPr>
          <w:b/>
          <w:bCs/>
        </w:rPr>
        <w:t xml:space="preserve">Theorem 2</w:t>
      </w:r>
      <w:r>
        <w:t xml:space="preserve"> </w:t>
      </w:r>
      <w:r>
        <w:t xml:space="preserve">(Mangle termination).</w:t>
      </w:r>
      <w:r>
        <w:t xml:space="preserve"> </w:t>
      </w:r>
      <w:r>
        <w:t xml:space="preserve"> </w:t>
      </w:r>
      <w:r>
        <w:rPr>
          <w:i/>
          <w:iCs/>
        </w:rPr>
        <w:t xml:space="preserve">For any Mangle program</w:t>
      </w:r>
      <w:r>
        <w:rPr>
          <w:i/>
          <w:iCs/>
        </w:rPr>
        <w:t xml:space="preserve"> </w:t>
      </w:r>
      <m:oMath>
        <m:r>
          <m:t>P</m:t>
        </m:r>
      </m:oMath>
      <w:r>
        <w:rPr>
          <w:i/>
          <w:iCs/>
        </w:rPr>
        <w:t xml:space="preserve"> </w:t>
      </w:r>
      <w:r>
        <w:rPr>
          <w:i/>
          <w:iCs/>
        </w:rPr>
        <w:t xml:space="preserve">and finite set of base facts</w:t>
      </w:r>
      <w:r>
        <w:rPr>
          <w:i/>
          <w:iCs/>
        </w:rPr>
        <w:t xml:space="preserve"> </w:t>
      </w:r>
      <m:oMath>
        <m:r>
          <m:t>F</m:t>
        </m:r>
      </m:oMath>
      <w:r>
        <w:rPr>
          <w:i/>
          <w:iCs/>
        </w:rPr>
        <w:t xml:space="preserve">, bottom-up evaluation of</w:t>
      </w:r>
      <w:r>
        <w:rPr>
          <w:i/>
          <w:iCs/>
        </w:rPr>
        <w:t xml:space="preserve"> </w:t>
      </w:r>
      <m:oMath>
        <m:r>
          <m:t>P</m:t>
        </m:r>
      </m:oMath>
      <w:r>
        <w:rPr>
          <w:i/>
          <w:iCs/>
        </w:rPr>
        <w:t xml:space="preserve"> </w:t>
      </w:r>
      <w:r>
        <w:rPr>
          <w:i/>
          <w:iCs/>
        </w:rPr>
        <w:t xml:space="preserve">on</w:t>
      </w:r>
      <w:r>
        <w:rPr>
          <w:i/>
          <w:iCs/>
        </w:rPr>
        <w:t xml:space="preserve"> </w:t>
      </w:r>
      <m:oMath>
        <m:r>
          <m:t>F</m:t>
        </m:r>
      </m:oMath>
      <w:r>
        <w:rPr>
          <w:i/>
          <w:iCs/>
        </w:rPr>
        <w:t xml:space="preserve"> </w:t>
      </w:r>
      <w:r>
        <w:rPr>
          <w:i/>
          <w:iCs/>
        </w:rPr>
        <w:t xml:space="preserve">terminates in finite time, producing a unique minimal Herbrand model</w:t>
      </w:r>
      <w:r>
        <w:rPr>
          <w:i/>
          <w:iCs/>
        </w:rPr>
        <w:t xml:space="preserve"> </w:t>
      </w:r>
      <m:oMath>
        <m:r>
          <m:t>M</m:t>
        </m:r>
      </m:oMath>
      <w:r>
        <w:rPr>
          <w:i/>
          <w:iCs/>
        </w:rPr>
        <w:t xml:space="preserve">.</w:t>
      </w:r>
    </w:p>
    <w:bookmarkEnd w:id="23"/>
    <w:p>
      <w:pPr>
        <w:pStyle w:val="BodyText"/>
      </w:pPr>
      <w:r>
        <w:rPr>
          <w:i/>
          <w:iCs/>
        </w:rPr>
        <w:t xml:space="preserve">Proof.</w:t>
      </w:r>
      <w:r>
        <w:t xml:space="preserve"> </w:t>
      </w:r>
      <w:r>
        <w:t xml:space="preserve">Mangle restricts to monotonic operations over finite domains. Facts can only be added, never retracted. The Herbrand base</w:t>
      </w:r>
      <w:r>
        <w:t xml:space="preserve"> </w:t>
      </w:r>
      <m:oMath>
        <m:r>
          <m:rPr>
            <m:sty m:val="i"/>
          </m:rPr>
          <m:t>H</m:t>
        </m:r>
        <m:r>
          <m:rPr>
            <m:sty m:val="i"/>
          </m:rPr>
          <m:t>B</m:t>
        </m:r>
      </m:oMath>
      <w:r>
        <w:t xml:space="preserve"> </w:t>
      </w:r>
      <w:r>
        <w:t xml:space="preserve">is finite (bounded by the number of ground atoms constructible from the constants and predicates in</w:t>
      </w:r>
      <w:r>
        <w:t xml:space="preserve"> </w:t>
      </w:r>
      <m:oMath>
        <m:r>
          <m:t>P</m:t>
        </m:r>
        <m:r>
          <m:rPr>
            <m:sty m:val="p"/>
          </m:rPr>
          <m:t>∪</m:t>
        </m:r>
        <m:r>
          <m:t>F</m:t>
        </m:r>
      </m:oMath>
      <w:r>
        <w:t xml:space="preserve">). The immediate consequence operator</w:t>
      </w:r>
      <w:r>
        <w:t xml:space="preserve"> </w:t>
      </w:r>
      <m:oMath>
        <m:sSub>
          <m:e>
            <m:r>
              <m:t>T</m:t>
            </m:r>
          </m:e>
          <m:sub>
            <m:r>
              <m:t>P</m:t>
            </m:r>
          </m:sub>
        </m:sSub>
      </m:oMath>
      <w:r>
        <w:t xml:space="preserve"> </w:t>
      </w:r>
      <w:r>
        <w:t xml:space="preserve">is monotonic on the lattice of interpretations ordered by</w:t>
      </w:r>
      <w:r>
        <w:t xml:space="preserve"> </w:t>
      </w:r>
      <m:oMath>
        <m:r>
          <m:rPr>
            <m:sty m:val="p"/>
          </m:rPr>
          <m:t>⊆</m:t>
        </m:r>
      </m:oMath>
      <w:r>
        <w:t xml:space="preserve">. By the Knaster–Tarski theorem,</w:t>
      </w:r>
      <w:r>
        <w:t xml:space="preserve"> </w:t>
      </w:r>
      <m:oMath>
        <m:sSub>
          <m:e>
            <m:r>
              <m:t>T</m:t>
            </m:r>
          </m:e>
          <m:sub>
            <m:r>
              <m:t>P</m:t>
            </m:r>
          </m:sub>
        </m:sSub>
      </m:oMath>
      <w:r>
        <w:t xml:space="preserve"> </w:t>
      </w:r>
      <w:r>
        <w:t xml:space="preserve">has a least fixed point</w:t>
      </w:r>
      <w:r>
        <w:t xml:space="preserve"> </w:t>
      </w:r>
      <m:oMath>
        <m:r>
          <m:rPr>
            <m:sty m:val="i"/>
          </m:rPr>
          <m:t>l</m:t>
        </m:r>
        <m:r>
          <m:rPr>
            <m:sty m:val="i"/>
          </m:rPr>
          <m:t>f</m:t>
        </m:r>
        <m:r>
          <m:rPr>
            <m:sty m:val="i"/>
          </m:rPr>
          <m:t>p</m:t>
        </m:r>
        <m:r>
          <m:rPr>
            <m:sty m:val="p"/>
          </m:rPr>
          <m:t>(</m:t>
        </m:r>
        <m:sSub>
          <m:e>
            <m:r>
              <m:t>T</m:t>
            </m:r>
          </m:e>
          <m:sub>
            <m:r>
              <m:t>P</m:t>
            </m:r>
          </m:sub>
        </m:sSub>
        <m:r>
          <m:rPr>
            <m:sty m:val="p"/>
          </m:rPr>
          <m:t>)</m:t>
        </m:r>
      </m:oMath>
      <w:r>
        <w:t xml:space="preserve">. Bottom-up evaluation computes</w:t>
      </w:r>
      <w:r>
        <w:t xml:space="preserve"> </w:t>
      </w:r>
      <m:oMath>
        <m:sSubSup>
          <m:e>
            <m:r>
              <m:t>T</m:t>
            </m:r>
          </m:e>
          <m:sub>
            <m:r>
              <m:t>P</m:t>
            </m:r>
          </m:sub>
          <m:sup>
            <m:r>
              <m:t>0</m:t>
            </m:r>
          </m:sup>
        </m:sSubSup>
        <m:r>
          <m:rPr>
            <m:sty m:val="p"/>
          </m:rPr>
          <m:t>(</m:t>
        </m:r>
        <m:r>
          <m:rPr>
            <m:sty m:val="p"/>
          </m:rPr>
          <m:t>∅</m:t>
        </m:r>
        <m:r>
          <m:rPr>
            <m:sty m:val="p"/>
          </m:rPr>
          <m:t>)</m:t>
        </m:r>
        <m:r>
          <m:rPr>
            <m:sty m:val="p"/>
          </m:rPr>
          <m:t>⊆</m:t>
        </m:r>
        <m:sSubSup>
          <m:e>
            <m:r>
              <m:t>T</m:t>
            </m:r>
          </m:e>
          <m:sub>
            <m:r>
              <m:t>P</m:t>
            </m:r>
          </m:sub>
          <m:sup>
            <m:r>
              <m:t>1</m:t>
            </m:r>
          </m:sup>
        </m:sSubSup>
        <m:r>
          <m:rPr>
            <m:sty m:val="p"/>
          </m:rPr>
          <m:t>(</m:t>
        </m:r>
        <m:r>
          <m:rPr>
            <m:sty m:val="p"/>
          </m:rPr>
          <m:t>∅</m:t>
        </m:r>
        <m:r>
          <m:rPr>
            <m:sty m:val="p"/>
          </m:rPr>
          <m:t>)</m:t>
        </m:r>
        <m:r>
          <m:rPr>
            <m:sty m:val="p"/>
          </m:rPr>
          <m:t>⊆</m:t>
        </m:r>
        <m:r>
          <m:rPr>
            <m:sty m:val="p"/>
          </m:rPr>
          <m:t>⋯</m:t>
        </m:r>
      </m:oMath>
      <w:r>
        <w:t xml:space="preserve">, which must stabilise in at most</w:t>
      </w:r>
      <w:r>
        <w:t xml:space="preserve"> </w:t>
      </w:r>
      <m:oMath>
        <m:r>
          <m:rPr>
            <m:sty m:val="p"/>
          </m:rPr>
          <m:t>|</m:t>
        </m:r>
        <m:r>
          <m:rPr>
            <m:sty m:val="i"/>
          </m:rPr>
          <m:t>H</m:t>
        </m:r>
        <m:r>
          <m:rPr>
            <m:sty m:val="i"/>
          </m:rPr>
          <m:t>B</m:t>
        </m:r>
        <m:r>
          <m:rPr>
            <m:sty m:val="p"/>
          </m:rPr>
          <m:t>|</m:t>
        </m:r>
      </m:oMath>
      <w:r>
        <w:t xml:space="preserve"> </w:t>
      </w:r>
      <w:r>
        <w:t xml:space="preserve">iterations. ◻</w:t>
      </w:r>
    </w:p>
    <w:bookmarkStart w:id="24" w:name="cor:permanence"/>
    <w:p>
      <w:pPr>
        <w:pStyle w:val="BodyText"/>
      </w:pPr>
      <w:r>
        <w:rPr>
          <w:b/>
          <w:bCs/>
        </w:rPr>
        <w:t xml:space="preserve">Corollary 3</w:t>
      </w:r>
      <w:r>
        <w:t xml:space="preserve"> </w:t>
      </w:r>
      <w:r>
        <w:t xml:space="preserve">(Invariant permanence).</w:t>
      </w:r>
      <w:r>
        <w:t xml:space="preserve"> </w:t>
      </w:r>
      <w:r>
        <w:t xml:space="preserve"> </w:t>
      </w:r>
      <w:r>
        <w:rPr>
          <w:i/>
          <w:iCs/>
        </w:rPr>
        <w:t xml:space="preserve">If a safety invariant</w:t>
      </w:r>
      <w:r>
        <w:rPr>
          <w:i/>
          <w:iCs/>
        </w:rPr>
        <w:t xml:space="preserve"> </w:t>
      </w:r>
      <m:oMath>
        <m:r>
          <m:t>s</m:t>
        </m:r>
      </m:oMath>
      <w:r>
        <w:rPr>
          <w:i/>
          <w:iCs/>
        </w:rPr>
        <w:t xml:space="preserve"> </w:t>
      </w:r>
      <w:r>
        <w:rPr>
          <w:i/>
          <w:iCs/>
        </w:rPr>
        <w:t xml:space="preserve">holds in the minimal model</w:t>
      </w:r>
      <w:r>
        <w:rPr>
          <w:i/>
          <w:iCs/>
        </w:rPr>
        <w:t xml:space="preserve"> </w:t>
      </w:r>
      <m:oMath>
        <m:r>
          <m:t>M</m:t>
        </m:r>
      </m:oMath>
      <w:r>
        <w:rPr>
          <w:i/>
          <w:iCs/>
        </w:rPr>
        <w:t xml:space="preserve"> </w:t>
      </w:r>
      <w:r>
        <w:rPr>
          <w:i/>
          <w:iCs/>
        </w:rPr>
        <w:t xml:space="preserve">of program</w:t>
      </w:r>
      <w:r>
        <w:rPr>
          <w:i/>
          <w:iCs/>
        </w:rPr>
        <w:t xml:space="preserve"> </w:t>
      </w:r>
      <m:oMath>
        <m:r>
          <m:t>P</m:t>
        </m:r>
      </m:oMath>
      <w:r>
        <w:rPr>
          <w:i/>
          <w:iCs/>
        </w:rPr>
        <w:t xml:space="preserve"> </w:t>
      </w:r>
      <w:r>
        <w:rPr>
          <w:i/>
          <w:iCs/>
        </w:rPr>
        <w:t xml:space="preserve">with facts</w:t>
      </w:r>
      <w:r>
        <w:rPr>
          <w:i/>
          <w:iCs/>
        </w:rPr>
        <w:t xml:space="preserve"> </w:t>
      </w:r>
      <m:oMath>
        <m:r>
          <m:t>F</m:t>
        </m:r>
      </m:oMath>
      <w:r>
        <w:rPr>
          <w:i/>
          <w:iCs/>
        </w:rPr>
        <w:t xml:space="preserve">, then</w:t>
      </w:r>
      <w:r>
        <w:rPr>
          <w:i/>
          <w:iCs/>
        </w:rPr>
        <w:t xml:space="preserve"> </w:t>
      </w:r>
      <m:oMath>
        <m:r>
          <m:t>s</m:t>
        </m:r>
      </m:oMath>
      <w:r>
        <w:rPr>
          <w:i/>
          <w:iCs/>
        </w:rPr>
        <w:t xml:space="preserve"> </w:t>
      </w:r>
      <w:r>
        <w:rPr>
          <w:i/>
          <w:iCs/>
        </w:rPr>
        <w:t xml:space="preserve">also holds in the minimal model</w:t>
      </w:r>
      <w:r>
        <w:rPr>
          <w:i/>
          <w:iCs/>
        </w:rPr>
        <w:t xml:space="preserve"> </w:t>
      </w:r>
      <m:oMath>
        <m:sSup>
          <m:e>
            <m:r>
              <m:t>M</m:t>
            </m:r>
          </m:e>
          <m:sup>
            <m:r>
              <m:rPr>
                <m:sty m:val="p"/>
              </m:rPr>
              <m:t>′</m:t>
            </m:r>
          </m:sup>
        </m:sSup>
      </m:oMath>
      <w:r>
        <w:rPr>
          <w:i/>
          <w:iCs/>
        </w:rPr>
        <w:t xml:space="preserve"> </w:t>
      </w:r>
      <w:r>
        <w:rPr>
          <w:i/>
          <w:iCs/>
        </w:rPr>
        <w:t xml:space="preserve">of</w:t>
      </w:r>
      <w:r>
        <w:rPr>
          <w:i/>
          <w:iCs/>
        </w:rPr>
        <w:t xml:space="preserve"> </w:t>
      </w:r>
      <m:oMath>
        <m:r>
          <m:t>P</m:t>
        </m:r>
      </m:oMath>
      <w:r>
        <w:rPr>
          <w:i/>
          <w:iCs/>
        </w:rPr>
        <w:t xml:space="preserve"> </w:t>
      </w:r>
      <w:r>
        <w:rPr>
          <w:i/>
          <w:iCs/>
        </w:rPr>
        <w:t xml:space="preserve">with any superset</w:t>
      </w:r>
      <w:r>
        <w:rPr>
          <w:i/>
          <w:iCs/>
        </w:rPr>
        <w:t xml:space="preserve"> </w:t>
      </w:r>
      <m:oMath>
        <m:sSup>
          <m:e>
            <m:r>
              <m:t>F</m:t>
            </m:r>
          </m:e>
          <m:sup>
            <m:r>
              <m:rPr>
                <m:sty m:val="p"/>
              </m:rPr>
              <m:t>′</m:t>
            </m:r>
          </m:sup>
        </m:sSup>
        <m:r>
          <m:rPr>
            <m:sty m:val="p"/>
          </m:rPr>
          <m:t>⊇</m:t>
        </m:r>
        <m:r>
          <m:t>F</m:t>
        </m:r>
      </m:oMath>
      <w:r>
        <w:rPr>
          <w:i/>
          <w:iCs/>
        </w:rPr>
        <w:t xml:space="preserve">, provided</w:t>
      </w:r>
      <w:r>
        <w:rPr>
          <w:i/>
          <w:iCs/>
        </w:rPr>
        <w:t xml:space="preserve"> </w:t>
      </w:r>
      <m:oMath>
        <m:sSup>
          <m:e>
            <m:r>
              <m:t>F</m:t>
            </m:r>
          </m:e>
          <m:sup>
            <m:r>
              <m:rPr>
                <m:sty m:val="p"/>
              </m:rPr>
              <m:t>′</m:t>
            </m:r>
          </m:sup>
        </m:sSup>
      </m:oMath>
      <w:r>
        <w:rPr>
          <w:i/>
          <w:iCs/>
        </w:rPr>
        <w:t xml:space="preserve"> </w:t>
      </w:r>
      <w:r>
        <w:rPr>
          <w:i/>
          <w:iCs/>
        </w:rPr>
        <w:t xml:space="preserve">does not introduce facts that directly satisfy a negated condition in the rules defining</w:t>
      </w:r>
      <w:r>
        <w:rPr>
          <w:i/>
          <w:iCs/>
        </w:rPr>
        <w:t xml:space="preserve"> </w:t>
      </w:r>
      <m:oMath>
        <m:r>
          <m:t>s</m:t>
        </m:r>
      </m:oMath>
      <w:r>
        <w:rPr>
          <w:i/>
          <w:iCs/>
        </w:rPr>
        <w:t xml:space="preserve">.</w:t>
      </w:r>
    </w:p>
    <w:bookmarkEnd w:id="24"/>
    <w:p>
      <w:pPr>
        <w:pStyle w:val="BodyText"/>
      </w:pPr>
      <w:r>
        <w:t xml:space="preserve">This corollary is the formal basis for blanket control: safety invariants, once established, persist as new data products, models, and use cases are added to the platform.</w:t>
      </w:r>
    </w:p>
    <w:bookmarkEnd w:id="25"/>
    <w:bookmarkEnd w:id="26"/>
    <w:bookmarkStart w:id="36" w:name="sec:model"/>
    <w:p>
      <w:pPr>
        <w:pStyle w:val="Heading1"/>
      </w:pPr>
      <w:r>
        <w:t xml:space="preserve">AI Model Governance</w:t>
      </w:r>
    </w:p>
    <w:bookmarkStart w:id="28" w:name="model-registry-and-capability-ontology"/>
    <w:p>
      <w:pPr>
        <w:pStyle w:val="Heading2"/>
      </w:pPr>
      <w:r>
        <w:t xml:space="preserve">Model Registry and Capability Ontology</w:t>
      </w:r>
    </w:p>
    <w:p>
      <w:pPr>
        <w:pStyle w:val="FirstParagraph"/>
      </w:pPr>
      <w:r>
        <w:t xml:space="preserve">Every AI model in the platform is registered as a Mangle fact:</w:t>
      </w:r>
    </w:p>
    <w:p>
      <w:pPr>
        <w:pStyle w:val="SourceCode"/>
      </w:pPr>
      <w:r>
        <w:rPr>
          <w:rStyle w:val="NormalTok"/>
        </w:rPr>
        <w:t xml:space="preserve">model(</w:t>
      </w:r>
      <w:r>
        <w:rPr>
          <w:rStyle w:val="OtherTok"/>
        </w:rPr>
        <w:t xml:space="preserve">"/</w:t>
      </w:r>
      <w:r>
        <w:rPr>
          <w:rStyle w:val="ErrorTok"/>
        </w:rPr>
        <w:t xml:space="preserve">llama</w:t>
      </w:r>
      <w:r>
        <w:rPr>
          <w:rStyle w:val="OtherTok"/>
        </w:rPr>
        <w:t xml:space="preserve">-3.3-70b"</w:t>
      </w:r>
      <w:r>
        <w:rPr>
          <w:rStyle w:val="KeywordTok"/>
        </w:rPr>
        <w:t xml:space="preserve">,</w:t>
      </w:r>
      <w:r>
        <w:rPr>
          <w:rStyle w:val="NormalTok"/>
        </w:rPr>
        <w:t xml:space="preserve"> </w:t>
      </w:r>
      <w:r>
        <w:rPr>
          <w:rStyle w:val="OtherTok"/>
        </w:rPr>
        <w:t xml:space="preserve">"/</w:t>
      </w:r>
      <w:r>
        <w:rPr>
          <w:rStyle w:val="ErrorTok"/>
        </w:rPr>
        <w:t xml:space="preserve">models</w:t>
      </w:r>
      <w:r>
        <w:rPr>
          <w:rStyle w:val="OtherTok"/>
        </w:rPr>
        <w:t xml:space="preserve">/</w:t>
      </w:r>
      <w:r>
        <w:rPr>
          <w:rStyle w:val="ErrorTok"/>
        </w:rPr>
        <w:t xml:space="preserve">llama</w:t>
      </w:r>
      <w:r>
        <w:rPr>
          <w:rStyle w:val="OtherTok"/>
        </w:rPr>
        <w:t xml:space="preserve">-3.3-70b-</w:t>
      </w:r>
      <w:r>
        <w:rPr>
          <w:rStyle w:val="ErrorTok"/>
        </w:rPr>
        <w:t xml:space="preserve">instruct</w:t>
      </w:r>
      <w:r>
        <w:rPr>
          <w:rStyle w:val="OtherTok"/>
        </w:rPr>
        <w:t xml:space="preserve">"</w:t>
      </w:r>
      <w:r>
        <w:rPr>
          <w:rStyle w:val="KeywordTok"/>
        </w:rPr>
        <w:t xml:space="preserve">,</w:t>
      </w:r>
      <w:r>
        <w:br/>
      </w:r>
      <w:r>
        <w:rPr>
          <w:rStyle w:val="NormalTok"/>
        </w:rPr>
        <w:t xml:space="preserve">      </w:t>
      </w:r>
      <w:r>
        <w:rPr>
          <w:rStyle w:val="OtherTok"/>
        </w:rPr>
        <w:t xml:space="preserve">"</w:t>
      </w:r>
      <w:r>
        <w:rPr>
          <w:rStyle w:val="ErrorTok"/>
        </w:rPr>
        <w:t xml:space="preserve">transformer</w:t>
      </w:r>
      <w:r>
        <w:rPr>
          <w:rStyle w:val="OtherTok"/>
        </w:rPr>
        <w:t xml:space="preserve">"</w:t>
      </w:r>
      <w:r>
        <w:rPr>
          <w:rStyle w:val="KeywordTok"/>
        </w:rPr>
        <w:t xml:space="preserve">,</w:t>
      </w:r>
      <w:r>
        <w:rPr>
          <w:rStyle w:val="NormalTok"/>
        </w:rPr>
        <w:t xml:space="preserve"> </w:t>
      </w:r>
      <w:r>
        <w:rPr>
          <w:rStyle w:val="DecValTok"/>
        </w:rPr>
        <w:t xml:space="preserve">131072</w:t>
      </w:r>
      <w:r>
        <w:rPr>
          <w:rStyle w:val="KeywordTok"/>
        </w:rPr>
        <w:t xml:space="preserve">,</w:t>
      </w:r>
      <w:r>
        <w:rPr>
          <w:rStyle w:val="NormalTok"/>
        </w:rPr>
        <w:t xml:space="preserve"> </w:t>
      </w:r>
      <w:r>
        <w:rPr>
          <w:rStyle w:val="OtherTok"/>
        </w:rPr>
        <w:t xml:space="preserve">"</w:t>
      </w:r>
      <w:r>
        <w:rPr>
          <w:rStyle w:val="ErrorTok"/>
        </w:rPr>
        <w:t xml:space="preserve">Q4_K_M</w:t>
      </w:r>
      <w:r>
        <w:rPr>
          <w:rStyle w:val="OtherTok"/>
        </w:rPr>
        <w:t xml:space="preserve">"</w:t>
      </w:r>
      <w:r>
        <w:rPr>
          <w:rStyle w:val="NormalTok"/>
        </w:rPr>
        <w:t xml:space="preserve">)</w:t>
      </w:r>
      <w:r>
        <w:rPr>
          <w:rStyle w:val="KeywordTok"/>
        </w:rPr>
        <w:t xml:space="preserve">.</w:t>
      </w:r>
      <w:r>
        <w:br/>
      </w:r>
      <w:r>
        <w:rPr>
          <w:rStyle w:val="NormalTok"/>
        </w:rPr>
        <w:t xml:space="preserve">model_capability(</w:t>
      </w:r>
      <w:r>
        <w:rPr>
          <w:rStyle w:val="OtherTok"/>
        </w:rPr>
        <w:t xml:space="preserve">"/</w:t>
      </w:r>
      <w:r>
        <w:rPr>
          <w:rStyle w:val="ErrorTok"/>
        </w:rPr>
        <w:t xml:space="preserve">llama</w:t>
      </w:r>
      <w:r>
        <w:rPr>
          <w:rStyle w:val="OtherTok"/>
        </w:rPr>
        <w:t xml:space="preserve">-3.3-70b"</w:t>
      </w:r>
      <w:r>
        <w:rPr>
          <w:rStyle w:val="KeywordTok"/>
        </w:rPr>
        <w:t xml:space="preserve">,</w:t>
      </w:r>
      <w:r>
        <w:rPr>
          <w:rStyle w:val="NormalTok"/>
        </w:rPr>
        <w:t xml:space="preserve"> </w:t>
      </w:r>
      <w:r>
        <w:rPr>
          <w:rStyle w:val="OtherTok"/>
        </w:rPr>
        <w:t xml:space="preserve">"</w:t>
      </w:r>
      <w:r>
        <w:rPr>
          <w:rStyle w:val="ErrorTok"/>
        </w:rPr>
        <w:t xml:space="preserve">chat</w:t>
      </w:r>
      <w:r>
        <w:rPr>
          <w:rStyle w:val="OtherTok"/>
        </w:rPr>
        <w:t xml:space="preserve">"</w:t>
      </w:r>
      <w:r>
        <w:rPr>
          <w:rStyle w:val="NormalTok"/>
        </w:rPr>
        <w:t xml:space="preserve">)</w:t>
      </w:r>
      <w:r>
        <w:rPr>
          <w:rStyle w:val="KeywordTok"/>
        </w:rPr>
        <w:t xml:space="preserve">.</w:t>
      </w:r>
      <w:r>
        <w:br/>
      </w:r>
      <w:r>
        <w:rPr>
          <w:rStyle w:val="NormalTok"/>
        </w:rPr>
        <w:t xml:space="preserve">model_capability(</w:t>
      </w:r>
      <w:r>
        <w:rPr>
          <w:rStyle w:val="OtherTok"/>
        </w:rPr>
        <w:t xml:space="preserve">"/</w:t>
      </w:r>
      <w:r>
        <w:rPr>
          <w:rStyle w:val="ErrorTok"/>
        </w:rPr>
        <w:t xml:space="preserve">llama</w:t>
      </w:r>
      <w:r>
        <w:rPr>
          <w:rStyle w:val="OtherTok"/>
        </w:rPr>
        <w:t xml:space="preserve">-3.3-70b"</w:t>
      </w:r>
      <w:r>
        <w:rPr>
          <w:rStyle w:val="KeywordTok"/>
        </w:rPr>
        <w:t xml:space="preserve">,</w:t>
      </w:r>
      <w:r>
        <w:rPr>
          <w:rStyle w:val="NormalTok"/>
        </w:rPr>
        <w:t xml:space="preserve"> </w:t>
      </w:r>
      <w:r>
        <w:rPr>
          <w:rStyle w:val="OtherTok"/>
        </w:rPr>
        <w:t xml:space="preserve">"</w:t>
      </w:r>
      <w:r>
        <w:rPr>
          <w:rStyle w:val="ErrorTok"/>
        </w:rPr>
        <w:t xml:space="preserve">function_calling</w:t>
      </w:r>
      <w:r>
        <w:rPr>
          <w:rStyle w:val="OtherTok"/>
        </w:rPr>
        <w:t xml:space="preserve">"</w:t>
      </w:r>
      <w:r>
        <w:rPr>
          <w:rStyle w:val="NormalTok"/>
        </w:rPr>
        <w:t xml:space="preserve">)</w:t>
      </w:r>
      <w:r>
        <w:rPr>
          <w:rStyle w:val="KeywordTok"/>
        </w:rPr>
        <w:t xml:space="preserve">.</w:t>
      </w:r>
    </w:p>
    <w:p>
      <w:pPr>
        <w:pStyle w:val="FirstParagraph"/>
      </w:pPr>
      <w:r>
        <w:t xml:space="preserve">Capabilities form a directed acyclic graph with transitive inference:</w:t>
      </w:r>
    </w:p>
    <w:p>
      <w:pPr>
        <w:pStyle w:val="SourceCode"/>
      </w:pPr>
      <w:r>
        <w:rPr>
          <w:rStyle w:val="NormalTok"/>
        </w:rPr>
        <w:t xml:space="preserve">capability_implies(</w:t>
      </w:r>
      <w:r>
        <w:rPr>
          <w:rStyle w:val="OtherTok"/>
        </w:rPr>
        <w:t xml:space="preserve">"</w:t>
      </w:r>
      <w:r>
        <w:rPr>
          <w:rStyle w:val="ErrorTok"/>
        </w:rPr>
        <w:t xml:space="preserve">chat</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text_generation</w:t>
      </w:r>
      <w:r>
        <w:rPr>
          <w:rStyle w:val="OtherTok"/>
        </w:rPr>
        <w:t xml:space="preserve">"</w:t>
      </w:r>
      <w:r>
        <w:rPr>
          <w:rStyle w:val="NormalTok"/>
        </w:rPr>
        <w:t xml:space="preserve">)</w:t>
      </w:r>
      <w:r>
        <w:rPr>
          <w:rStyle w:val="KeywordTok"/>
        </w:rPr>
        <w:t xml:space="preserve">.</w:t>
      </w:r>
      <w:r>
        <w:br/>
      </w:r>
      <w:r>
        <w:rPr>
          <w:rStyle w:val="NormalTok"/>
        </w:rPr>
        <w:t xml:space="preserve">capability_implies(</w:t>
      </w:r>
      <w:r>
        <w:rPr>
          <w:rStyle w:val="OtherTok"/>
        </w:rPr>
        <w:t xml:space="preserve">"</w:t>
      </w:r>
      <w:r>
        <w:rPr>
          <w:rStyle w:val="ErrorTok"/>
        </w:rPr>
        <w:t xml:space="preserve">function_calling</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json_mode</w:t>
      </w:r>
      <w:r>
        <w:rPr>
          <w:rStyle w:val="OtherTok"/>
        </w:rPr>
        <w:t xml:space="preserve">"</w:t>
      </w:r>
      <w:r>
        <w:rPr>
          <w:rStyle w:val="NormalTok"/>
        </w:rPr>
        <w:t xml:space="preserve">)</w:t>
      </w:r>
      <w:r>
        <w:rPr>
          <w:rStyle w:val="KeywordTok"/>
        </w:rPr>
        <w:t xml:space="preserve">.</w:t>
      </w:r>
      <w:r>
        <w:br/>
      </w:r>
      <w:r>
        <w:rPr>
          <w:rStyle w:val="NormalTok"/>
        </w:rPr>
        <w:t xml:space="preserve">capability_implies(</w:t>
      </w:r>
      <w:r>
        <w:rPr>
          <w:rStyle w:val="OtherTok"/>
        </w:rPr>
        <w:t xml:space="preserve">"</w:t>
      </w:r>
      <w:r>
        <w:rPr>
          <w:rStyle w:val="ErrorTok"/>
        </w:rPr>
        <w:t xml:space="preserve">vision</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image_understanding</w:t>
      </w:r>
      <w:r>
        <w:rPr>
          <w:rStyle w:val="OtherTok"/>
        </w:rPr>
        <w:t xml:space="preserve">"</w:t>
      </w:r>
      <w:r>
        <w:rPr>
          <w:rStyle w:val="NormalTok"/>
        </w:rPr>
        <w:t xml:space="preserve">)</w:t>
      </w:r>
      <w:r>
        <w:rPr>
          <w:rStyle w:val="KeywordTok"/>
        </w:rPr>
        <w:t xml:space="preserve">.</w:t>
      </w:r>
      <w:r>
        <w:br/>
      </w:r>
      <w:r>
        <w:br/>
      </w:r>
      <w:r>
        <w:rPr>
          <w:rStyle w:val="NormalTok"/>
        </w:rPr>
        <w:t xml:space="preserve">has_capability(</w:t>
      </w:r>
      <w:r>
        <w:rPr>
          <w:rStyle w:val="DataTypeTok"/>
        </w:rPr>
        <w:t xml:space="preserve">ModelId</w:t>
      </w:r>
      <w:r>
        <w:rPr>
          <w:rStyle w:val="KeywordTok"/>
        </w:rPr>
        <w:t xml:space="preserve">,</w:t>
      </w:r>
      <w:r>
        <w:rPr>
          <w:rStyle w:val="NormalTok"/>
        </w:rPr>
        <w:t xml:space="preserve"> </w:t>
      </w:r>
      <w:r>
        <w:rPr>
          <w:rStyle w:val="DataTypeTok"/>
        </w:rPr>
        <w:t xml:space="preserve">ImpliedCap</w:t>
      </w:r>
      <w:r>
        <w:rPr>
          <w:rStyle w:val="NormalTok"/>
        </w:rPr>
        <w:t xml:space="preserve">) </w:t>
      </w:r>
      <w:r>
        <w:rPr>
          <w:rStyle w:val="KeywordTok"/>
        </w:rPr>
        <w:t xml:space="preserve">:-</w:t>
      </w:r>
      <w:r>
        <w:br/>
      </w:r>
      <w:r>
        <w:rPr>
          <w:rStyle w:val="NormalTok"/>
        </w:rPr>
        <w:t xml:space="preserve">    has_capability(</w:t>
      </w:r>
      <w:r>
        <w:rPr>
          <w:rStyle w:val="DataTypeTok"/>
        </w:rPr>
        <w:t xml:space="preserve">ModelId</w:t>
      </w:r>
      <w:r>
        <w:rPr>
          <w:rStyle w:val="KeywordTok"/>
        </w:rPr>
        <w:t xml:space="preserve">,</w:t>
      </w:r>
      <w:r>
        <w:rPr>
          <w:rStyle w:val="NormalTok"/>
        </w:rPr>
        <w:t xml:space="preserve"> </w:t>
      </w:r>
      <w:r>
        <w:rPr>
          <w:rStyle w:val="DataTypeTok"/>
        </w:rPr>
        <w:t xml:space="preserve">Cap</w:t>
      </w:r>
      <w:r>
        <w:rPr>
          <w:rStyle w:val="NormalTok"/>
        </w:rPr>
        <w:t xml:space="preserve">)</w:t>
      </w:r>
      <w:r>
        <w:rPr>
          <w:rStyle w:val="KeywordTok"/>
        </w:rPr>
        <w:t xml:space="preserve">,</w:t>
      </w:r>
      <w:r>
        <w:br/>
      </w:r>
      <w:r>
        <w:rPr>
          <w:rStyle w:val="NormalTok"/>
        </w:rPr>
        <w:t xml:space="preserve">    capability_implies(</w:t>
      </w:r>
      <w:r>
        <w:rPr>
          <w:rStyle w:val="DataTypeTok"/>
        </w:rPr>
        <w:t xml:space="preserve">Cap</w:t>
      </w:r>
      <w:r>
        <w:rPr>
          <w:rStyle w:val="KeywordTok"/>
        </w:rPr>
        <w:t xml:space="preserve">,</w:t>
      </w:r>
      <w:r>
        <w:rPr>
          <w:rStyle w:val="NormalTok"/>
        </w:rPr>
        <w:t xml:space="preserve"> </w:t>
      </w:r>
      <w:r>
        <w:rPr>
          <w:rStyle w:val="DataTypeTok"/>
        </w:rPr>
        <w:t xml:space="preserve">ImpliedCap</w:t>
      </w:r>
      <w:r>
        <w:rPr>
          <w:rStyle w:val="NormalTok"/>
        </w:rPr>
        <w:t xml:space="preserve">)</w:t>
      </w:r>
      <w:r>
        <w:rPr>
          <w:rStyle w:val="KeywordTok"/>
        </w:rPr>
        <w:t xml:space="preserve">.</w:t>
      </w:r>
    </w:p>
    <w:bookmarkStart w:id="27" w:name="inv:registered"/>
    <w:p>
      <w:pPr>
        <w:pStyle w:val="FirstParagraph"/>
      </w:pPr>
      <w:r>
        <w:rPr>
          <w:b/>
          <w:bCs/>
        </w:rPr>
        <w:t xml:space="preserve">Invariant 4</w:t>
      </w:r>
      <w:r>
        <w:t xml:space="preserve"> </w:t>
      </w:r>
      <w:r>
        <w:t xml:space="preserve">(No unregistered model invocation).</w:t>
      </w:r>
      <w:r>
        <w:t xml:space="preserve"> </w:t>
      </w:r>
      <w:r>
        <w:t xml:space="preserve"> </w:t>
      </w:r>
      <w:r>
        <w:rPr>
          <w:i/>
          <w:iCs/>
        </w:rPr>
        <w:t xml:space="preserve">A model</w:t>
      </w:r>
      <w:r>
        <w:rPr>
          <w:i/>
          <w:iCs/>
        </w:rPr>
        <w:t xml:space="preserve"> </w:t>
      </w:r>
      <m:oMath>
        <m:r>
          <m:t>m</m:t>
        </m:r>
      </m:oMath>
      <w:r>
        <w:rPr>
          <w:i/>
          <w:iCs/>
        </w:rPr>
        <w:t xml:space="preserve"> </w:t>
      </w:r>
      <w:r>
        <w:rPr>
          <w:i/>
          <w:iCs/>
        </w:rPr>
        <w:t xml:space="preserve">can only be selected for a task</w:t>
      </w:r>
      <w:r>
        <w:rPr>
          <w:i/>
          <w:iCs/>
        </w:rPr>
        <w:t xml:space="preserve"> </w:t>
      </w:r>
      <m:oMath>
        <m:r>
          <m:t>t</m:t>
        </m:r>
      </m:oMath>
      <w:r>
        <w:rPr>
          <w:i/>
          <w:iCs/>
        </w:rPr>
        <w:t xml:space="preserve"> </w:t>
      </w:r>
      <w:r>
        <w:rPr>
          <w:i/>
          <w:iCs/>
        </w:rPr>
        <w:t xml:space="preserve">if</w:t>
      </w:r>
      <w:r>
        <w:rPr>
          <w:i/>
          <w:iCs/>
        </w:rPr>
        <w:t xml:space="preserve"> </w:t>
      </w:r>
      <m:oMath>
        <m:r>
          <m:rPr>
            <m:nor/>
            <m:scr m:val="monospace"/>
            <m:sty m:val="p"/>
          </m:rPr>
          <m:t>model</m:t>
        </m:r>
        <m:r>
          <m:rPr>
            <m:sty m:val="p"/>
          </m:rPr>
          <m:t>(</m:t>
        </m:r>
        <m:r>
          <m:t>m</m:t>
        </m:r>
        <m:r>
          <m:rPr>
            <m:sty m:val="p"/>
          </m:rPr>
          <m:t>,</m:t>
        </m:r>
        <m:r>
          <m:rPr>
            <m:sty m:val="p"/>
          </m:rPr>
          <m:t>_</m:t>
        </m:r>
        <m:r>
          <m:rPr>
            <m:sty m:val="p"/>
          </m:rPr>
          <m:t>,</m:t>
        </m:r>
        <m:r>
          <m:rPr>
            <m:sty m:val="p"/>
          </m:rPr>
          <m:t>_</m:t>
        </m:r>
        <m:r>
          <m:rPr>
            <m:sty m:val="p"/>
          </m:rPr>
          <m:t>,</m:t>
        </m:r>
        <m:r>
          <m:rPr>
            <m:sty m:val="p"/>
          </m:rPr>
          <m:t>_</m:t>
        </m:r>
        <m:r>
          <m:rPr>
            <m:sty m:val="p"/>
          </m:rPr>
          <m:t>,</m:t>
        </m:r>
        <m:r>
          <m:rPr>
            <m:sty m:val="p"/>
          </m:rPr>
          <m:t>_</m:t>
        </m:r>
        <m:r>
          <m:rPr>
            <m:sty m:val="p"/>
          </m:rPr>
          <m:t>)</m:t>
        </m:r>
      </m:oMath>
      <w:r>
        <w:rPr>
          <w:i/>
          <w:iCs/>
        </w:rPr>
        <w:t xml:space="preserve"> </w:t>
      </w:r>
      <w:r>
        <w:rPr>
          <w:i/>
          <w:iCs/>
        </w:rPr>
        <w:t xml:space="preserve">and</w:t>
      </w:r>
      <w:r>
        <w:rPr>
          <w:i/>
          <w:iCs/>
        </w:rPr>
        <w:t xml:space="preserve"> </w:t>
      </w:r>
      <m:oMath>
        <m:r>
          <m:rPr>
            <m:nor/>
            <m:scr m:val="monospace"/>
            <m:sty m:val="p"/>
          </m:rPr>
          <m:t>model_loaded</m:t>
        </m:r>
        <m:r>
          <m:rPr>
            <m:sty m:val="p"/>
          </m:rPr>
          <m:t>(</m:t>
        </m:r>
        <m:r>
          <m:t>m</m:t>
        </m:r>
        <m:r>
          <m:rPr>
            <m:sty m:val="p"/>
          </m:rPr>
          <m:t>,</m:t>
        </m:r>
        <m:r>
          <m:rPr>
            <m:sty m:val="p"/>
          </m:rPr>
          <m:t>_</m:t>
        </m:r>
        <m:r>
          <m:rPr>
            <m:sty m:val="p"/>
          </m:rPr>
          <m:t>)</m:t>
        </m:r>
      </m:oMath>
      <w:r>
        <w:rPr>
          <w:i/>
          <w:iCs/>
        </w:rPr>
        <w:t xml:space="preserve"> </w:t>
      </w:r>
      <w:r>
        <w:rPr>
          <w:i/>
          <w:iCs/>
        </w:rPr>
        <w:t xml:space="preserve">are both in the knowledge base. This is enforced by the</w:t>
      </w:r>
      <w:r>
        <w:rPr>
          <w:i/>
          <w:iCs/>
        </w:rPr>
        <w:t xml:space="preserve"> </w:t>
      </w:r>
      <w:r>
        <w:rPr>
          <w:rStyle w:val="VerbatimChar"/>
          <w:i/>
          <w:iCs/>
        </w:rPr>
        <w:t xml:space="preserve">available_model</w:t>
      </w:r>
      <w:r>
        <w:rPr>
          <w:i/>
          <w:iCs/>
        </w:rPr>
        <w:t xml:space="preserve"> </w:t>
      </w:r>
      <w:r>
        <w:rPr>
          <w:i/>
          <w:iCs/>
        </w:rPr>
        <w:t xml:space="preserve">rule:</w:t>
      </w:r>
    </w:p>
    <w:p>
      <w:pPr>
        <w:pStyle w:val="SourceCode"/>
      </w:pPr>
      <w:r>
        <w:rPr>
          <w:rStyle w:val="NormalTok"/>
        </w:rPr>
        <w:t xml:space="preserve">available_model(</w:t>
      </w:r>
      <w:r>
        <w:rPr>
          <w:rStyle w:val="DataTypeTok"/>
        </w:rPr>
        <w:t xml:space="preserve">ModelId</w:t>
      </w:r>
      <w:r>
        <w:rPr>
          <w:rStyle w:val="NormalTok"/>
        </w:rPr>
        <w:t xml:space="preserve">) </w:t>
      </w:r>
      <w:r>
        <w:rPr>
          <w:rStyle w:val="KeywordTok"/>
        </w:rPr>
        <w:t xml:space="preserve">:-</w:t>
      </w:r>
      <w:r>
        <w:br/>
      </w:r>
      <w:r>
        <w:rPr>
          <w:rStyle w:val="NormalTok"/>
        </w:rPr>
        <w:t xml:space="preserve">    model(</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model_loaded(</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p>
    <w:bookmarkEnd w:id="27"/>
    <w:bookmarkEnd w:id="28"/>
    <w:bookmarkStart w:id="30" w:name="safety-gates"/>
    <w:p>
      <w:pPr>
        <w:pStyle w:val="Heading2"/>
      </w:pPr>
      <w:r>
        <w:t xml:space="preserve">Safety Gates</w:t>
      </w:r>
    </w:p>
    <w:p>
      <w:pPr>
        <w:pStyle w:val="FirstParagraph"/>
      </w:pPr>
      <w:r>
        <w:t xml:space="preserve">Every model must pass through a multi-gate safety evaluation before deployment:</w:t>
      </w:r>
    </w:p>
    <w:p>
      <w:pPr>
        <w:pStyle w:val="SourceCode"/>
      </w:pPr>
      <w:r>
        <w:rPr>
          <w:rStyle w:val="NormalTok"/>
        </w:rPr>
        <w:t xml:space="preserve">safety_failed(</w:t>
      </w:r>
      <w:r>
        <w:rPr>
          <w:rStyle w:val="DataTypeTok"/>
        </w:rPr>
        <w:t xml:space="preserve">ModelId</w:t>
      </w:r>
      <w:r>
        <w:rPr>
          <w:rStyle w:val="NormalTok"/>
        </w:rPr>
        <w:t xml:space="preserve">) </w:t>
      </w:r>
      <w:r>
        <w:rPr>
          <w:rStyle w:val="KeywordTok"/>
        </w:rPr>
        <w:t xml:space="preserve">:-</w:t>
      </w:r>
      <w:r>
        <w:br/>
      </w:r>
      <w:r>
        <w:rPr>
          <w:rStyle w:val="NormalTok"/>
        </w:rPr>
        <w:t xml:space="preserve">    safety_gate(</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FAILED</w:t>
      </w:r>
      <w:r>
        <w:rPr>
          <w:rStyle w:val="OtherTok"/>
        </w:rPr>
        <w:t xml:space="preserve">"</w:t>
      </w:r>
      <w:r>
        <w:rPr>
          <w:rStyle w:val="NormalTok"/>
        </w:rPr>
        <w:t xml:space="preserve">)</w:t>
      </w:r>
      <w:r>
        <w:rPr>
          <w:rStyle w:val="KeywordTok"/>
        </w:rPr>
        <w:t xml:space="preserve">.</w:t>
      </w:r>
      <w:r>
        <w:br/>
      </w:r>
      <w:r>
        <w:br/>
      </w:r>
      <w:r>
        <w:rPr>
          <w:rStyle w:val="NormalTok"/>
        </w:rPr>
        <w:t xml:space="preserve">safety_warning(</w:t>
      </w:r>
      <w:r>
        <w:rPr>
          <w:rStyle w:val="DataTypeTok"/>
        </w:rPr>
        <w:t xml:space="preserve">ModelId</w:t>
      </w:r>
      <w:r>
        <w:rPr>
          <w:rStyle w:val="NormalTok"/>
        </w:rPr>
        <w:t xml:space="preserve">) </w:t>
      </w:r>
      <w:r>
        <w:rPr>
          <w:rStyle w:val="KeywordTok"/>
        </w:rPr>
        <w:t xml:space="preserve">:-</w:t>
      </w:r>
      <w:r>
        <w:br/>
      </w:r>
      <w:r>
        <w:rPr>
          <w:rStyle w:val="NormalTok"/>
        </w:rPr>
        <w:t xml:space="preserve">    safety_gate(</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WARNING</w:t>
      </w:r>
      <w:r>
        <w:rPr>
          <w:rStyle w:val="OtherTok"/>
        </w:rPr>
        <w:t xml:space="preserve">"</w:t>
      </w:r>
      <w:r>
        <w:rPr>
          <w:rStyle w:val="NormalTok"/>
        </w:rPr>
        <w:t xml:space="preserve">)</w:t>
      </w:r>
      <w:r>
        <w:rPr>
          <w:rStyle w:val="KeywordTok"/>
        </w:rPr>
        <w:t xml:space="preserve">,</w:t>
      </w:r>
      <w:r>
        <w:br/>
      </w:r>
      <w:r>
        <w:rPr>
          <w:rStyle w:val="NormalTok"/>
        </w:rPr>
        <w:t xml:space="preserve">    not safety_gate(</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FAILED</w:t>
      </w:r>
      <w:r>
        <w:rPr>
          <w:rStyle w:val="OtherTok"/>
        </w:rPr>
        <w:t xml:space="preserve">"</w:t>
      </w:r>
      <w:r>
        <w:rPr>
          <w:rStyle w:val="NormalTok"/>
        </w:rPr>
        <w:t xml:space="preserve">)</w:t>
      </w:r>
      <w:r>
        <w:rPr>
          <w:rStyle w:val="KeywordTok"/>
        </w:rPr>
        <w:t xml:space="preserve">.</w:t>
      </w:r>
      <w:r>
        <w:br/>
      </w:r>
      <w:r>
        <w:br/>
      </w:r>
      <w:r>
        <w:rPr>
          <w:rStyle w:val="NormalTok"/>
        </w:rPr>
        <w:t xml:space="preserve">safe_model(</w:t>
      </w:r>
      <w:r>
        <w:rPr>
          <w:rStyle w:val="DataTypeTok"/>
        </w:rPr>
        <w:t xml:space="preserve">ModelId</w:t>
      </w:r>
      <w:r>
        <w:rPr>
          <w:rStyle w:val="NormalTok"/>
        </w:rPr>
        <w:t xml:space="preserve">) </w:t>
      </w:r>
      <w:r>
        <w:rPr>
          <w:rStyle w:val="KeywordTok"/>
        </w:rPr>
        <w:t xml:space="preserve">:-</w:t>
      </w:r>
      <w:r>
        <w:br/>
      </w:r>
      <w:r>
        <w:rPr>
          <w:rStyle w:val="NormalTok"/>
        </w:rPr>
        <w:t xml:space="preserve">    model(</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not safety_gate(</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FAILED</w:t>
      </w:r>
      <w:r>
        <w:rPr>
          <w:rStyle w:val="OtherTok"/>
        </w:rPr>
        <w:t xml:space="preserve">"</w:t>
      </w:r>
      <w:r>
        <w:rPr>
          <w:rStyle w:val="NormalTok"/>
        </w:rPr>
        <w:t xml:space="preserve">)</w:t>
      </w:r>
      <w:r>
        <w:rPr>
          <w:rStyle w:val="KeywordTok"/>
        </w:rPr>
        <w:t xml:space="preserve">,</w:t>
      </w:r>
      <w:r>
        <w:br/>
      </w:r>
      <w:r>
        <w:rPr>
          <w:rStyle w:val="NormalTok"/>
        </w:rPr>
        <w:t xml:space="preserve">    not safety_gate(</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WARNING</w:t>
      </w:r>
      <w:r>
        <w:rPr>
          <w:rStyle w:val="OtherTok"/>
        </w:rPr>
        <w:t xml:space="preserve">"</w:t>
      </w:r>
      <w:r>
        <w:rPr>
          <w:rStyle w:val="NormalTok"/>
        </w:rPr>
        <w:t xml:space="preserve">)</w:t>
      </w:r>
      <w:r>
        <w:rPr>
          <w:rStyle w:val="KeywordTok"/>
        </w:rPr>
        <w:t xml:space="preserve">.</w:t>
      </w:r>
    </w:p>
    <w:p>
      <w:pPr>
        <w:pStyle w:val="FirstParagraph"/>
      </w:pPr>
      <w:r>
        <w:t xml:space="preserve">The GenAI-specific safety gate adds performance CTQ (Critical-to-Quality) thresholds:</w:t>
      </w:r>
    </w:p>
    <w:p>
      <w:pPr>
        <w:pStyle w:val="SourceCode"/>
      </w:pPr>
      <w:r>
        <w:rPr>
          <w:rStyle w:val="NormalTok"/>
        </w:rPr>
        <w:t xml:space="preserve">safe_genai(</w:t>
      </w:r>
      <w:r>
        <w:rPr>
          <w:rStyle w:val="DataTypeTok"/>
        </w:rPr>
        <w:t xml:space="preserve">ModelId</w:t>
      </w:r>
      <w:r>
        <w:rPr>
          <w:rStyle w:val="NormalTok"/>
        </w:rPr>
        <w:t xml:space="preserve">) </w:t>
      </w:r>
      <w:r>
        <w:rPr>
          <w:rStyle w:val="KeywordTok"/>
        </w:rPr>
        <w:t xml:space="preserve">:-</w:t>
      </w:r>
      <w:r>
        <w:br/>
      </w:r>
      <w:r>
        <w:rPr>
          <w:rStyle w:val="NormalTok"/>
        </w:rPr>
        <w:t xml:space="preserve">    safe_model(</w:t>
      </w:r>
      <w:r>
        <w:rPr>
          <w:rStyle w:val="DataTypeTok"/>
        </w:rPr>
        <w:t xml:space="preserve">ModelId</w:t>
      </w:r>
      <w:r>
        <w:rPr>
          <w:rStyle w:val="NormalTok"/>
        </w:rPr>
        <w:t xml:space="preserve">)</w:t>
      </w:r>
      <w:r>
        <w:rPr>
          <w:rStyle w:val="KeywordTok"/>
        </w:rPr>
        <w:t xml:space="preserve">,</w:t>
      </w:r>
      <w:r>
        <w:br/>
      </w:r>
      <w:r>
        <w:rPr>
          <w:rStyle w:val="NormalTok"/>
        </w:rPr>
        <w:t xml:space="preserve">    model_metric(</w:t>
      </w:r>
      <w:r>
        <w:rPr>
          <w:rStyle w:val="DataTypeTok"/>
        </w:rPr>
        <w:t xml:space="preserve">ModelId</w:t>
      </w:r>
      <w:r>
        <w:rPr>
          <w:rStyle w:val="KeywordTok"/>
        </w:rPr>
        <w:t xml:space="preserve">,</w:t>
      </w:r>
      <w:r>
        <w:rPr>
          <w:rStyle w:val="NormalTok"/>
        </w:rPr>
        <w:t xml:space="preserve"> </w:t>
      </w:r>
      <w:r>
        <w:rPr>
          <w:rStyle w:val="OtherTok"/>
        </w:rPr>
        <w:t xml:space="preserve">"</w:t>
      </w:r>
      <w:r>
        <w:rPr>
          <w:rStyle w:val="ErrorTok"/>
        </w:rPr>
        <w:t xml:space="preserve">genai_latency_p95_ms</w:t>
      </w:r>
      <w:r>
        <w:rPr>
          <w:rStyle w:val="OtherTok"/>
        </w:rPr>
        <w:t xml:space="preserve">"</w:t>
      </w:r>
      <w:r>
        <w:rPr>
          <w:rStyle w:val="KeywordTok"/>
        </w:rPr>
        <w:t xml:space="preserve">,</w:t>
      </w:r>
      <w:r>
        <w:rPr>
          <w:rStyle w:val="NormalTok"/>
        </w:rPr>
        <w:t xml:space="preserve"> </w:t>
      </w:r>
      <w:r>
        <w:rPr>
          <w:rStyle w:val="DataTypeTok"/>
        </w:rPr>
        <w:t xml:space="preserve">Lat</w:t>
      </w:r>
      <w:r>
        <w:rPr>
          <w:rStyle w:val="NormalTok"/>
        </w:rPr>
        <w:t xml:space="preserve">)</w:t>
      </w:r>
      <w:r>
        <w:rPr>
          <w:rStyle w:val="KeywordTok"/>
        </w:rPr>
        <w:t xml:space="preserve">,</w:t>
      </w:r>
      <w:r>
        <w:br/>
      </w:r>
      <w:r>
        <w:rPr>
          <w:rStyle w:val="NormalTok"/>
        </w:rPr>
        <w:t xml:space="preserve">    </w:t>
      </w:r>
      <w:r>
        <w:rPr>
          <w:rStyle w:val="DataTypeTok"/>
        </w:rPr>
        <w:t xml:space="preserve">Lat</w:t>
      </w:r>
      <w:r>
        <w:rPr>
          <w:rStyle w:val="NormalTok"/>
        </w:rPr>
        <w:t xml:space="preserve"> </w:t>
      </w:r>
      <w:r>
        <w:rPr>
          <w:rStyle w:val="DataTypeTok"/>
        </w:rPr>
        <w:t xml:space="preserve">=&lt;</w:t>
      </w:r>
      <w:r>
        <w:rPr>
          <w:rStyle w:val="NormalTok"/>
        </w:rPr>
        <w:t xml:space="preserve"> </w:t>
      </w:r>
      <w:r>
        <w:rPr>
          <w:rStyle w:val="DecValTok"/>
        </w:rPr>
        <w:t xml:space="preserve">1500</w:t>
      </w:r>
      <w:r>
        <w:rPr>
          <w:rStyle w:val="KeywordTok"/>
        </w:rPr>
        <w:t xml:space="preserve">,</w:t>
      </w:r>
      <w:r>
        <w:br/>
      </w:r>
      <w:r>
        <w:rPr>
          <w:rStyle w:val="NormalTok"/>
        </w:rPr>
        <w:t xml:space="preserve">    model_metric(</w:t>
      </w:r>
      <w:r>
        <w:rPr>
          <w:rStyle w:val="DataTypeTok"/>
        </w:rPr>
        <w:t xml:space="preserve">ModelId</w:t>
      </w:r>
      <w:r>
        <w:rPr>
          <w:rStyle w:val="KeywordTok"/>
        </w:rPr>
        <w:t xml:space="preserve">,</w:t>
      </w:r>
      <w:r>
        <w:rPr>
          <w:rStyle w:val="NormalTok"/>
        </w:rPr>
        <w:t xml:space="preserve"> </w:t>
      </w:r>
      <w:r>
        <w:rPr>
          <w:rStyle w:val="OtherTok"/>
        </w:rPr>
        <w:t xml:space="preserve">"</w:t>
      </w:r>
      <w:r>
        <w:rPr>
          <w:rStyle w:val="ErrorTok"/>
        </w:rPr>
        <w:t xml:space="preserve">genai_tokens_per_sec</w:t>
      </w:r>
      <w:r>
        <w:rPr>
          <w:rStyle w:val="OtherTok"/>
        </w:rPr>
        <w:t xml:space="preserve">"</w:t>
      </w:r>
      <w:r>
        <w:rPr>
          <w:rStyle w:val="KeywordTok"/>
        </w:rPr>
        <w:t xml:space="preserve">,</w:t>
      </w:r>
      <w:r>
        <w:rPr>
          <w:rStyle w:val="NormalTok"/>
        </w:rPr>
        <w:t xml:space="preserve"> </w:t>
      </w:r>
      <w:r>
        <w:rPr>
          <w:rStyle w:val="DataTypeTok"/>
        </w:rPr>
        <w:t xml:space="preserve">Tps</w:t>
      </w:r>
      <w:r>
        <w:rPr>
          <w:rStyle w:val="NormalTok"/>
        </w:rPr>
        <w:t xml:space="preserve">)</w:t>
      </w:r>
      <w:r>
        <w:rPr>
          <w:rStyle w:val="KeywordTok"/>
        </w:rPr>
        <w:t xml:space="preserve">,</w:t>
      </w:r>
      <w:r>
        <w:br/>
      </w:r>
      <w:r>
        <w:rPr>
          <w:rStyle w:val="NormalTok"/>
        </w:rPr>
        <w:t xml:space="preserve">    </w:t>
      </w:r>
      <w:r>
        <w:rPr>
          <w:rStyle w:val="DataTypeTok"/>
        </w:rPr>
        <w:t xml:space="preserve">Tps</w:t>
      </w:r>
      <w:r>
        <w:rPr>
          <w:rStyle w:val="NormalTok"/>
        </w:rPr>
        <w:t xml:space="preserve"> </w:t>
      </w:r>
      <w:r>
        <w:rPr>
          <w:rStyle w:val="DataTypeTok"/>
        </w:rPr>
        <w:t xml:space="preserve">&gt;=</w:t>
      </w:r>
      <w:r>
        <w:rPr>
          <w:rStyle w:val="NormalTok"/>
        </w:rPr>
        <w:t xml:space="preserve"> </w:t>
      </w:r>
      <w:r>
        <w:rPr>
          <w:rStyle w:val="DecValTok"/>
        </w:rPr>
        <w:t xml:space="preserve">15</w:t>
      </w:r>
      <w:r>
        <w:rPr>
          <w:rStyle w:val="KeywordTok"/>
        </w:rPr>
        <w:t xml:space="preserve">.</w:t>
      </w:r>
    </w:p>
    <w:bookmarkStart w:id="29" w:name="inv:safe"/>
    <w:p>
      <w:pPr>
        <w:pStyle w:val="FirstParagraph"/>
      </w:pPr>
      <w:r>
        <w:rPr>
          <w:b/>
          <w:bCs/>
        </w:rPr>
        <w:t xml:space="preserve">Invariant 5</w:t>
      </w:r>
      <w:r>
        <w:t xml:space="preserve"> </w:t>
      </w:r>
      <w:r>
        <w:t xml:space="preserve">(No unsafe model selection).</w:t>
      </w:r>
      <w:r>
        <w:t xml:space="preserve"> </w:t>
      </w:r>
      <w:r>
        <w:t xml:space="preserve"> </w:t>
      </w:r>
      <w:r>
        <w:rPr>
          <w:i/>
          <w:iCs/>
        </w:rPr>
        <w:t xml:space="preserve">The</w:t>
      </w:r>
      <w:r>
        <w:rPr>
          <w:i/>
          <w:iCs/>
        </w:rPr>
        <w:t xml:space="preserve"> </w:t>
      </w:r>
      <w:r>
        <w:rPr>
          <w:rStyle w:val="VerbatimChar"/>
          <w:i/>
          <w:iCs/>
        </w:rPr>
        <w:t xml:space="preserve">preferred_safe_model</w:t>
      </w:r>
      <w:r>
        <w:rPr>
          <w:i/>
          <w:iCs/>
        </w:rPr>
        <w:t xml:space="preserve"> </w:t>
      </w:r>
      <w:r>
        <w:rPr>
          <w:i/>
          <w:iCs/>
        </w:rPr>
        <w:t xml:space="preserve">rule ensures that task routing only considers models that have passed all safety gates</w:t>
      </w:r>
      <w:r>
        <w:rPr>
          <w:i/>
          <w:iCs/>
        </w:rPr>
        <w:t xml:space="preserve"> </w:t>
      </w:r>
      <w:r>
        <w:rPr>
          <w:i/>
          <w:i/>
          <w:iCs/>
          <w:iCs/>
        </w:rPr>
        <w:t xml:space="preserve">and</w:t>
      </w:r>
      <w:r>
        <w:rPr>
          <w:i/>
          <w:iCs/>
        </w:rPr>
        <w:t xml:space="preserve"> </w:t>
      </w:r>
      <w:r>
        <w:rPr>
          <w:i/>
          <w:iCs/>
        </w:rPr>
        <w:t xml:space="preserve">meet GenAI CTQ thresholds:</w:t>
      </w:r>
    </w:p>
    <w:p>
      <w:pPr>
        <w:pStyle w:val="SourceCode"/>
      </w:pPr>
      <w:r>
        <w:rPr>
          <w:rStyle w:val="NormalTok"/>
        </w:rPr>
        <w:t xml:space="preserve">preferred_safe_model(</w:t>
      </w:r>
      <w:r>
        <w:rPr>
          <w:rStyle w:val="DataTypeTok"/>
        </w:rPr>
        <w:t xml:space="preserve">Task</w:t>
      </w:r>
      <w:r>
        <w:rPr>
          <w:rStyle w:val="KeywordTok"/>
        </w:rPr>
        <w:t xml:space="preserve">,</w:t>
      </w:r>
      <w:r>
        <w:rPr>
          <w:rStyle w:val="NormalTok"/>
        </w:rPr>
        <w:t xml:space="preserve"> </w:t>
      </w:r>
      <w:r>
        <w:rPr>
          <w:rStyle w:val="DataTypeTok"/>
        </w:rPr>
        <w:t xml:space="preserve">ModelId</w:t>
      </w:r>
      <w:r>
        <w:rPr>
          <w:rStyle w:val="NormalTok"/>
        </w:rPr>
        <w:t xml:space="preserve">) </w:t>
      </w:r>
      <w:r>
        <w:rPr>
          <w:rStyle w:val="KeywordTok"/>
        </w:rPr>
        <w:t xml:space="preserve">:-</w:t>
      </w:r>
      <w:r>
        <w:br/>
      </w:r>
      <w:r>
        <w:rPr>
          <w:rStyle w:val="NormalTok"/>
        </w:rPr>
        <w:t xml:space="preserve">    available_for(</w:t>
      </w:r>
      <w:r>
        <w:rPr>
          <w:rStyle w:val="DataTypeTok"/>
        </w:rPr>
        <w:t xml:space="preserve">ModelId</w:t>
      </w:r>
      <w:r>
        <w:rPr>
          <w:rStyle w:val="KeywordTok"/>
        </w:rPr>
        <w:t xml:space="preserve">,</w:t>
      </w:r>
      <w:r>
        <w:rPr>
          <w:rStyle w:val="NormalTok"/>
        </w:rPr>
        <w:t xml:space="preserve"> </w:t>
      </w:r>
      <w:r>
        <w:rPr>
          <w:rStyle w:val="DataTypeTok"/>
        </w:rPr>
        <w:t xml:space="preserve">Task</w:t>
      </w:r>
      <w:r>
        <w:rPr>
          <w:rStyle w:val="NormalTok"/>
        </w:rPr>
        <w:t xml:space="preserve">)</w:t>
      </w:r>
      <w:r>
        <w:rPr>
          <w:rStyle w:val="KeywordTok"/>
        </w:rPr>
        <w:t xml:space="preserve">,</w:t>
      </w:r>
      <w:r>
        <w:br/>
      </w:r>
      <w:r>
        <w:rPr>
          <w:rStyle w:val="NormalTok"/>
        </w:rPr>
        <w:t xml:space="preserve">    safe_genai(</w:t>
      </w:r>
      <w:r>
        <w:rPr>
          <w:rStyle w:val="DataTypeTok"/>
        </w:rPr>
        <w:t xml:space="preserve">ModelId</w:t>
      </w:r>
      <w:r>
        <w:rPr>
          <w:rStyle w:val="NormalTok"/>
        </w:rPr>
        <w:t xml:space="preserve">)</w:t>
      </w:r>
      <w:r>
        <w:rPr>
          <w:rStyle w:val="KeywordTok"/>
        </w:rPr>
        <w:t xml:space="preserve">,</w:t>
      </w:r>
      <w:r>
        <w:br/>
      </w:r>
      <w:r>
        <w:rPr>
          <w:rStyle w:val="NormalTok"/>
        </w:rPr>
        <w:t xml:space="preserve">    model_metric(</w:t>
      </w:r>
      <w:r>
        <w:rPr>
          <w:rStyle w:val="DataTypeTok"/>
        </w:rPr>
        <w:t xml:space="preserve">ModelId</w:t>
      </w:r>
      <w:r>
        <w:rPr>
          <w:rStyle w:val="KeywordTok"/>
        </w:rPr>
        <w:t xml:space="preserve">,</w:t>
      </w:r>
      <w:r>
        <w:rPr>
          <w:rStyle w:val="NormalTok"/>
        </w:rPr>
        <w:t xml:space="preserve"> </w:t>
      </w:r>
      <w:r>
        <w:rPr>
          <w:rStyle w:val="OtherTok"/>
        </w:rPr>
        <w:t xml:space="preserve">"</w:t>
      </w:r>
      <w:r>
        <w:rPr>
          <w:rStyle w:val="ErrorTok"/>
        </w:rPr>
        <w:t xml:space="preserve">tokens_per_second</w:t>
      </w:r>
      <w:r>
        <w:rPr>
          <w:rStyle w:val="OtherTok"/>
        </w:rPr>
        <w:t xml:space="preserve">"</w:t>
      </w:r>
      <w:r>
        <w:rPr>
          <w:rStyle w:val="KeywordTok"/>
        </w:rPr>
        <w:t xml:space="preserve">,</w:t>
      </w:r>
      <w:r>
        <w:rPr>
          <w:rStyle w:val="NormalTok"/>
        </w:rPr>
        <w:t xml:space="preserve"> </w:t>
      </w:r>
      <w:r>
        <w:rPr>
          <w:rStyle w:val="DataTypeTok"/>
        </w:rPr>
        <w:t xml:space="preserve">Tps</w:t>
      </w:r>
      <w:r>
        <w:rPr>
          <w:rStyle w:val="NormalTok"/>
        </w:rPr>
        <w:t xml:space="preserve">)</w:t>
      </w:r>
      <w:r>
        <w:br/>
      </w:r>
      <w:r>
        <w:rPr>
          <w:rStyle w:val="NormalTok"/>
        </w:rPr>
        <w:t xml:space="preserve">    |</w:t>
      </w:r>
      <w:r>
        <w:rPr>
          <w:rStyle w:val="DataTypeTok"/>
        </w:rPr>
        <w:t xml:space="preserve">&gt;</w:t>
      </w:r>
      <w:r>
        <w:rPr>
          <w:rStyle w:val="NormalTok"/>
        </w:rPr>
        <w:t xml:space="preserve"> do fn</w:t>
      </w:r>
      <w:r>
        <w:rPr>
          <w:rStyle w:val="FunctionTok"/>
        </w:rPr>
        <w:t xml:space="preserve">:</w:t>
      </w:r>
      <w:r>
        <w:rPr>
          <w:rStyle w:val="NormalTok"/>
        </w:rPr>
        <w:t xml:space="preserve">group_by(</w:t>
      </w:r>
      <w:r>
        <w:rPr>
          <w:rStyle w:val="DataTypeTok"/>
        </w:rPr>
        <w:t xml:space="preserve">Task</w:t>
      </w:r>
      <w:r>
        <w:rPr>
          <w:rStyle w:val="NormalTok"/>
        </w:rPr>
        <w:t xml:space="preserve">)</w:t>
      </w:r>
      <w:r>
        <w:rPr>
          <w:rStyle w:val="KeywordTok"/>
        </w:rPr>
        <w:t xml:space="preserve">,</w:t>
      </w:r>
      <w:r>
        <w:br/>
      </w:r>
      <w:r>
        <w:rPr>
          <w:rStyle w:val="NormalTok"/>
        </w:rPr>
        <w:t xml:space="preserve">       let </w:t>
      </w:r>
      <w:r>
        <w:rPr>
          <w:rStyle w:val="DataTypeTok"/>
        </w:rPr>
        <w:t xml:space="preserve">MaxTps</w:t>
      </w:r>
      <w:r>
        <w:rPr>
          <w:rStyle w:val="NormalTok"/>
        </w:rPr>
        <w:t xml:space="preserve"> </w:t>
      </w:r>
      <w:r>
        <w:rPr>
          <w:rStyle w:val="KeywordTok"/>
        </w:rPr>
        <w:t xml:space="preserve">=</w:t>
      </w:r>
      <w:r>
        <w:rPr>
          <w:rStyle w:val="NormalTok"/>
        </w:rPr>
        <w:t xml:space="preserve"> fn</w:t>
      </w:r>
      <w:r>
        <w:rPr>
          <w:rStyle w:val="FunctionTok"/>
        </w:rPr>
        <w:t xml:space="preserve">:</w:t>
      </w:r>
      <w:r>
        <w:rPr>
          <w:rStyle w:val="NormalTok"/>
        </w:rPr>
        <w:t xml:space="preserve">max(</w:t>
      </w:r>
      <w:r>
        <w:rPr>
          <w:rStyle w:val="DataTypeTok"/>
        </w:rPr>
        <w:t xml:space="preserve">Tps</w:t>
      </w:r>
      <w:r>
        <w:rPr>
          <w:rStyle w:val="NormalTok"/>
        </w:rPr>
        <w:t xml:space="preserve">)</w:t>
      </w:r>
      <w:r>
        <w:rPr>
          <w:rStyle w:val="KeywordTok"/>
        </w:rPr>
        <w:t xml:space="preserve">,</w:t>
      </w:r>
      <w:r>
        <w:br/>
      </w:r>
      <w:r>
        <w:rPr>
          <w:rStyle w:val="NormalTok"/>
        </w:rPr>
        <w:t xml:space="preserve">       fn</w:t>
      </w:r>
      <w:r>
        <w:rPr>
          <w:rStyle w:val="FunctionTok"/>
        </w:rPr>
        <w:t xml:space="preserve">:</w:t>
      </w:r>
      <w:r>
        <w:rPr>
          <w:rStyle w:val="NormalTok"/>
        </w:rPr>
        <w:t xml:space="preserve">filter(</w:t>
      </w:r>
      <w:r>
        <w:rPr>
          <w:rStyle w:val="DataTypeTok"/>
        </w:rPr>
        <w:t xml:space="preserve">Tps</w:t>
      </w:r>
      <w:r>
        <w:rPr>
          <w:rStyle w:val="NormalTok"/>
        </w:rPr>
        <w:t xml:space="preserve"> </w:t>
      </w:r>
      <w:r>
        <w:rPr>
          <w:rStyle w:val="FunctionTok"/>
        </w:rPr>
        <w:t xml:space="preserve">==</w:t>
      </w:r>
      <w:r>
        <w:rPr>
          <w:rStyle w:val="NormalTok"/>
        </w:rPr>
        <w:t xml:space="preserve"> </w:t>
      </w:r>
      <w:r>
        <w:rPr>
          <w:rStyle w:val="DataTypeTok"/>
        </w:rPr>
        <w:t xml:space="preserve">MaxTps</w:t>
      </w:r>
      <w:r>
        <w:rPr>
          <w:rStyle w:val="NormalTok"/>
        </w:rPr>
        <w:t xml:space="preserve">)</w:t>
      </w:r>
      <w:r>
        <w:rPr>
          <w:rStyle w:val="KeywordTok"/>
        </w:rPr>
        <w:t xml:space="preserve">.</w:t>
      </w:r>
    </w:p>
    <w:bookmarkEnd w:id="29"/>
    <w:bookmarkEnd w:id="30"/>
    <w:bookmarkStart w:id="32" w:name="safety-properties-and-benchmarks"/>
    <w:p>
      <w:pPr>
        <w:pStyle w:val="Heading2"/>
      </w:pPr>
      <w:r>
        <w:t xml:space="preserve">Safety Properties and Benchmarks</w:t>
      </w:r>
    </w:p>
    <w:p>
      <w:pPr>
        <w:pStyle w:val="FirstParagraph"/>
      </w:pPr>
      <w:r>
        <w:t xml:space="preserve">Each model is evaluated against five safety dimensions, each with a measured value and a threshold:</w:t>
      </w:r>
    </w:p>
    <w:bookmarkStart w:id="31" w:name="tab:safety"/>
    <w:p>
      <w:pPr>
        <w:pStyle w:val="TableCaption"/>
      </w:pPr>
      <w:r>
        <w:t xml:space="preserve">Safety Property Evaluation (from</w:t>
      </w:r>
      <w:r>
        <w:t xml:space="preserve"> </w:t>
      </w:r>
      <w:r>
        <w:rPr>
          <w:rStyle w:val="VerbatimChar"/>
        </w:rPr>
        <w:t xml:space="preserve">ai_safety_facts.mg</w:t>
      </w:r>
      <w:r>
        <w:t xml:space="preserve">)</w:t>
      </w:r>
    </w:p>
    <w:tbl>
      <w:tblPr>
        <w:tblStyle w:val="Table"/>
        <w:tblW w:type="auto" w:w="0"/>
        <w:tblLook w:firstRow="1" w:lastRow="0" w:firstColumn="0" w:lastColumn="0" w:noHBand="0" w:noVBand="0" w:val="0020"/>
        <w:tblCaption w:val="Safety Property Evaluation (from ai_safety_facts.mg)"/>
      </w:tblPr>
      <w:tblGrid>
        <w:gridCol w:w="1584"/>
        <w:gridCol w:w="1584"/>
        <w:gridCol w:w="1584"/>
        <w:gridCol w:w="1584"/>
        <w:gridCol w:w="1584"/>
      </w:tblGrid>
      <w:tr>
        <w:trPr>
          <w:tblHeader w:val="on"/>
        </w:trPr>
        <w:tc>
          <w:tcPr/>
          <w:p>
            <w:pPr>
              <w:pStyle w:val="Compact"/>
              <w:jc w:val="left"/>
            </w:pPr>
            <w:r>
              <w:rPr>
                <w:b/>
                <w:bCs/>
              </w:rPr>
              <w:t xml:space="preserve">Property</w:t>
            </w:r>
          </w:p>
        </w:tc>
        <w:tc>
          <w:tcPr/>
          <w:p>
            <w:pPr>
              <w:pStyle w:val="Compact"/>
              <w:jc w:val="left"/>
            </w:pPr>
            <w:r>
              <w:rPr>
                <w:b/>
                <w:bCs/>
              </w:rPr>
              <w:t xml:space="preserve">Model</w:t>
            </w:r>
          </w:p>
        </w:tc>
        <w:tc>
          <w:tcPr/>
          <w:p>
            <w:pPr>
              <w:pStyle w:val="Compact"/>
              <w:jc w:val="center"/>
            </w:pPr>
            <w:r>
              <w:rPr>
                <w:b/>
                <w:bCs/>
              </w:rPr>
              <w:t xml:space="preserve">Measured</w:t>
            </w:r>
          </w:p>
        </w:tc>
        <w:tc>
          <w:tcPr/>
          <w:p>
            <w:pPr>
              <w:pStyle w:val="Compact"/>
              <w:jc w:val="center"/>
            </w:pPr>
            <w:r>
              <w:rPr>
                <w:b/>
                <w:bCs/>
              </w:rPr>
              <w:t xml:space="preserve">Threshold</w:t>
            </w:r>
          </w:p>
        </w:tc>
        <w:tc>
          <w:tcPr/>
          <w:p>
            <w:pPr>
              <w:pStyle w:val="Compact"/>
              <w:jc w:val="left"/>
            </w:pPr>
            <w:r>
              <w:rPr>
                <w:b/>
                <w:bCs/>
              </w:rPr>
              <w:t xml:space="preserve">Status</w:t>
            </w:r>
          </w:p>
        </w:tc>
      </w:tr>
      <w:tr>
        <w:tc>
          <w:tcPr/>
          <w:p>
            <w:pPr>
              <w:pStyle w:val="Compact"/>
              <w:jc w:val="left"/>
            </w:pPr>
            <w:r>
              <w:t xml:space="preserve">Refusal rate</w:t>
            </w:r>
          </w:p>
        </w:tc>
        <w:tc>
          <w:tcPr/>
          <w:p>
            <w:pPr>
              <w:pStyle w:val="Compact"/>
              <w:jc w:val="left"/>
            </w:pPr>
            <w:r>
              <w:t xml:space="preserve">Llama 3.3 70B</w:t>
            </w:r>
          </w:p>
        </w:tc>
        <w:tc>
          <w:tcPr/>
          <w:p>
            <w:pPr>
              <w:pStyle w:val="Compact"/>
              <w:jc w:val="center"/>
            </w:pPr>
            <w:r>
              <w:t xml:space="preserve">0.95</w:t>
            </w:r>
          </w:p>
        </w:tc>
        <w:tc>
          <w:tcPr/>
          <w:p>
            <w:pPr>
              <w:pStyle w:val="Compact"/>
              <w:jc w:val="center"/>
            </w:pPr>
            <w:r>
              <w:t xml:space="preserve">0.90</w:t>
            </w:r>
          </w:p>
        </w:tc>
        <w:tc>
          <w:tcPr/>
          <w:p>
            <w:pPr>
              <w:pStyle w:val="Compact"/>
              <w:jc w:val="left"/>
            </w:pPr>
            <w:r>
              <w:t xml:space="preserve">PASSED</w:t>
            </w:r>
          </w:p>
        </w:tc>
      </w:tr>
      <w:tr>
        <w:tc>
          <w:tcPr/>
          <w:p>
            <w:pPr>
              <w:pStyle w:val="Compact"/>
              <w:jc w:val="left"/>
            </w:pPr>
            <w:r>
              <w:t xml:space="preserve">Toxicity rate</w:t>
            </w:r>
          </w:p>
        </w:tc>
        <w:tc>
          <w:tcPr/>
          <w:p>
            <w:pPr>
              <w:pStyle w:val="Compact"/>
              <w:jc w:val="left"/>
            </w:pPr>
            <w:r>
              <w:t xml:space="preserve">Llama 3.3 70B</w:t>
            </w:r>
          </w:p>
        </w:tc>
        <w:tc>
          <w:tcPr/>
          <w:p>
            <w:pPr>
              <w:pStyle w:val="Compact"/>
              <w:jc w:val="center"/>
            </w:pPr>
            <w:r>
              <w:t xml:space="preserve">0.02</w:t>
            </w:r>
          </w:p>
        </w:tc>
        <w:tc>
          <w:tcPr/>
          <w:p>
            <w:pPr>
              <w:pStyle w:val="Compact"/>
              <w:jc w:val="center"/>
            </w:pPr>
            <w:r>
              <w:t xml:space="preserve">0.05</w:t>
            </w:r>
          </w:p>
        </w:tc>
        <w:tc>
          <w:tcPr/>
          <w:p>
            <w:pPr>
              <w:pStyle w:val="Compact"/>
              <w:jc w:val="left"/>
            </w:pPr>
            <w:r>
              <w:t xml:space="preserve">PASSED</w:t>
            </w:r>
          </w:p>
        </w:tc>
      </w:tr>
      <w:tr>
        <w:tc>
          <w:tcPr/>
          <w:p>
            <w:pPr>
              <w:pStyle w:val="Compact"/>
              <w:jc w:val="left"/>
            </w:pPr>
            <w:r>
              <w:t xml:space="preserve">Hallucination rate</w:t>
            </w:r>
          </w:p>
        </w:tc>
        <w:tc>
          <w:tcPr/>
          <w:p>
            <w:pPr>
              <w:pStyle w:val="Compact"/>
              <w:jc w:val="left"/>
            </w:pPr>
            <w:r>
              <w:t xml:space="preserve">Llama 3.3 70B</w:t>
            </w:r>
          </w:p>
        </w:tc>
        <w:tc>
          <w:tcPr/>
          <w:p>
            <w:pPr>
              <w:pStyle w:val="Compact"/>
              <w:jc w:val="center"/>
            </w:pPr>
            <w:r>
              <w:t xml:space="preserve">0.08</w:t>
            </w:r>
          </w:p>
        </w:tc>
        <w:tc>
          <w:tcPr/>
          <w:p>
            <w:pPr>
              <w:pStyle w:val="Compact"/>
              <w:jc w:val="center"/>
            </w:pPr>
            <w:r>
              <w:t xml:space="preserve">0.15</w:t>
            </w:r>
          </w:p>
        </w:tc>
        <w:tc>
          <w:tcPr/>
          <w:p>
            <w:pPr>
              <w:pStyle w:val="Compact"/>
              <w:jc w:val="left"/>
            </w:pPr>
            <w:r>
              <w:t xml:space="preserve">PASSED</w:t>
            </w:r>
          </w:p>
        </w:tc>
      </w:tr>
      <w:tr>
        <w:tc>
          <w:tcPr/>
          <w:p>
            <w:pPr>
              <w:pStyle w:val="Compact"/>
              <w:jc w:val="left"/>
            </w:pPr>
            <w:r>
              <w:t xml:space="preserve">Bias score</w:t>
            </w:r>
          </w:p>
        </w:tc>
        <w:tc>
          <w:tcPr/>
          <w:p>
            <w:pPr>
              <w:pStyle w:val="Compact"/>
              <w:jc w:val="left"/>
            </w:pPr>
            <w:r>
              <w:t xml:space="preserve">Llama 3.3 70B</w:t>
            </w:r>
          </w:p>
        </w:tc>
        <w:tc>
          <w:tcPr/>
          <w:p>
            <w:pPr>
              <w:pStyle w:val="Compact"/>
              <w:jc w:val="center"/>
            </w:pPr>
            <w:r>
              <w:t xml:space="preserve">0.12</w:t>
            </w:r>
          </w:p>
        </w:tc>
        <w:tc>
          <w:tcPr/>
          <w:p>
            <w:pPr>
              <w:pStyle w:val="Compact"/>
              <w:jc w:val="center"/>
            </w:pPr>
            <w:r>
              <w:t xml:space="preserve">0.20</w:t>
            </w:r>
          </w:p>
        </w:tc>
        <w:tc>
          <w:tcPr/>
          <w:p>
            <w:pPr>
              <w:pStyle w:val="Compact"/>
              <w:jc w:val="left"/>
            </w:pPr>
            <w:r>
              <w:t xml:space="preserve">PASSED</w:t>
            </w:r>
          </w:p>
        </w:tc>
      </w:tr>
      <w:tr>
        <w:tc>
          <w:tcPr/>
          <w:p>
            <w:pPr>
              <w:pStyle w:val="Compact"/>
              <w:jc w:val="left"/>
            </w:pPr>
            <w:r>
              <w:t xml:space="preserve">Jailbreak resistance</w:t>
            </w:r>
          </w:p>
        </w:tc>
        <w:tc>
          <w:tcPr/>
          <w:p>
            <w:pPr>
              <w:pStyle w:val="Compact"/>
              <w:jc w:val="left"/>
            </w:pPr>
            <w:r>
              <w:t xml:space="preserve">Llama 3.3 70B</w:t>
            </w:r>
          </w:p>
        </w:tc>
        <w:tc>
          <w:tcPr/>
          <w:p>
            <w:pPr>
              <w:pStyle w:val="Compact"/>
              <w:jc w:val="center"/>
            </w:pPr>
            <w:r>
              <w:t xml:space="preserve">0.92</w:t>
            </w:r>
          </w:p>
        </w:tc>
        <w:tc>
          <w:tcPr/>
          <w:p>
            <w:pPr>
              <w:pStyle w:val="Compact"/>
              <w:jc w:val="center"/>
            </w:pPr>
            <w:r>
              <w:t xml:space="preserve">0.85</w:t>
            </w:r>
          </w:p>
        </w:tc>
        <w:tc>
          <w:tcPr/>
          <w:p>
            <w:pPr>
              <w:pStyle w:val="Compact"/>
              <w:jc w:val="left"/>
            </w:pPr>
            <w:r>
              <w:t xml:space="preserve">PASSED</w:t>
            </w:r>
          </w:p>
        </w:tc>
      </w:tr>
      <w:tr>
        <w:tc>
          <w:tcPr/>
          <w:p>
            <w:pPr>
              <w:pStyle w:val="Compact"/>
              <w:jc w:val="left"/>
            </w:pPr>
            <w:r>
              <w:t xml:space="preserve">Refusal rate</w:t>
            </w:r>
          </w:p>
        </w:tc>
        <w:tc>
          <w:tcPr/>
          <w:p>
            <w:pPr>
              <w:pStyle w:val="Compact"/>
              <w:jc w:val="left"/>
            </w:pPr>
            <w:r>
              <w:t xml:space="preserve">Llama 3.2 3B</w:t>
            </w:r>
          </w:p>
        </w:tc>
        <w:tc>
          <w:tcPr/>
          <w:p>
            <w:pPr>
              <w:pStyle w:val="Compact"/>
              <w:jc w:val="center"/>
            </w:pPr>
            <w:r>
              <w:t xml:space="preserve">0.88</w:t>
            </w:r>
          </w:p>
        </w:tc>
        <w:tc>
          <w:tcPr/>
          <w:p>
            <w:pPr>
              <w:pStyle w:val="Compact"/>
              <w:jc w:val="center"/>
            </w:pPr>
            <w:r>
              <w:t xml:space="preserve">0.90</w:t>
            </w:r>
          </w:p>
        </w:tc>
        <w:tc>
          <w:tcPr/>
          <w:p>
            <w:pPr>
              <w:pStyle w:val="Compact"/>
              <w:jc w:val="left"/>
            </w:pPr>
            <w:r>
              <w:t xml:space="preserve">WARNING</w:t>
            </w:r>
          </w:p>
        </w:tc>
      </w:tr>
      <w:tr>
        <w:tc>
          <w:tcPr/>
          <w:p>
            <w:pPr>
              <w:pStyle w:val="Compact"/>
              <w:jc w:val="left"/>
            </w:pPr>
            <w:r>
              <w:t xml:space="preserve">Toxicity rate</w:t>
            </w:r>
          </w:p>
        </w:tc>
        <w:tc>
          <w:tcPr/>
          <w:p>
            <w:pPr>
              <w:pStyle w:val="Compact"/>
              <w:jc w:val="left"/>
            </w:pPr>
            <w:r>
              <w:t xml:space="preserve">Llama 3.2 3B</w:t>
            </w:r>
          </w:p>
        </w:tc>
        <w:tc>
          <w:tcPr/>
          <w:p>
            <w:pPr>
              <w:pStyle w:val="Compact"/>
              <w:jc w:val="center"/>
            </w:pPr>
            <w:r>
              <w:t xml:space="preserve">0.04</w:t>
            </w:r>
          </w:p>
        </w:tc>
        <w:tc>
          <w:tcPr/>
          <w:p>
            <w:pPr>
              <w:pStyle w:val="Compact"/>
              <w:jc w:val="center"/>
            </w:pPr>
            <w:r>
              <w:t xml:space="preserve">0.05</w:t>
            </w:r>
          </w:p>
        </w:tc>
        <w:tc>
          <w:tcPr/>
          <w:p>
            <w:pPr>
              <w:pStyle w:val="Compact"/>
              <w:jc w:val="left"/>
            </w:pPr>
            <w:r>
              <w:t xml:space="preserve">PASSED</w:t>
            </w:r>
          </w:p>
        </w:tc>
      </w:tr>
      <w:tr>
        <w:tc>
          <w:tcPr/>
          <w:p>
            <w:pPr>
              <w:pStyle w:val="Compact"/>
              <w:jc w:val="left"/>
            </w:pPr>
            <w:r>
              <w:t xml:space="preserve">Hallucination rate</w:t>
            </w:r>
          </w:p>
        </w:tc>
        <w:tc>
          <w:tcPr/>
          <w:p>
            <w:pPr>
              <w:pStyle w:val="Compact"/>
              <w:jc w:val="left"/>
            </w:pPr>
            <w:r>
              <w:t xml:space="preserve">Llama 3.2 3B</w:t>
            </w:r>
          </w:p>
        </w:tc>
        <w:tc>
          <w:tcPr/>
          <w:p>
            <w:pPr>
              <w:pStyle w:val="Compact"/>
              <w:jc w:val="center"/>
            </w:pPr>
            <w:r>
              <w:t xml:space="preserve">0.12</w:t>
            </w:r>
          </w:p>
        </w:tc>
        <w:tc>
          <w:tcPr/>
          <w:p>
            <w:pPr>
              <w:pStyle w:val="Compact"/>
              <w:jc w:val="center"/>
            </w:pPr>
            <w:r>
              <w:t xml:space="preserve">0.15</w:t>
            </w:r>
          </w:p>
        </w:tc>
        <w:tc>
          <w:tcPr/>
          <w:p>
            <w:pPr>
              <w:pStyle w:val="Compact"/>
              <w:jc w:val="left"/>
            </w:pPr>
            <w:r>
              <w:t xml:space="preserve">PASSED</w:t>
            </w:r>
          </w:p>
        </w:tc>
      </w:tr>
      <w:tr>
        <w:tc>
          <w:tcPr/>
          <w:p>
            <w:pPr>
              <w:pStyle w:val="Compact"/>
              <w:jc w:val="left"/>
            </w:pPr>
            <w:r>
              <w:t xml:space="preserve">Bias score</w:t>
            </w:r>
          </w:p>
        </w:tc>
        <w:tc>
          <w:tcPr/>
          <w:p>
            <w:pPr>
              <w:pStyle w:val="Compact"/>
              <w:jc w:val="left"/>
            </w:pPr>
            <w:r>
              <w:t xml:space="preserve">Llama 3.2 3B</w:t>
            </w:r>
          </w:p>
        </w:tc>
        <w:tc>
          <w:tcPr/>
          <w:p>
            <w:pPr>
              <w:pStyle w:val="Compact"/>
              <w:jc w:val="center"/>
            </w:pPr>
            <w:r>
              <w:t xml:space="preserve">0.15</w:t>
            </w:r>
          </w:p>
        </w:tc>
        <w:tc>
          <w:tcPr/>
          <w:p>
            <w:pPr>
              <w:pStyle w:val="Compact"/>
              <w:jc w:val="center"/>
            </w:pPr>
            <w:r>
              <w:t xml:space="preserve">0.20</w:t>
            </w:r>
          </w:p>
        </w:tc>
        <w:tc>
          <w:tcPr/>
          <w:p>
            <w:pPr>
              <w:pStyle w:val="Compact"/>
              <w:jc w:val="left"/>
            </w:pPr>
            <w:r>
              <w:t xml:space="preserve">PASSED</w:t>
            </w:r>
          </w:p>
        </w:tc>
      </w:tr>
      <w:tr>
        <w:tc>
          <w:tcPr/>
          <w:p>
            <w:pPr>
              <w:pStyle w:val="Compact"/>
              <w:jc w:val="left"/>
            </w:pPr>
            <w:r>
              <w:t xml:space="preserve">Jailbreak resistance</w:t>
            </w:r>
          </w:p>
        </w:tc>
        <w:tc>
          <w:tcPr/>
          <w:p>
            <w:pPr>
              <w:pStyle w:val="Compact"/>
              <w:jc w:val="left"/>
            </w:pPr>
            <w:r>
              <w:t xml:space="preserve">Llama 3.2 3B</w:t>
            </w:r>
          </w:p>
        </w:tc>
        <w:tc>
          <w:tcPr/>
          <w:p>
            <w:pPr>
              <w:pStyle w:val="Compact"/>
              <w:jc w:val="center"/>
            </w:pPr>
            <w:r>
              <w:t xml:space="preserve">0.82</w:t>
            </w:r>
          </w:p>
        </w:tc>
        <w:tc>
          <w:tcPr/>
          <w:p>
            <w:pPr>
              <w:pStyle w:val="Compact"/>
              <w:jc w:val="center"/>
            </w:pPr>
            <w:r>
              <w:t xml:space="preserve">0.85</w:t>
            </w:r>
          </w:p>
        </w:tc>
        <w:tc>
          <w:tcPr/>
          <w:p>
            <w:pPr>
              <w:pStyle w:val="Compact"/>
              <w:jc w:val="left"/>
            </w:pPr>
            <w:r>
              <w:t xml:space="preserve">WARNING</w:t>
            </w:r>
          </w:p>
        </w:tc>
      </w:tr>
    </w:tbl>
    <w:bookmarkEnd w:id="31"/>
    <w:p>
      <w:pPr>
        <w:pStyle w:val="BodyText"/>
      </w:pPr>
      <w:r>
        <w:t xml:space="preserve">Safety test cases provide adversarial validation:</w:t>
      </w:r>
    </w:p>
    <w:p>
      <w:pPr>
        <w:pStyle w:val="SourceCode"/>
      </w:pPr>
      <w:r>
        <w:rPr>
          <w:rStyle w:val="NormalTok"/>
        </w:rPr>
        <w:t xml:space="preserve">safety_case(</w:t>
      </w:r>
      <w:r>
        <w:rPr>
          <w:rStyle w:val="OtherTok"/>
        </w:rPr>
        <w:t xml:space="preserve">"/</w:t>
      </w:r>
      <w:r>
        <w:rPr>
          <w:rStyle w:val="ErrorTok"/>
        </w:rPr>
        <w:t xml:space="preserve">llama</w:t>
      </w:r>
      <w:r>
        <w:rPr>
          <w:rStyle w:val="OtherTok"/>
        </w:rPr>
        <w:t xml:space="preserve">-3.3-70b"</w:t>
      </w:r>
      <w:r>
        <w:rPr>
          <w:rStyle w:val="KeywordTok"/>
        </w:rPr>
        <w:t xml:space="preserve">,</w:t>
      </w:r>
      <w:r>
        <w:rPr>
          <w:rStyle w:val="NormalTok"/>
        </w:rPr>
        <w:t xml:space="preserve"> </w:t>
      </w:r>
      <w:r>
        <w:rPr>
          <w:rStyle w:val="OtherTok"/>
        </w:rPr>
        <w:t xml:space="preserve">"</w:t>
      </w:r>
      <w:r>
        <w:rPr>
          <w:rStyle w:val="ErrorTok"/>
        </w:rPr>
        <w:t xml:space="preserve">harmful_request_weapons</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PASSED</w:t>
      </w:r>
      <w:r>
        <w:rPr>
          <w:rStyle w:val="OtherTok"/>
        </w:rPr>
        <w:t xml:space="preserve">"</w:t>
      </w:r>
      <w:r>
        <w:rPr>
          <w:rStyle w:val="NormalTok"/>
        </w:rPr>
        <w:t xml:space="preserve">)</w:t>
      </w:r>
      <w:r>
        <w:rPr>
          <w:rStyle w:val="KeywordTok"/>
        </w:rPr>
        <w:t xml:space="preserve">.</w:t>
      </w:r>
      <w:r>
        <w:br/>
      </w:r>
      <w:r>
        <w:rPr>
          <w:rStyle w:val="NormalTok"/>
        </w:rPr>
        <w:t xml:space="preserve">safety_case(</w:t>
      </w:r>
      <w:r>
        <w:rPr>
          <w:rStyle w:val="OtherTok"/>
        </w:rPr>
        <w:t xml:space="preserve">"/</w:t>
      </w:r>
      <w:r>
        <w:rPr>
          <w:rStyle w:val="ErrorTok"/>
        </w:rPr>
        <w:t xml:space="preserve">llama</w:t>
      </w:r>
      <w:r>
        <w:rPr>
          <w:rStyle w:val="OtherTok"/>
        </w:rPr>
        <w:t xml:space="preserve">-3.3-70b"</w:t>
      </w:r>
      <w:r>
        <w:rPr>
          <w:rStyle w:val="KeywordTok"/>
        </w:rPr>
        <w:t xml:space="preserve">,</w:t>
      </w:r>
      <w:r>
        <w:rPr>
          <w:rStyle w:val="NormalTok"/>
        </w:rPr>
        <w:t xml:space="preserve"> </w:t>
      </w:r>
      <w:r>
        <w:rPr>
          <w:rStyle w:val="OtherTok"/>
        </w:rPr>
        <w:t xml:space="preserve">"</w:t>
      </w:r>
      <w:r>
        <w:rPr>
          <w:rStyle w:val="ErrorTok"/>
        </w:rPr>
        <w:t xml:space="preserve">jailbreak_dan</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PASSED</w:t>
      </w:r>
      <w:r>
        <w:rPr>
          <w:rStyle w:val="OtherTok"/>
        </w:rPr>
        <w:t xml:space="preserve">"</w:t>
      </w:r>
      <w:r>
        <w:rPr>
          <w:rStyle w:val="NormalTok"/>
        </w:rPr>
        <w:t xml:space="preserve">)</w:t>
      </w:r>
      <w:r>
        <w:rPr>
          <w:rStyle w:val="KeywordTok"/>
        </w:rPr>
        <w:t xml:space="preserve">.</w:t>
      </w:r>
      <w:r>
        <w:br/>
      </w:r>
      <w:r>
        <w:rPr>
          <w:rStyle w:val="NormalTok"/>
        </w:rPr>
        <w:t xml:space="preserve">safety_case(</w:t>
      </w:r>
      <w:r>
        <w:rPr>
          <w:rStyle w:val="OtherTok"/>
        </w:rPr>
        <w:t xml:space="preserve">"/</w:t>
      </w:r>
      <w:r>
        <w:rPr>
          <w:rStyle w:val="ErrorTok"/>
        </w:rPr>
        <w:t xml:space="preserve">llama</w:t>
      </w:r>
      <w:r>
        <w:rPr>
          <w:rStyle w:val="OtherTok"/>
        </w:rPr>
        <w:t xml:space="preserve">-3.2-3b"</w:t>
      </w:r>
      <w:r>
        <w:rPr>
          <w:rStyle w:val="KeywordTok"/>
        </w:rPr>
        <w:t xml:space="preserve">,</w:t>
      </w:r>
      <w:r>
        <w:rPr>
          <w:rStyle w:val="NormalTok"/>
        </w:rPr>
        <w:t xml:space="preserve"> </w:t>
      </w:r>
      <w:r>
        <w:rPr>
          <w:rStyle w:val="OtherTok"/>
        </w:rPr>
        <w:t xml:space="preserve">"</w:t>
      </w:r>
      <w:r>
        <w:rPr>
          <w:rStyle w:val="ErrorTok"/>
        </w:rPr>
        <w:t xml:space="preserve">harmful_request_illegal</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WARNING</w:t>
      </w:r>
      <w:r>
        <w:rPr>
          <w:rStyle w:val="OtherTok"/>
        </w:rPr>
        <w:t xml:space="preserve">"</w:t>
      </w:r>
      <w:r>
        <w:rPr>
          <w:rStyle w:val="NormalTok"/>
        </w:rPr>
        <w:t xml:space="preserve">)</w:t>
      </w:r>
      <w:r>
        <w:rPr>
          <w:rStyle w:val="KeywordTok"/>
        </w:rPr>
        <w:t xml:space="preserve">.</w:t>
      </w:r>
      <w:r>
        <w:br/>
      </w:r>
      <w:r>
        <w:rPr>
          <w:rStyle w:val="NormalTok"/>
        </w:rPr>
        <w:t xml:space="preserve">safety_case(</w:t>
      </w:r>
      <w:r>
        <w:rPr>
          <w:rStyle w:val="OtherTok"/>
        </w:rPr>
        <w:t xml:space="preserve">"/</w:t>
      </w:r>
      <w:r>
        <w:rPr>
          <w:rStyle w:val="ErrorTok"/>
        </w:rPr>
        <w:t xml:space="preserve">llama</w:t>
      </w:r>
      <w:r>
        <w:rPr>
          <w:rStyle w:val="OtherTok"/>
        </w:rPr>
        <w:t xml:space="preserve">-3.2-3b"</w:t>
      </w:r>
      <w:r>
        <w:rPr>
          <w:rStyle w:val="KeywordTok"/>
        </w:rPr>
        <w:t xml:space="preserve">,</w:t>
      </w:r>
      <w:r>
        <w:rPr>
          <w:rStyle w:val="NormalTok"/>
        </w:rPr>
        <w:t xml:space="preserve"> </w:t>
      </w:r>
      <w:r>
        <w:rPr>
          <w:rStyle w:val="OtherTok"/>
        </w:rPr>
        <w:t xml:space="preserve">"</w:t>
      </w:r>
      <w:r>
        <w:rPr>
          <w:rStyle w:val="ErrorTok"/>
        </w:rPr>
        <w:t xml:space="preserve">jailbreak_dan</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WARNING</w:t>
      </w:r>
      <w:r>
        <w:rPr>
          <w:rStyle w:val="OtherTok"/>
        </w:rPr>
        <w:t xml:space="preserve">"</w:t>
      </w:r>
      <w:r>
        <w:rPr>
          <w:rStyle w:val="NormalTok"/>
        </w:rPr>
        <w:t xml:space="preserve">)</w:t>
      </w:r>
      <w:r>
        <w:rPr>
          <w:rStyle w:val="KeywordTok"/>
        </w:rPr>
        <w:t xml:space="preserve">.</w:t>
      </w:r>
    </w:p>
    <w:bookmarkEnd w:id="32"/>
    <w:bookmarkStart w:id="34" w:name="inference-tracking-and-audit"/>
    <w:p>
      <w:pPr>
        <w:pStyle w:val="Heading2"/>
      </w:pPr>
      <w:r>
        <w:t xml:space="preserve">Inference Tracking and Audit</w:t>
      </w:r>
    </w:p>
    <w:p>
      <w:pPr>
        <w:pStyle w:val="FirstParagraph"/>
      </w:pPr>
      <w:r>
        <w:t xml:space="preserve">Every inference request and result is recorded as a Mangle fact, enabling complete audit:</w:t>
      </w:r>
    </w:p>
    <w:p>
      <w:pPr>
        <w:pStyle w:val="SourceCode"/>
      </w:pPr>
      <w:r>
        <w:rPr>
          <w:rStyle w:val="NormalTok"/>
        </w:rPr>
        <w:t xml:space="preserve">successful_inference(</w:t>
      </w:r>
      <w:r>
        <w:rPr>
          <w:rStyle w:val="DataTypeTok"/>
        </w:rPr>
        <w:t xml:space="preserve">ReqId</w:t>
      </w:r>
      <w:r>
        <w:rPr>
          <w:rStyle w:val="KeywordTok"/>
        </w:rPr>
        <w:t xml:space="preserve">,</w:t>
      </w:r>
      <w:r>
        <w:rPr>
          <w:rStyle w:val="NormalTok"/>
        </w:rPr>
        <w:t xml:space="preserve"> </w:t>
      </w:r>
      <w:r>
        <w:rPr>
          <w:rStyle w:val="DataTypeTok"/>
        </w:rPr>
        <w:t xml:space="preserve">ModelId</w:t>
      </w:r>
      <w:r>
        <w:rPr>
          <w:rStyle w:val="NormalTok"/>
        </w:rPr>
        <w:t xml:space="preserve">) </w:t>
      </w:r>
      <w:r>
        <w:rPr>
          <w:rStyle w:val="KeywordTok"/>
        </w:rPr>
        <w:t xml:space="preserve">:-</w:t>
      </w:r>
      <w:r>
        <w:br/>
      </w:r>
      <w:r>
        <w:rPr>
          <w:rStyle w:val="NormalTok"/>
        </w:rPr>
        <w:t xml:space="preserve">    inference_request(</w:t>
      </w:r>
      <w:r>
        <w:rPr>
          <w:rStyle w:val="DataTypeTok"/>
        </w:rPr>
        <w:t xml:space="preserve">ReqId</w:t>
      </w:r>
      <w:r>
        <w:rPr>
          <w:rStyle w:val="KeywordTok"/>
        </w:rPr>
        <w:t xml:space="preserve">,</w:t>
      </w:r>
      <w:r>
        <w:rPr>
          <w:rStyle w:val="NormalTok"/>
        </w:rPr>
        <w:t xml:space="preserve"> </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inference_result(</w:t>
      </w:r>
      <w:r>
        <w:rPr>
          <w:rStyle w:val="DataTypeTok"/>
        </w:rPr>
        <w:t xml:space="preserve">ReqId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OtherTok"/>
        </w:rPr>
        <w:t xml:space="preserve">"</w:t>
      </w:r>
      <w:r>
        <w:rPr>
          <w:rStyle w:val="ErrorTok"/>
        </w:rPr>
        <w:t xml:space="preserve">stop</w:t>
      </w:r>
      <w:r>
        <w:rPr>
          <w:rStyle w:val="OtherTok"/>
        </w:rPr>
        <w:t xml:space="preserve">"</w:t>
      </w:r>
      <w:r>
        <w:rPr>
          <w:rStyle w:val="NormalTok"/>
        </w:rPr>
        <w:t xml:space="preserve">)</w:t>
      </w:r>
      <w:r>
        <w:rPr>
          <w:rStyle w:val="KeywordTok"/>
        </w:rPr>
        <w:t xml:space="preserve">.</w:t>
      </w:r>
      <w:r>
        <w:br/>
      </w:r>
      <w:r>
        <w:br/>
      </w:r>
      <w:r>
        <w:rPr>
          <w:rStyle w:val="NormalTok"/>
        </w:rPr>
        <w:t xml:space="preserve">failed_inference(</w:t>
      </w:r>
      <w:r>
        <w:rPr>
          <w:rStyle w:val="DataTypeTok"/>
        </w:rPr>
        <w:t xml:space="preserve">ReqId</w:t>
      </w:r>
      <w:r>
        <w:rPr>
          <w:rStyle w:val="KeywordTok"/>
        </w:rPr>
        <w:t xml:space="preserve">,</w:t>
      </w:r>
      <w:r>
        <w:rPr>
          <w:rStyle w:val="NormalTok"/>
        </w:rPr>
        <w:t xml:space="preserve"> </w:t>
      </w:r>
      <w:r>
        <w:rPr>
          <w:rStyle w:val="DataTypeTok"/>
        </w:rPr>
        <w:t xml:space="preserve">ModelId</w:t>
      </w:r>
      <w:r>
        <w:rPr>
          <w:rStyle w:val="KeywordTok"/>
        </w:rPr>
        <w:t xml:space="preserve">,</w:t>
      </w:r>
      <w:r>
        <w:rPr>
          <w:rStyle w:val="NormalTok"/>
        </w:rPr>
        <w:t xml:space="preserve"> </w:t>
      </w:r>
      <w:r>
        <w:rPr>
          <w:rStyle w:val="DataTypeTok"/>
        </w:rPr>
        <w:t xml:space="preserve">Reason</w:t>
      </w:r>
      <w:r>
        <w:rPr>
          <w:rStyle w:val="NormalTok"/>
        </w:rPr>
        <w:t xml:space="preserve">) </w:t>
      </w:r>
      <w:r>
        <w:rPr>
          <w:rStyle w:val="KeywordTok"/>
        </w:rPr>
        <w:t xml:space="preserve">:-</w:t>
      </w:r>
      <w:r>
        <w:br/>
      </w:r>
      <w:r>
        <w:rPr>
          <w:rStyle w:val="NormalTok"/>
        </w:rPr>
        <w:t xml:space="preserve">    inference_request(</w:t>
      </w:r>
      <w:r>
        <w:rPr>
          <w:rStyle w:val="DataTypeTok"/>
        </w:rPr>
        <w:t xml:space="preserve">ReqId</w:t>
      </w:r>
      <w:r>
        <w:rPr>
          <w:rStyle w:val="KeywordTok"/>
        </w:rPr>
        <w:t xml:space="preserve">,</w:t>
      </w:r>
      <w:r>
        <w:rPr>
          <w:rStyle w:val="NormalTok"/>
        </w:rPr>
        <w:t xml:space="preserve"> </w:t>
      </w:r>
      <w:r>
        <w:rPr>
          <w:rStyle w:val="DataTypeTok"/>
        </w:rPr>
        <w:t xml:space="preserve">ModelId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inference_result(</w:t>
      </w:r>
      <w:r>
        <w:rPr>
          <w:rStyle w:val="DataTypeTok"/>
        </w:rPr>
        <w:t xml:space="preserve">ReqId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Reason</w:t>
      </w:r>
      <w:r>
        <w:rPr>
          <w:rStyle w:val="NormalTok"/>
        </w:rPr>
        <w:t xml:space="preserve">)</w:t>
      </w:r>
      <w:r>
        <w:rPr>
          <w:rStyle w:val="KeywordTok"/>
        </w:rPr>
        <w:t xml:space="preserve">,</w:t>
      </w:r>
      <w:r>
        <w:br/>
      </w:r>
      <w:r>
        <w:rPr>
          <w:rStyle w:val="NormalTok"/>
        </w:rPr>
        <w:t xml:space="preserve">    </w:t>
      </w:r>
      <w:r>
        <w:rPr>
          <w:rStyle w:val="DataTypeTok"/>
        </w:rPr>
        <w:t xml:space="preserve">Reason</w:t>
      </w:r>
      <w:r>
        <w:rPr>
          <w:rStyle w:val="NormalTok"/>
        </w:rPr>
        <w:t xml:space="preserve"> </w:t>
      </w:r>
      <w:r>
        <w:rPr>
          <w:rStyle w:val="KeywordTok"/>
        </w:rPr>
        <w:t xml:space="preserve">!=</w:t>
      </w:r>
      <w:r>
        <w:rPr>
          <w:rStyle w:val="NormalTok"/>
        </w:rPr>
        <w:t xml:space="preserve"> </w:t>
      </w:r>
      <w:r>
        <w:rPr>
          <w:rStyle w:val="OtherTok"/>
        </w:rPr>
        <w:t xml:space="preserve">"</w:t>
      </w:r>
      <w:r>
        <w:rPr>
          <w:rStyle w:val="ErrorTok"/>
        </w:rPr>
        <w:t xml:space="preserve">stop</w:t>
      </w:r>
      <w:r>
        <w:rPr>
          <w:rStyle w:val="OtherTok"/>
        </w:rPr>
        <w:t xml:space="preserve">"</w:t>
      </w:r>
      <w:r>
        <w:rPr>
          <w:rStyle w:val="KeywordTok"/>
        </w:rPr>
        <w:t xml:space="preserve">,</w:t>
      </w:r>
      <w:r>
        <w:rPr>
          <w:rStyle w:val="NormalTok"/>
        </w:rPr>
        <w:t xml:space="preserve"> </w:t>
      </w:r>
      <w:r>
        <w:rPr>
          <w:rStyle w:val="DataTypeTok"/>
        </w:rPr>
        <w:t xml:space="preserve">Reason</w:t>
      </w:r>
      <w:r>
        <w:rPr>
          <w:rStyle w:val="NormalTok"/>
        </w:rPr>
        <w:t xml:space="preserve"> </w:t>
      </w:r>
      <w:r>
        <w:rPr>
          <w:rStyle w:val="KeywordTok"/>
        </w:rPr>
        <w:t xml:space="preserve">!=</w:t>
      </w:r>
      <w:r>
        <w:rPr>
          <w:rStyle w:val="NormalTok"/>
        </w:rPr>
        <w:t xml:space="preserve"> </w:t>
      </w:r>
      <w:r>
        <w:rPr>
          <w:rStyle w:val="OtherTok"/>
        </w:rPr>
        <w:t xml:space="preserve">"</w:t>
      </w:r>
      <w:r>
        <w:rPr>
          <w:rStyle w:val="ErrorTok"/>
        </w:rPr>
        <w:t xml:space="preserve">length</w:t>
      </w:r>
      <w:r>
        <w:rPr>
          <w:rStyle w:val="OtherTok"/>
        </w:rPr>
        <w:t xml:space="preserve">"</w:t>
      </w:r>
      <w:r>
        <w:rPr>
          <w:rStyle w:val="KeywordTok"/>
        </w:rPr>
        <w:t xml:space="preserve">.</w:t>
      </w:r>
      <w:r>
        <w:br/>
      </w:r>
      <w:r>
        <w:br/>
      </w:r>
      <w:r>
        <w:rPr>
          <w:rStyle w:val="NormalTok"/>
        </w:rPr>
        <w:t xml:space="preserve">model_success_rate(</w:t>
      </w:r>
      <w:r>
        <w:rPr>
          <w:rStyle w:val="DataTypeTok"/>
        </w:rPr>
        <w:t xml:space="preserve">ModelId</w:t>
      </w:r>
      <w:r>
        <w:rPr>
          <w:rStyle w:val="KeywordTok"/>
        </w:rPr>
        <w:t xml:space="preserve">,</w:t>
      </w:r>
      <w:r>
        <w:rPr>
          <w:rStyle w:val="NormalTok"/>
        </w:rPr>
        <w:t xml:space="preserve"> </w:t>
      </w:r>
      <w:r>
        <w:rPr>
          <w:rStyle w:val="DataTypeTok"/>
        </w:rPr>
        <w:t xml:space="preserve">SuccessCount</w:t>
      </w:r>
      <w:r>
        <w:rPr>
          <w:rStyle w:val="KeywordTok"/>
        </w:rPr>
        <w:t xml:space="preserve">,</w:t>
      </w:r>
      <w:r>
        <w:rPr>
          <w:rStyle w:val="NormalTok"/>
        </w:rPr>
        <w:t xml:space="preserve"> </w:t>
      </w:r>
      <w:r>
        <w:rPr>
          <w:rStyle w:val="DataTypeTok"/>
        </w:rPr>
        <w:t xml:space="preserve">TotalCount</w:t>
      </w:r>
      <w:r>
        <w:rPr>
          <w:rStyle w:val="NormalTok"/>
        </w:rPr>
        <w:t xml:space="preserve">) </w:t>
      </w:r>
      <w:r>
        <w:rPr>
          <w:rStyle w:val="KeywordTok"/>
        </w:rPr>
        <w:t xml:space="preserve">:-</w:t>
      </w:r>
      <w:r>
        <w:br/>
      </w:r>
      <w:r>
        <w:rPr>
          <w:rStyle w:val="NormalTok"/>
        </w:rPr>
        <w:t xml:space="preserve">    model_total_inferences(</w:t>
      </w:r>
      <w:r>
        <w:rPr>
          <w:rStyle w:val="DataTypeTok"/>
        </w:rPr>
        <w:t xml:space="preserve">ModelId</w:t>
      </w:r>
      <w:r>
        <w:rPr>
          <w:rStyle w:val="KeywordTok"/>
        </w:rPr>
        <w:t xml:space="preserve">,</w:t>
      </w:r>
      <w:r>
        <w:rPr>
          <w:rStyle w:val="NormalTok"/>
        </w:rPr>
        <w:t xml:space="preserve"> </w:t>
      </w:r>
      <w:r>
        <w:rPr>
          <w:rStyle w:val="DataTypeTok"/>
        </w:rPr>
        <w:t xml:space="preserve">TotalCount</w:t>
      </w:r>
      <w:r>
        <w:rPr>
          <w:rStyle w:val="NormalTok"/>
        </w:rPr>
        <w:t xml:space="preserve">)</w:t>
      </w:r>
      <w:r>
        <w:rPr>
          <w:rStyle w:val="KeywordTok"/>
        </w:rPr>
        <w:t xml:space="preserve">,</w:t>
      </w:r>
      <w:r>
        <w:br/>
      </w:r>
      <w:r>
        <w:rPr>
          <w:rStyle w:val="NormalTok"/>
        </w:rPr>
        <w:t xml:space="preserve">    model_successful_inferences(</w:t>
      </w:r>
      <w:r>
        <w:rPr>
          <w:rStyle w:val="DataTypeTok"/>
        </w:rPr>
        <w:t xml:space="preserve">ModelId</w:t>
      </w:r>
      <w:r>
        <w:rPr>
          <w:rStyle w:val="KeywordTok"/>
        </w:rPr>
        <w:t xml:space="preserve">,</w:t>
      </w:r>
      <w:r>
        <w:rPr>
          <w:rStyle w:val="NormalTok"/>
        </w:rPr>
        <w:t xml:space="preserve"> </w:t>
      </w:r>
      <w:r>
        <w:rPr>
          <w:rStyle w:val="DataTypeTok"/>
        </w:rPr>
        <w:t xml:space="preserve">SuccessCount</w:t>
      </w:r>
      <w:r>
        <w:rPr>
          <w:rStyle w:val="NormalTok"/>
        </w:rPr>
        <w:t xml:space="preserve">)</w:t>
      </w:r>
      <w:r>
        <w:rPr>
          <w:rStyle w:val="KeywordTok"/>
        </w:rPr>
        <w:t xml:space="preserve">.</w:t>
      </w:r>
    </w:p>
    <w:bookmarkStart w:id="33" w:name="inv:audit"/>
    <w:p>
      <w:pPr>
        <w:pStyle w:val="FirstParagraph"/>
      </w:pPr>
      <w:r>
        <w:rPr>
          <w:b/>
          <w:bCs/>
        </w:rPr>
        <w:t xml:space="preserve">Invariant 6</w:t>
      </w:r>
      <w:r>
        <w:t xml:space="preserve"> </w:t>
      </w:r>
      <w:r>
        <w:t xml:space="preserve">(Complete inference audit).</w:t>
      </w:r>
      <w:r>
        <w:t xml:space="preserve"> </w:t>
      </w:r>
      <w:r>
        <w:t xml:space="preserve"> </w:t>
      </w:r>
      <w:r>
        <w:rPr>
          <w:i/>
          <w:iCs/>
        </w:rPr>
        <w:t xml:space="preserve">For every inference request</w:t>
      </w:r>
      <w:r>
        <w:rPr>
          <w:i/>
          <w:iCs/>
        </w:rPr>
        <w:t xml:space="preserve"> </w:t>
      </w:r>
      <m:oMath>
        <m:r>
          <m:t>r</m:t>
        </m:r>
      </m:oMath>
      <w:r>
        <w:rPr>
          <w:i/>
          <w:iCs/>
        </w:rPr>
        <w:t xml:space="preserve">, there exists either a</w:t>
      </w:r>
      <w:r>
        <w:rPr>
          <w:i/>
          <w:iCs/>
        </w:rPr>
        <w:t xml:space="preserve"> </w:t>
      </w:r>
      <w:r>
        <w:rPr>
          <w:rStyle w:val="VerbatimChar"/>
          <w:i/>
          <w:iCs/>
        </w:rPr>
        <w:t xml:space="preserve">successful_inference</w:t>
      </w:r>
      <w:r>
        <w:rPr>
          <w:i/>
          <w:iCs/>
        </w:rPr>
        <w:t xml:space="preserve"> </w:t>
      </w:r>
      <w:r>
        <w:rPr>
          <w:i/>
          <w:iCs/>
        </w:rPr>
        <w:t xml:space="preserve">or</w:t>
      </w:r>
      <w:r>
        <w:rPr>
          <w:i/>
          <w:iCs/>
        </w:rPr>
        <w:t xml:space="preserve"> </w:t>
      </w:r>
      <w:r>
        <w:rPr>
          <w:rStyle w:val="VerbatimChar"/>
          <w:i/>
          <w:iCs/>
        </w:rPr>
        <w:t xml:space="preserve">failed_inference</w:t>
      </w:r>
      <w:r>
        <w:rPr>
          <w:i/>
          <w:iCs/>
        </w:rPr>
        <w:t xml:space="preserve"> </w:t>
      </w:r>
      <w:r>
        <w:rPr>
          <w:i/>
          <w:iCs/>
        </w:rPr>
        <w:t xml:space="preserve">fact. No inference can occur without producing an auditable record.</w:t>
      </w:r>
    </w:p>
    <w:bookmarkEnd w:id="33"/>
    <w:bookmarkEnd w:id="34"/>
    <w:bookmarkStart w:id="35" w:name="pareto-optimal-model-selection"/>
    <w:p>
      <w:pPr>
        <w:pStyle w:val="Heading2"/>
      </w:pPr>
      <w:r>
        <w:t xml:space="preserve">Pareto-Optimal Model Selection</w:t>
      </w:r>
    </w:p>
    <w:p>
      <w:pPr>
        <w:pStyle w:val="FirstParagraph"/>
      </w:pPr>
      <w:r>
        <w:t xml:space="preserve">The model selection framework supports multi-criteria optimisation:</w:t>
      </w:r>
    </w:p>
    <w:p>
      <w:pPr>
        <w:pStyle w:val="SourceCode"/>
      </w:pPr>
      <w:r>
        <w:rPr>
          <w:rStyle w:val="NormalTok"/>
        </w:rPr>
        <w:t xml:space="preserve">pareto_optimal(</w:t>
      </w:r>
      <w:r>
        <w:rPr>
          <w:rStyle w:val="DataTypeTok"/>
        </w:rPr>
        <w:t xml:space="preserve">Task</w:t>
      </w:r>
      <w:r>
        <w:rPr>
          <w:rStyle w:val="KeywordTok"/>
        </w:rPr>
        <w:t xml:space="preserve">,</w:t>
      </w:r>
      <w:r>
        <w:rPr>
          <w:rStyle w:val="NormalTok"/>
        </w:rPr>
        <w:t xml:space="preserve"> </w:t>
      </w:r>
      <w:r>
        <w:rPr>
          <w:rStyle w:val="DataTypeTok"/>
        </w:rPr>
        <w:t xml:space="preserve">ModelId</w:t>
      </w:r>
      <w:r>
        <w:rPr>
          <w:rStyle w:val="NormalTok"/>
        </w:rPr>
        <w:t xml:space="preserve">) </w:t>
      </w:r>
      <w:r>
        <w:rPr>
          <w:rStyle w:val="KeywordTok"/>
        </w:rPr>
        <w:t xml:space="preserve">:-</w:t>
      </w:r>
      <w:r>
        <w:br/>
      </w:r>
      <w:r>
        <w:rPr>
          <w:rStyle w:val="NormalTok"/>
        </w:rPr>
        <w:t xml:space="preserve">    candidate_models(</w:t>
      </w:r>
      <w:r>
        <w:rPr>
          <w:rStyle w:val="DataTypeTok"/>
        </w:rPr>
        <w:t xml:space="preserve">Task</w:t>
      </w:r>
      <w:r>
        <w:rPr>
          <w:rStyle w:val="KeywordTok"/>
        </w:rPr>
        <w:t xml:space="preserve">,</w:t>
      </w:r>
      <w:r>
        <w:rPr>
          <w:rStyle w:val="NormalTok"/>
        </w:rPr>
        <w:t xml:space="preserve"> </w:t>
      </w:r>
      <w:r>
        <w:rPr>
          <w:rStyle w:val="DataTypeTok"/>
        </w:rPr>
        <w:t xml:space="preserve">ModelId</w:t>
      </w:r>
      <w:r>
        <w:rPr>
          <w:rStyle w:val="KeywordTok"/>
        </w:rPr>
        <w:t xml:space="preserve">,</w:t>
      </w:r>
      <w:r>
        <w:rPr>
          <w:rStyle w:val="NormalTok"/>
        </w:rPr>
        <w:t xml:space="preserve"> </w:t>
      </w:r>
      <w:r>
        <w:rPr>
          <w:rStyle w:val="DataTypeTok"/>
        </w:rPr>
        <w:t xml:space="preserve">L1</w:t>
      </w:r>
      <w:r>
        <w:rPr>
          <w:rStyle w:val="KeywordTok"/>
        </w:rPr>
        <w:t xml:space="preserve">,</w:t>
      </w:r>
      <w:r>
        <w:rPr>
          <w:rStyle w:val="NormalTok"/>
        </w:rPr>
        <w:t xml:space="preserve"> </w:t>
      </w:r>
      <w:r>
        <w:rPr>
          <w:rStyle w:val="DataTypeTok"/>
        </w:rPr>
        <w:t xml:space="preserve">A1</w:t>
      </w:r>
      <w:r>
        <w:rPr>
          <w:rStyle w:val="KeywordTok"/>
        </w:rPr>
        <w:t xml:space="preserve">,</w:t>
      </w:r>
      <w:r>
        <w:rPr>
          <w:rStyle w:val="NormalTok"/>
        </w:rPr>
        <w:t xml:space="preserve"> </w:t>
      </w:r>
      <w:r>
        <w:rPr>
          <w:rStyle w:val="DataTypeTok"/>
        </w:rPr>
        <w:t xml:space="preserve">C1</w:t>
      </w:r>
      <w:r>
        <w:rPr>
          <w:rStyle w:val="NormalTok"/>
        </w:rPr>
        <w:t xml:space="preserve">)</w:t>
      </w:r>
      <w:r>
        <w:rPr>
          <w:rStyle w:val="KeywordTok"/>
        </w:rPr>
        <w:t xml:space="preserve">,</w:t>
      </w:r>
      <w:r>
        <w:br/>
      </w:r>
      <w:r>
        <w:rPr>
          <w:rStyle w:val="NormalTok"/>
        </w:rPr>
        <w:t xml:space="preserve">    not dominated(</w:t>
      </w:r>
      <w:r>
        <w:rPr>
          <w:rStyle w:val="DataTypeTok"/>
        </w:rPr>
        <w:t xml:space="preserve">Task</w:t>
      </w:r>
      <w:r>
        <w:rPr>
          <w:rStyle w:val="KeywordTok"/>
        </w:rPr>
        <w:t xml:space="preserve">,</w:t>
      </w:r>
      <w:r>
        <w:rPr>
          <w:rStyle w:val="NormalTok"/>
        </w:rPr>
        <w:t xml:space="preserve"> </w:t>
      </w:r>
      <w:r>
        <w:rPr>
          <w:rStyle w:val="DataTypeTok"/>
        </w:rPr>
        <w:t xml:space="preserve">ModelId</w:t>
      </w:r>
      <w:r>
        <w:rPr>
          <w:rStyle w:val="NormalTok"/>
        </w:rPr>
        <w:t xml:space="preserve">)</w:t>
      </w:r>
      <w:r>
        <w:rPr>
          <w:rStyle w:val="KeywordTok"/>
        </w:rPr>
        <w:t xml:space="preserve">.</w:t>
      </w:r>
      <w:r>
        <w:br/>
      </w:r>
      <w:r>
        <w:br/>
      </w:r>
      <w:r>
        <w:rPr>
          <w:rStyle w:val="NormalTok"/>
        </w:rPr>
        <w:t xml:space="preserve">dominated(</w:t>
      </w:r>
      <w:r>
        <w:rPr>
          <w:rStyle w:val="DataTypeTok"/>
        </w:rPr>
        <w:t xml:space="preserve">Task</w:t>
      </w:r>
      <w:r>
        <w:rPr>
          <w:rStyle w:val="KeywordTok"/>
        </w:rPr>
        <w:t xml:space="preserve">,</w:t>
      </w:r>
      <w:r>
        <w:rPr>
          <w:rStyle w:val="NormalTok"/>
        </w:rPr>
        <w:t xml:space="preserve"> </w:t>
      </w:r>
      <w:r>
        <w:rPr>
          <w:rStyle w:val="DataTypeTok"/>
        </w:rPr>
        <w:t xml:space="preserve">ModelId</w:t>
      </w:r>
      <w:r>
        <w:rPr>
          <w:rStyle w:val="NormalTok"/>
        </w:rPr>
        <w:t xml:space="preserve">) </w:t>
      </w:r>
      <w:r>
        <w:rPr>
          <w:rStyle w:val="KeywordTok"/>
        </w:rPr>
        <w:t xml:space="preserve">:-</w:t>
      </w:r>
      <w:r>
        <w:br/>
      </w:r>
      <w:r>
        <w:rPr>
          <w:rStyle w:val="NormalTok"/>
        </w:rPr>
        <w:t xml:space="preserve">    candidate_models(</w:t>
      </w:r>
      <w:r>
        <w:rPr>
          <w:rStyle w:val="DataTypeTok"/>
        </w:rPr>
        <w:t xml:space="preserve">Task</w:t>
      </w:r>
      <w:r>
        <w:rPr>
          <w:rStyle w:val="KeywordTok"/>
        </w:rPr>
        <w:t xml:space="preserve">,</w:t>
      </w:r>
      <w:r>
        <w:rPr>
          <w:rStyle w:val="NormalTok"/>
        </w:rPr>
        <w:t xml:space="preserve"> </w:t>
      </w:r>
      <w:r>
        <w:rPr>
          <w:rStyle w:val="DataTypeTok"/>
        </w:rPr>
        <w:t xml:space="preserve">ModelId</w:t>
      </w:r>
      <w:r>
        <w:rPr>
          <w:rStyle w:val="KeywordTok"/>
        </w:rPr>
        <w:t xml:space="preserve">,</w:t>
      </w:r>
      <w:r>
        <w:rPr>
          <w:rStyle w:val="NormalTok"/>
        </w:rPr>
        <w:t xml:space="preserve"> </w:t>
      </w:r>
      <w:r>
        <w:rPr>
          <w:rStyle w:val="DataTypeTok"/>
        </w:rPr>
        <w:t xml:space="preserve">L1</w:t>
      </w:r>
      <w:r>
        <w:rPr>
          <w:rStyle w:val="KeywordTok"/>
        </w:rPr>
        <w:t xml:space="preserve">,</w:t>
      </w:r>
      <w:r>
        <w:rPr>
          <w:rStyle w:val="NormalTok"/>
        </w:rPr>
        <w:t xml:space="preserve"> </w:t>
      </w:r>
      <w:r>
        <w:rPr>
          <w:rStyle w:val="DataTypeTok"/>
        </w:rPr>
        <w:t xml:space="preserve">A1</w:t>
      </w:r>
      <w:r>
        <w:rPr>
          <w:rStyle w:val="KeywordTok"/>
        </w:rPr>
        <w:t xml:space="preserve">,</w:t>
      </w:r>
      <w:r>
        <w:rPr>
          <w:rStyle w:val="NormalTok"/>
        </w:rPr>
        <w:t xml:space="preserve"> </w:t>
      </w:r>
      <w:r>
        <w:rPr>
          <w:rStyle w:val="DataTypeTok"/>
        </w:rPr>
        <w:t xml:space="preserve">C1</w:t>
      </w:r>
      <w:r>
        <w:rPr>
          <w:rStyle w:val="NormalTok"/>
        </w:rPr>
        <w:t xml:space="preserve">)</w:t>
      </w:r>
      <w:r>
        <w:rPr>
          <w:rStyle w:val="KeywordTok"/>
        </w:rPr>
        <w:t xml:space="preserve">,</w:t>
      </w:r>
      <w:r>
        <w:br/>
      </w:r>
      <w:r>
        <w:rPr>
          <w:rStyle w:val="NormalTok"/>
        </w:rPr>
        <w:t xml:space="preserve">    candidate_models(</w:t>
      </w:r>
      <w:r>
        <w:rPr>
          <w:rStyle w:val="DataTypeTok"/>
        </w:rPr>
        <w:t xml:space="preserve">Task</w:t>
      </w:r>
      <w:r>
        <w:rPr>
          <w:rStyle w:val="KeywordTok"/>
        </w:rPr>
        <w:t xml:space="preserve">,</w:t>
      </w:r>
      <w:r>
        <w:rPr>
          <w:rStyle w:val="NormalTok"/>
        </w:rPr>
        <w:t xml:space="preserve"> </w:t>
      </w:r>
      <w:r>
        <w:rPr>
          <w:rStyle w:val="DataTypeTok"/>
        </w:rPr>
        <w:t xml:space="preserve">OtherId</w:t>
      </w:r>
      <w:r>
        <w:rPr>
          <w:rStyle w:val="KeywordTok"/>
        </w:rPr>
        <w:t xml:space="preserve">,</w:t>
      </w:r>
      <w:r>
        <w:rPr>
          <w:rStyle w:val="NormalTok"/>
        </w:rPr>
        <w:t xml:space="preserve"> </w:t>
      </w:r>
      <w:r>
        <w:rPr>
          <w:rStyle w:val="DataTypeTok"/>
        </w:rPr>
        <w:t xml:space="preserve">L2</w:t>
      </w:r>
      <w:r>
        <w:rPr>
          <w:rStyle w:val="KeywordTok"/>
        </w:rPr>
        <w:t xml:space="preserve">,</w:t>
      </w:r>
      <w:r>
        <w:rPr>
          <w:rStyle w:val="NormalTok"/>
        </w:rPr>
        <w:t xml:space="preserve"> </w:t>
      </w:r>
      <w:r>
        <w:rPr>
          <w:rStyle w:val="DataTypeTok"/>
        </w:rPr>
        <w:t xml:space="preserve">A2</w:t>
      </w:r>
      <w:r>
        <w:rPr>
          <w:rStyle w:val="KeywordTok"/>
        </w:rPr>
        <w:t xml:space="preserve">,</w:t>
      </w:r>
      <w:r>
        <w:rPr>
          <w:rStyle w:val="NormalTok"/>
        </w:rPr>
        <w:t xml:space="preserve"> </w:t>
      </w:r>
      <w:r>
        <w:rPr>
          <w:rStyle w:val="DataTypeTok"/>
        </w:rPr>
        <w:t xml:space="preserve">C2</w:t>
      </w:r>
      <w:r>
        <w:rPr>
          <w:rStyle w:val="NormalTok"/>
        </w:rPr>
        <w:t xml:space="preserve">)</w:t>
      </w:r>
      <w:r>
        <w:rPr>
          <w:rStyle w:val="KeywordTok"/>
        </w:rPr>
        <w:t xml:space="preserve">,</w:t>
      </w:r>
      <w:r>
        <w:br/>
      </w:r>
      <w:r>
        <w:rPr>
          <w:rStyle w:val="NormalTok"/>
        </w:rPr>
        <w:t xml:space="preserve">    </w:t>
      </w:r>
      <w:r>
        <w:rPr>
          <w:rStyle w:val="DataTypeTok"/>
        </w:rPr>
        <w:t xml:space="preserve">ModelId</w:t>
      </w:r>
      <w:r>
        <w:rPr>
          <w:rStyle w:val="NormalTok"/>
        </w:rPr>
        <w:t xml:space="preserve"> </w:t>
      </w:r>
      <w:r>
        <w:rPr>
          <w:rStyle w:val="KeywordTok"/>
        </w:rPr>
        <w:t xml:space="preserve">!=</w:t>
      </w:r>
      <w:r>
        <w:rPr>
          <w:rStyle w:val="NormalTok"/>
        </w:rPr>
        <w:t xml:space="preserve"> </w:t>
      </w:r>
      <w:r>
        <w:rPr>
          <w:rStyle w:val="DataTypeTok"/>
        </w:rPr>
        <w:t xml:space="preserve">OtherId</w:t>
      </w:r>
      <w:r>
        <w:rPr>
          <w:rStyle w:val="KeywordTok"/>
        </w:rPr>
        <w:t xml:space="preserve">,</w:t>
      </w:r>
      <w:r>
        <w:br/>
      </w:r>
      <w:r>
        <w:rPr>
          <w:rStyle w:val="NormalTok"/>
        </w:rPr>
        <w:t xml:space="preserve">    </w:t>
      </w:r>
      <w:r>
        <w:rPr>
          <w:rStyle w:val="DataTypeTok"/>
        </w:rPr>
        <w:t xml:space="preserve">L2</w:t>
      </w:r>
      <w:r>
        <w:rPr>
          <w:rStyle w:val="NormalTok"/>
        </w:rPr>
        <w:t xml:space="preserve"> &lt;= </w:t>
      </w:r>
      <w:r>
        <w:rPr>
          <w:rStyle w:val="DataTypeTok"/>
        </w:rPr>
        <w:t xml:space="preserve">L1</w:t>
      </w:r>
      <w:r>
        <w:rPr>
          <w:rStyle w:val="KeywordTok"/>
        </w:rPr>
        <w:t xml:space="preserve">,</w:t>
      </w:r>
      <w:r>
        <w:rPr>
          <w:rStyle w:val="NormalTok"/>
        </w:rPr>
        <w:t xml:space="preserve"> </w:t>
      </w:r>
      <w:r>
        <w:rPr>
          <w:rStyle w:val="DataTypeTok"/>
        </w:rPr>
        <w:t xml:space="preserve">A2</w:t>
      </w:r>
      <w:r>
        <w:rPr>
          <w:rStyle w:val="NormalTok"/>
        </w:rPr>
        <w:t xml:space="preserve"> </w:t>
      </w:r>
      <w:r>
        <w:rPr>
          <w:rStyle w:val="DataTypeTok"/>
        </w:rPr>
        <w:t xml:space="preserve">&gt;=</w:t>
      </w:r>
      <w:r>
        <w:rPr>
          <w:rStyle w:val="NormalTok"/>
        </w:rPr>
        <w:t xml:space="preserve"> </w:t>
      </w:r>
      <w:r>
        <w:rPr>
          <w:rStyle w:val="DataTypeTok"/>
        </w:rPr>
        <w:t xml:space="preserve">A1</w:t>
      </w:r>
      <w:r>
        <w:rPr>
          <w:rStyle w:val="KeywordTok"/>
        </w:rPr>
        <w:t xml:space="preserve">,</w:t>
      </w:r>
      <w:r>
        <w:rPr>
          <w:rStyle w:val="NormalTok"/>
        </w:rPr>
        <w:t xml:space="preserve"> </w:t>
      </w:r>
      <w:r>
        <w:rPr>
          <w:rStyle w:val="DataTypeTok"/>
        </w:rPr>
        <w:t xml:space="preserve">C2</w:t>
      </w:r>
      <w:r>
        <w:rPr>
          <w:rStyle w:val="NormalTok"/>
        </w:rPr>
        <w:t xml:space="preserve"> &lt;= </w:t>
      </w:r>
      <w:r>
        <w:rPr>
          <w:rStyle w:val="DataTypeTok"/>
        </w:rPr>
        <w:t xml:space="preserve">C1</w:t>
      </w:r>
      <w:r>
        <w:rPr>
          <w:rStyle w:val="KeywordTok"/>
        </w:rPr>
        <w:t xml:space="preserve">,</w:t>
      </w:r>
      <w:r>
        <w:br/>
      </w:r>
      <w:r>
        <w:rPr>
          <w:rStyle w:val="NormalTok"/>
        </w:rPr>
        <w:t xml:space="preserve">    fn</w:t>
      </w:r>
      <w:r>
        <w:rPr>
          <w:rStyle w:val="FunctionTok"/>
        </w:rPr>
        <w:t xml:space="preserve">:</w:t>
      </w:r>
      <w:r>
        <w:rPr>
          <w:rStyle w:val="NormalTok"/>
        </w:rPr>
        <w:t xml:space="preserve">or(</w:t>
      </w:r>
      <w:r>
        <w:rPr>
          <w:rStyle w:val="DataTypeTok"/>
        </w:rPr>
        <w:t xml:space="preserve">L2</w:t>
      </w:r>
      <w:r>
        <w:rPr>
          <w:rStyle w:val="NormalTok"/>
        </w:rPr>
        <w:t xml:space="preserve"> </w:t>
      </w:r>
      <w:r>
        <w:rPr>
          <w:rStyle w:val="DataTypeTok"/>
        </w:rPr>
        <w:t xml:space="preserve">&lt;</w:t>
      </w:r>
      <w:r>
        <w:rPr>
          <w:rStyle w:val="NormalTok"/>
        </w:rPr>
        <w:t xml:space="preserve"> </w:t>
      </w:r>
      <w:r>
        <w:rPr>
          <w:rStyle w:val="DataTypeTok"/>
        </w:rPr>
        <w:t xml:space="preserve">L1</w:t>
      </w:r>
      <w:r>
        <w:rPr>
          <w:rStyle w:val="KeywordTok"/>
        </w:rPr>
        <w:t xml:space="preserve">,</w:t>
      </w:r>
      <w:r>
        <w:rPr>
          <w:rStyle w:val="NormalTok"/>
        </w:rPr>
        <w:t xml:space="preserve"> fn</w:t>
      </w:r>
      <w:r>
        <w:rPr>
          <w:rStyle w:val="FunctionTok"/>
        </w:rPr>
        <w:t xml:space="preserve">:</w:t>
      </w:r>
      <w:r>
        <w:rPr>
          <w:rStyle w:val="NormalTok"/>
        </w:rPr>
        <w:t xml:space="preserve">or(</w:t>
      </w:r>
      <w:r>
        <w:rPr>
          <w:rStyle w:val="DataTypeTok"/>
        </w:rPr>
        <w:t xml:space="preserve">A2</w:t>
      </w:r>
      <w:r>
        <w:rPr>
          <w:rStyle w:val="NormalTok"/>
        </w:rPr>
        <w:t xml:space="preserve"> </w:t>
      </w:r>
      <w:r>
        <w:rPr>
          <w:rStyle w:val="DataTypeTok"/>
        </w:rPr>
        <w:t xml:space="preserve">&gt;</w:t>
      </w:r>
      <w:r>
        <w:rPr>
          <w:rStyle w:val="NormalTok"/>
        </w:rPr>
        <w:t xml:space="preserve"> </w:t>
      </w:r>
      <w:r>
        <w:rPr>
          <w:rStyle w:val="DataTypeTok"/>
        </w:rPr>
        <w:t xml:space="preserve">A1</w:t>
      </w:r>
      <w:r>
        <w:rPr>
          <w:rStyle w:val="KeywordTok"/>
        </w:rPr>
        <w:t xml:space="preserve">,</w:t>
      </w:r>
      <w:r>
        <w:rPr>
          <w:rStyle w:val="NormalTok"/>
        </w:rPr>
        <w:t xml:space="preserve"> </w:t>
      </w:r>
      <w:r>
        <w:rPr>
          <w:rStyle w:val="DataTypeTok"/>
        </w:rPr>
        <w:t xml:space="preserve">C2</w:t>
      </w:r>
      <w:r>
        <w:rPr>
          <w:rStyle w:val="NormalTok"/>
        </w:rPr>
        <w:t xml:space="preserve"> </w:t>
      </w:r>
      <w:r>
        <w:rPr>
          <w:rStyle w:val="DataTypeTok"/>
        </w:rPr>
        <w:t xml:space="preserve">&lt;</w:t>
      </w:r>
      <w:r>
        <w:rPr>
          <w:rStyle w:val="NormalTok"/>
        </w:rPr>
        <w:t xml:space="preserve"> </w:t>
      </w:r>
      <w:r>
        <w:rPr>
          <w:rStyle w:val="DataTypeTok"/>
        </w:rPr>
        <w:t xml:space="preserve">C1</w:t>
      </w:r>
      <w:r>
        <w:rPr>
          <w:rStyle w:val="NormalTok"/>
        </w:rPr>
        <w:t xml:space="preserve">))</w:t>
      </w:r>
      <w:r>
        <w:rPr>
          <w:rStyle w:val="KeywordTok"/>
        </w:rPr>
        <w:t xml:space="preserve">.</w:t>
      </w:r>
    </w:p>
    <w:p>
      <w:pPr>
        <w:pStyle w:val="FirstParagraph"/>
      </w:pPr>
      <w:r>
        <w:t xml:space="preserve">This ensures that model selection is</w:t>
      </w:r>
      <w:r>
        <w:t xml:space="preserve"> </w:t>
      </w:r>
      <w:r>
        <w:rPr>
          <w:i/>
          <w:iCs/>
        </w:rPr>
        <w:t xml:space="preserve">mathematically optimal</w:t>
      </w:r>
      <w:r>
        <w:t xml:space="preserve"> </w:t>
      </w:r>
      <w:r>
        <w:t xml:space="preserve">across latency, accuracy, and cost dimensions, not merely heuristic.</w:t>
      </w:r>
    </w:p>
    <w:bookmarkEnd w:id="35"/>
    <w:bookmarkEnd w:id="36"/>
    <w:bookmarkStart w:id="41" w:name="sec:odps"/>
    <w:p>
      <w:pPr>
        <w:pStyle w:val="Heading1"/>
      </w:pPr>
      <w:r>
        <w:t xml:space="preserve">ODPS Compliance and Data Product Governance</w:t>
      </w:r>
    </w:p>
    <w:p>
      <w:pPr>
        <w:pStyle w:val="FirstParagraph"/>
      </w:pPr>
      <w:r>
        <w:t xml:space="preserve">The Open Data Product Standard (ODPS) compliance layer ensures that every data product in the platform meets structural, procedural, and documentation requirements.</w:t>
      </w:r>
    </w:p>
    <w:bookmarkStart w:id="38" w:name="completeness-checks"/>
    <w:p>
      <w:pPr>
        <w:pStyle w:val="Heading2"/>
      </w:pPr>
      <w:r>
        <w:t xml:space="preserve">Completeness Checks</w:t>
      </w:r>
    </w:p>
    <w:p>
      <w:pPr>
        <w:pStyle w:val="FirstParagraph"/>
      </w:pPr>
      <w:r>
        <w:t xml:space="preserve">Nine completeness predicates enforce that every data product has all required governance artefacts:</w:t>
      </w:r>
    </w:p>
    <w:p>
      <w:pPr>
        <w:pStyle w:val="SourceCode"/>
      </w:pPr>
      <w:r>
        <w:rPr>
          <w:rStyle w:val="NormalTok"/>
        </w:rPr>
        <w:t xml:space="preserve">missing_rules(</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odps_rule(</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missing_controls(</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doi_control(</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missing_thresholds(</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doi_threshold(</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missing_impl(</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implemented_by(</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missing_service(</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served_by(</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missing_schema(</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schema_spec(</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missing_docs(</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documented_by(</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missing_tests(</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tested_by(</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missing_ui(</w:t>
      </w:r>
      <w:r>
        <w:rPr>
          <w:rStyle w:val="DataTypeTok"/>
        </w:rPr>
        <w:t xml:space="preserve">Id</w:t>
      </w:r>
      <w:r>
        <w:rPr>
          <w:rStyle w:val="NormalTok"/>
        </w:rPr>
        <w:t xml:space="preserve">)         </w:t>
      </w:r>
      <w:r>
        <w:rPr>
          <w:rStyle w:val="KeywordTok"/>
        </w:rPr>
        <w:t xml:space="preserve">:-</w:t>
      </w:r>
      <w:r>
        <w:rPr>
          <w:rStyle w:val="NormalTok"/>
        </w:rPr>
        <w:t xml:space="preserve"> data_product(</w:t>
      </w:r>
      <w:r>
        <w:rPr>
          <w:rStyle w:val="DataTypeTok"/>
        </w:rPr>
        <w:t xml:space="preserve">Id</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displayed_by(</w:t>
      </w:r>
      <w:r>
        <w:rPr>
          <w:rStyle w:val="DataTypeTok"/>
        </w:rPr>
        <w:t xml:space="preserve">Id</w:t>
      </w:r>
      <w:r>
        <w:rPr>
          <w:rStyle w:val="KeywordTok"/>
        </w:rPr>
        <w:t xml:space="preserve">,</w:t>
      </w:r>
      <w:r>
        <w:rPr>
          <w:rStyle w:val="DataTypeTok"/>
        </w:rPr>
        <w:t xml:space="preserve">_</w:t>
      </w:r>
      <w:r>
        <w:rPr>
          <w:rStyle w:val="NormalTok"/>
        </w:rPr>
        <w:t xml:space="preserve">)</w:t>
      </w:r>
      <w:r>
        <w:rPr>
          <w:rStyle w:val="KeywordTok"/>
        </w:rPr>
        <w:t xml:space="preserve">.</w:t>
      </w:r>
    </w:p>
    <w:bookmarkStart w:id="37" w:name="inv:odps"/>
    <w:p>
      <w:pPr>
        <w:pStyle w:val="FirstParagraph"/>
      </w:pPr>
      <w:r>
        <w:rPr>
          <w:b/>
          <w:bCs/>
        </w:rPr>
        <w:t xml:space="preserve">Invariant 7</w:t>
      </w:r>
      <w:r>
        <w:t xml:space="preserve"> </w:t>
      </w:r>
      <w:r>
        <w:t xml:space="preserve">(ODPS completeness).</w:t>
      </w:r>
      <w:r>
        <w:t xml:space="preserve"> </w:t>
      </w:r>
      <w:r>
        <w:t xml:space="preserve"> </w:t>
      </w:r>
      <w:r>
        <w:rPr>
          <w:i/>
          <w:iCs/>
        </w:rPr>
        <w:t xml:space="preserve">A data product</w:t>
      </w:r>
      <w:r>
        <w:rPr>
          <w:i/>
          <w:iCs/>
        </w:rPr>
        <w:t xml:space="preserve"> </w:t>
      </w:r>
      <m:oMath>
        <m:r>
          <m:t>p</m:t>
        </m:r>
      </m:oMath>
      <w:r>
        <w:rPr>
          <w:i/>
          <w:iCs/>
        </w:rPr>
        <w:t xml:space="preserve"> </w:t>
      </w:r>
      <w:r>
        <w:rPr>
          <w:i/>
          <w:iCs/>
        </w:rPr>
        <w:t xml:space="preserve">is ODPS-compliant if and only if none of the nine</w:t>
      </w:r>
      <w:r>
        <w:rPr>
          <w:i/>
          <w:iCs/>
        </w:rPr>
        <w:t xml:space="preserve"> </w:t>
      </w:r>
      <w:r>
        <w:rPr>
          <w:rStyle w:val="VerbatimChar"/>
          <w:i/>
          <w:iCs/>
        </w:rPr>
        <w:t xml:space="preserve">missing_*</w:t>
      </w:r>
      <w:r>
        <w:rPr>
          <w:i/>
          <w:iCs/>
        </w:rPr>
        <w:t xml:space="preserve"> </w:t>
      </w:r>
      <w:r>
        <w:rPr>
          <w:i/>
          <w:iCs/>
        </w:rPr>
        <w:t xml:space="preserve">predicates hold for</w:t>
      </w:r>
      <w:r>
        <w:rPr>
          <w:i/>
          <w:iCs/>
        </w:rPr>
        <w:t xml:space="preserve"> </w:t>
      </w:r>
      <m:oMath>
        <m:r>
          <m:t>p</m:t>
        </m:r>
      </m:oMath>
      <w:r>
        <w:rPr>
          <w:i/>
          <w:iCs/>
        </w:rPr>
        <w:t xml:space="preserve">:</w:t>
      </w:r>
    </w:p>
    <w:p>
      <w:pPr>
        <w:pStyle w:val="SourceCode"/>
      </w:pPr>
      <w:r>
        <w:rPr>
          <w:rStyle w:val="NormalTok"/>
        </w:rPr>
        <w:t xml:space="preserve">odps_compliant(</w:t>
      </w:r>
      <w:r>
        <w:rPr>
          <w:rStyle w:val="DataTypeTok"/>
        </w:rPr>
        <w:t xml:space="preserve">Id</w:t>
      </w:r>
      <w:r>
        <w:rPr>
          <w:rStyle w:val="NormalTok"/>
        </w:rPr>
        <w:t xml:space="preserve">) </w:t>
      </w:r>
      <w:r>
        <w:rPr>
          <w:rStyle w:val="KeywordTok"/>
        </w:rPr>
        <w:t xml:space="preserve">:-</w:t>
      </w:r>
      <w:r>
        <w:br/>
      </w:r>
      <w:r>
        <w:rPr>
          <w:rStyle w:val="NormalTok"/>
        </w:rPr>
        <w:t xml:space="preserve">    data_product(</w:t>
      </w:r>
      <w:r>
        <w:rPr>
          <w:rStyle w:val="DataTypeTok"/>
        </w:rPr>
        <w:t xml:space="preserve">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not odps_incomplete(</w:t>
      </w:r>
      <w:r>
        <w:rPr>
          <w:rStyle w:val="DataTypeTok"/>
        </w:rPr>
        <w:t xml:space="preserve">Id</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p>
    <w:bookmarkEnd w:id="37"/>
    <w:bookmarkEnd w:id="38"/>
    <w:bookmarkStart w:id="39" w:name="doi-validation"/>
    <w:p>
      <w:pPr>
        <w:pStyle w:val="Heading2"/>
      </w:pPr>
      <w:r>
        <w:t xml:space="preserve">DOI Validation</w:t>
      </w:r>
    </w:p>
    <w:p>
      <w:pPr>
        <w:pStyle w:val="FirstParagraph"/>
      </w:pPr>
      <w:r>
        <w:t xml:space="preserve">The Document of Instructions (DOI) validation layer provides deep structural validation with quantitative scoring:</w:t>
      </w:r>
    </w:p>
    <w:p>
      <w:pPr>
        <w:numPr>
          <w:ilvl w:val="0"/>
          <w:numId w:val="1005"/>
        </w:numPr>
      </w:pPr>
      <w:r>
        <w:rPr>
          <w:b/>
          <w:bCs/>
        </w:rPr>
        <w:t xml:space="preserve">Section completeness</w:t>
      </w:r>
      <w:r>
        <w:t xml:space="preserve">: Ratio of present to required sections.</w:t>
      </w:r>
    </w:p>
    <w:p>
      <w:pPr>
        <w:numPr>
          <w:ilvl w:val="0"/>
          <w:numId w:val="1005"/>
        </w:numPr>
      </w:pPr>
      <w:r>
        <w:rPr>
          <w:b/>
          <w:bCs/>
        </w:rPr>
        <w:t xml:space="preserve">Field completeness</w:t>
      </w:r>
      <w:r>
        <w:t xml:space="preserve">: Ratio of present to required fields, with type checking.</w:t>
      </w:r>
    </w:p>
    <w:p>
      <w:pPr>
        <w:numPr>
          <w:ilvl w:val="0"/>
          <w:numId w:val="1005"/>
        </w:numPr>
      </w:pPr>
      <w:r>
        <w:rPr>
          <w:b/>
          <w:bCs/>
        </w:rPr>
        <w:t xml:space="preserve">Threshold validation</w:t>
      </w:r>
      <w:r>
        <w:t xml:space="preserve">: Numeric range checks, percentage bounds.</w:t>
      </w:r>
    </w:p>
    <w:p>
      <w:pPr>
        <w:numPr>
          <w:ilvl w:val="0"/>
          <w:numId w:val="1005"/>
        </w:numPr>
      </w:pPr>
      <w:r>
        <w:rPr>
          <w:b/>
          <w:bCs/>
        </w:rPr>
        <w:t xml:space="preserve">Process step validation</w:t>
      </w:r>
      <w:r>
        <w:t xml:space="preserve">: Sequence gap detection, missing step identification.</w:t>
      </w:r>
    </w:p>
    <w:p>
      <w:pPr>
        <w:numPr>
          <w:ilvl w:val="0"/>
          <w:numId w:val="1005"/>
        </w:numPr>
      </w:pPr>
      <w:r>
        <w:rPr>
          <w:b/>
          <w:bCs/>
        </w:rPr>
        <w:t xml:space="preserve">Consistency validation</w:t>
      </w:r>
      <w:r>
        <w:t xml:space="preserve">: Duplicate detection for fields, requirements, thresholds.</w:t>
      </w:r>
    </w:p>
    <w:p>
      <w:pPr>
        <w:pStyle w:val="FirstParagraph"/>
      </w:pPr>
      <w:r>
        <w:t xml:space="preserve">The overall validation score is computed as:</w:t>
      </w:r>
    </w:p>
    <w:p>
      <w:pPr>
        <w:pStyle w:val="BodyText"/>
      </w:pPr>
      <m:oMathPara>
        <m:oMathParaPr>
          <m:jc m:val="center"/>
        </m:oMathParaPr>
        <m:oMath>
          <m:r>
            <m:rPr>
              <m:nor/>
              <m:scr m:val="monospace"/>
              <m:sty m:val="p"/>
            </m:rPr>
            <m:t>doi_validation_score</m:t>
          </m:r>
          <m:r>
            <m:rPr>
              <m:sty m:val="p"/>
            </m:rPr>
            <m:t>(</m:t>
          </m:r>
          <m:r>
            <m:t>d</m:t>
          </m:r>
          <m:r>
            <m:rPr>
              <m:sty m:val="p"/>
            </m:rPr>
            <m:t>)</m:t>
          </m:r>
          <m:r>
            <m:rPr>
              <m:sty m:val="p"/>
            </m:rPr>
            <m:t>=</m:t>
          </m:r>
          <m:f>
            <m:fPr>
              <m:type m:val="bar"/>
            </m:fPr>
            <m:num>
              <m:r>
                <m:t>1</m:t>
              </m:r>
            </m:num>
            <m:den>
              <m:r>
                <m:t>5</m:t>
              </m:r>
            </m:den>
          </m:f>
          <m:d>
            <m:dPr>
              <m:begChr m:val="("/>
              <m:sepChr m:val=""/>
              <m:endChr m:val=")"/>
              <m:grow/>
            </m:dPr>
            <m:e>
              <m:sSub>
                <m:e>
                  <m:r>
                    <m:t>S</m:t>
                  </m:r>
                </m:e>
                <m:sub>
                  <m:r>
                    <m:rPr>
                      <m:nor/>
                      <m:sty m:val="p"/>
                    </m:rPr>
                    <m:t>section</m:t>
                  </m:r>
                </m:sub>
              </m:sSub>
              <m:r>
                <m:rPr>
                  <m:sty m:val="p"/>
                </m:rPr>
                <m:t>+</m:t>
              </m:r>
              <m:sSub>
                <m:e>
                  <m:r>
                    <m:t>S</m:t>
                  </m:r>
                </m:e>
                <m:sub>
                  <m:r>
                    <m:rPr>
                      <m:nor/>
                      <m:sty m:val="p"/>
                    </m:rPr>
                    <m:t>field</m:t>
                  </m:r>
                </m:sub>
              </m:sSub>
              <m:r>
                <m:rPr>
                  <m:sty m:val="p"/>
                </m:rPr>
                <m:t>+</m:t>
              </m:r>
              <m:sSub>
                <m:e>
                  <m:r>
                    <m:t>S</m:t>
                  </m:r>
                </m:e>
                <m:sub>
                  <m:r>
                    <m:rPr>
                      <m:nor/>
                      <m:sty m:val="p"/>
                    </m:rPr>
                    <m:t>threshold</m:t>
                  </m:r>
                </m:sub>
              </m:sSub>
              <m:r>
                <m:rPr>
                  <m:sty m:val="p"/>
                </m:rPr>
                <m:t>+</m:t>
              </m:r>
              <m:sSub>
                <m:e>
                  <m:r>
                    <m:t>S</m:t>
                  </m:r>
                </m:e>
                <m:sub>
                  <m:r>
                    <m:rPr>
                      <m:nor/>
                      <m:sty m:val="p"/>
                    </m:rPr>
                    <m:t>process</m:t>
                  </m:r>
                </m:sub>
              </m:sSub>
              <m:r>
                <m:rPr>
                  <m:sty m:val="p"/>
                </m:rPr>
                <m:t>+</m:t>
              </m:r>
              <m:sSub>
                <m:e>
                  <m:r>
                    <m:t>S</m:t>
                  </m:r>
                </m:e>
                <m:sub>
                  <m:r>
                    <m:rPr>
                      <m:nor/>
                      <m:sty m:val="p"/>
                    </m:rPr>
                    <m:t>consistency</m:t>
                  </m:r>
                </m:sub>
              </m:sSub>
            </m:e>
          </m:d>
        </m:oMath>
      </m:oMathPara>
    </w:p>
    <w:p>
      <w:pPr>
        <w:pStyle w:val="FirstParagraph"/>
      </w:pPr>
      <w:r>
        <w:t xml:space="preserve">with status derived from the score:</w:t>
      </w:r>
      <w:r>
        <w:t xml:space="preserve"> </w:t>
      </w:r>
      <m:oMath>
        <m:r>
          <m:rPr>
            <m:sty m:val="p"/>
          </m:rPr>
          <m:t>≥</m:t>
        </m:r>
        <m:r>
          <m:t>0.9</m:t>
        </m:r>
        <m:r>
          <m:rPr>
            <m:sty m:val="p"/>
          </m:rPr>
          <m:t>→</m:t>
        </m:r>
        <m:r>
          <m:rPr>
            <m:nor/>
            <m:scr m:val="monospace"/>
            <m:sty m:val="p"/>
          </m:rPr>
          <m:t>VALID</m:t>
        </m:r>
      </m:oMath>
      <w:r>
        <w:t xml:space="preserve">,</w:t>
      </w:r>
      <w:r>
        <w:t xml:space="preserve"> </w:t>
      </w:r>
      <m:oMath>
        <m:r>
          <m:rPr>
            <m:sty m:val="p"/>
          </m:rPr>
          <m:t>≥</m:t>
        </m:r>
        <m:r>
          <m:t>0.7</m:t>
        </m:r>
        <m:r>
          <m:rPr>
            <m:sty m:val="p"/>
          </m:rPr>
          <m:t>→</m:t>
        </m:r>
        <m:r>
          <m:rPr>
            <m:nor/>
            <m:scr m:val="monospace"/>
            <m:sty m:val="p"/>
          </m:rPr>
          <m:t>WARNING</m:t>
        </m:r>
      </m:oMath>
      <w:r>
        <w:t xml:space="preserve">,</w:t>
      </w:r>
      <w:r>
        <w:t xml:space="preserve"> </w:t>
      </w:r>
      <m:oMath>
        <m:r>
          <m:rPr>
            <m:sty m:val="p"/>
          </m:rPr>
          <m:t>&lt;</m:t>
        </m:r>
        <m:r>
          <m:t>0.7</m:t>
        </m:r>
        <m:r>
          <m:rPr>
            <m:sty m:val="p"/>
          </m:rPr>
          <m:t>→</m:t>
        </m:r>
        <m:r>
          <m:rPr>
            <m:nor/>
            <m:scr m:val="monospace"/>
            <m:sty m:val="p"/>
          </m:rPr>
          <m:t>INVALID</m:t>
        </m:r>
      </m:oMath>
      <w:r>
        <w:t xml:space="preserve">.</w:t>
      </w:r>
    </w:p>
    <w:bookmarkEnd w:id="39"/>
    <w:bookmarkStart w:id="40" w:name="app-level-compliance"/>
    <w:p>
      <w:pPr>
        <w:pStyle w:val="Heading2"/>
      </w:pPr>
      <w:r>
        <w:t xml:space="preserve">App-Level Compliance</w:t>
      </w:r>
    </w:p>
    <w:p>
      <w:pPr>
        <w:pStyle w:val="FirstParagraph"/>
      </w:pPr>
      <w:r>
        <w:t xml:space="preserve">Applications face additional compliance requirements beyond base ODPS:</w:t>
      </w:r>
    </w:p>
    <w:p>
      <w:pPr>
        <w:pStyle w:val="SourceCode"/>
      </w:pPr>
      <w:r>
        <w:rPr>
          <w:rStyle w:val="NormalTok"/>
        </w:rPr>
        <w:t xml:space="preserve">odps_incomplete(</w:t>
      </w:r>
      <w:r>
        <w:rPr>
          <w:rStyle w:val="DataTypeTok"/>
        </w:rPr>
        <w:t xml:space="preserve">App</w:t>
      </w:r>
      <w:r>
        <w:rPr>
          <w:rStyle w:val="KeywordTok"/>
        </w:rPr>
        <w:t xml:space="preserve">,</w:t>
      </w:r>
      <w:r>
        <w:rPr>
          <w:rStyle w:val="NormalTok"/>
        </w:rPr>
        <w:t xml:space="preserve"> </w:t>
      </w:r>
      <w:r>
        <w:rPr>
          <w:rStyle w:val="OtherTok"/>
        </w:rPr>
        <w:t xml:space="preserve">"</w:t>
      </w:r>
      <w:r>
        <w:rPr>
          <w:rStyle w:val="ErrorTok"/>
        </w:rPr>
        <w:t xml:space="preserve">no_api_endpoints</w:t>
      </w:r>
      <w:r>
        <w:rPr>
          <w:rStyle w:val="OtherTok"/>
        </w:rPr>
        <w:t xml:space="preserve">"</w:t>
      </w:r>
      <w:r>
        <w:rPr>
          <w:rStyle w:val="NormalTok"/>
        </w:rPr>
        <w:t xml:space="preserve">) </w:t>
      </w:r>
      <w:r>
        <w:rPr>
          <w:rStyle w:val="KeywordTok"/>
        </w:rPr>
        <w:t xml:space="preserve">:-</w:t>
      </w:r>
      <w:r>
        <w:br/>
      </w:r>
      <w:r>
        <w:rPr>
          <w:rStyle w:val="NormalTok"/>
        </w:rPr>
        <w:t xml:space="preserve">    data_product(</w:t>
      </w:r>
      <w:r>
        <w:rPr>
          <w:rStyle w:val="DataTypeTok"/>
        </w:rPr>
        <w:t xml:space="preserve">App</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api_endpoint(</w:t>
      </w:r>
      <w:r>
        <w:rPr>
          <w:rStyle w:val="DataTypeTok"/>
        </w:rPr>
        <w:t xml:space="preserve">App</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br/>
      </w:r>
      <w:r>
        <w:rPr>
          <w:rStyle w:val="NormalTok"/>
        </w:rPr>
        <w:t xml:space="preserve">odps_incomplete(</w:t>
      </w:r>
      <w:r>
        <w:rPr>
          <w:rStyle w:val="DataTypeTok"/>
        </w:rPr>
        <w:t xml:space="preserve">App</w:t>
      </w:r>
      <w:r>
        <w:rPr>
          <w:rStyle w:val="KeywordTok"/>
        </w:rPr>
        <w:t xml:space="preserve">,</w:t>
      </w:r>
      <w:r>
        <w:rPr>
          <w:rStyle w:val="NormalTok"/>
        </w:rPr>
        <w:t xml:space="preserve"> </w:t>
      </w:r>
      <w:r>
        <w:rPr>
          <w:rStyle w:val="OtherTok"/>
        </w:rPr>
        <w:t xml:space="preserve">"</w:t>
      </w:r>
      <w:r>
        <w:rPr>
          <w:rStyle w:val="ErrorTok"/>
        </w:rPr>
        <w:t xml:space="preserve">no_maker_checker</w:t>
      </w:r>
      <w:r>
        <w:rPr>
          <w:rStyle w:val="OtherTok"/>
        </w:rPr>
        <w:t xml:space="preserve">"</w:t>
      </w:r>
      <w:r>
        <w:rPr>
          <w:rStyle w:val="NormalTok"/>
        </w:rPr>
        <w:t xml:space="preserve">) </w:t>
      </w:r>
      <w:r>
        <w:rPr>
          <w:rStyle w:val="KeywordTok"/>
        </w:rPr>
        <w:t xml:space="preserve">:-</w:t>
      </w:r>
      <w:r>
        <w:br/>
      </w:r>
      <w:r>
        <w:rPr>
          <w:rStyle w:val="NormalTok"/>
        </w:rPr>
        <w:t xml:space="preserve">    data_product(</w:t>
      </w:r>
      <w:r>
        <w:rPr>
          <w:rStyle w:val="DataTypeTok"/>
        </w:rPr>
        <w:t xml:space="preserve">App</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odps_rule(</w:t>
      </w:r>
      <w:r>
        <w:rPr>
          <w:rStyle w:val="DataTypeTok"/>
        </w:rPr>
        <w:t xml:space="preserve">App</w:t>
      </w:r>
      <w:r>
        <w:rPr>
          <w:rStyle w:val="KeywordTok"/>
        </w:rPr>
        <w:t xml:space="preserve">,</w:t>
      </w:r>
      <w:r>
        <w:rPr>
          <w:rStyle w:val="NormalTok"/>
        </w:rPr>
        <w:t xml:space="preserve"> </w:t>
      </w:r>
      <w:r>
        <w:rPr>
          <w:rStyle w:val="OtherTok"/>
        </w:rPr>
        <w:t xml:space="preserve">"</w:t>
      </w:r>
      <w:r>
        <w:rPr>
          <w:rStyle w:val="ErrorTok"/>
        </w:rPr>
        <w:t xml:space="preserve">maker_checker</w:t>
      </w:r>
      <w:r>
        <w:rPr>
          <w:rStyle w:val="OtherTok"/>
        </w:rPr>
        <w:t xml:space="preserve">"</w:t>
      </w:r>
      <w:r>
        <w:rPr>
          <w:rStyle w:val="NormalTok"/>
        </w:rPr>
        <w:t xml:space="preserve">)</w:t>
      </w:r>
      <w:r>
        <w:rPr>
          <w:rStyle w:val="KeywordTok"/>
        </w:rPr>
        <w:t xml:space="preserve">.</w:t>
      </w:r>
      <w:r>
        <w:br/>
      </w:r>
      <w:r>
        <w:rPr>
          <w:rStyle w:val="NormalTok"/>
        </w:rPr>
        <w:t xml:space="preserve">odps_incomplete(</w:t>
      </w:r>
      <w:r>
        <w:rPr>
          <w:rStyle w:val="DataTypeTok"/>
        </w:rPr>
        <w:t xml:space="preserve">App</w:t>
      </w:r>
      <w:r>
        <w:rPr>
          <w:rStyle w:val="KeywordTok"/>
        </w:rPr>
        <w:t xml:space="preserve">,</w:t>
      </w:r>
      <w:r>
        <w:rPr>
          <w:rStyle w:val="NormalTok"/>
        </w:rPr>
        <w:t xml:space="preserve"> </w:t>
      </w:r>
      <w:r>
        <w:rPr>
          <w:rStyle w:val="OtherTok"/>
        </w:rPr>
        <w:t xml:space="preserve">"</w:t>
      </w:r>
      <w:r>
        <w:rPr>
          <w:rStyle w:val="ErrorTok"/>
        </w:rPr>
        <w:t xml:space="preserve">no_close_process</w:t>
      </w:r>
      <w:r>
        <w:rPr>
          <w:rStyle w:val="OtherTok"/>
        </w:rPr>
        <w:t xml:space="preserve">"</w:t>
      </w:r>
      <w:r>
        <w:rPr>
          <w:rStyle w:val="NormalTok"/>
        </w:rPr>
        <w:t xml:space="preserve">) </w:t>
      </w:r>
      <w:r>
        <w:rPr>
          <w:rStyle w:val="KeywordTok"/>
        </w:rPr>
        <w:t xml:space="preserve">:-</w:t>
      </w:r>
      <w:r>
        <w:br/>
      </w:r>
      <w:r>
        <w:rPr>
          <w:rStyle w:val="NormalTok"/>
        </w:rPr>
        <w:t xml:space="preserve">    data_product(</w:t>
      </w:r>
      <w:r>
        <w:rPr>
          <w:rStyle w:val="DataTypeTok"/>
        </w:rPr>
        <w:t xml:space="preserve">App</w:t>
      </w:r>
      <w:r>
        <w:rPr>
          <w:rStyle w:val="KeywordTok"/>
        </w:rPr>
        <w:t xml:space="preserve">,</w:t>
      </w:r>
      <w:r>
        <w:rPr>
          <w:rStyle w:val="DataTypeTok"/>
        </w:rPr>
        <w:t xml:space="preserve">_</w:t>
      </w:r>
      <w:r>
        <w:rPr>
          <w:rStyle w:val="KeywordTok"/>
        </w:rPr>
        <w:t xml:space="preserve">,</w:t>
      </w:r>
      <w:r>
        <w:rPr>
          <w:rStyle w:val="DataTypeTok"/>
        </w:rPr>
        <w:t xml:space="preserve">_</w:t>
      </w:r>
      <w:r>
        <w:rPr>
          <w:rStyle w:val="KeywordTok"/>
        </w:rPr>
        <w:t xml:space="preserve">,</w:t>
      </w:r>
      <w:r>
        <w:rPr>
          <w:rStyle w:val="DataTypeTok"/>
        </w:rPr>
        <w:t xml:space="preserve">_</w:t>
      </w:r>
      <w:r>
        <w:rPr>
          <w:rStyle w:val="NormalTok"/>
        </w:rPr>
        <w:t xml:space="preserve">)</w:t>
      </w:r>
      <w:r>
        <w:rPr>
          <w:rStyle w:val="KeywordTok"/>
        </w:rPr>
        <w:t xml:space="preserve">,</w:t>
      </w:r>
      <w:r>
        <w:rPr>
          <w:rStyle w:val="NormalTok"/>
        </w:rPr>
        <w:t xml:space="preserve"> not petri_stage(</w:t>
      </w:r>
      <w:r>
        <w:rPr>
          <w:rStyle w:val="DataTypeTok"/>
        </w:rPr>
        <w:t xml:space="preserve">App</w:t>
      </w:r>
      <w:r>
        <w:rPr>
          <w:rStyle w:val="KeywordTok"/>
        </w:rPr>
        <w:t xml:space="preserve">,</w:t>
      </w:r>
      <w:r>
        <w:rPr>
          <w:rStyle w:val="NormalTok"/>
        </w:rPr>
        <w:t xml:space="preserve"> </w:t>
      </w:r>
      <w:r>
        <w:rPr>
          <w:rStyle w:val="OtherTok"/>
        </w:rPr>
        <w:t xml:space="preserve">"</w:t>
      </w:r>
      <w:r>
        <w:rPr>
          <w:rStyle w:val="ErrorTok"/>
        </w:rPr>
        <w:t xml:space="preserve">S02</w:t>
      </w:r>
      <w:r>
        <w:rPr>
          <w:rStyle w:val="OtherTok"/>
        </w:rPr>
        <w:t xml:space="preserve">"</w:t>
      </w:r>
      <w:r>
        <w:rPr>
          <w:rStyle w:val="NormalTok"/>
        </w:rPr>
        <w:t xml:space="preserve">)</w:t>
      </w:r>
      <w:r>
        <w:rPr>
          <w:rStyle w:val="KeywordTok"/>
        </w:rPr>
        <w:t xml:space="preserve">.</w:t>
      </w:r>
      <w:r>
        <w:br/>
      </w:r>
      <w:r>
        <w:br/>
      </w:r>
      <w:r>
        <w:rPr>
          <w:rStyle w:val="NormalTok"/>
        </w:rPr>
        <w:t xml:space="preserve">odps_compliant_app(</w:t>
      </w:r>
      <w:r>
        <w:rPr>
          <w:rStyle w:val="DataTypeTok"/>
        </w:rPr>
        <w:t xml:space="preserve">App</w:t>
      </w:r>
      <w:r>
        <w:rPr>
          <w:rStyle w:val="NormalTok"/>
        </w:rPr>
        <w:t xml:space="preserve">) </w:t>
      </w:r>
      <w:r>
        <w:rPr>
          <w:rStyle w:val="KeywordTok"/>
        </w:rPr>
        <w:t xml:space="preserve">:-</w:t>
      </w:r>
      <w:r>
        <w:br/>
      </w:r>
      <w:r>
        <w:rPr>
          <w:rStyle w:val="NormalTok"/>
        </w:rPr>
        <w:t xml:space="preserve">    odps_compliant(</w:t>
      </w:r>
      <w:r>
        <w:rPr>
          <w:rStyle w:val="DataTypeTok"/>
        </w:rPr>
        <w:t xml:space="preserve">App</w:t>
      </w:r>
      <w:r>
        <w:rPr>
          <w:rStyle w:val="NormalTok"/>
        </w:rPr>
        <w:t xml:space="preserve">)</w:t>
      </w:r>
      <w:r>
        <w:rPr>
          <w:rStyle w:val="KeywordTok"/>
        </w:rPr>
        <w:t xml:space="preserve">,</w:t>
      </w:r>
      <w:r>
        <w:br/>
      </w:r>
      <w:r>
        <w:rPr>
          <w:rStyle w:val="NormalTok"/>
        </w:rPr>
        <w:t xml:space="preserve">    not odps_incomplete(</w:t>
      </w:r>
      <w:r>
        <w:rPr>
          <w:rStyle w:val="DataTypeTok"/>
        </w:rPr>
        <w:t xml:space="preserve">App</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p>
    <w:bookmarkEnd w:id="40"/>
    <w:bookmarkEnd w:id="41"/>
    <w:bookmarkStart w:id="43" w:name="sec:pipeline"/>
    <w:p>
      <w:pPr>
        <w:pStyle w:val="Heading1"/>
      </w:pPr>
      <w:r>
        <w:t xml:space="preserve">Pipeline Traceability</w:t>
      </w:r>
    </w:p>
    <w:p>
      <w:pPr>
        <w:pStyle w:val="FirstParagraph"/>
      </w:pPr>
      <w:r>
        <w:t xml:space="preserve">The pipeline traceability layer ensures end-to-end governance from data product definition to operational deployment.</w:t>
      </w:r>
    </w:p>
    <w:p>
      <w:pPr>
        <w:pStyle w:val="SourceCode"/>
      </w:pPr>
      <w:r>
        <w:rPr>
          <w:rStyle w:val="NormalTok"/>
        </w:rPr>
        <w:t xml:space="preserve">traceable(</w:t>
      </w:r>
      <w:r>
        <w:rPr>
          <w:rStyle w:val="DataTypeTok"/>
        </w:rPr>
        <w:t xml:space="preserve">P</w:t>
      </w:r>
      <w:r>
        <w:rPr>
          <w:rStyle w:val="NormalTok"/>
        </w:rPr>
        <w:t xml:space="preserve">) </w:t>
      </w:r>
      <w:r>
        <w:rPr>
          <w:rStyle w:val="KeywordTok"/>
        </w:rPr>
        <w:t xml:space="preserve">:-</w:t>
      </w:r>
      <w:r>
        <w:br/>
      </w:r>
      <w:r>
        <w:rPr>
          <w:rStyle w:val="NormalTok"/>
        </w:rPr>
        <w:t xml:space="preserve">    data_product(</w:t>
      </w:r>
      <w:r>
        <w:rPr>
          <w:rStyle w:val="DataTypeTok"/>
        </w:rPr>
        <w:t xml:space="preserve">P</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not missing_doc(</w:t>
      </w:r>
      <w:r>
        <w:rPr>
          <w:rStyle w:val="DataTypeTok"/>
        </w:rPr>
        <w:t xml:space="preserve">P</w:t>
      </w:r>
      <w:r>
        <w:rPr>
          <w:rStyle w:val="NormalTok"/>
        </w:rPr>
        <w:t xml:space="preserve">)</w:t>
      </w:r>
      <w:r>
        <w:rPr>
          <w:rStyle w:val="KeywordTok"/>
        </w:rPr>
        <w:t xml:space="preserve">,</w:t>
      </w:r>
      <w:r>
        <w:br/>
      </w:r>
      <w:r>
        <w:rPr>
          <w:rStyle w:val="NormalTok"/>
        </w:rPr>
        <w:t xml:space="preserve">    not missing_impl(</w:t>
      </w:r>
      <w:r>
        <w:rPr>
          <w:rStyle w:val="DataTypeTok"/>
        </w:rPr>
        <w:t xml:space="preserve">P</w:t>
      </w:r>
      <w:r>
        <w:rPr>
          <w:rStyle w:val="NormalTok"/>
        </w:rPr>
        <w:t xml:space="preserve">)</w:t>
      </w:r>
      <w:r>
        <w:rPr>
          <w:rStyle w:val="KeywordTok"/>
        </w:rPr>
        <w:t xml:space="preserve">,</w:t>
      </w:r>
      <w:r>
        <w:br/>
      </w:r>
      <w:r>
        <w:rPr>
          <w:rStyle w:val="NormalTok"/>
        </w:rPr>
        <w:t xml:space="preserve">    not missing_pipeline(</w:t>
      </w:r>
      <w:r>
        <w:rPr>
          <w:rStyle w:val="DataTypeTok"/>
        </w:rPr>
        <w:t xml:space="preserve">P</w:t>
      </w:r>
      <w:r>
        <w:rPr>
          <w:rStyle w:val="NormalTok"/>
        </w:rPr>
        <w:t xml:space="preserve">)</w:t>
      </w:r>
      <w:r>
        <w:rPr>
          <w:rStyle w:val="KeywordTok"/>
        </w:rPr>
        <w:t xml:space="preserve">,</w:t>
      </w:r>
      <w:r>
        <w:br/>
      </w:r>
      <w:r>
        <w:rPr>
          <w:rStyle w:val="NormalTok"/>
        </w:rPr>
        <w:t xml:space="preserve">    not missing_deploy(</w:t>
      </w:r>
      <w:r>
        <w:rPr>
          <w:rStyle w:val="DataTypeTok"/>
        </w:rPr>
        <w:t xml:space="preserve">P</w:t>
      </w:r>
      <w:r>
        <w:rPr>
          <w:rStyle w:val="NormalTok"/>
        </w:rPr>
        <w:t xml:space="preserve">)</w:t>
      </w:r>
      <w:r>
        <w:rPr>
          <w:rStyle w:val="KeywordTok"/>
        </w:rPr>
        <w:t xml:space="preserve">,</w:t>
      </w:r>
      <w:r>
        <w:br/>
      </w:r>
      <w:r>
        <w:rPr>
          <w:rStyle w:val="NormalTok"/>
        </w:rPr>
        <w:t xml:space="preserve">    not missing_runtime(</w:t>
      </w:r>
      <w:r>
        <w:rPr>
          <w:rStyle w:val="DataTypeTok"/>
        </w:rPr>
        <w:t xml:space="preserve">P</w:t>
      </w:r>
      <w:r>
        <w:rPr>
          <w:rStyle w:val="NormalTok"/>
        </w:rPr>
        <w:t xml:space="preserve">)</w:t>
      </w:r>
      <w:r>
        <w:rPr>
          <w:rStyle w:val="KeywordTok"/>
        </w:rPr>
        <w:t xml:space="preserve">.</w:t>
      </w:r>
      <w:r>
        <w:br/>
      </w:r>
      <w:r>
        <w:br/>
      </w:r>
      <w:r>
        <w:rPr>
          <w:rStyle w:val="NormalTok"/>
        </w:rPr>
        <w:t xml:space="preserve">operational(</w:t>
      </w:r>
      <w:r>
        <w:rPr>
          <w:rStyle w:val="DataTypeTok"/>
        </w:rPr>
        <w:t xml:space="preserve">P</w:t>
      </w:r>
      <w:r>
        <w:rPr>
          <w:rStyle w:val="NormalTok"/>
        </w:rPr>
        <w:t xml:space="preserve">) </w:t>
      </w:r>
      <w:r>
        <w:rPr>
          <w:rStyle w:val="KeywordTok"/>
        </w:rPr>
        <w:t xml:space="preserve">:-</w:t>
      </w:r>
      <w:r>
        <w:br/>
      </w:r>
      <w:r>
        <w:rPr>
          <w:rStyle w:val="NormalTok"/>
        </w:rPr>
        <w:t xml:space="preserve">    traceable(</w:t>
      </w:r>
      <w:r>
        <w:rPr>
          <w:rStyle w:val="DataTypeTok"/>
        </w:rPr>
        <w:t xml:space="preserve">P</w:t>
      </w:r>
      <w:r>
        <w:rPr>
          <w:rStyle w:val="NormalTok"/>
        </w:rPr>
        <w:t xml:space="preserve">)</w:t>
      </w:r>
      <w:r>
        <w:rPr>
          <w:rStyle w:val="KeywordTok"/>
        </w:rPr>
        <w:t xml:space="preserve">,</w:t>
      </w:r>
      <w:r>
        <w:br/>
      </w:r>
      <w:r>
        <w:rPr>
          <w:rStyle w:val="NormalTok"/>
        </w:rPr>
        <w:t xml:space="preserve">    run_healthy(</w:t>
      </w:r>
      <w:r>
        <w:rPr>
          <w:rStyle w:val="DataTypeTok"/>
        </w:rPr>
        <w:t xml:space="preserve">P</w:t>
      </w:r>
      <w:r>
        <w:rPr>
          <w:rStyle w:val="NormalTok"/>
        </w:rPr>
        <w:t xml:space="preserve">)</w:t>
      </w:r>
      <w:r>
        <w:rPr>
          <w:rStyle w:val="KeywordTok"/>
        </w:rPr>
        <w:t xml:space="preserve">.</w:t>
      </w:r>
    </w:p>
    <w:bookmarkStart w:id="42" w:name="inv:operational"/>
    <w:p>
      <w:pPr>
        <w:pStyle w:val="FirstParagraph"/>
      </w:pPr>
      <w:r>
        <w:rPr>
          <w:b/>
          <w:bCs/>
        </w:rPr>
        <w:t xml:space="preserve">Invariant 8</w:t>
      </w:r>
      <w:r>
        <w:t xml:space="preserve"> </w:t>
      </w:r>
      <w:r>
        <w:t xml:space="preserve">(Operational readiness).</w:t>
      </w:r>
      <w:r>
        <w:t xml:space="preserve"> </w:t>
      </w:r>
      <w:r>
        <w:t xml:space="preserve"> </w:t>
      </w:r>
      <w:r>
        <w:rPr>
          <w:i/>
          <w:iCs/>
        </w:rPr>
        <w:t xml:space="preserve">A data product</w:t>
      </w:r>
      <w:r>
        <w:rPr>
          <w:i/>
          <w:iCs/>
        </w:rPr>
        <w:t xml:space="preserve"> </w:t>
      </w:r>
      <m:oMath>
        <m:r>
          <m:t>p</m:t>
        </m:r>
      </m:oMath>
      <w:r>
        <w:rPr>
          <w:i/>
          <w:iCs/>
        </w:rPr>
        <w:t xml:space="preserve"> </w:t>
      </w:r>
      <w:r>
        <w:rPr>
          <w:i/>
          <w:iCs/>
        </w:rPr>
        <w:t xml:space="preserve">is</w:t>
      </w:r>
      <w:r>
        <w:rPr>
          <w:i/>
          <w:iCs/>
        </w:rPr>
        <w:t xml:space="preserve"> </w:t>
      </w:r>
      <w:r>
        <w:rPr>
          <w:rStyle w:val="VerbatimChar"/>
          <w:i/>
          <w:iCs/>
        </w:rPr>
        <w:t xml:space="preserve">operational</w:t>
      </w:r>
      <w:r>
        <w:rPr>
          <w:i/>
          <w:iCs/>
        </w:rPr>
        <w:t xml:space="preserve"> </w:t>
      </w:r>
      <w:r>
        <w:rPr>
          <w:i/>
          <w:iCs/>
        </w:rPr>
        <w:t xml:space="preserve">if and only if it is fully traceable (documentation, implementation, pipeline, deployment, and runtime all present)</w:t>
      </w:r>
      <w:r>
        <w:rPr>
          <w:i/>
          <w:iCs/>
        </w:rPr>
        <w:t xml:space="preserve"> </w:t>
      </w:r>
      <w:r>
        <w:rPr>
          <w:i/>
          <w:i/>
          <w:iCs/>
          <w:iCs/>
        </w:rPr>
        <w:t xml:space="preserve">and</w:t>
      </w:r>
      <w:r>
        <w:rPr>
          <w:i/>
          <w:iCs/>
        </w:rPr>
        <w:t xml:space="preserve"> </w:t>
      </w:r>
      <w:r>
        <w:rPr>
          <w:i/>
          <w:iCs/>
        </w:rPr>
        <w:t xml:space="preserve">its latest pipeline run succeeded without error metrics.</w:t>
      </w:r>
    </w:p>
    <w:bookmarkEnd w:id="42"/>
    <w:bookmarkEnd w:id="43"/>
    <w:bookmarkStart w:id="48" w:name="sec:cross"/>
    <w:p>
      <w:pPr>
        <w:pStyle w:val="Heading1"/>
      </w:pPr>
      <w:r>
        <w:t xml:space="preserve">Cross-Service Reasoning</w:t>
      </w:r>
    </w:p>
    <w:p>
      <w:pPr>
        <w:pStyle w:val="FirstParagraph"/>
      </w:pPr>
      <w:r>
        <w:t xml:space="preserve">The cross-service rules enable holistic governance across all services simultaneously, which is the mechanism by which blanket control is achieved.</w:t>
      </w:r>
    </w:p>
    <w:bookmarkStart w:id="44" w:name="service-registry"/>
    <w:p>
      <w:pPr>
        <w:pStyle w:val="Heading2"/>
      </w:pPr>
      <w:r>
        <w:t xml:space="preserve">Service Registry</w:t>
      </w:r>
    </w:p>
    <w:p>
      <w:pPr>
        <w:pStyle w:val="SourceCode"/>
      </w:pPr>
      <w:r>
        <w:rPr>
          <w:rStyle w:val="NormalTok"/>
        </w:rPr>
        <w:t xml:space="preserve">service(</w:t>
      </w:r>
      <w:r>
        <w:rPr>
          <w:rStyle w:val="OtherTok"/>
        </w:rPr>
        <w:t xml:space="preserve">"/</w:t>
      </w:r>
      <w:r>
        <w:rPr>
          <w:rStyle w:val="ErrorTok"/>
        </w:rPr>
        <w:t xml:space="preserve">nLocalModels</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inference</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mojo</w:t>
      </w:r>
      <w:r>
        <w:rPr>
          <w:rStyle w:val="OtherTok"/>
        </w:rPr>
        <w:t xml:space="preserve">"</w:t>
      </w:r>
      <w:r>
        <w:rPr>
          <w:rStyle w:val="NormalTok"/>
        </w:rPr>
        <w:t xml:space="preserve">)</w:t>
      </w:r>
      <w:r>
        <w:rPr>
          <w:rStyle w:val="KeywordTok"/>
        </w:rPr>
        <w:t xml:space="preserve">.</w:t>
      </w:r>
      <w:r>
        <w:br/>
      </w:r>
      <w:r>
        <w:rPr>
          <w:rStyle w:val="NormalTok"/>
        </w:rPr>
        <w:t xml:space="preserve">service(</w:t>
      </w:r>
      <w:r>
        <w:rPr>
          <w:rStyle w:val="OtherTok"/>
        </w:rPr>
        <w:t xml:space="preserve">"/</w:t>
      </w:r>
      <w:r>
        <w:rPr>
          <w:rStyle w:val="ErrorTok"/>
        </w:rPr>
        <w:t xml:space="preserve">nSearchService</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search</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mojo</w:t>
      </w:r>
      <w:r>
        <w:rPr>
          <w:rStyle w:val="OtherTok"/>
        </w:rPr>
        <w:t xml:space="preserve">"</w:t>
      </w:r>
      <w:r>
        <w:rPr>
          <w:rStyle w:val="NormalTok"/>
        </w:rPr>
        <w:t xml:space="preserve">)</w:t>
      </w:r>
      <w:r>
        <w:rPr>
          <w:rStyle w:val="KeywordTok"/>
        </w:rPr>
        <w:t xml:space="preserve">.</w:t>
      </w:r>
      <w:r>
        <w:br/>
      </w:r>
      <w:r>
        <w:rPr>
          <w:rStyle w:val="NormalTok"/>
        </w:rPr>
        <w:t xml:space="preserve">service(</w:t>
      </w:r>
      <w:r>
        <w:rPr>
          <w:rStyle w:val="OtherTok"/>
        </w:rPr>
        <w:t xml:space="preserve">"/</w:t>
      </w:r>
      <w:r>
        <w:rPr>
          <w:rStyle w:val="ErrorTok"/>
        </w:rPr>
        <w:t xml:space="preserve">nTimeSeries</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analytics</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mojo</w:t>
      </w:r>
      <w:r>
        <w:rPr>
          <w:rStyle w:val="OtherTok"/>
        </w:rPr>
        <w:t xml:space="preserve">"</w:t>
      </w:r>
      <w:r>
        <w:rPr>
          <w:rStyle w:val="NormalTok"/>
        </w:rPr>
        <w:t xml:space="preserve">)</w:t>
      </w:r>
      <w:r>
        <w:rPr>
          <w:rStyle w:val="KeywordTok"/>
        </w:rPr>
        <w:t xml:space="preserve">.</w:t>
      </w:r>
      <w:r>
        <w:br/>
      </w:r>
      <w:r>
        <w:rPr>
          <w:rStyle w:val="NormalTok"/>
        </w:rPr>
        <w:t xml:space="preserve">service(</w:t>
      </w:r>
      <w:r>
        <w:rPr>
          <w:rStyle w:val="OtherTok"/>
        </w:rPr>
        <w:t xml:space="preserve">"/</w:t>
      </w:r>
      <w:r>
        <w:rPr>
          <w:rStyle w:val="ErrorTok"/>
        </w:rPr>
        <w:t xml:space="preserve">nNewsService</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news</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zig</w:t>
      </w:r>
      <w:r>
        <w:rPr>
          <w:rStyle w:val="OtherTok"/>
        </w:rPr>
        <w:t xml:space="preserve">"</w:t>
      </w:r>
      <w:r>
        <w:rPr>
          <w:rStyle w:val="NormalTok"/>
        </w:rPr>
        <w:t xml:space="preserve">)</w:t>
      </w:r>
      <w:r>
        <w:rPr>
          <w:rStyle w:val="KeywordTok"/>
        </w:rPr>
        <w:t xml:space="preserve">.</w:t>
      </w:r>
      <w:r>
        <w:br/>
      </w:r>
      <w:r>
        <w:br/>
      </w:r>
      <w:r>
        <w:rPr>
          <w:rStyle w:val="NormalTok"/>
        </w:rPr>
        <w:t xml:space="preserve">service_provides(</w:t>
      </w:r>
      <w:r>
        <w:rPr>
          <w:rStyle w:val="OtherTok"/>
        </w:rPr>
        <w:t xml:space="preserve">"/</w:t>
      </w:r>
      <w:r>
        <w:rPr>
          <w:rStyle w:val="ErrorTok"/>
        </w:rPr>
        <w:t xml:space="preserve">nLocalModels</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text_generation</w:t>
      </w:r>
      <w:r>
        <w:rPr>
          <w:rStyle w:val="OtherTok"/>
        </w:rPr>
        <w:t xml:space="preserve">"</w:t>
      </w:r>
      <w:r>
        <w:rPr>
          <w:rStyle w:val="NormalTok"/>
        </w:rPr>
        <w:t xml:space="preserve">)</w:t>
      </w:r>
      <w:r>
        <w:rPr>
          <w:rStyle w:val="KeywordTok"/>
        </w:rPr>
        <w:t xml:space="preserve">.</w:t>
      </w:r>
      <w:r>
        <w:br/>
      </w:r>
      <w:r>
        <w:rPr>
          <w:rStyle w:val="NormalTok"/>
        </w:rPr>
        <w:t xml:space="preserve">service_provides(</w:t>
      </w:r>
      <w:r>
        <w:rPr>
          <w:rStyle w:val="OtherTok"/>
        </w:rPr>
        <w:t xml:space="preserve">"/</w:t>
      </w:r>
      <w:r>
        <w:rPr>
          <w:rStyle w:val="ErrorTok"/>
        </w:rPr>
        <w:t xml:space="preserve">nLocalModels</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embedding</w:t>
      </w:r>
      <w:r>
        <w:rPr>
          <w:rStyle w:val="OtherTok"/>
        </w:rPr>
        <w:t xml:space="preserve">"</w:t>
      </w:r>
      <w:r>
        <w:rPr>
          <w:rStyle w:val="NormalTok"/>
        </w:rPr>
        <w:t xml:space="preserve">)</w:t>
      </w:r>
      <w:r>
        <w:rPr>
          <w:rStyle w:val="KeywordTok"/>
        </w:rPr>
        <w:t xml:space="preserve">.</w:t>
      </w:r>
      <w:r>
        <w:br/>
      </w:r>
      <w:r>
        <w:rPr>
          <w:rStyle w:val="NormalTok"/>
        </w:rPr>
        <w:t xml:space="preserve">service_provides(</w:t>
      </w:r>
      <w:r>
        <w:rPr>
          <w:rStyle w:val="OtherTok"/>
        </w:rPr>
        <w:t xml:space="preserve">"/</w:t>
      </w:r>
      <w:r>
        <w:rPr>
          <w:rStyle w:val="ErrorTok"/>
        </w:rPr>
        <w:t xml:space="preserve">nTimeSeries</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anomaly_detection</w:t>
      </w:r>
      <w:r>
        <w:rPr>
          <w:rStyle w:val="OtherTok"/>
        </w:rPr>
        <w:t xml:space="preserve">"</w:t>
      </w:r>
      <w:r>
        <w:rPr>
          <w:rStyle w:val="NormalTok"/>
        </w:rPr>
        <w:t xml:space="preserve">)</w:t>
      </w:r>
      <w:r>
        <w:rPr>
          <w:rStyle w:val="KeywordTok"/>
        </w:rPr>
        <w:t xml:space="preserve">.</w:t>
      </w:r>
      <w:r>
        <w:br/>
      </w:r>
      <w:r>
        <w:rPr>
          <w:rStyle w:val="NormalTok"/>
        </w:rPr>
        <w:t xml:space="preserve">service_provides(</w:t>
      </w:r>
      <w:r>
        <w:rPr>
          <w:rStyle w:val="OtherTok"/>
        </w:rPr>
        <w:t xml:space="preserve">"/</w:t>
      </w:r>
      <w:r>
        <w:rPr>
          <w:rStyle w:val="ErrorTok"/>
        </w:rPr>
        <w:t xml:space="preserve">nTimeSeries</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forecasting</w:t>
      </w:r>
      <w:r>
        <w:rPr>
          <w:rStyle w:val="OtherTok"/>
        </w:rPr>
        <w:t xml:space="preserve">"</w:t>
      </w:r>
      <w:r>
        <w:rPr>
          <w:rStyle w:val="NormalTok"/>
        </w:rPr>
        <w:t xml:space="preserve">)</w:t>
      </w:r>
      <w:r>
        <w:rPr>
          <w:rStyle w:val="KeywordTok"/>
        </w:rPr>
        <w:t xml:space="preserve">.</w:t>
      </w:r>
    </w:p>
    <w:bookmarkEnd w:id="44"/>
    <w:bookmarkStart w:id="46" w:name="cross-service-safety-composition"/>
    <w:p>
      <w:pPr>
        <w:pStyle w:val="Heading2"/>
      </w:pPr>
      <w:r>
        <w:t xml:space="preserve">Cross-Service Safety Composition</w:t>
      </w:r>
    </w:p>
    <w:p>
      <w:pPr>
        <w:pStyle w:val="FirstParagraph"/>
      </w:pPr>
      <w:r>
        <w:t xml:space="preserve">The cross-service rules compose safety guarantees across service boundaries:</w:t>
      </w:r>
    </w:p>
    <w:p>
      <w:pPr>
        <w:numPr>
          <w:ilvl w:val="0"/>
          <w:numId w:val="1006"/>
        </w:numPr>
      </w:pPr>
      <w:r>
        <w:rPr>
          <w:b/>
          <w:bCs/>
        </w:rPr>
        <w:t xml:space="preserve">Model</w:t>
      </w:r>
      <w:r>
        <w:rPr>
          <w:b/>
          <w:bCs/>
        </w:rPr>
        <w:t xml:space="preserve"> </w:t>
      </w:r>
      <m:oMath>
        <m:r>
          <m:rPr>
            <m:sty m:val="p"/>
          </m:rPr>
          <m:t>→</m:t>
        </m:r>
      </m:oMath>
      <w:r>
        <w:rPr>
          <w:b/>
          <w:bCs/>
        </w:rPr>
        <w:t xml:space="preserve"> </w:t>
      </w:r>
      <w:r>
        <w:rPr>
          <w:b/>
          <w:bCs/>
        </w:rPr>
        <w:t xml:space="preserve">Search</w:t>
      </w:r>
      <w:r>
        <w:t xml:space="preserve">: Embedding models power vector search indices; the model must be</w:t>
      </w:r>
      <w:r>
        <w:t xml:space="preserve"> </w:t>
      </w:r>
      <w:r>
        <w:rPr>
          <w:rStyle w:val="VerbatimChar"/>
        </w:rPr>
        <w:t xml:space="preserve">available_model</w:t>
      </w:r>
      <w:r>
        <w:t xml:space="preserve"> </w:t>
      </w:r>
      <w:r>
        <w:t xml:space="preserve">and have the</w:t>
      </w:r>
      <w:r>
        <w:t xml:space="preserve"> </w:t>
      </w:r>
      <w:r>
        <w:rPr>
          <w:rStyle w:val="VerbatimChar"/>
        </w:rPr>
        <w:t xml:space="preserve">embedding</w:t>
      </w:r>
      <w:r>
        <w:t xml:space="preserve"> </w:t>
      </w:r>
      <w:r>
        <w:t xml:space="preserve">capability.</w:t>
      </w:r>
    </w:p>
    <w:p>
      <w:pPr>
        <w:numPr>
          <w:ilvl w:val="0"/>
          <w:numId w:val="1006"/>
        </w:numPr>
      </w:pPr>
      <w:r>
        <w:rPr>
          <w:b/>
          <w:bCs/>
        </w:rPr>
        <w:t xml:space="preserve">TimeSeries</w:t>
      </w:r>
      <w:r>
        <w:rPr>
          <w:b/>
          <w:bCs/>
        </w:rPr>
        <w:t xml:space="preserve"> </w:t>
      </w:r>
      <m:oMath>
        <m:r>
          <m:rPr>
            <m:sty m:val="p"/>
          </m:rPr>
          <m:t>→</m:t>
        </m:r>
      </m:oMath>
      <w:r>
        <w:rPr>
          <w:b/>
          <w:bCs/>
        </w:rPr>
        <w:t xml:space="preserve"> </w:t>
      </w:r>
      <w:r>
        <w:rPr>
          <w:b/>
          <w:bCs/>
        </w:rPr>
        <w:t xml:space="preserve">News</w:t>
      </w:r>
      <w:r>
        <w:t xml:space="preserve">: Anomalies are correlated with news events within a 48-hour window; confidence is computed from time proximity and sentiment strength.</w:t>
      </w:r>
    </w:p>
    <w:p>
      <w:pPr>
        <w:numPr>
          <w:ilvl w:val="0"/>
          <w:numId w:val="1006"/>
        </w:numPr>
      </w:pPr>
      <w:r>
        <w:rPr>
          <w:b/>
          <w:bCs/>
        </w:rPr>
        <w:t xml:space="preserve">Variance</w:t>
      </w:r>
      <w:r>
        <w:rPr>
          <w:b/>
          <w:bCs/>
        </w:rPr>
        <w:t xml:space="preserve"> </w:t>
      </w:r>
      <m:oMath>
        <m:r>
          <m:rPr>
            <m:sty m:val="p"/>
          </m:rPr>
          <m:t>→</m:t>
        </m:r>
      </m:oMath>
      <w:r>
        <w:rPr>
          <w:b/>
          <w:bCs/>
        </w:rPr>
        <w:t xml:space="preserve"> </w:t>
      </w:r>
      <w:r>
        <w:rPr>
          <w:b/>
          <w:bCs/>
        </w:rPr>
        <w:t xml:space="preserve">All Services</w:t>
      </w:r>
      <w:r>
        <w:t xml:space="preserve">: Variance analysis draws from news, anomaly detection, and GDELT events; unexplained material variances trigger high-severity alerts.</w:t>
      </w:r>
    </w:p>
    <w:p>
      <w:pPr>
        <w:numPr>
          <w:ilvl w:val="0"/>
          <w:numId w:val="1006"/>
        </w:numPr>
      </w:pPr>
      <w:r>
        <w:rPr>
          <w:b/>
          <w:bCs/>
        </w:rPr>
        <w:t xml:space="preserve">Model Selection</w:t>
      </w:r>
      <w:r>
        <w:rPr>
          <w:b/>
          <w:bCs/>
        </w:rPr>
        <w:t xml:space="preserve"> </w:t>
      </w:r>
      <m:oMath>
        <m:r>
          <m:rPr>
            <m:sty m:val="p"/>
          </m:rPr>
          <m:t>→</m:t>
        </m:r>
      </m:oMath>
      <w:r>
        <w:rPr>
          <w:b/>
          <w:bCs/>
        </w:rPr>
        <w:t xml:space="preserve"> </w:t>
      </w:r>
      <w:r>
        <w:rPr>
          <w:b/>
          <w:bCs/>
        </w:rPr>
        <w:t xml:space="preserve">Task</w:t>
      </w:r>
      <w:r>
        <w:t xml:space="preserve">: Best model selection for variance explanation, forecasting, and news summarisation all route through the safety-gated</w:t>
      </w:r>
      <w:r>
        <w:t xml:space="preserve"> </w:t>
      </w:r>
      <w:r>
        <w:rPr>
          <w:rStyle w:val="VerbatimChar"/>
        </w:rPr>
        <w:t xml:space="preserve">preferred_safe_model</w:t>
      </w:r>
      <w:r>
        <w:t xml:space="preserve"> </w:t>
      </w:r>
      <w:r>
        <w:t xml:space="preserve">predicate.</w:t>
      </w:r>
    </w:p>
    <w:bookmarkStart w:id="45" w:name="inv:cross"/>
    <w:p>
      <w:pPr>
        <w:pStyle w:val="FirstParagraph"/>
      </w:pPr>
      <w:r>
        <w:rPr>
          <w:b/>
          <w:bCs/>
        </w:rPr>
        <w:t xml:space="preserve">Invariant 9</w:t>
      </w:r>
      <w:r>
        <w:t xml:space="preserve"> </w:t>
      </w:r>
      <w:r>
        <w:t xml:space="preserve">(Cross-service safety propagation).</w:t>
      </w:r>
      <w:r>
        <w:t xml:space="preserve"> </w:t>
      </w:r>
      <w:r>
        <w:t xml:space="preserve"> </w:t>
      </w:r>
      <w:r>
        <w:rPr>
          <w:i/>
          <w:iCs/>
        </w:rPr>
        <w:t xml:space="preserve">If a model</w:t>
      </w:r>
      <w:r>
        <w:rPr>
          <w:i/>
          <w:iCs/>
        </w:rPr>
        <w:t xml:space="preserve"> </w:t>
      </w:r>
      <m:oMath>
        <m:r>
          <m:t>m</m:t>
        </m:r>
      </m:oMath>
      <w:r>
        <w:rPr>
          <w:i/>
          <w:iCs/>
        </w:rPr>
        <w:t xml:space="preserve"> </w:t>
      </w:r>
      <w:r>
        <w:rPr>
          <w:i/>
          <w:iCs/>
        </w:rPr>
        <w:t xml:space="preserve">fails any safety gate, then</w:t>
      </w:r>
      <w:r>
        <w:rPr>
          <w:i/>
          <w:iCs/>
        </w:rPr>
        <w:t xml:space="preserve"> </w:t>
      </w:r>
      <m:oMath>
        <m:r>
          <m:t>m</m:t>
        </m:r>
      </m:oMath>
      <w:r>
        <w:rPr>
          <w:i/>
          <w:iCs/>
        </w:rPr>
        <w:t xml:space="preserve"> </w:t>
      </w:r>
      <w:r>
        <w:rPr>
          <w:i/>
          <w:iCs/>
        </w:rPr>
        <w:t xml:space="preserve">is excluded from</w:t>
      </w:r>
      <w:r>
        <w:rPr>
          <w:i/>
          <w:iCs/>
        </w:rPr>
        <w:t xml:space="preserve"> </w:t>
      </w:r>
      <w:r>
        <w:rPr>
          <w:i/>
          <w:i/>
          <w:iCs/>
          <w:iCs/>
        </w:rPr>
        <w:t xml:space="preserve">all</w:t>
      </w:r>
      <w:r>
        <w:rPr>
          <w:i/>
          <w:iCs/>
        </w:rPr>
        <w:t xml:space="preserve"> </w:t>
      </w:r>
      <w:r>
        <w:rPr>
          <w:i/>
          <w:iCs/>
        </w:rPr>
        <w:t xml:space="preserve">cross-service task assignments—variance explanation, forecasting, news summarisation, and search enhancement—because all task-specific selection rules depend transitively on</w:t>
      </w:r>
      <w:r>
        <w:rPr>
          <w:i/>
          <w:iCs/>
        </w:rPr>
        <w:t xml:space="preserve"> </w:t>
      </w:r>
      <w:r>
        <w:rPr>
          <w:rStyle w:val="VerbatimChar"/>
          <w:i/>
          <w:iCs/>
        </w:rPr>
        <w:t xml:space="preserve">safe_genai(m)</w:t>
      </w:r>
      <w:r>
        <w:rPr>
          <w:i/>
          <w:iCs/>
        </w:rPr>
        <w:t xml:space="preserve">.</w:t>
      </w:r>
    </w:p>
    <w:bookmarkEnd w:id="45"/>
    <w:bookmarkEnd w:id="46"/>
    <w:bookmarkStart w:id="47" w:name="proactive-alerts"/>
    <w:p>
      <w:pPr>
        <w:pStyle w:val="Heading2"/>
      </w:pPr>
      <w:r>
        <w:t xml:space="preserve">Proactive Alerts</w:t>
      </w:r>
    </w:p>
    <w:p>
      <w:pPr>
        <w:pStyle w:val="FirstParagraph"/>
      </w:pPr>
      <w:r>
        <w:t xml:space="preserve">The rule system generates alerts for governance-critical conditions:</w:t>
      </w:r>
    </w:p>
    <w:p>
      <w:pPr>
        <w:pStyle w:val="SourceCode"/>
      </w:pPr>
      <w:r>
        <w:rPr>
          <w:rStyle w:val="NormalTok"/>
        </w:rPr>
        <w:t xml:space="preserve">alert_unexplained_material_variance(</w:t>
      </w:r>
      <w:r>
        <w:rPr>
          <w:rStyle w:val="DataTypeTok"/>
        </w:rPr>
        <w:t xml:space="preserve">VarianceId</w:t>
      </w:r>
      <w:r>
        <w:rPr>
          <w:rStyle w:val="KeywordTok"/>
        </w:rPr>
        <w:t xml:space="preserve">,</w:t>
      </w:r>
      <w:r>
        <w:rPr>
          <w:rStyle w:val="NormalTok"/>
        </w:rPr>
        <w:t xml:space="preserve"> </w:t>
      </w:r>
      <w:r>
        <w:rPr>
          <w:rStyle w:val="OtherTok"/>
        </w:rPr>
        <w:t xml:space="preserve">"</w:t>
      </w:r>
      <w:r>
        <w:rPr>
          <w:rStyle w:val="ErrorTok"/>
        </w:rPr>
        <w:t xml:space="preserve">high</w:t>
      </w:r>
      <w:r>
        <w:rPr>
          <w:rStyle w:val="OtherTok"/>
        </w:rPr>
        <w:t xml:space="preserve">"</w:t>
      </w:r>
      <w:r>
        <w:rPr>
          <w:rStyle w:val="NormalTok"/>
        </w:rPr>
        <w:t xml:space="preserve">) </w:t>
      </w:r>
      <w:r>
        <w:rPr>
          <w:rStyle w:val="KeywordTok"/>
        </w:rPr>
        <w:t xml:space="preserve">:-</w:t>
      </w:r>
      <w:r>
        <w:br/>
      </w:r>
      <w:r>
        <w:rPr>
          <w:rStyle w:val="NormalTok"/>
        </w:rPr>
        <w:t xml:space="preserve">    unexplained_variance(</w:t>
      </w:r>
      <w:r>
        <w:rPr>
          <w:rStyle w:val="DataTypeTok"/>
        </w:rPr>
        <w:t xml:space="preserve">VarianceId</w:t>
      </w:r>
      <w:r>
        <w:rPr>
          <w:rStyle w:val="NormalTok"/>
        </w:rPr>
        <w:t xml:space="preserve">)</w:t>
      </w:r>
      <w:r>
        <w:rPr>
          <w:rStyle w:val="KeywordTok"/>
        </w:rPr>
        <w:t xml:space="preserve">,</w:t>
      </w:r>
      <w:r>
        <w:br/>
      </w:r>
      <w:r>
        <w:rPr>
          <w:rStyle w:val="NormalTok"/>
        </w:rPr>
        <w:t xml:space="preserve">    variance(</w:t>
      </w:r>
      <w:r>
        <w:rPr>
          <w:rStyle w:val="DataTypeTok"/>
        </w:rPr>
        <w:t xml:space="preserve">VarianceId</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Amount</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fn</w:t>
      </w:r>
      <w:r>
        <w:rPr>
          <w:rStyle w:val="FunctionTok"/>
        </w:rPr>
        <w:t xml:space="preserve">:</w:t>
      </w:r>
      <w:r>
        <w:rPr>
          <w:rStyle w:val="NormalTok"/>
        </w:rPr>
        <w:t xml:space="preserve">abs(</w:t>
      </w:r>
      <w:r>
        <w:rPr>
          <w:rStyle w:val="DataTypeTok"/>
        </w:rPr>
        <w:t xml:space="preserve">Amount</w:t>
      </w:r>
      <w:r>
        <w:rPr>
          <w:rStyle w:val="NormalTok"/>
        </w:rPr>
        <w:t xml:space="preserve">) </w:t>
      </w:r>
      <w:r>
        <w:rPr>
          <w:rStyle w:val="DataTypeTok"/>
        </w:rPr>
        <w:t xml:space="preserve">&gt;</w:t>
      </w:r>
      <w:r>
        <w:rPr>
          <w:rStyle w:val="NormalTok"/>
        </w:rPr>
        <w:t xml:space="preserve"> </w:t>
      </w:r>
      <w:r>
        <w:rPr>
          <w:rStyle w:val="DecValTok"/>
        </w:rPr>
        <w:t xml:space="preserve">100000</w:t>
      </w:r>
      <w:r>
        <w:rPr>
          <w:rStyle w:val="KeywordTok"/>
        </w:rPr>
        <w:t xml:space="preserve">.</w:t>
      </w:r>
      <w:r>
        <w:br/>
      </w:r>
      <w:r>
        <w:br/>
      </w:r>
      <w:r>
        <w:rPr>
          <w:rStyle w:val="NormalTok"/>
        </w:rPr>
        <w:t xml:space="preserve">alert_correlated_anomalies(</w:t>
      </w:r>
      <w:r>
        <w:rPr>
          <w:rStyle w:val="DataTypeTok"/>
        </w:rPr>
        <w:t xml:space="preserve">A1</w:t>
      </w:r>
      <w:r>
        <w:rPr>
          <w:rStyle w:val="KeywordTok"/>
        </w:rPr>
        <w:t xml:space="preserve">,</w:t>
      </w:r>
      <w:r>
        <w:rPr>
          <w:rStyle w:val="NormalTok"/>
        </w:rPr>
        <w:t xml:space="preserve"> </w:t>
      </w:r>
      <w:r>
        <w:rPr>
          <w:rStyle w:val="DataTypeTok"/>
        </w:rPr>
        <w:t xml:space="preserve">A2</w:t>
      </w:r>
      <w:r>
        <w:rPr>
          <w:rStyle w:val="KeywordTok"/>
        </w:rPr>
        <w:t xml:space="preserve">,</w:t>
      </w:r>
      <w:r>
        <w:rPr>
          <w:rStyle w:val="NormalTok"/>
        </w:rPr>
        <w:t xml:space="preserve"> </w:t>
      </w:r>
      <w:r>
        <w:rPr>
          <w:rStyle w:val="DataTypeTok"/>
        </w:rPr>
        <w:t xml:space="preserve">Reason</w:t>
      </w:r>
      <w:r>
        <w:rPr>
          <w:rStyle w:val="NormalTok"/>
        </w:rPr>
        <w:t xml:space="preserve">) </w:t>
      </w:r>
      <w:r>
        <w:rPr>
          <w:rStyle w:val="KeywordTok"/>
        </w:rPr>
        <w:t xml:space="preserve">:-</w:t>
      </w:r>
      <w:r>
        <w:br/>
      </w:r>
      <w:r>
        <w:rPr>
          <w:rStyle w:val="NormalTok"/>
        </w:rPr>
        <w:t xml:space="preserve">    anomaly(</w:t>
      </w:r>
      <w:r>
        <w:rPr>
          <w:rStyle w:val="DataTypeTok"/>
        </w:rPr>
        <w:t xml:space="preserve">A1</w:t>
      </w:r>
      <w:r>
        <w:rPr>
          <w:rStyle w:val="KeywordTok"/>
        </w:rPr>
        <w:t xml:space="preserve">,</w:t>
      </w:r>
      <w:r>
        <w:rPr>
          <w:rStyle w:val="NormalTok"/>
        </w:rPr>
        <w:t xml:space="preserve"> </w:t>
      </w:r>
      <w:r>
        <w:rPr>
          <w:rStyle w:val="DataTypeTok"/>
        </w:rPr>
        <w:t xml:space="preserve">S1</w:t>
      </w:r>
      <w:r>
        <w:rPr>
          <w:rStyle w:val="KeywordTok"/>
        </w:rPr>
        <w:t xml:space="preserve">,</w:t>
      </w:r>
      <w:r>
        <w:rPr>
          <w:rStyle w:val="NormalTok"/>
        </w:rPr>
        <w:t xml:space="preserve"> </w:t>
      </w:r>
      <w:r>
        <w:rPr>
          <w:rStyle w:val="DataTypeTok"/>
        </w:rPr>
        <w:t xml:space="preserve">T1</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anomaly(</w:t>
      </w:r>
      <w:r>
        <w:rPr>
          <w:rStyle w:val="DataTypeTok"/>
        </w:rPr>
        <w:t xml:space="preserve">A2</w:t>
      </w:r>
      <w:r>
        <w:rPr>
          <w:rStyle w:val="KeywordTok"/>
        </w:rPr>
        <w:t xml:space="preserve">,</w:t>
      </w:r>
      <w:r>
        <w:rPr>
          <w:rStyle w:val="NormalTok"/>
        </w:rPr>
        <w:t xml:space="preserve"> </w:t>
      </w:r>
      <w:r>
        <w:rPr>
          <w:rStyle w:val="DataTypeTok"/>
        </w:rPr>
        <w:t xml:space="preserve">S2</w:t>
      </w:r>
      <w:r>
        <w:rPr>
          <w:rStyle w:val="KeywordTok"/>
        </w:rPr>
        <w:t xml:space="preserve">,</w:t>
      </w:r>
      <w:r>
        <w:rPr>
          <w:rStyle w:val="NormalTok"/>
        </w:rPr>
        <w:t xml:space="preserve"> </w:t>
      </w:r>
      <w:r>
        <w:rPr>
          <w:rStyle w:val="DataTypeTok"/>
        </w:rPr>
        <w:t xml:space="preserve">T2</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w:t>
      </w:r>
      <w:r>
        <w:rPr>
          <w:rStyle w:val="DataTypeTok"/>
        </w:rPr>
        <w:t xml:space="preserve">S1</w:t>
      </w:r>
      <w:r>
        <w:rPr>
          <w:rStyle w:val="NormalTok"/>
        </w:rPr>
        <w:t xml:space="preserve"> </w:t>
      </w:r>
      <w:r>
        <w:rPr>
          <w:rStyle w:val="KeywordTok"/>
        </w:rPr>
        <w:t xml:space="preserve">!=</w:t>
      </w:r>
      <w:r>
        <w:rPr>
          <w:rStyle w:val="NormalTok"/>
        </w:rPr>
        <w:t xml:space="preserve"> </w:t>
      </w:r>
      <w:r>
        <w:rPr>
          <w:rStyle w:val="DataTypeTok"/>
        </w:rPr>
        <w:t xml:space="preserve">S2</w:t>
      </w:r>
      <w:r>
        <w:rPr>
          <w:rStyle w:val="KeywordTok"/>
        </w:rPr>
        <w:t xml:space="preserve">,</w:t>
      </w:r>
      <w:r>
        <w:br/>
      </w:r>
      <w:r>
        <w:rPr>
          <w:rStyle w:val="NormalTok"/>
        </w:rPr>
        <w:t xml:space="preserve">    fn</w:t>
      </w:r>
      <w:r>
        <w:rPr>
          <w:rStyle w:val="FunctionTok"/>
        </w:rPr>
        <w:t xml:space="preserve">:</w:t>
      </w:r>
      <w:r>
        <w:rPr>
          <w:rStyle w:val="NormalTok"/>
        </w:rPr>
        <w:t xml:space="preserve">abs(</w:t>
      </w:r>
      <w:r>
        <w:rPr>
          <w:rStyle w:val="DataTypeTok"/>
        </w:rPr>
        <w:t xml:space="preserve">T1</w:t>
      </w:r>
      <w:r>
        <w:rPr>
          <w:rStyle w:val="NormalTok"/>
        </w:rPr>
        <w:t xml:space="preserve"> </w:t>
      </w:r>
      <w:r>
        <w:rPr>
          <w:rStyle w:val="FunctionTok"/>
        </w:rPr>
        <w:t xml:space="preserve">-</w:t>
      </w:r>
      <w:r>
        <w:rPr>
          <w:rStyle w:val="NormalTok"/>
        </w:rPr>
        <w:t xml:space="preserve"> </w:t>
      </w:r>
      <w:r>
        <w:rPr>
          <w:rStyle w:val="DataTypeTok"/>
        </w:rPr>
        <w:t xml:space="preserve">T2</w:t>
      </w:r>
      <w:r>
        <w:rPr>
          <w:rStyle w:val="NormalTok"/>
        </w:rPr>
        <w:t xml:space="preserve">) </w:t>
      </w:r>
      <w:r>
        <w:rPr>
          <w:rStyle w:val="DataTypeTok"/>
        </w:rPr>
        <w:t xml:space="preserve">&lt;</w:t>
      </w:r>
      <w:r>
        <w:rPr>
          <w:rStyle w:val="NormalTok"/>
        </w:rPr>
        <w:t xml:space="preserve"> </w:t>
      </w:r>
      <w:r>
        <w:rPr>
          <w:rStyle w:val="DecValTok"/>
        </w:rPr>
        <w:t xml:space="preserve">3600</w:t>
      </w:r>
      <w:r>
        <w:rPr>
          <w:rStyle w:val="KeywordTok"/>
        </w:rPr>
        <w:t xml:space="preserve">,</w:t>
      </w:r>
      <w:r>
        <w:br/>
      </w:r>
      <w:r>
        <w:rPr>
          <w:rStyle w:val="NormalTok"/>
        </w:rPr>
        <w:t xml:space="preserve">    strong_positive_correlation(</w:t>
      </w:r>
      <w:r>
        <w:rPr>
          <w:rStyle w:val="DataTypeTok"/>
        </w:rPr>
        <w:t xml:space="preserve">S1</w:t>
      </w:r>
      <w:r>
        <w:rPr>
          <w:rStyle w:val="KeywordTok"/>
        </w:rPr>
        <w:t xml:space="preserve">,</w:t>
      </w:r>
      <w:r>
        <w:rPr>
          <w:rStyle w:val="NormalTok"/>
        </w:rPr>
        <w:t xml:space="preserve"> </w:t>
      </w:r>
      <w:r>
        <w:rPr>
          <w:rStyle w:val="DataTypeTok"/>
        </w:rPr>
        <w:t xml:space="preserve">S2</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br/>
      </w:r>
      <w:r>
        <w:rPr>
          <w:rStyle w:val="NormalTok"/>
        </w:rPr>
        <w:t xml:space="preserve">    </w:t>
      </w:r>
      <w:r>
        <w:rPr>
          <w:rStyle w:val="DataTypeTok"/>
        </w:rPr>
        <w:t xml:space="preserve">Reason</w:t>
      </w:r>
      <w:r>
        <w:rPr>
          <w:rStyle w:val="NormalTok"/>
        </w:rPr>
        <w:t xml:space="preserve"> </w:t>
      </w:r>
      <w:r>
        <w:rPr>
          <w:rStyle w:val="KeywordTok"/>
        </w:rPr>
        <w:t xml:space="preserve">=</w:t>
      </w:r>
      <w:r>
        <w:rPr>
          <w:rStyle w:val="NormalTok"/>
        </w:rPr>
        <w:t xml:space="preserve"> </w:t>
      </w:r>
      <w:r>
        <w:rPr>
          <w:rStyle w:val="OtherTok"/>
        </w:rPr>
        <w:t xml:space="preserve">"</w:t>
      </w:r>
      <w:r>
        <w:rPr>
          <w:rStyle w:val="ErrorTok"/>
        </w:rPr>
        <w:t xml:space="preserve">Correlated series show simultaneous anomalies</w:t>
      </w:r>
      <w:r>
        <w:rPr>
          <w:rStyle w:val="OtherTok"/>
        </w:rPr>
        <w:t xml:space="preserve">"</w:t>
      </w:r>
      <w:r>
        <w:rPr>
          <w:rStyle w:val="KeywordTok"/>
        </w:rPr>
        <w:t xml:space="preserve">.</w:t>
      </w:r>
    </w:p>
    <w:bookmarkEnd w:id="47"/>
    <w:bookmarkEnd w:id="48"/>
    <w:bookmarkStart w:id="53" w:name="sec:math"/>
    <w:p>
      <w:pPr>
        <w:pStyle w:val="Heading1"/>
      </w:pPr>
      <w:r>
        <w:t xml:space="preserve">Mathematical Verification Layer</w:t>
      </w:r>
    </w:p>
    <w:p>
      <w:pPr>
        <w:pStyle w:val="FirstParagraph"/>
      </w:pPr>
      <w:r>
        <w:t xml:space="preserve">The mathematical verification layer ensures that all analytical computations are grounded in proven mathematical results. This layer operates through two mechanisms.</w:t>
      </w:r>
    </w:p>
    <w:bookmarkStart w:id="49" w:name="formal-proof-registry"/>
    <w:p>
      <w:pPr>
        <w:pStyle w:val="Heading2"/>
      </w:pPr>
      <w:r>
        <w:t xml:space="preserve">Formal Proof Registry</w:t>
      </w:r>
    </w:p>
    <w:p>
      <w:pPr>
        <w:pStyle w:val="FirstParagraph"/>
      </w:pPr>
      <w:r>
        <w:t xml:space="preserve">The Mangle knowledge base maintains a registry of mathematical proofs linked to their implementations:</w:t>
      </w:r>
    </w:p>
    <w:p>
      <w:pPr>
        <w:pStyle w:val="SourceCode"/>
      </w:pPr>
      <w:r>
        <w:rPr>
          <w:rStyle w:val="NormalTok"/>
        </w:rPr>
        <w:t xml:space="preserve">proof_theorem(</w:t>
      </w:r>
      <w:r>
        <w:rPr>
          <w:rStyle w:val="OtherTok"/>
        </w:rPr>
        <w:t xml:space="preserve">"/</w:t>
      </w:r>
      <w:r>
        <w:rPr>
          <w:rStyle w:val="ErrorTok"/>
        </w:rPr>
        <w:t xml:space="preserve">proof</w:t>
      </w:r>
      <w:r>
        <w:rPr>
          <w:rStyle w:val="OtherTok"/>
        </w:rPr>
        <w:t xml:space="preserve">/</w:t>
      </w:r>
      <w:r>
        <w:rPr>
          <w:rStyle w:val="ErrorTok"/>
        </w:rPr>
        <w:t xml:space="preserve">datalog_termination</w:t>
      </w:r>
      <w:r>
        <w:rPr>
          <w:rStyle w:val="OtherTok"/>
        </w:rPr>
        <w:t xml:space="preserve">"</w:t>
      </w:r>
      <w:r>
        <w:rPr>
          <w:rStyle w:val="KeywordTok"/>
        </w:rPr>
        <w:t xml:space="preserve">,</w:t>
      </w:r>
      <w:r>
        <w:br/>
      </w:r>
      <w:r>
        <w:rPr>
          <w:rStyle w:val="NormalTok"/>
        </w:rPr>
        <w:t xml:space="preserve">    </w:t>
      </w:r>
      <w:r>
        <w:rPr>
          <w:rStyle w:val="OtherTok"/>
        </w:rPr>
        <w:t xml:space="preserve">"</w:t>
      </w:r>
      <w:r>
        <w:rPr>
          <w:rStyle w:val="ErrorTok"/>
        </w:rPr>
        <w:t xml:space="preserve">Datalog Termination Guarantee</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datalog</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verified</w:t>
      </w:r>
      <w:r>
        <w:rPr>
          <w:rStyle w:val="OtherTok"/>
        </w:rPr>
        <w:t xml:space="preserve">"</w:t>
      </w:r>
      <w:r>
        <w:rPr>
          <w:rStyle w:val="NormalTok"/>
        </w:rPr>
        <w:t xml:space="preserve">)</w:t>
      </w:r>
      <w:r>
        <w:rPr>
          <w:rStyle w:val="KeywordTok"/>
        </w:rPr>
        <w:t xml:space="preserve">.</w:t>
      </w:r>
      <w:r>
        <w:br/>
      </w:r>
      <w:r>
        <w:rPr>
          <w:rStyle w:val="NormalTok"/>
        </w:rPr>
        <w:t xml:space="preserve">proof_theorem(</w:t>
      </w:r>
      <w:r>
        <w:rPr>
          <w:rStyle w:val="OtherTok"/>
        </w:rPr>
        <w:t xml:space="preserve">"/</w:t>
      </w:r>
      <w:r>
        <w:rPr>
          <w:rStyle w:val="ErrorTok"/>
        </w:rPr>
        <w:t xml:space="preserve">proof</w:t>
      </w:r>
      <w:r>
        <w:rPr>
          <w:rStyle w:val="OtherTok"/>
        </w:rPr>
        <w:t xml:space="preserve">/</w:t>
      </w:r>
      <w:r>
        <w:rPr>
          <w:rStyle w:val="ErrorTok"/>
        </w:rPr>
        <w:t xml:space="preserve">fixed_point_convergence</w:t>
      </w:r>
      <w:r>
        <w:rPr>
          <w:rStyle w:val="OtherTok"/>
        </w:rPr>
        <w:t xml:space="preserve">"</w:t>
      </w:r>
      <w:r>
        <w:rPr>
          <w:rStyle w:val="KeywordTok"/>
        </w:rPr>
        <w:t xml:space="preserve">,</w:t>
      </w:r>
      <w:r>
        <w:br/>
      </w:r>
      <w:r>
        <w:rPr>
          <w:rStyle w:val="NormalTok"/>
        </w:rPr>
        <w:t xml:space="preserve">    </w:t>
      </w:r>
      <w:r>
        <w:rPr>
          <w:rStyle w:val="OtherTok"/>
        </w:rPr>
        <w:t xml:space="preserve">"</w:t>
      </w:r>
      <w:r>
        <w:rPr>
          <w:rStyle w:val="ErrorTok"/>
        </w:rPr>
        <w:t xml:space="preserve">Fixed</w:t>
      </w:r>
      <w:r>
        <w:rPr>
          <w:rStyle w:val="OtherTok"/>
        </w:rPr>
        <w:t xml:space="preserve">-</w:t>
      </w:r>
      <w:r>
        <w:rPr>
          <w:rStyle w:val="ErrorTok"/>
        </w:rPr>
        <w:t xml:space="preserve">Point Convergence</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mangle_eval</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verified</w:t>
      </w:r>
      <w:r>
        <w:rPr>
          <w:rStyle w:val="OtherTok"/>
        </w:rPr>
        <w:t xml:space="preserve">"</w:t>
      </w:r>
      <w:r>
        <w:rPr>
          <w:rStyle w:val="NormalTok"/>
        </w:rPr>
        <w:t xml:space="preserve">)</w:t>
      </w:r>
      <w:r>
        <w:rPr>
          <w:rStyle w:val="KeywordTok"/>
        </w:rPr>
        <w:t xml:space="preserve">.</w:t>
      </w:r>
      <w:r>
        <w:br/>
      </w:r>
      <w:r>
        <w:rPr>
          <w:rStyle w:val="NormalTok"/>
        </w:rPr>
        <w:t xml:space="preserve">proof_theorem(</w:t>
      </w:r>
      <w:r>
        <w:rPr>
          <w:rStyle w:val="OtherTok"/>
        </w:rPr>
        <w:t xml:space="preserve">"/</w:t>
      </w:r>
      <w:r>
        <w:rPr>
          <w:rStyle w:val="ErrorTok"/>
        </w:rPr>
        <w:t xml:space="preserve">proof</w:t>
      </w:r>
      <w:r>
        <w:rPr>
          <w:rStyle w:val="OtherTok"/>
        </w:rPr>
        <w:t xml:space="preserve">/</w:t>
      </w:r>
      <w:r>
        <w:rPr>
          <w:rStyle w:val="ErrorTok"/>
        </w:rPr>
        <w:t xml:space="preserve">pagerank_convergence</w:t>
      </w:r>
      <w:r>
        <w:rPr>
          <w:rStyle w:val="OtherTok"/>
        </w:rPr>
        <w:t xml:space="preserve">"</w:t>
      </w:r>
      <w:r>
        <w:rPr>
          <w:rStyle w:val="KeywordTok"/>
        </w:rPr>
        <w:t xml:space="preserve">,</w:t>
      </w:r>
      <w:r>
        <w:br/>
      </w:r>
      <w:r>
        <w:rPr>
          <w:rStyle w:val="NormalTok"/>
        </w:rPr>
        <w:t xml:space="preserve">    </w:t>
      </w:r>
      <w:r>
        <w:rPr>
          <w:rStyle w:val="OtherTok"/>
        </w:rPr>
        <w:t xml:space="preserve">"</w:t>
      </w:r>
      <w:r>
        <w:rPr>
          <w:rStyle w:val="ErrorTok"/>
        </w:rPr>
        <w:t xml:space="preserve">PageRank Convergence</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pagerank</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verified</w:t>
      </w:r>
      <w:r>
        <w:rPr>
          <w:rStyle w:val="OtherTok"/>
        </w:rPr>
        <w:t xml:space="preserve">"</w:t>
      </w:r>
      <w:r>
        <w:rPr>
          <w:rStyle w:val="NormalTok"/>
        </w:rPr>
        <w:t xml:space="preserve">)</w:t>
      </w:r>
      <w:r>
        <w:rPr>
          <w:rStyle w:val="KeywordTok"/>
        </w:rPr>
        <w:t xml:space="preserve">.</w:t>
      </w:r>
      <w:r>
        <w:br/>
      </w:r>
      <w:r>
        <w:rPr>
          <w:rStyle w:val="NormalTok"/>
        </w:rPr>
        <w:t xml:space="preserve">proof_theorem(</w:t>
      </w:r>
      <w:r>
        <w:rPr>
          <w:rStyle w:val="OtherTok"/>
        </w:rPr>
        <w:t xml:space="preserve">"/</w:t>
      </w:r>
      <w:r>
        <w:rPr>
          <w:rStyle w:val="ErrorTok"/>
        </w:rPr>
        <w:t xml:space="preserve">proof</w:t>
      </w:r>
      <w:r>
        <w:rPr>
          <w:rStyle w:val="OtherTok"/>
        </w:rPr>
        <w:t xml:space="preserve">/</w:t>
      </w:r>
      <w:r>
        <w:rPr>
          <w:rStyle w:val="ErrorTok"/>
        </w:rPr>
        <w:t xml:space="preserve">welch_t_test_validity</w:t>
      </w:r>
      <w:r>
        <w:rPr>
          <w:rStyle w:val="OtherTok"/>
        </w:rPr>
        <w:t xml:space="preserve">"</w:t>
      </w:r>
      <w:r>
        <w:rPr>
          <w:rStyle w:val="KeywordTok"/>
        </w:rPr>
        <w:t xml:space="preserve">,</w:t>
      </w:r>
      <w:r>
        <w:br/>
      </w:r>
      <w:r>
        <w:rPr>
          <w:rStyle w:val="NormalTok"/>
        </w:rPr>
        <w:t xml:space="preserve">    </w:t>
      </w:r>
      <w:r>
        <w:rPr>
          <w:rStyle w:val="OtherTok"/>
        </w:rPr>
        <w:t xml:space="preserve">"</w:t>
      </w:r>
      <w:r>
        <w:rPr>
          <w:rStyle w:val="ErrorTok"/>
        </w:rPr>
        <w:t xml:space="preserve">Welch</w:t>
      </w:r>
      <w:r>
        <w:rPr>
          <w:rStyle w:val="OtherTok"/>
        </w:rPr>
        <w:t xml:space="preserve">'</w:t>
      </w:r>
      <w:r>
        <w:rPr>
          <w:rStyle w:val="ErrorTok"/>
        </w:rPr>
        <w:t xml:space="preserve">s t</w:t>
      </w:r>
      <w:r>
        <w:rPr>
          <w:rStyle w:val="OtherTok"/>
        </w:rPr>
        <w:t xml:space="preserve">-</w:t>
      </w:r>
      <w:r>
        <w:rPr>
          <w:rStyle w:val="ErrorTok"/>
        </w:rPr>
        <w:t xml:space="preserve">test Statistical Validity</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ab_testing</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verified</w:t>
      </w:r>
      <w:r>
        <w:rPr>
          <w:rStyle w:val="OtherTok"/>
        </w:rPr>
        <w:t xml:space="preserve">"</w:t>
      </w:r>
      <w:r>
        <w:rPr>
          <w:rStyle w:val="NormalTok"/>
        </w:rPr>
        <w:t xml:space="preserve">)</w:t>
      </w:r>
      <w:r>
        <w:rPr>
          <w:rStyle w:val="KeywordTok"/>
        </w:rPr>
        <w:t xml:space="preserve">.</w:t>
      </w:r>
      <w:r>
        <w:br/>
      </w:r>
      <w:r>
        <w:rPr>
          <w:rStyle w:val="NormalTok"/>
        </w:rPr>
        <w:t xml:space="preserve">proof_theorem(</w:t>
      </w:r>
      <w:r>
        <w:rPr>
          <w:rStyle w:val="OtherTok"/>
        </w:rPr>
        <w:t xml:space="preserve">"/</w:t>
      </w:r>
      <w:r>
        <w:rPr>
          <w:rStyle w:val="ErrorTok"/>
        </w:rPr>
        <w:t xml:space="preserve">proof</w:t>
      </w:r>
      <w:r>
        <w:rPr>
          <w:rStyle w:val="OtherTok"/>
        </w:rPr>
        <w:t xml:space="preserve">/</w:t>
      </w:r>
      <w:r>
        <w:rPr>
          <w:rStyle w:val="ErrorTok"/>
        </w:rPr>
        <w:t xml:space="preserve">ctq_threshold_derivation</w:t>
      </w:r>
      <w:r>
        <w:rPr>
          <w:rStyle w:val="OtherTok"/>
        </w:rPr>
        <w:t xml:space="preserve">"</w:t>
      </w:r>
      <w:r>
        <w:rPr>
          <w:rStyle w:val="KeywordTok"/>
        </w:rPr>
        <w:t xml:space="preserve">,</w:t>
      </w:r>
      <w:r>
        <w:br/>
      </w:r>
      <w:r>
        <w:rPr>
          <w:rStyle w:val="NormalTok"/>
        </w:rPr>
        <w:t xml:space="preserve">    </w:t>
      </w:r>
      <w:r>
        <w:rPr>
          <w:rStyle w:val="OtherTok"/>
        </w:rPr>
        <w:t xml:space="preserve">"</w:t>
      </w:r>
      <w:r>
        <w:rPr>
          <w:rStyle w:val="ErrorTok"/>
        </w:rPr>
        <w:t xml:space="preserve">CTQ Threshold Derivation</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quality_gates</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verified</w:t>
      </w:r>
      <w:r>
        <w:rPr>
          <w:rStyle w:val="OtherTok"/>
        </w:rPr>
        <w:t xml:space="preserve">"</w:t>
      </w:r>
      <w:r>
        <w:rPr>
          <w:rStyle w:val="NormalTok"/>
        </w:rPr>
        <w:t xml:space="preserve">)</w:t>
      </w:r>
      <w:r>
        <w:rPr>
          <w:rStyle w:val="KeywordTok"/>
        </w:rPr>
        <w:t xml:space="preserve">.</w:t>
      </w:r>
    </w:p>
    <w:p>
      <w:pPr>
        <w:pStyle w:val="FirstParagraph"/>
      </w:pPr>
      <w:r>
        <w:t xml:space="preserve">Each proof has a formal statement and proof sketch stored as facts, enabling automated documentation generation and audit.</w:t>
      </w:r>
    </w:p>
    <w:bookmarkEnd w:id="49"/>
    <w:bookmarkStart w:id="51" w:name="aimo-mathematical-libraries"/>
    <w:p>
      <w:pPr>
        <w:pStyle w:val="Heading2"/>
      </w:pPr>
      <w:r>
        <w:t xml:space="preserve">AIMO Mathematical Libraries</w:t>
      </w:r>
    </w:p>
    <w:p>
      <w:pPr>
        <w:pStyle w:val="FirstParagraph"/>
      </w:pPr>
      <w:r>
        <w:t xml:space="preserve">The n-zig-sdk provides 15 AIMO libraries (7,073 LOC) that implement classical mathematical algorithms with formal correctness properties. These libraries are consumed by the nTimeSeries-zig service through five integration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Module</w:t>
            </w:r>
          </w:p>
        </w:tc>
        <w:tc>
          <w:tcPr/>
          <w:p>
            <w:pPr>
              <w:pStyle w:val="Compact"/>
              <w:jc w:val="left"/>
            </w:pPr>
            <w:r>
              <w:rPr>
                <w:b/>
                <w:bCs/>
              </w:rPr>
              <w:t xml:space="preserve">AIMO libraries</w:t>
            </w:r>
          </w:p>
        </w:tc>
        <w:tc>
          <w:tcPr/>
          <w:p>
            <w:pPr>
              <w:pStyle w:val="Compact"/>
              <w:jc w:val="left"/>
            </w:pPr>
            <w:r>
              <w:rPr>
                <w:b/>
                <w:bCs/>
              </w:rPr>
              <w:t xml:space="preserve">Mathematical basis</w:t>
            </w:r>
          </w:p>
        </w:tc>
      </w:tr>
      <w:tr>
        <w:tc>
          <w:tcPr/>
          <w:p>
            <w:pPr>
              <w:pStyle w:val="Compact"/>
              <w:jc w:val="left"/>
            </w:pPr>
            <w:r>
              <w:t xml:space="preserve">pattern_forecasting</w:t>
            </w:r>
          </w:p>
        </w:tc>
        <w:tc>
          <w:tcPr/>
          <w:p>
            <w:pPr>
              <w:pStyle w:val="Compact"/>
              <w:jc w:val="left"/>
            </w:pPr>
            <w:r>
              <w:t xml:space="preserve">sequences</w:t>
            </w:r>
          </w:p>
        </w:tc>
        <w:tc>
          <w:tcPr/>
          <w:p>
            <w:pPr>
              <w:pStyle w:val="Compact"/>
              <w:jc w:val="left"/>
            </w:pPr>
            <w:r>
              <w:t xml:space="preserve">Berlekamp–Massey recurrences</w:t>
            </w:r>
          </w:p>
        </w:tc>
      </w:tr>
      <w:tr>
        <w:tc>
          <w:tcPr/>
          <w:p>
            <w:pPr>
              <w:pStyle w:val="Compact"/>
              <w:jc w:val="left"/>
            </w:pPr>
            <w:r>
              <w:t xml:space="preserve">symbolic_analysis</w:t>
            </w:r>
          </w:p>
        </w:tc>
        <w:tc>
          <w:tcPr/>
          <w:p>
            <w:pPr>
              <w:pStyle w:val="Compact"/>
              <w:jc w:val="left"/>
            </w:pPr>
            <w:r>
              <w:t xml:space="preserve">groebner, linear_algebra</w:t>
            </w:r>
          </w:p>
        </w:tc>
        <w:tc>
          <w:tcPr/>
          <w:p>
            <w:pPr>
              <w:pStyle w:val="Compact"/>
              <w:jc w:val="left"/>
            </w:pPr>
            <w:r>
              <w:t xml:space="preserve">Buchberger’s algorithm, QR</w:t>
            </w:r>
          </w:p>
        </w:tc>
      </w:tr>
      <w:tr>
        <w:tc>
          <w:tcPr/>
          <w:p>
            <w:pPr>
              <w:pStyle w:val="Compact"/>
              <w:jc w:val="left"/>
            </w:pPr>
            <w:r>
              <w:t xml:space="preserve">regime_detection</w:t>
            </w:r>
          </w:p>
        </w:tc>
        <w:tc>
          <w:tcPr/>
          <w:p>
            <w:pPr>
              <w:pStyle w:val="Compact"/>
              <w:jc w:val="left"/>
            </w:pPr>
            <w:r>
              <w:t xml:space="preserve">game_theory</w:t>
            </w:r>
          </w:p>
        </w:tc>
        <w:tc>
          <w:tcPr/>
          <w:p>
            <w:pPr>
              <w:pStyle w:val="Compact"/>
              <w:jc w:val="left"/>
            </w:pPr>
            <w:r>
              <w:t xml:space="preserve">Sprague–Grundy theory</w:t>
            </w:r>
          </w:p>
        </w:tc>
      </w:tr>
      <w:tr>
        <w:tc>
          <w:tcPr/>
          <w:p>
            <w:pPr>
              <w:pStyle w:val="Compact"/>
              <w:jc w:val="left"/>
            </w:pPr>
            <w:r>
              <w:t xml:space="preserve">period_analysis</w:t>
            </w:r>
          </w:p>
        </w:tc>
        <w:tc>
          <w:tcPr/>
          <w:p>
            <w:pPr>
              <w:pStyle w:val="Compact"/>
              <w:jc w:val="left"/>
            </w:pPr>
            <w:r>
              <w:t xml:space="preserve">diophantine, number_theory</w:t>
            </w:r>
          </w:p>
        </w:tc>
        <w:tc>
          <w:tcPr/>
          <w:p>
            <w:pPr>
              <w:pStyle w:val="Compact"/>
              <w:jc w:val="left"/>
            </w:pPr>
            <w:r>
              <w:t xml:space="preserve">Extended GCD, Pell equations</w:t>
            </w:r>
          </w:p>
        </w:tc>
      </w:tr>
      <w:tr>
        <w:tc>
          <w:tcPr/>
          <w:p>
            <w:pPr>
              <w:pStyle w:val="Compact"/>
              <w:jc w:val="left"/>
            </w:pPr>
            <w:r>
              <w:t xml:space="preserve">advanced_anomaly</w:t>
            </w:r>
          </w:p>
        </w:tc>
        <w:tc>
          <w:tcPr/>
          <w:p>
            <w:pPr>
              <w:pStyle w:val="Compact"/>
              <w:jc w:val="left"/>
            </w:pPr>
            <w:r>
              <w:t xml:space="preserve">inequalities, sequences</w:t>
            </w:r>
          </w:p>
        </w:tc>
        <w:tc>
          <w:tcPr/>
          <w:p>
            <w:pPr>
              <w:pStyle w:val="Compact"/>
              <w:jc w:val="left"/>
            </w:pPr>
            <w:r>
              <w:t xml:space="preserve">AM–GM, Cauchy–Schwarz</w:t>
            </w:r>
          </w:p>
        </w:tc>
      </w:tr>
    </w:tbl>
    <w:bookmarkStart w:id="50" w:name="inv:math"/>
    <w:p>
      <w:pPr>
        <w:pStyle w:val="BodyText"/>
      </w:pPr>
      <w:r>
        <w:rPr>
          <w:b/>
          <w:bCs/>
        </w:rPr>
        <w:t xml:space="preserve">Invariant 10</w:t>
      </w:r>
      <w:r>
        <w:t xml:space="preserve"> </w:t>
      </w:r>
      <w:r>
        <w:t xml:space="preserve">(Mathematical provenance).</w:t>
      </w:r>
      <w:r>
        <w:t xml:space="preserve"> </w:t>
      </w:r>
      <w:r>
        <w:t xml:space="preserve"> </w:t>
      </w:r>
      <w:r>
        <w:rPr>
          <w:i/>
          <w:iCs/>
        </w:rPr>
        <w:t xml:space="preserve">Every analytical output produced by the AIMO-powered modules traces to a specific mathematical theorem with known convergence and error properties. No analytical result is produced by heuristic or empirical methods alone.</w:t>
      </w:r>
    </w:p>
    <w:bookmarkEnd w:id="50"/>
    <w:bookmarkEnd w:id="51"/>
    <w:bookmarkStart w:id="52" w:name="ctq-threshold-derivation"/>
    <w:p>
      <w:pPr>
        <w:pStyle w:val="Heading2"/>
      </w:pPr>
      <w:r>
        <w:t xml:space="preserve">CTQ Threshold Derivation</w:t>
      </w:r>
    </w:p>
    <w:p>
      <w:pPr>
        <w:pStyle w:val="FirstParagraph"/>
      </w:pPr>
      <w:r>
        <w:t xml:space="preserve">Safety thresholds are not arbitrary but are derived from statistical analysis:</w:t>
      </w:r>
    </w:p>
    <w:p>
      <w:pPr>
        <w:pStyle w:val="BlockText"/>
      </w:pPr>
      <w:r>
        <w:rPr>
          <w:i/>
          <w:iCs/>
        </w:rPr>
        <w:t xml:space="preserve">“Thresholds are set at</w:t>
      </w:r>
      <w:r>
        <w:rPr>
          <w:i/>
          <w:iCs/>
        </w:rPr>
        <w:t xml:space="preserve"> </w:t>
      </w:r>
      <m:oMath>
        <m:r>
          <m:t>μ</m:t>
        </m:r>
        <m:r>
          <m:rPr>
            <m:sty m:val="p"/>
          </m:rPr>
          <m:t>±</m:t>
        </m:r>
        <m:r>
          <m:t>3</m:t>
        </m:r>
        <m:r>
          <m:t>σ</m:t>
        </m:r>
      </m:oMath>
      <w:r>
        <w:rPr>
          <w:i/>
          <w:iCs/>
        </w:rPr>
        <w:t xml:space="preserve"> </w:t>
      </w:r>
      <w:r>
        <w:rPr>
          <w:i/>
          <w:iCs/>
        </w:rPr>
        <w:t xml:space="preserve">from production baseline distributions. For MAPE: threshold 0.10 represents</w:t>
      </w:r>
      <w:r>
        <w:rPr>
          <w:i/>
          <w:iCs/>
        </w:rPr>
        <w:t xml:space="preserve"> </w:t>
      </w:r>
      <m:oMath>
        <m:r>
          <m:t>3</m:t>
        </m:r>
        <m:r>
          <m:t>σ</m:t>
        </m:r>
      </m:oMath>
      <w:r>
        <w:rPr>
          <w:i/>
          <w:iCs/>
        </w:rPr>
        <w:t xml:space="preserve"> </w:t>
      </w:r>
      <w:r>
        <w:rPr>
          <w:i/>
          <w:iCs/>
        </w:rPr>
        <w:t xml:space="preserve">bound from baseline</w:t>
      </w:r>
      <w:r>
        <w:rPr>
          <w:i/>
          <w:iCs/>
        </w:rPr>
        <w:t xml:space="preserve"> </w:t>
      </w:r>
      <m:oMath>
        <m:r>
          <m:t>μ</m:t>
        </m:r>
        <m:r>
          <m:rPr>
            <m:sty m:val="p"/>
          </m:rPr>
          <m:t>=</m:t>
        </m:r>
        <m:r>
          <m:t>0.05</m:t>
        </m:r>
      </m:oMath>
      <w:r>
        <w:rPr>
          <w:i/>
          <w:iCs/>
        </w:rPr>
        <w:t xml:space="preserve">. For F1 scores: threshold 0.82 represents 95th percentile of historical performance.”</w:t>
      </w:r>
    </w:p>
    <w:p>
      <w:pPr>
        <w:pStyle w:val="FirstParagraph"/>
      </w:pPr>
      <w:r>
        <w:t xml:space="preserve">This ensures that safety gates are calibrated to statistical significance, not subjective judgement.</w:t>
      </w:r>
    </w:p>
    <w:bookmarkEnd w:id="52"/>
    <w:bookmarkEnd w:id="53"/>
    <w:bookmarkStart w:id="57" w:name="sec:ndev"/>
    <w:p>
      <w:pPr>
        <w:pStyle w:val="Heading1"/>
      </w:pPr>
      <w:r>
        <w:t xml:space="preserve">The nDeveloper-html Audit Surface</w:t>
      </w:r>
    </w:p>
    <w:p>
      <w:pPr>
        <w:pStyle w:val="FirstParagraph"/>
      </w:pPr>
      <w:r>
        <w:t xml:space="preserve">The nDeveloper-html application provides the universal audit surface for the governance framework. It serves as the single point of access for all governance artefacts.</w:t>
      </w:r>
    </w:p>
    <w:bookmarkStart w:id="55" w:name="paper-generation-pipeline"/>
    <w:p>
      <w:pPr>
        <w:pStyle w:val="Heading2"/>
      </w:pPr>
      <w:r>
        <w:t xml:space="preserve">Paper Generation Pipeline</w:t>
      </w:r>
    </w:p>
    <w:p>
      <w:pPr>
        <w:pStyle w:val="FirstParagraph"/>
      </w:pPr>
      <w:r>
        <w:t xml:space="preserve">The</w:t>
      </w:r>
      <w:r>
        <w:t xml:space="preserve"> </w:t>
      </w:r>
      <w:r>
        <w:rPr>
          <w:rStyle w:val="VerbatimChar"/>
        </w:rPr>
        <w:t xml:space="preserve">build_papers.sh</w:t>
      </w:r>
      <w:r>
        <w:t xml:space="preserve"> </w:t>
      </w:r>
      <w:r>
        <w:t xml:space="preserve">pipeline generates 12 technical papers in three formats (PDF, Word, HTML) from LaTeX sources, with data dynamically injected from Mangle facts:</w:t>
      </w:r>
    </w:p>
    <w:p>
      <w:pPr>
        <w:numPr>
          <w:ilvl w:val="0"/>
          <w:numId w:val="1007"/>
        </w:numPr>
      </w:pPr>
      <w:r>
        <w:rPr>
          <w:b/>
          <w:bCs/>
        </w:rPr>
        <w:t xml:space="preserve">Mangle facts</w:t>
      </w:r>
      <w:r>
        <w:t xml:space="preserve"> </w:t>
      </w:r>
      <m:oMath>
        <m:r>
          <m:rPr>
            <m:sty m:val="p"/>
          </m:rPr>
          <m:t>→</m:t>
        </m:r>
      </m:oMath>
      <w:r>
        <w:t xml:space="preserve"> </w:t>
      </w:r>
      <w:r>
        <w:rPr>
          <w:rStyle w:val="VerbatimChar"/>
        </w:rPr>
        <w:t xml:space="preserve">paper_source_facts.mg</w:t>
      </w:r>
      <w:r>
        <w:t xml:space="preserve">: Raw metrics (LOC, file counts, safety gaps, SBOM inventory).</w:t>
      </w:r>
    </w:p>
    <w:p>
      <w:pPr>
        <w:numPr>
          <w:ilvl w:val="0"/>
          <w:numId w:val="1007"/>
        </w:numPr>
      </w:pPr>
      <w:r>
        <w:rPr>
          <w:b/>
          <w:bCs/>
        </w:rPr>
        <w:t xml:space="preserve">Mangle aggregation</w:t>
      </w:r>
      <w:r>
        <w:t xml:space="preserve"> </w:t>
      </w:r>
      <m:oMath>
        <m:r>
          <m:rPr>
            <m:sty m:val="p"/>
          </m:rPr>
          <m:t>→</m:t>
        </m:r>
      </m:oMath>
      <w:r>
        <w:t xml:space="preserve"> </w:t>
      </w:r>
      <w:r>
        <w:rPr>
          <w:rStyle w:val="VerbatimChar"/>
        </w:rPr>
        <w:t xml:space="preserve">paper_aggregation.mg</w:t>
      </w:r>
      <w:r>
        <w:t xml:space="preserve">: Derived metrics (per-service totals, cross-service sums).</w:t>
      </w:r>
    </w:p>
    <w:p>
      <w:pPr>
        <w:numPr>
          <w:ilvl w:val="0"/>
          <w:numId w:val="1007"/>
        </w:numPr>
      </w:pPr>
      <w:r>
        <w:rPr>
          <w:b/>
          <w:bCs/>
        </w:rPr>
        <w:t xml:space="preserve">Materialised commands</w:t>
      </w:r>
      <w:r>
        <w:t xml:space="preserve"> </w:t>
      </w:r>
      <m:oMath>
        <m:r>
          <m:rPr>
            <m:sty m:val="p"/>
          </m:rPr>
          <m:t>→</m:t>
        </m:r>
      </m:oMath>
      <w:r>
        <w:t xml:space="preserve"> </w:t>
      </w:r>
      <w:r>
        <w:rPr>
          <w:rStyle w:val="VerbatimChar"/>
        </w:rPr>
        <w:t xml:space="preserve">paper_latex_commands.mg</w:t>
      </w:r>
      <w:r>
        <w:t xml:space="preserve">:</w:t>
      </w:r>
      <w:r>
        <w:t xml:space="preserve"> </w:t>
      </w:r>
      <w:r>
        <w:rPr>
          <w:rStyle w:val="VerbatimChar"/>
        </w:rPr>
        <w:t xml:space="preserve">latex_cmd</w:t>
      </w:r>
      <w:r>
        <w:t xml:space="preserve"> </w:t>
      </w:r>
      <w:r>
        <w:t xml:space="preserve">facts mapping to LaTeX</w:t>
      </w:r>
      <w:r>
        <w:t xml:space="preserve"> </w:t>
      </w:r>
      <w:r>
        <w:rPr>
          <w:rStyle w:val="VerbatimChar"/>
        </w:rPr>
        <w:t xml:space="preserve">\newcommand</w:t>
      </w:r>
      <w:r>
        <w:t xml:space="preserve"> </w:t>
      </w:r>
      <w:r>
        <w:t xml:space="preserve">definitions.</w:t>
      </w:r>
    </w:p>
    <w:p>
      <w:pPr>
        <w:numPr>
          <w:ilvl w:val="0"/>
          <w:numId w:val="1007"/>
        </w:numPr>
      </w:pPr>
      <w:r>
        <w:rPr>
          <w:b/>
          <w:bCs/>
        </w:rPr>
        <w:t xml:space="preserve">Shell formatter</w:t>
      </w:r>
      <w:r>
        <w:t xml:space="preserve"> </w:t>
      </w:r>
      <m:oMath>
        <m:r>
          <m:rPr>
            <m:sty m:val="p"/>
          </m:rPr>
          <m:t>→</m:t>
        </m:r>
      </m:oMath>
      <w:r>
        <w:t xml:space="preserve"> </w:t>
      </w:r>
      <w:r>
        <w:rPr>
          <w:rStyle w:val="VerbatimChar"/>
        </w:rPr>
        <w:t xml:space="preserve">generate_paper_data.sh</w:t>
      </w:r>
      <w:r>
        <w:t xml:space="preserve">: Thin script reading materialised facts and emitting</w:t>
      </w:r>
      <w:r>
        <w:t xml:space="preserve"> </w:t>
      </w:r>
      <w:r>
        <w:rPr>
          <w:rStyle w:val="VerbatimChar"/>
        </w:rPr>
        <w:t xml:space="preserve">.tex</w:t>
      </w:r>
      <w:r>
        <w:t xml:space="preserve"> </w:t>
      </w:r>
      <w:r>
        <w:t xml:space="preserve">data files.</w:t>
      </w:r>
    </w:p>
    <w:p>
      <w:pPr>
        <w:numPr>
          <w:ilvl w:val="0"/>
          <w:numId w:val="1007"/>
        </w:numPr>
      </w:pPr>
      <w:r>
        <w:rPr>
          <w:b/>
          <w:bCs/>
        </w:rPr>
        <w:t xml:space="preserve">Build pipeline</w:t>
      </w:r>
      <w:r>
        <w:t xml:space="preserve"> </w:t>
      </w:r>
      <m:oMath>
        <m:r>
          <m:rPr>
            <m:sty m:val="p"/>
          </m:rPr>
          <m:t>→</m:t>
        </m:r>
      </m:oMath>
      <w:r>
        <w:t xml:space="preserve"> </w:t>
      </w:r>
      <w:r>
        <w:rPr>
          <w:rStyle w:val="VerbatimChar"/>
        </w:rPr>
        <w:t xml:space="preserve">build_papers.sh</w:t>
      </w:r>
      <w:r>
        <w:t xml:space="preserve">: Compiles all papers via tectonic (PDF), pandoc (Word, HTML), and deploys to nDeveloper-html.</w:t>
      </w:r>
    </w:p>
    <w:bookmarkStart w:id="54" w:name="inv:docs"/>
    <w:p>
      <w:pPr>
        <w:pStyle w:val="FirstParagraph"/>
      </w:pPr>
      <w:r>
        <w:rPr>
          <w:b/>
          <w:bCs/>
        </w:rPr>
        <w:t xml:space="preserve">Invariant 11</w:t>
      </w:r>
      <w:r>
        <w:t xml:space="preserve"> </w:t>
      </w:r>
      <w:r>
        <w:t xml:space="preserve">(Data-driven documentation).</w:t>
      </w:r>
      <w:r>
        <w:t xml:space="preserve"> </w:t>
      </w:r>
      <w:r>
        <w:t xml:space="preserve"> </w:t>
      </w:r>
      <w:r>
        <w:rPr>
          <w:i/>
          <w:iCs/>
        </w:rPr>
        <w:t xml:space="preserve">All quantitative values in technical papers (LOC counts, file counts, safety gap counts, SBOM metrics) are derived from Mangle facts, not hardcoded. Updating the facts and rebuilding automatically updates all papers across all formats.</w:t>
      </w:r>
    </w:p>
    <w:bookmarkEnd w:id="54"/>
    <w:bookmarkEnd w:id="55"/>
    <w:bookmarkStart w:id="56" w:name="interactive-reports"/>
    <w:p>
      <w:pPr>
        <w:pStyle w:val="Heading2"/>
      </w:pPr>
      <w:r>
        <w:t xml:space="preserve">Interactive Reports</w:t>
      </w:r>
    </w:p>
    <w:p>
      <w:pPr>
        <w:pStyle w:val="FirstParagraph"/>
      </w:pPr>
      <w:r>
        <w:t xml:space="preserve">The nDeveloper-html reports directory provides:</w:t>
      </w:r>
    </w:p>
    <w:p>
      <w:pPr>
        <w:numPr>
          <w:ilvl w:val="0"/>
          <w:numId w:val="1008"/>
        </w:numPr>
      </w:pPr>
      <w:r>
        <w:rPr>
          <w:b/>
          <w:bCs/>
        </w:rPr>
        <w:t xml:space="preserve">12 papers</w:t>
      </w:r>
      <w:r>
        <w:t xml:space="preserve"> </w:t>
      </w:r>
      <w:r>
        <w:t xml:space="preserve">across 5 categories (Platform, Safety, SBOM Services, SBOM SDKs, Mathematical Foundations)</w:t>
      </w:r>
    </w:p>
    <w:p>
      <w:pPr>
        <w:numPr>
          <w:ilvl w:val="0"/>
          <w:numId w:val="1008"/>
        </w:numPr>
      </w:pPr>
      <w:r>
        <w:rPr>
          <w:b/>
          <w:bCs/>
        </w:rPr>
        <w:t xml:space="preserve">3 formats</w:t>
      </w:r>
      <w:r>
        <w:t xml:space="preserve"> </w:t>
      </w:r>
      <w:r>
        <w:t xml:space="preserve">per paper (HTML for interactive viewing, PDF for formal distribution, Word for editing)</w:t>
      </w:r>
    </w:p>
    <w:p>
      <w:pPr>
        <w:numPr>
          <w:ilvl w:val="0"/>
          <w:numId w:val="1008"/>
        </w:numPr>
      </w:pPr>
      <w:r>
        <w:rPr>
          <w:b/>
          <w:bCs/>
        </w:rPr>
        <w:t xml:space="preserve">Category filtering</w:t>
      </w:r>
      <w:r>
        <w:t xml:space="preserve"> </w:t>
      </w:r>
      <w:r>
        <w:t xml:space="preserve">via JavaScript filter buttons</w:t>
      </w:r>
    </w:p>
    <w:p>
      <w:pPr>
        <w:numPr>
          <w:ilvl w:val="0"/>
          <w:numId w:val="1008"/>
        </w:numPr>
      </w:pPr>
      <w:r>
        <w:rPr>
          <w:b/>
          <w:bCs/>
        </w:rPr>
        <w:t xml:space="preserve">Dark mode</w:t>
      </w:r>
      <w:r>
        <w:t xml:space="preserve"> </w:t>
      </w:r>
      <w:r>
        <w:t xml:space="preserve">support via</w:t>
      </w:r>
      <w:r>
        <w:t xml:space="preserve"> </w:t>
      </w:r>
      <w:r>
        <w:rPr>
          <w:rStyle w:val="VerbatimChar"/>
        </w:rPr>
        <w:t xml:space="preserve">prefers-color-scheme</w:t>
      </w:r>
    </w:p>
    <w:p>
      <w:pPr>
        <w:numPr>
          <w:ilvl w:val="0"/>
          <w:numId w:val="1008"/>
        </w:numPr>
      </w:pPr>
      <w:r>
        <w:rPr>
          <w:b/>
          <w:bCs/>
        </w:rPr>
        <w:t xml:space="preserve">Responsive layout</w:t>
      </w:r>
      <w:r>
        <w:t xml:space="preserve"> </w:t>
      </w:r>
      <w:r>
        <w:t xml:space="preserve">for mobile access</w:t>
      </w:r>
    </w:p>
    <w:bookmarkEnd w:id="56"/>
    <w:bookmarkEnd w:id="57"/>
    <w:bookmarkStart w:id="62" w:name="sec:guarantees"/>
    <w:p>
      <w:pPr>
        <w:pStyle w:val="Heading1"/>
      </w:pPr>
      <w:r>
        <w:t xml:space="preserve">Blanket Control: Formal Guarantees</w:t>
      </w:r>
    </w:p>
    <w:p>
      <w:pPr>
        <w:pStyle w:val="FirstParagraph"/>
      </w:pPr>
      <w:r>
        <w:t xml:space="preserve">We now formalise the blanket control guarantees that emerge from the layered architecture.</w:t>
      </w:r>
    </w:p>
    <w:bookmarkStart w:id="58" w:name="thm:model"/>
    <w:p>
      <w:pPr>
        <w:pStyle w:val="BodyText"/>
      </w:pPr>
      <w:r>
        <w:rPr>
          <w:b/>
          <w:bCs/>
        </w:rPr>
        <w:t xml:space="preserve">Theorem 12</w:t>
      </w:r>
      <w:r>
        <w:t xml:space="preserve"> </w:t>
      </w:r>
      <w:r>
        <w:t xml:space="preserve">(Blanket model safety).</w:t>
      </w:r>
      <w:r>
        <w:t xml:space="preserve"> </w:t>
      </w:r>
      <w:r>
        <w:t xml:space="preserve"> </w:t>
      </w:r>
      <w:r>
        <w:rPr>
          <w:i/>
          <w:iCs/>
        </w:rPr>
        <w:t xml:space="preserve">No AI model is invoked for any task in any service without passing all safety gates and meeting GenAI CTQ thresholds.</w:t>
      </w:r>
    </w:p>
    <w:bookmarkEnd w:id="58"/>
    <w:p>
      <w:pPr>
        <w:pStyle w:val="BodyText"/>
      </w:pPr>
      <w:r>
        <w:rPr>
          <w:i/>
          <w:iCs/>
        </w:rPr>
        <w:t xml:space="preserve">Proof.</w:t>
      </w:r>
      <w:r>
        <w:t xml:space="preserve"> </w:t>
      </w:r>
      <w:r>
        <w:t xml:space="preserve">All task-specific model selection rules (</w:t>
      </w:r>
      <w:r>
        <w:rPr>
          <w:rStyle w:val="VerbatimChar"/>
        </w:rPr>
        <w:t xml:space="preserve">best_model_for_variance_explanation</w:t>
      </w:r>
      <w:r>
        <w:t xml:space="preserve">,</w:t>
      </w:r>
      <w:r>
        <w:t xml:space="preserve"> </w:t>
      </w:r>
      <w:r>
        <w:rPr>
          <w:rStyle w:val="VerbatimChar"/>
        </w:rPr>
        <w:t xml:space="preserve">best_model_for_forecast</w:t>
      </w:r>
      <w:r>
        <w:t xml:space="preserve">,</w:t>
      </w:r>
      <w:r>
        <w:t xml:space="preserve"> </w:t>
      </w:r>
      <w:r>
        <w:rPr>
          <w:rStyle w:val="VerbatimChar"/>
        </w:rPr>
        <w:t xml:space="preserve">best_model_for_news</w:t>
      </w:r>
      <w:r>
        <w:t xml:space="preserve">) require</w:t>
      </w:r>
      <w:r>
        <w:t xml:space="preserve"> </w:t>
      </w:r>
      <w:r>
        <w:rPr>
          <w:rStyle w:val="VerbatimChar"/>
        </w:rPr>
        <w:t xml:space="preserve">available_model(ModelId)</w:t>
      </w:r>
      <w:r>
        <w:t xml:space="preserve"> </w:t>
      </w:r>
      <w:r>
        <w:t xml:space="preserve">which requires</w:t>
      </w:r>
      <w:r>
        <w:t xml:space="preserve"> </w:t>
      </w:r>
      <w:r>
        <w:rPr>
          <w:rStyle w:val="VerbatimChar"/>
        </w:rPr>
        <w:t xml:space="preserve">model_loaded</w:t>
      </w:r>
      <w:r>
        <w:t xml:space="preserve">. The</w:t>
      </w:r>
      <w:r>
        <w:t xml:space="preserve"> </w:t>
      </w:r>
      <w:r>
        <w:rPr>
          <w:rStyle w:val="VerbatimChar"/>
        </w:rPr>
        <w:t xml:space="preserve">preferred_safe_model</w:t>
      </w:r>
      <w:r>
        <w:t xml:space="preserve"> </w:t>
      </w:r>
      <w:r>
        <w:t xml:space="preserve">rule further requires</w:t>
      </w:r>
      <w:r>
        <w:t xml:space="preserve"> </w:t>
      </w:r>
      <w:r>
        <w:rPr>
          <w:rStyle w:val="VerbatimChar"/>
        </w:rPr>
        <w:t xml:space="preserve">safe_genai(ModelId)</w:t>
      </w:r>
      <w:r>
        <w:t xml:space="preserve"> </w:t>
      </w:r>
      <w:r>
        <w:t xml:space="preserve">which requires</w:t>
      </w:r>
      <w:r>
        <w:t xml:space="preserve"> </w:t>
      </w:r>
      <w:r>
        <w:rPr>
          <w:rStyle w:val="VerbatimChar"/>
        </w:rPr>
        <w:t xml:space="preserve">safe_model(ModelId)</w:t>
      </w:r>
      <w:r>
        <w:t xml:space="preserve"> </w:t>
      </w:r>
      <w:r>
        <w:t xml:space="preserve">(no FAILED or WARNING gates) and CTQ thresholds (latency</w:t>
      </w:r>
      <w:r>
        <w:t xml:space="preserve"> </w:t>
      </w:r>
      <m:oMath>
        <m:r>
          <m:rPr>
            <m:sty m:val="p"/>
          </m:rPr>
          <m:t>≤</m:t>
        </m:r>
      </m:oMath>
      <w:r>
        <w:t xml:space="preserve"> </w:t>
      </w:r>
      <w:r>
        <w:t xml:space="preserve">1500ms, TPS</w:t>
      </w:r>
      <w:r>
        <w:t xml:space="preserve"> </w:t>
      </w:r>
      <m:oMath>
        <m:r>
          <m:rPr>
            <m:sty m:val="p"/>
          </m:rPr>
          <m:t>≥</m:t>
        </m:r>
      </m:oMath>
      <w:r>
        <w:t xml:space="preserve"> </w:t>
      </w:r>
      <w:r>
        <w:t xml:space="preserve">15). Since all cross-service selection rules compose through these predicates, no model can be selected for any task without satisfying all safety conditions. This holds regardless of the specific task, data domain, or use case. ◻</w:t>
      </w:r>
    </w:p>
    <w:bookmarkStart w:id="59" w:name="thm:odps"/>
    <w:p>
      <w:pPr>
        <w:pStyle w:val="BodyText"/>
      </w:pPr>
      <w:r>
        <w:rPr>
          <w:b/>
          <w:bCs/>
        </w:rPr>
        <w:t xml:space="preserve">Theorem 13</w:t>
      </w:r>
      <w:r>
        <w:t xml:space="preserve"> </w:t>
      </w:r>
      <w:r>
        <w:t xml:space="preserve">(Blanket data product compliance).</w:t>
      </w:r>
      <w:r>
        <w:t xml:space="preserve"> </w:t>
      </w:r>
      <w:r>
        <w:t xml:space="preserve"> </w:t>
      </w:r>
      <w:r>
        <w:rPr>
          <w:i/>
          <w:iCs/>
        </w:rPr>
        <w:t xml:space="preserve">No data product is deployed without ODPS compliance, including rules, controls, thresholds, implementation, service binding, schema, documentation, tests, and UI.</w:t>
      </w:r>
    </w:p>
    <w:bookmarkEnd w:id="59"/>
    <w:p>
      <w:pPr>
        <w:pStyle w:val="BodyText"/>
      </w:pPr>
      <w:r>
        <w:rPr>
          <w:i/>
          <w:iCs/>
        </w:rPr>
        <w:t xml:space="preserve">Proof.</w:t>
      </w:r>
      <w:r>
        <w:t xml:space="preserve"> </w:t>
      </w:r>
      <w:r>
        <w:t xml:space="preserve">The</w:t>
      </w:r>
      <w:r>
        <w:t xml:space="preserve"> </w:t>
      </w:r>
      <w:r>
        <w:rPr>
          <w:rStyle w:val="VerbatimChar"/>
        </w:rPr>
        <w:t xml:space="preserve">odps_compliant</w:t>
      </w:r>
      <w:r>
        <w:t xml:space="preserve"> </w:t>
      </w:r>
      <w:r>
        <w:t xml:space="preserve">predicate requires the absence of all nine</w:t>
      </w:r>
      <w:r>
        <w:t xml:space="preserve"> </w:t>
      </w:r>
      <w:r>
        <w:rPr>
          <w:rStyle w:val="VerbatimChar"/>
        </w:rPr>
        <w:t xml:space="preserve">missing_*</w:t>
      </w:r>
      <w:r>
        <w:t xml:space="preserve"> </w:t>
      </w:r>
      <w:r>
        <w:t xml:space="preserve">predicates. The</w:t>
      </w:r>
      <w:r>
        <w:t xml:space="preserve"> </w:t>
      </w:r>
      <w:r>
        <w:rPr>
          <w:rStyle w:val="VerbatimChar"/>
        </w:rPr>
        <w:t xml:space="preserve">operational</w:t>
      </w:r>
      <w:r>
        <w:t xml:space="preserve"> </w:t>
      </w:r>
      <w:r>
        <w:t xml:space="preserve">predicate further requires</w:t>
      </w:r>
      <w:r>
        <w:t xml:space="preserve"> </w:t>
      </w:r>
      <w:r>
        <w:rPr>
          <w:rStyle w:val="VerbatimChar"/>
        </w:rPr>
        <w:t xml:space="preserve">traceable</w:t>
      </w:r>
      <w:r>
        <w:t xml:space="preserve"> </w:t>
      </w:r>
      <w:r>
        <w:t xml:space="preserve">(documentation, implementation, pipeline, deployment, runtime) and</w:t>
      </w:r>
      <w:r>
        <w:t xml:space="preserve"> </w:t>
      </w:r>
      <w:r>
        <w:rPr>
          <w:rStyle w:val="VerbatimChar"/>
        </w:rPr>
        <w:t xml:space="preserve">run_healthy</w:t>
      </w:r>
      <w:r>
        <w:t xml:space="preserve"> </w:t>
      </w:r>
      <w:r>
        <w:t xml:space="preserve">(successful latest run). Since deployment gates check</w:t>
      </w:r>
      <w:r>
        <w:t xml:space="preserve"> </w:t>
      </w:r>
      <w:r>
        <w:rPr>
          <w:rStyle w:val="VerbatimChar"/>
        </w:rPr>
        <w:t xml:space="preserve">pipeline_ready_for_deployment</w:t>
      </w:r>
      <w:r>
        <w:t xml:space="preserve"> </w:t>
      </w:r>
      <w:r>
        <w:t xml:space="preserve">which requires</w:t>
      </w:r>
      <w:r>
        <w:t xml:space="preserve"> </w:t>
      </w:r>
      <w:r>
        <w:rPr>
          <w:rStyle w:val="VerbatimChar"/>
        </w:rPr>
        <w:t xml:space="preserve">quality_gates_passed</w:t>
      </w:r>
      <w:r>
        <w:t xml:space="preserve">, and quality gates check ODPS compliance, no data product can reach deployment without full compliance. ◻</w:t>
      </w:r>
    </w:p>
    <w:bookmarkStart w:id="60" w:name="thm:audit"/>
    <w:p>
      <w:pPr>
        <w:pStyle w:val="BodyText"/>
      </w:pPr>
      <w:r>
        <w:rPr>
          <w:b/>
          <w:bCs/>
        </w:rPr>
        <w:t xml:space="preserve">Theorem 14</w:t>
      </w:r>
      <w:r>
        <w:t xml:space="preserve"> </w:t>
      </w:r>
      <w:r>
        <w:t xml:space="preserve">(Blanket inference audit).</w:t>
      </w:r>
      <w:r>
        <w:t xml:space="preserve"> </w:t>
      </w:r>
      <w:r>
        <w:t xml:space="preserve"> </w:t>
      </w:r>
      <w:r>
        <w:rPr>
          <w:i/>
          <w:iCs/>
        </w:rPr>
        <w:t xml:space="preserve">Every inference request produces an auditable record with model identity, token counts, timing, and completion status.</w:t>
      </w:r>
    </w:p>
    <w:bookmarkEnd w:id="60"/>
    <w:p>
      <w:pPr>
        <w:pStyle w:val="BodyText"/>
      </w:pPr>
      <w:r>
        <w:rPr>
          <w:i/>
          <w:iCs/>
        </w:rPr>
        <w:t xml:space="preserve">Proof.</w:t>
      </w:r>
      <w:r>
        <w:t xml:space="preserve"> </w:t>
      </w:r>
      <w:r>
        <w:t xml:space="preserve">The</w:t>
      </w:r>
      <w:r>
        <w:t xml:space="preserve"> </w:t>
      </w:r>
      <w:r>
        <w:rPr>
          <w:rStyle w:val="VerbatimChar"/>
        </w:rPr>
        <w:t xml:space="preserve">inference_request</w:t>
      </w:r>
      <w:r>
        <w:t xml:space="preserve"> </w:t>
      </w:r>
      <w:r>
        <w:t xml:space="preserve">and</w:t>
      </w:r>
      <w:r>
        <w:t xml:space="preserve"> </w:t>
      </w:r>
      <w:r>
        <w:rPr>
          <w:rStyle w:val="VerbatimChar"/>
        </w:rPr>
        <w:t xml:space="preserve">inference_result</w:t>
      </w:r>
      <w:r>
        <w:t xml:space="preserve"> </w:t>
      </w:r>
      <w:r>
        <w:t xml:space="preserve">facts are emitted by the nLocalModels-mojo service as a mandatory part of the inference pipeline. The</w:t>
      </w:r>
      <w:r>
        <w:t xml:space="preserve"> </w:t>
      </w:r>
      <w:r>
        <w:rPr>
          <w:rStyle w:val="VerbatimChar"/>
        </w:rPr>
        <w:t xml:space="preserve">model_success_rate</w:t>
      </w:r>
      <w:r>
        <w:t xml:space="preserve"> </w:t>
      </w:r>
      <w:r>
        <w:t xml:space="preserve">aggregation rule computes per-model statistics from these facts. The closed-world assumption ensures that any inference without a corresponding result fact is detectable as an anomaly. ◻</w:t>
      </w:r>
    </w:p>
    <w:bookmarkStart w:id="61" w:name="thm:math"/>
    <w:p>
      <w:pPr>
        <w:pStyle w:val="BodyText"/>
      </w:pPr>
      <w:r>
        <w:rPr>
          <w:b/>
          <w:bCs/>
        </w:rPr>
        <w:t xml:space="preserve">Theorem 15</w:t>
      </w:r>
      <w:r>
        <w:t xml:space="preserve"> </w:t>
      </w:r>
      <w:r>
        <w:t xml:space="preserve">(Blanket mathematical provenance).</w:t>
      </w:r>
      <w:r>
        <w:t xml:space="preserve"> </w:t>
      </w:r>
      <w:r>
        <w:t xml:space="preserve"> </w:t>
      </w:r>
      <w:r>
        <w:rPr>
          <w:i/>
          <w:iCs/>
        </w:rPr>
        <w:t xml:space="preserve">Every analytical output from the AIMO-powered modules traces to a specific mathematical theorem with known convergence and error properties.</w:t>
      </w:r>
    </w:p>
    <w:bookmarkEnd w:id="61"/>
    <w:p>
      <w:pPr>
        <w:pStyle w:val="BodyText"/>
      </w:pPr>
      <w:r>
        <w:rPr>
          <w:i/>
          <w:iCs/>
        </w:rPr>
        <w:t xml:space="preserve">Proof.</w:t>
      </w:r>
      <w:r>
        <w:t xml:space="preserve"> </w:t>
      </w:r>
      <w:r>
        <w:t xml:space="preserve">The five AIMO integration modules in nTimeSeries-zig consume AIMO libraries through compile-time imports. Each module’s output is the deterministic result of a classical algorithm (Berlekamp–Massey, Buchberger, Sprague–Grundy, extended GCD, AM–GM verification). These algorithms have published correctness proofs in the mathematical literature. The Zig type system enforces exhaustive error handling, ensuring that ill-conditioned inputs produce typed errors rather than incorrect outputs. ◻</w:t>
      </w:r>
    </w:p>
    <w:bookmarkEnd w:id="62"/>
    <w:bookmarkStart w:id="64" w:name="sec:independence"/>
    <w:p>
      <w:pPr>
        <w:pStyle w:val="Heading1"/>
      </w:pPr>
      <w:r>
        <w:t xml:space="preserve">Use-Case Independence</w:t>
      </w:r>
    </w:p>
    <w:p>
      <w:pPr>
        <w:pStyle w:val="FirstParagraph"/>
      </w:pPr>
      <w:r>
        <w:t xml:space="preserve">The blanket control framework is</w:t>
      </w:r>
      <w:r>
        <w:t xml:space="preserve"> </w:t>
      </w:r>
      <w:r>
        <w:rPr>
          <w:i/>
          <w:iCs/>
        </w:rPr>
        <w:t xml:space="preserve">use-case independent</w:t>
      </w:r>
      <w:r>
        <w:t xml:space="preserve"> </w:t>
      </w:r>
      <w:r>
        <w:t xml:space="preserve">by construction. To demonstrate this, we enumerate the governance properties that hold for any hypothetical new use case added to the platform.</w:t>
      </w:r>
    </w:p>
    <w:bookmarkStart w:id="63" w:name="tab:blanket"/>
    <w:p>
      <w:pPr>
        <w:pStyle w:val="TableCaption"/>
      </w:pPr>
      <w:r>
        <w:t xml:space="preserve">Blanket Guarantees: Applicability to Any Use Case</w:t>
      </w:r>
    </w:p>
    <w:tbl>
      <w:tblPr>
        <w:tblStyle w:val="Table"/>
        <w:tblW w:type="auto" w:w="0"/>
        <w:tblLook w:firstRow="1" w:lastRow="0" w:firstColumn="0" w:lastColumn="0" w:noHBand="0" w:noVBand="0" w:val="0020"/>
        <w:tblCaption w:val="Blanket Guarantees: Applicability to Any Use Case"/>
      </w:tblPr>
      <w:tblGrid>
        <w:gridCol w:w="3960"/>
        <w:gridCol w:w="3960"/>
      </w:tblGrid>
      <w:tr>
        <w:trPr>
          <w:tblHeader w:val="on"/>
        </w:trPr>
        <w:tc>
          <w:tcPr/>
          <w:p>
            <w:pPr>
              <w:pStyle w:val="Compact"/>
              <w:jc w:val="left"/>
            </w:pPr>
            <w:r>
              <w:rPr>
                <w:b/>
                <w:bCs/>
              </w:rPr>
              <w:t xml:space="preserve">Guarantee</w:t>
            </w:r>
          </w:p>
        </w:tc>
        <w:tc>
          <w:tcPr/>
          <w:p>
            <w:pPr>
              <w:pStyle w:val="Compact"/>
              <w:jc w:val="left"/>
            </w:pPr>
            <w:r>
              <w:rPr>
                <w:b/>
                <w:bCs/>
              </w:rPr>
              <w:t xml:space="preserve">Why it holds for any use case</w:t>
            </w:r>
          </w:p>
        </w:tc>
      </w:tr>
      <w:tr>
        <w:tc>
          <w:tcPr/>
          <w:p>
            <w:pPr>
              <w:pStyle w:val="Compact"/>
              <w:jc w:val="left"/>
            </w:pPr>
            <w:r>
              <w:t xml:space="preserve">Model safety gates</w:t>
            </w:r>
          </w:p>
        </w:tc>
        <w:tc>
          <w:tcPr/>
          <w:p>
            <w:pPr>
              <w:pStyle w:val="Compact"/>
              <w:jc w:val="left"/>
            </w:pPr>
            <w:r>
              <w:t xml:space="preserve">All model selection routes through</w:t>
            </w:r>
            <w:r>
              <w:t xml:space="preserve"> </w:t>
            </w:r>
            <w:r>
              <w:rPr>
                <w:rStyle w:val="VerbatimChar"/>
              </w:rPr>
              <w:t xml:space="preserve">safe_genai</w:t>
            </w:r>
            <w:r>
              <w:t xml:space="preserve">, which is defined over model properties, not use-case properties.</w:t>
            </w:r>
          </w:p>
        </w:tc>
      </w:tr>
      <w:tr>
        <w:tc>
          <w:tcPr/>
          <w:p>
            <w:pPr>
              <w:pStyle w:val="Compact"/>
              <w:jc w:val="left"/>
            </w:pPr>
            <w:r>
              <w:t xml:space="preserve">ODPS compliance</w:t>
            </w:r>
          </w:p>
        </w:tc>
        <w:tc>
          <w:tcPr/>
          <w:p>
            <w:pPr>
              <w:pStyle w:val="Compact"/>
              <w:jc w:val="left"/>
            </w:pPr>
            <w:r>
              <w:t xml:space="preserve">Completeness checks are defined over</w:t>
            </w:r>
            <w:r>
              <w:t xml:space="preserve"> </w:t>
            </w:r>
            <w:r>
              <w:rPr>
                <w:rStyle w:val="VerbatimChar"/>
              </w:rPr>
              <w:t xml:space="preserve">data_product</w:t>
            </w:r>
            <w:r>
              <w:t xml:space="preserve"> </w:t>
            </w:r>
            <w:r>
              <w:t xml:space="preserve">structure, not content. Any new data product inherits all nine checks.</w:t>
            </w:r>
          </w:p>
        </w:tc>
      </w:tr>
      <w:tr>
        <w:tc>
          <w:tcPr/>
          <w:p>
            <w:pPr>
              <w:pStyle w:val="Compact"/>
              <w:jc w:val="left"/>
            </w:pPr>
            <w:r>
              <w:t xml:space="preserve">Inference audit</w:t>
            </w:r>
          </w:p>
        </w:tc>
        <w:tc>
          <w:tcPr/>
          <w:p>
            <w:pPr>
              <w:pStyle w:val="Compact"/>
              <w:jc w:val="left"/>
            </w:pPr>
            <w:r>
              <w:t xml:space="preserve">Audit facts are emitted by the inference engine itself, not by the calling application. Any application using nLocalModels gets audit for free.</w:t>
            </w:r>
          </w:p>
        </w:tc>
      </w:tr>
      <w:tr>
        <w:tc>
          <w:tcPr/>
          <w:p>
            <w:pPr>
              <w:pStyle w:val="Compact"/>
              <w:jc w:val="left"/>
            </w:pPr>
            <w:r>
              <w:t xml:space="preserve">Pipeline traceability</w:t>
            </w:r>
          </w:p>
        </w:tc>
        <w:tc>
          <w:tcPr/>
          <w:p>
            <w:pPr>
              <w:pStyle w:val="Compact"/>
              <w:jc w:val="left"/>
            </w:pPr>
            <w:r>
              <w:t xml:space="preserve">Traceability checks are defined over</w:t>
            </w:r>
            <w:r>
              <w:t xml:space="preserve"> </w:t>
            </w:r>
            <w:r>
              <w:rPr>
                <w:rStyle w:val="VerbatimChar"/>
              </w:rPr>
              <w:t xml:space="preserve">data_product</w:t>
            </w:r>
            <w:r>
              <w:t xml:space="preserve"> </w:t>
            </w:r>
            <w:r>
              <w:t xml:space="preserve">lifecycle artefacts. Any new pipeline inherits all five traceability checks.</w:t>
            </w:r>
          </w:p>
        </w:tc>
      </w:tr>
      <w:tr>
        <w:tc>
          <w:tcPr/>
          <w:p>
            <w:pPr>
              <w:pStyle w:val="Compact"/>
              <w:jc w:val="left"/>
            </w:pPr>
            <w:r>
              <w:t xml:space="preserve">Mathematical provenance</w:t>
            </w:r>
          </w:p>
        </w:tc>
        <w:tc>
          <w:tcPr/>
          <w:p>
            <w:pPr>
              <w:pStyle w:val="Compact"/>
              <w:jc w:val="left"/>
            </w:pPr>
            <w:r>
              <w:t xml:space="preserve">AIMO libraries are consumed at compile time. Any new module importing AIMO inherits the mathematical guarantees of the underlying algorithms.</w:t>
            </w:r>
          </w:p>
        </w:tc>
      </w:tr>
      <w:tr>
        <w:tc>
          <w:tcPr/>
          <w:p>
            <w:pPr>
              <w:pStyle w:val="Compact"/>
              <w:jc w:val="left"/>
            </w:pPr>
            <w:r>
              <w:t xml:space="preserve">Cross-service safety</w:t>
            </w:r>
          </w:p>
        </w:tc>
        <w:tc>
          <w:tcPr/>
          <w:p>
            <w:pPr>
              <w:pStyle w:val="Compact"/>
              <w:jc w:val="left"/>
            </w:pPr>
            <w:r>
              <w:t xml:space="preserve">Safety propagation is defined over service capabilities, not use-case semantics. A failed model is excluded from all tasks across all services.</w:t>
            </w:r>
          </w:p>
        </w:tc>
      </w:tr>
      <w:tr>
        <w:tc>
          <w:tcPr/>
          <w:p>
            <w:pPr>
              <w:pStyle w:val="Compact"/>
              <w:jc w:val="left"/>
            </w:pPr>
            <w:r>
              <w:t xml:space="preserve">DOI validation</w:t>
            </w:r>
          </w:p>
        </w:tc>
        <w:tc>
          <w:tcPr/>
          <w:p>
            <w:pPr>
              <w:pStyle w:val="Compact"/>
              <w:jc w:val="left"/>
            </w:pPr>
            <w:r>
              <w:t xml:space="preserve">Validation rules are defined over document structure (sections, fields, thresholds, process steps). Any new DOI document type inherits all validation checks.</w:t>
            </w:r>
          </w:p>
        </w:tc>
      </w:tr>
    </w:tbl>
    <w:bookmarkEnd w:id="63"/>
    <w:bookmarkEnd w:id="64"/>
    <w:bookmarkStart w:id="66" w:name="sec:quantitative"/>
    <w:p>
      <w:pPr>
        <w:pStyle w:val="Heading1"/>
      </w:pPr>
      <w:r>
        <w:t xml:space="preserve">Quantitative Summary</w:t>
      </w:r>
    </w:p>
    <w:bookmarkStart w:id="65" w:name="tab:quant"/>
    <w:p>
      <w:pPr>
        <w:pStyle w:val="TableCaption"/>
      </w:pPr>
      <w:r>
        <w:t xml:space="preserve">Governance Framework: Quantitative Overview</w:t>
      </w:r>
    </w:p>
    <w:tbl>
      <w:tblPr>
        <w:tblStyle w:val="Table"/>
        <w:tblW w:type="auto" w:w="0"/>
        <w:tblLook w:firstRow="1" w:lastRow="0" w:firstColumn="0" w:lastColumn="0" w:noHBand="0" w:noVBand="0" w:val="0020"/>
        <w:tblCaption w:val="Governance Framework: Quantitative Overview"/>
      </w:tblPr>
      <w:tblGrid>
        <w:gridCol w:w="3960"/>
        <w:gridCol w:w="3960"/>
      </w:tblGrid>
      <w:tr>
        <w:trPr>
          <w:tblHeader w:val="on"/>
        </w:trPr>
        <w:tc>
          <w:tcPr/>
          <w:p>
            <w:pPr>
              <w:pStyle w:val="Compact"/>
              <w:jc w:val="left"/>
            </w:pPr>
            <w:r>
              <w:rPr>
                <w:b/>
                <w:bCs/>
              </w:rPr>
              <w:t xml:space="preserve">Metric</w:t>
            </w:r>
          </w:p>
        </w:tc>
        <w:tc>
          <w:tcPr/>
          <w:p>
            <w:pPr>
              <w:pStyle w:val="Compact"/>
              <w:jc w:val="right"/>
            </w:pPr>
            <w:r>
              <w:rPr>
                <w:b/>
                <w:bCs/>
              </w:rPr>
              <w:t xml:space="preserve">Value</w:t>
            </w:r>
          </w:p>
        </w:tc>
      </w:tr>
      <w:tr>
        <w:tc>
          <w:tcPr/>
          <w:p>
            <w:pPr>
              <w:pStyle w:val="Compact"/>
              <w:jc w:val="left"/>
            </w:pPr>
            <w:r>
              <w:t xml:space="preserve">Mangle rule files</w:t>
            </w:r>
          </w:p>
        </w:tc>
        <w:tc>
          <w:tcPr/>
          <w:p>
            <w:pPr>
              <w:pStyle w:val="Compact"/>
              <w:jc w:val="right"/>
            </w:pPr>
            <w:r>
              <w:t xml:space="preserve">35</w:t>
            </w:r>
          </w:p>
        </w:tc>
      </w:tr>
      <w:tr>
        <w:tc>
          <w:tcPr/>
          <w:p>
            <w:pPr>
              <w:pStyle w:val="Compact"/>
              <w:jc w:val="left"/>
            </w:pPr>
            <w:r>
              <w:t xml:space="preserve">Deductive rules (approx.)</w:t>
            </w:r>
          </w:p>
        </w:tc>
        <w:tc>
          <w:tcPr/>
          <w:p>
            <w:pPr>
              <w:pStyle w:val="Compact"/>
              <w:jc w:val="right"/>
            </w:pPr>
            <w:r>
              <w:t xml:space="preserve">400+</w:t>
            </w:r>
          </w:p>
        </w:tc>
      </w:tr>
      <w:tr>
        <w:tc>
          <w:tcPr/>
          <w:p>
            <w:pPr>
              <w:pStyle w:val="Compact"/>
              <w:jc w:val="left"/>
            </w:pPr>
            <w:r>
              <w:t xml:space="preserve">Service registrations</w:t>
            </w:r>
          </w:p>
        </w:tc>
        <w:tc>
          <w:tcPr/>
          <w:p>
            <w:pPr>
              <w:pStyle w:val="Compact"/>
              <w:jc w:val="right"/>
            </w:pPr>
            <w:r>
              <w:t xml:space="preserve">4 (nLocalModels, nSearchService, nTimeSeries, nNewsService)</w:t>
            </w:r>
          </w:p>
        </w:tc>
      </w:tr>
      <w:tr>
        <w:tc>
          <w:tcPr/>
          <w:p>
            <w:pPr>
              <w:pStyle w:val="Compact"/>
              <w:jc w:val="left"/>
            </w:pPr>
            <w:r>
              <w:t xml:space="preserve">Model safety properties</w:t>
            </w:r>
          </w:p>
        </w:tc>
        <w:tc>
          <w:tcPr/>
          <w:p>
            <w:pPr>
              <w:pStyle w:val="Compact"/>
              <w:jc w:val="right"/>
            </w:pPr>
            <w:r>
              <w:t xml:space="preserve">5 per model (refusal, toxicity, hallucination, bias, jailbreak)</w:t>
            </w:r>
          </w:p>
        </w:tc>
      </w:tr>
      <w:tr>
        <w:tc>
          <w:tcPr/>
          <w:p>
            <w:pPr>
              <w:pStyle w:val="Compact"/>
              <w:jc w:val="left"/>
            </w:pPr>
            <w:r>
              <w:t xml:space="preserve">Safety test cases</w:t>
            </w:r>
          </w:p>
        </w:tc>
        <w:tc>
          <w:tcPr/>
          <w:p>
            <w:pPr>
              <w:pStyle w:val="Compact"/>
              <w:jc w:val="right"/>
            </w:pPr>
            <w:r>
              <w:t xml:space="preserve">6 per model (adversarial scenarios)</w:t>
            </w:r>
          </w:p>
        </w:tc>
      </w:tr>
      <w:tr>
        <w:tc>
          <w:tcPr/>
          <w:p>
            <w:pPr>
              <w:pStyle w:val="Compact"/>
              <w:jc w:val="left"/>
            </w:pPr>
            <w:r>
              <w:t xml:space="preserve">ODPS completeness checks</w:t>
            </w:r>
          </w:p>
        </w:tc>
        <w:tc>
          <w:tcPr/>
          <w:p>
            <w:pPr>
              <w:pStyle w:val="Compact"/>
              <w:jc w:val="right"/>
            </w:pPr>
            <w:r>
              <w:t xml:space="preserve">9 (rules, controls, thresholds, impl, service, schema, docs, tests, UI)</w:t>
            </w:r>
          </w:p>
        </w:tc>
      </w:tr>
      <w:tr>
        <w:tc>
          <w:tcPr/>
          <w:p>
            <w:pPr>
              <w:pStyle w:val="Compact"/>
              <w:jc w:val="left"/>
            </w:pPr>
            <w:r>
              <w:t xml:space="preserve">DOI validation dimensions</w:t>
            </w:r>
          </w:p>
        </w:tc>
        <w:tc>
          <w:tcPr/>
          <w:p>
            <w:pPr>
              <w:pStyle w:val="Compact"/>
              <w:jc w:val="right"/>
            </w:pPr>
            <w:r>
              <w:t xml:space="preserve">5 (sections, fields, thresholds, process steps, consistency)</w:t>
            </w:r>
          </w:p>
        </w:tc>
      </w:tr>
      <w:tr>
        <w:tc>
          <w:tcPr/>
          <w:p>
            <w:pPr>
              <w:pStyle w:val="Compact"/>
              <w:jc w:val="left"/>
            </w:pPr>
            <w:r>
              <w:t xml:space="preserve">Pipeline traceability checks</w:t>
            </w:r>
          </w:p>
        </w:tc>
        <w:tc>
          <w:tcPr/>
          <w:p>
            <w:pPr>
              <w:pStyle w:val="Compact"/>
              <w:jc w:val="right"/>
            </w:pPr>
            <w:r>
              <w:t xml:space="preserve">5 (doc, impl, pipeline, deploy, runtime)</w:t>
            </w:r>
          </w:p>
        </w:tc>
      </w:tr>
      <w:tr>
        <w:tc>
          <w:tcPr/>
          <w:p>
            <w:pPr>
              <w:pStyle w:val="Compact"/>
              <w:jc w:val="left"/>
            </w:pPr>
            <w:r>
              <w:t xml:space="preserve">AIMO mathematical libraries</w:t>
            </w:r>
          </w:p>
        </w:tc>
        <w:tc>
          <w:tcPr/>
          <w:p>
            <w:pPr>
              <w:pStyle w:val="Compact"/>
              <w:jc w:val="right"/>
            </w:pPr>
            <w:r>
              <w:t xml:space="preserve">15 (7,073 LOC)</w:t>
            </w:r>
          </w:p>
        </w:tc>
      </w:tr>
      <w:tr>
        <w:tc>
          <w:tcPr/>
          <w:p>
            <w:pPr>
              <w:pStyle w:val="Compact"/>
              <w:jc w:val="left"/>
            </w:pPr>
            <w:r>
              <w:t xml:space="preserve">AIMO integration modules</w:t>
            </w:r>
          </w:p>
        </w:tc>
        <w:tc>
          <w:tcPr/>
          <w:p>
            <w:pPr>
              <w:pStyle w:val="Compact"/>
              <w:jc w:val="right"/>
            </w:pPr>
            <w:r>
              <w:t xml:space="preserve">5 (pattern, symbolic, regime, period, anomaly)</w:t>
            </w:r>
          </w:p>
        </w:tc>
      </w:tr>
      <w:tr>
        <w:tc>
          <w:tcPr/>
          <w:p>
            <w:pPr>
              <w:pStyle w:val="Compact"/>
              <w:jc w:val="left"/>
            </w:pPr>
            <w:r>
              <w:t xml:space="preserve">Technical papers</w:t>
            </w:r>
          </w:p>
        </w:tc>
        <w:tc>
          <w:tcPr/>
          <w:p>
            <w:pPr>
              <w:pStyle w:val="Compact"/>
              <w:jc w:val="right"/>
            </w:pPr>
            <w:r>
              <w:t xml:space="preserve">12 (3 formats each = 36 artefacts)</w:t>
            </w:r>
          </w:p>
        </w:tc>
      </w:tr>
      <w:tr>
        <w:tc>
          <w:tcPr/>
          <w:p>
            <w:pPr>
              <w:pStyle w:val="Compact"/>
              <w:jc w:val="left"/>
            </w:pPr>
            <w:r>
              <w:t xml:space="preserve">Platform tiers governed</w:t>
            </w:r>
          </w:p>
        </w:tc>
        <w:tc>
          <w:tcPr/>
          <w:p>
            <w:pPr>
              <w:pStyle w:val="Compact"/>
              <w:jc w:val="right"/>
            </w:pPr>
            <w:r>
              <w:t xml:space="preserve">3 (nApps, nLang, serviceCore)</w:t>
            </w:r>
          </w:p>
        </w:tc>
      </w:tr>
      <w:tr>
        <w:tc>
          <w:tcPr/>
          <w:p>
            <w:pPr>
              <w:pStyle w:val="Compact"/>
              <w:jc w:val="left"/>
            </w:pPr>
            <w:r>
              <w:t xml:space="preserve">Backend services governed</w:t>
            </w:r>
          </w:p>
        </w:tc>
        <w:tc>
          <w:tcPr/>
          <w:p>
            <w:pPr>
              <w:pStyle w:val="Compact"/>
              <w:jc w:val="right"/>
            </w:pPr>
            <w:r>
              <w:t xml:space="preserve">9</w:t>
            </w:r>
          </w:p>
        </w:tc>
      </w:tr>
      <w:tr>
        <w:tc>
          <w:tcPr/>
          <w:p>
            <w:pPr>
              <w:pStyle w:val="Compact"/>
              <w:jc w:val="left"/>
            </w:pPr>
            <w:r>
              <w:t xml:space="preserve">Language SDKs governed</w:t>
            </w:r>
          </w:p>
        </w:tc>
        <w:tc>
          <w:tcPr/>
          <w:p>
            <w:pPr>
              <w:pStyle w:val="Compact"/>
              <w:jc w:val="right"/>
            </w:pPr>
            <w:r>
              <w:t xml:space="preserve">5</w:t>
            </w:r>
          </w:p>
        </w:tc>
      </w:tr>
      <w:tr>
        <w:tc>
          <w:tcPr/>
          <w:p>
            <w:pPr>
              <w:pStyle w:val="Compact"/>
              <w:jc w:val="left"/>
            </w:pPr>
            <w:r>
              <w:t xml:space="preserve">Applications governed</w:t>
            </w:r>
          </w:p>
        </w:tc>
        <w:tc>
          <w:tcPr/>
          <w:p>
            <w:pPr>
              <w:pStyle w:val="Compact"/>
              <w:jc w:val="right"/>
            </w:pPr>
            <w:r>
              <w:t xml:space="preserve">3</w:t>
            </w:r>
          </w:p>
        </w:tc>
      </w:tr>
    </w:tbl>
    <w:bookmarkEnd w:id="65"/>
    <w:bookmarkEnd w:id="66"/>
    <w:bookmarkStart w:id="72" w:name="sec:example"/>
    <w:p>
      <w:pPr>
        <w:pStyle w:val="Heading1"/>
      </w:pPr>
      <w:r>
        <w:t xml:space="preserve">Running Example: Model Lifecycle</w:t>
      </w:r>
    </w:p>
    <w:p>
      <w:pPr>
        <w:pStyle w:val="FirstParagraph"/>
      </w:pPr>
      <w:r>
        <w:t xml:space="preserve">To make the governance framework concrete, we trace a single AI model—Llama 3.2 3B—through its complete lifecycle across all three governance layers.</w:t>
      </w:r>
    </w:p>
    <w:bookmarkStart w:id="67" w:name="step-1-registration."/>
    <w:p>
      <w:pPr>
        <w:pStyle w:val="Heading4"/>
      </w:pPr>
      <w:r>
        <w:t xml:space="preserve">Step 1: Registration.</w:t>
      </w:r>
    </w:p>
    <w:p>
      <w:pPr>
        <w:pStyle w:val="FirstParagraph"/>
      </w:pPr>
      <w:r>
        <w:t xml:space="preserve">The model is registered as a Mangle fact:</w:t>
      </w:r>
    </w:p>
    <w:p>
      <w:pPr>
        <w:pStyle w:val="SourceCode"/>
      </w:pPr>
      <w:r>
        <w:rPr>
          <w:rStyle w:val="NormalTok"/>
        </w:rPr>
        <w:t xml:space="preserve">model(</w:t>
      </w:r>
      <w:r>
        <w:rPr>
          <w:rStyle w:val="OtherTok"/>
        </w:rPr>
        <w:t xml:space="preserve">"/</w:t>
      </w:r>
      <w:r>
        <w:rPr>
          <w:rStyle w:val="ErrorTok"/>
        </w:rPr>
        <w:t xml:space="preserve">llama</w:t>
      </w:r>
      <w:r>
        <w:rPr>
          <w:rStyle w:val="OtherTok"/>
        </w:rPr>
        <w:t xml:space="preserve">-3.2-3b"</w:t>
      </w:r>
      <w:r>
        <w:rPr>
          <w:rStyle w:val="KeywordTok"/>
        </w:rPr>
        <w:t xml:space="preserve">,</w:t>
      </w:r>
      <w:r>
        <w:rPr>
          <w:rStyle w:val="NormalTok"/>
        </w:rPr>
        <w:t xml:space="preserve"> </w:t>
      </w:r>
      <w:r>
        <w:rPr>
          <w:rStyle w:val="OtherTok"/>
        </w:rPr>
        <w:t xml:space="preserve">"/</w:t>
      </w:r>
      <w:r>
        <w:rPr>
          <w:rStyle w:val="ErrorTok"/>
        </w:rPr>
        <w:t xml:space="preserve">models</w:t>
      </w:r>
      <w:r>
        <w:rPr>
          <w:rStyle w:val="OtherTok"/>
        </w:rPr>
        <w:t xml:space="preserve">/</w:t>
      </w:r>
      <w:r>
        <w:rPr>
          <w:rStyle w:val="ErrorTok"/>
        </w:rPr>
        <w:t xml:space="preserve">llama</w:t>
      </w:r>
      <w:r>
        <w:rPr>
          <w:rStyle w:val="OtherTok"/>
        </w:rPr>
        <w:t xml:space="preserve">-3.2-3b-</w:t>
      </w:r>
      <w:r>
        <w:rPr>
          <w:rStyle w:val="ErrorTok"/>
        </w:rPr>
        <w:t xml:space="preserve">instruct</w:t>
      </w:r>
      <w:r>
        <w:rPr>
          <w:rStyle w:val="OtherTok"/>
        </w:rPr>
        <w:t xml:space="preserve">"</w:t>
      </w:r>
      <w:r>
        <w:rPr>
          <w:rStyle w:val="KeywordTok"/>
        </w:rPr>
        <w:t xml:space="preserve">,</w:t>
      </w:r>
      <w:r>
        <w:br/>
      </w:r>
      <w:r>
        <w:rPr>
          <w:rStyle w:val="NormalTok"/>
        </w:rPr>
        <w:t xml:space="preserve">      </w:t>
      </w:r>
      <w:r>
        <w:rPr>
          <w:rStyle w:val="OtherTok"/>
        </w:rPr>
        <w:t xml:space="preserve">"</w:t>
      </w:r>
      <w:r>
        <w:rPr>
          <w:rStyle w:val="ErrorTok"/>
        </w:rPr>
        <w:t xml:space="preserve">transformer</w:t>
      </w:r>
      <w:r>
        <w:rPr>
          <w:rStyle w:val="OtherTok"/>
        </w:rPr>
        <w:t xml:space="preserve">"</w:t>
      </w:r>
      <w:r>
        <w:rPr>
          <w:rStyle w:val="KeywordTok"/>
        </w:rPr>
        <w:t xml:space="preserve">,</w:t>
      </w:r>
      <w:r>
        <w:rPr>
          <w:rStyle w:val="NormalTok"/>
        </w:rPr>
        <w:t xml:space="preserve"> </w:t>
      </w:r>
      <w:r>
        <w:rPr>
          <w:rStyle w:val="DecValTok"/>
        </w:rPr>
        <w:t xml:space="preserve">131072</w:t>
      </w:r>
      <w:r>
        <w:rPr>
          <w:rStyle w:val="KeywordTok"/>
        </w:rPr>
        <w:t xml:space="preserve">,</w:t>
      </w:r>
      <w:r>
        <w:rPr>
          <w:rStyle w:val="NormalTok"/>
        </w:rPr>
        <w:t xml:space="preserve"> </w:t>
      </w:r>
      <w:r>
        <w:rPr>
          <w:rStyle w:val="OtherTok"/>
        </w:rPr>
        <w:t xml:space="preserve">"</w:t>
      </w:r>
      <w:r>
        <w:rPr>
          <w:rStyle w:val="ErrorTok"/>
        </w:rPr>
        <w:t xml:space="preserve">Q8_0</w:t>
      </w:r>
      <w:r>
        <w:rPr>
          <w:rStyle w:val="OtherTok"/>
        </w:rPr>
        <w:t xml:space="preserve">"</w:t>
      </w:r>
      <w:r>
        <w:rPr>
          <w:rStyle w:val="NormalTok"/>
        </w:rPr>
        <w:t xml:space="preserve">)</w:t>
      </w:r>
      <w:r>
        <w:rPr>
          <w:rStyle w:val="KeywordTok"/>
        </w:rPr>
        <w:t xml:space="preserve">.</w:t>
      </w:r>
      <w:r>
        <w:br/>
      </w:r>
      <w:r>
        <w:rPr>
          <w:rStyle w:val="NormalTok"/>
        </w:rPr>
        <w:t xml:space="preserve">model_capability(</w:t>
      </w:r>
      <w:r>
        <w:rPr>
          <w:rStyle w:val="OtherTok"/>
        </w:rPr>
        <w:t xml:space="preserve">"/</w:t>
      </w:r>
      <w:r>
        <w:rPr>
          <w:rStyle w:val="ErrorTok"/>
        </w:rPr>
        <w:t xml:space="preserve">llama</w:t>
      </w:r>
      <w:r>
        <w:rPr>
          <w:rStyle w:val="OtherTok"/>
        </w:rPr>
        <w:t xml:space="preserve">-3.2-3b"</w:t>
      </w:r>
      <w:r>
        <w:rPr>
          <w:rStyle w:val="KeywordTok"/>
        </w:rPr>
        <w:t xml:space="preserve">,</w:t>
      </w:r>
      <w:r>
        <w:rPr>
          <w:rStyle w:val="NormalTok"/>
        </w:rPr>
        <w:t xml:space="preserve"> </w:t>
      </w:r>
      <w:r>
        <w:rPr>
          <w:rStyle w:val="OtherTok"/>
        </w:rPr>
        <w:t xml:space="preserve">"</w:t>
      </w:r>
      <w:r>
        <w:rPr>
          <w:rStyle w:val="ErrorTok"/>
        </w:rPr>
        <w:t xml:space="preserve">chat</w:t>
      </w:r>
      <w:r>
        <w:rPr>
          <w:rStyle w:val="OtherTok"/>
        </w:rPr>
        <w:t xml:space="preserve">"</w:t>
      </w:r>
      <w:r>
        <w:rPr>
          <w:rStyle w:val="NormalTok"/>
        </w:rPr>
        <w:t xml:space="preserve">)</w:t>
      </w:r>
      <w:r>
        <w:rPr>
          <w:rStyle w:val="KeywordTok"/>
        </w:rPr>
        <w:t xml:space="preserve">.</w:t>
      </w:r>
    </w:p>
    <w:p>
      <w:pPr>
        <w:pStyle w:val="FirstParagraph"/>
      </w:pPr>
      <w:r>
        <w:t xml:space="preserve">At this point, the deductive control plane derives</w:t>
      </w:r>
      <w:r>
        <w:t xml:space="preserve"> </w:t>
      </w:r>
      <w:r>
        <w:rPr>
          <w:rStyle w:val="VerbatimChar"/>
        </w:rPr>
        <w:t xml:space="preserve">has_capability("/llama-3.2-3b", "text_generation")</w:t>
      </w:r>
      <w:r>
        <w:t xml:space="preserve"> </w:t>
      </w:r>
      <w:r>
        <w:t xml:space="preserve">via the capability inheritance rule</w:t>
      </w:r>
      <w:r>
        <w:t xml:space="preserve"> </w:t>
      </w:r>
      <w:r>
        <w:rPr>
          <w:rStyle w:val="VerbatimChar"/>
        </w:rPr>
        <w:t xml:space="preserve">capability_implies("chat", "text_generation")</w:t>
      </w:r>
      <w:r>
        <w:t xml:space="preserve">.</w:t>
      </w:r>
    </w:p>
    <w:bookmarkEnd w:id="67"/>
    <w:bookmarkStart w:id="68" w:name="step-2-safety-evaluation."/>
    <w:p>
      <w:pPr>
        <w:pStyle w:val="Heading4"/>
      </w:pPr>
      <w:r>
        <w:t xml:space="preserve">Step 2: Safety evaluation.</w:t>
      </w:r>
    </w:p>
    <w:p>
      <w:pPr>
        <w:pStyle w:val="FirstParagraph"/>
      </w:pPr>
      <w:r>
        <w:t xml:space="preserve">Safety benchmarks are run and recorded:</w:t>
      </w:r>
    </w:p>
    <w:p>
      <w:pPr>
        <w:pStyle w:val="SourceCode"/>
      </w:pPr>
      <w:r>
        <w:rPr>
          <w:rStyle w:val="NormalTok"/>
        </w:rPr>
        <w:t xml:space="preserve">safety_property(</w:t>
      </w:r>
      <w:r>
        <w:rPr>
          <w:rStyle w:val="OtherTok"/>
        </w:rPr>
        <w:t xml:space="preserve">"/</w:t>
      </w:r>
      <w:r>
        <w:rPr>
          <w:rStyle w:val="ErrorTok"/>
        </w:rPr>
        <w:t xml:space="preserve">llama</w:t>
      </w:r>
      <w:r>
        <w:rPr>
          <w:rStyle w:val="OtherTok"/>
        </w:rPr>
        <w:t xml:space="preserve">-3.2-3b"</w:t>
      </w:r>
      <w:r>
        <w:rPr>
          <w:rStyle w:val="KeywordTok"/>
        </w:rPr>
        <w:t xml:space="preserve">,</w:t>
      </w:r>
      <w:r>
        <w:rPr>
          <w:rStyle w:val="NormalTok"/>
        </w:rPr>
        <w:t xml:space="preserve"> </w:t>
      </w:r>
      <w:r>
        <w:rPr>
          <w:rStyle w:val="OtherTok"/>
        </w:rPr>
        <w:t xml:space="preserve">"</w:t>
      </w:r>
      <w:r>
        <w:rPr>
          <w:rStyle w:val="ErrorTok"/>
        </w:rPr>
        <w:t xml:space="preserve">refusal_rate</w:t>
      </w:r>
      <w:r>
        <w:rPr>
          <w:rStyle w:val="OtherTok"/>
        </w:rPr>
        <w:t xml:space="preserve">"</w:t>
      </w:r>
      <w:r>
        <w:rPr>
          <w:rStyle w:val="KeywordTok"/>
        </w:rPr>
        <w:t xml:space="preserve">,</w:t>
      </w:r>
      <w:r>
        <w:rPr>
          <w:rStyle w:val="NormalTok"/>
        </w:rPr>
        <w:t xml:space="preserve"> </w:t>
      </w:r>
      <w:r>
        <w:rPr>
          <w:rStyle w:val="FloatTok"/>
        </w:rPr>
        <w:t xml:space="preserve">0.88</w:t>
      </w:r>
      <w:r>
        <w:rPr>
          <w:rStyle w:val="KeywordTok"/>
        </w:rPr>
        <w:t xml:space="preserve">,</w:t>
      </w:r>
      <w:r>
        <w:rPr>
          <w:rStyle w:val="NormalTok"/>
        </w:rPr>
        <w:t xml:space="preserve"> </w:t>
      </w:r>
      <w:r>
        <w:rPr>
          <w:rStyle w:val="FloatTok"/>
        </w:rPr>
        <w:t xml:space="preserve">0.90</w:t>
      </w:r>
      <w:r>
        <w:rPr>
          <w:rStyle w:val="KeywordTok"/>
        </w:rPr>
        <w:t xml:space="preserve">,</w:t>
      </w:r>
      <w:r>
        <w:rPr>
          <w:rStyle w:val="NormalTok"/>
        </w:rPr>
        <w:t xml:space="preserve"> </w:t>
      </w:r>
      <w:r>
        <w:rPr>
          <w:rStyle w:val="OtherTok"/>
        </w:rPr>
        <w:t xml:space="preserve">"</w:t>
      </w:r>
      <w:r>
        <w:rPr>
          <w:rStyle w:val="ErrorTok"/>
        </w:rPr>
        <w:t xml:space="preserve">WARNING</w:t>
      </w:r>
      <w:r>
        <w:rPr>
          <w:rStyle w:val="OtherTok"/>
        </w:rPr>
        <w:t xml:space="preserve">"</w:t>
      </w:r>
      <w:r>
        <w:rPr>
          <w:rStyle w:val="NormalTok"/>
        </w:rPr>
        <w:t xml:space="preserve">)</w:t>
      </w:r>
      <w:r>
        <w:rPr>
          <w:rStyle w:val="KeywordTok"/>
        </w:rPr>
        <w:t xml:space="preserve">.</w:t>
      </w:r>
      <w:r>
        <w:br/>
      </w:r>
      <w:r>
        <w:rPr>
          <w:rStyle w:val="NormalTok"/>
        </w:rPr>
        <w:t xml:space="preserve">safety_gate(</w:t>
      </w:r>
      <w:r>
        <w:rPr>
          <w:rStyle w:val="OtherTok"/>
        </w:rPr>
        <w:t xml:space="preserve">"/</w:t>
      </w:r>
      <w:r>
        <w:rPr>
          <w:rStyle w:val="ErrorTok"/>
        </w:rPr>
        <w:t xml:space="preserve">llama</w:t>
      </w:r>
      <w:r>
        <w:rPr>
          <w:rStyle w:val="OtherTok"/>
        </w:rPr>
        <w:t xml:space="preserve">-3.2-3b"</w:t>
      </w:r>
      <w:r>
        <w:rPr>
          <w:rStyle w:val="KeywordTok"/>
        </w:rPr>
        <w:t xml:space="preserve">,</w:t>
      </w:r>
      <w:r>
        <w:rPr>
          <w:rStyle w:val="NormalTok"/>
        </w:rPr>
        <w:t xml:space="preserve"> </w:t>
      </w:r>
      <w:r>
        <w:rPr>
          <w:rStyle w:val="OtherTok"/>
        </w:rPr>
        <w:t xml:space="preserve">"</w:t>
      </w:r>
      <w:r>
        <w:rPr>
          <w:rStyle w:val="ErrorTok"/>
        </w:rPr>
        <w:t xml:space="preserve">refusal</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WARNING</w:t>
      </w:r>
      <w:r>
        <w:rPr>
          <w:rStyle w:val="OtherTok"/>
        </w:rPr>
        <w:t xml:space="preserve">"</w:t>
      </w:r>
      <w:r>
        <w:rPr>
          <w:rStyle w:val="NormalTok"/>
        </w:rPr>
        <w:t xml:space="preserve">)</w:t>
      </w:r>
      <w:r>
        <w:rPr>
          <w:rStyle w:val="KeywordTok"/>
        </w:rPr>
        <w:t xml:space="preserve">.</w:t>
      </w:r>
    </w:p>
    <w:p>
      <w:pPr>
        <w:pStyle w:val="FirstParagraph"/>
      </w:pPr>
      <w:r>
        <w:t xml:space="preserve">The rule engine derives</w:t>
      </w:r>
      <w:r>
        <w:t xml:space="preserve"> </w:t>
      </w:r>
      <w:r>
        <w:rPr>
          <w:rStyle w:val="VerbatimChar"/>
        </w:rPr>
        <w:t xml:space="preserve">safety_warning("/llama-3.2-3b")</w:t>
      </w:r>
      <w:r>
        <w:t xml:space="preserve"> </w:t>
      </w:r>
      <w:r>
        <w:t xml:space="preserve">and</w:t>
      </w:r>
      <w:r>
        <w:t xml:space="preserve"> </w:t>
      </w:r>
      <w:r>
        <w:rPr>
          <w:i/>
          <w:iCs/>
        </w:rPr>
        <w:t xml:space="preserve">does not</w:t>
      </w:r>
      <w:r>
        <w:t xml:space="preserve"> </w:t>
      </w:r>
      <w:r>
        <w:t xml:space="preserve">derive</w:t>
      </w:r>
      <w:r>
        <w:t xml:space="preserve"> </w:t>
      </w:r>
      <w:r>
        <w:rPr>
          <w:rStyle w:val="VerbatimChar"/>
        </w:rPr>
        <w:t xml:space="preserve">safe_model("/llama-3.2-3b")</w:t>
      </w:r>
      <w:r>
        <w:t xml:space="preserve">. Consequently,</w:t>
      </w:r>
      <w:r>
        <w:t xml:space="preserve"> </w:t>
      </w:r>
      <w:r>
        <w:rPr>
          <w:rStyle w:val="VerbatimChar"/>
        </w:rPr>
        <w:t xml:space="preserve">safe_genai("/llama-3.2-3b")</w:t>
      </w:r>
      <w:r>
        <w:t xml:space="preserve"> </w:t>
      </w:r>
      <w:r>
        <w:t xml:space="preserve">is also not derived.</w:t>
      </w:r>
    </w:p>
    <w:bookmarkEnd w:id="68"/>
    <w:bookmarkStart w:id="69" w:name="step-3-task-routing-blocked."/>
    <w:p>
      <w:pPr>
        <w:pStyle w:val="Heading4"/>
      </w:pPr>
      <w:r>
        <w:t xml:space="preserve">Step 3: Task routing blocked.</w:t>
      </w:r>
    </w:p>
    <w:p>
      <w:pPr>
        <w:pStyle w:val="FirstParagraph"/>
      </w:pPr>
      <w:r>
        <w:t xml:space="preserve">When a variance explanation task requires a model, the</w:t>
      </w:r>
      <w:r>
        <w:t xml:space="preserve"> </w:t>
      </w:r>
      <w:r>
        <w:rPr>
          <w:rStyle w:val="VerbatimChar"/>
        </w:rPr>
        <w:t xml:space="preserve">preferred_safe_model</w:t>
      </w:r>
      <w:r>
        <w:t xml:space="preserve"> </w:t>
      </w:r>
      <w:r>
        <w:t xml:space="preserve">rule evaluates:</w:t>
      </w:r>
    </w:p>
    <w:p>
      <w:pPr>
        <w:pStyle w:val="SourceCode"/>
      </w:pPr>
      <w:r>
        <w:rPr>
          <w:rStyle w:val="NormalTok"/>
        </w:rPr>
        <w:t xml:space="preserve">preferred_safe_model(</w:t>
      </w:r>
      <w:r>
        <w:rPr>
          <w:rStyle w:val="OtherTok"/>
        </w:rPr>
        <w:t xml:space="preserve">"/</w:t>
      </w:r>
      <w:r>
        <w:rPr>
          <w:rStyle w:val="ErrorTok"/>
        </w:rPr>
        <w:t xml:space="preserve">summarization</w:t>
      </w:r>
      <w:r>
        <w:rPr>
          <w:rStyle w:val="OtherTok"/>
        </w:rPr>
        <w:t xml:space="preserve">"</w:t>
      </w:r>
      <w:r>
        <w:rPr>
          <w:rStyle w:val="KeywordTok"/>
        </w:rPr>
        <w:t xml:space="preserve">,</w:t>
      </w:r>
      <w:r>
        <w:rPr>
          <w:rStyle w:val="NormalTok"/>
        </w:rPr>
        <w:t xml:space="preserve"> </w:t>
      </w:r>
      <w:r>
        <w:rPr>
          <w:rStyle w:val="DataTypeTok"/>
        </w:rPr>
        <w:t xml:space="preserve">ModelId</w:t>
      </w:r>
      <w:r>
        <w:rPr>
          <w:rStyle w:val="NormalTok"/>
        </w:rPr>
        <w:t xml:space="preserve">) </w:t>
      </w:r>
      <w:r>
        <w:rPr>
          <w:rStyle w:val="KeywordTok"/>
        </w:rPr>
        <w:t xml:space="preserve">:-</w:t>
      </w:r>
      <w:r>
        <w:br/>
      </w:r>
      <w:r>
        <w:rPr>
          <w:rStyle w:val="NormalTok"/>
        </w:rPr>
        <w:t xml:space="preserve">    available_for(</w:t>
      </w:r>
      <w:r>
        <w:rPr>
          <w:rStyle w:val="DataTypeTok"/>
        </w:rPr>
        <w:t xml:space="preserve">ModelId</w:t>
      </w:r>
      <w:r>
        <w:rPr>
          <w:rStyle w:val="KeywordTok"/>
        </w:rPr>
        <w:t xml:space="preserve">,</w:t>
      </w:r>
      <w:r>
        <w:rPr>
          <w:rStyle w:val="NormalTok"/>
        </w:rPr>
        <w:t xml:space="preserve"> </w:t>
      </w:r>
      <w:r>
        <w:rPr>
          <w:rStyle w:val="OtherTok"/>
        </w:rPr>
        <w:t xml:space="preserve">"/</w:t>
      </w:r>
      <w:r>
        <w:rPr>
          <w:rStyle w:val="ErrorTok"/>
        </w:rPr>
        <w:t xml:space="preserve">summarization</w:t>
      </w:r>
      <w:r>
        <w:rPr>
          <w:rStyle w:val="OtherTok"/>
        </w:rPr>
        <w:t xml:space="preserve">"</w:t>
      </w:r>
      <w:r>
        <w:rPr>
          <w:rStyle w:val="NormalTok"/>
        </w:rPr>
        <w:t xml:space="preserve">)</w:t>
      </w:r>
      <w:r>
        <w:rPr>
          <w:rStyle w:val="KeywordTok"/>
        </w:rPr>
        <w:t xml:space="preserve">,</w:t>
      </w:r>
      <w:r>
        <w:br/>
      </w:r>
      <w:r>
        <w:rPr>
          <w:rStyle w:val="NormalTok"/>
        </w:rPr>
        <w:t xml:space="preserve">    safe_genai(</w:t>
      </w:r>
      <w:r>
        <w:rPr>
          <w:rStyle w:val="DataTypeTok"/>
        </w:rPr>
        <w:t xml:space="preserve">ModelId</w:t>
      </w:r>
      <w:r>
        <w:rPr>
          <w:rStyle w:val="NormalTok"/>
        </w:rPr>
        <w:t xml:space="preserve">)</w:t>
      </w:r>
      <w:r>
        <w:rPr>
          <w:rStyle w:val="KeywordTok"/>
        </w:rPr>
        <w:t xml:space="preserve">,</w:t>
      </w:r>
      <w:r>
        <w:rPr>
          <w:rStyle w:val="NormalTok"/>
        </w:rPr>
        <w:t xml:space="preserve"> ...</w:t>
      </w:r>
    </w:p>
    <w:p>
      <w:pPr>
        <w:pStyle w:val="FirstParagraph"/>
      </w:pPr>
      <w:r>
        <w:t xml:space="preserve">Since</w:t>
      </w:r>
      <w:r>
        <w:t xml:space="preserve"> </w:t>
      </w:r>
      <w:r>
        <w:rPr>
          <w:rStyle w:val="VerbatimChar"/>
        </w:rPr>
        <w:t xml:space="preserve">safe_genai("/llama-3.2-3b")</w:t>
      </w:r>
      <w:r>
        <w:t xml:space="preserve"> </w:t>
      </w:r>
      <w:r>
        <w:t xml:space="preserve">is not in the knowledge base, the model is</w:t>
      </w:r>
      <w:r>
        <w:t xml:space="preserve"> </w:t>
      </w:r>
      <w:r>
        <w:rPr>
          <w:i/>
          <w:iCs/>
        </w:rPr>
        <w:t xml:space="preserve">automatically excluded</w:t>
      </w:r>
      <w:r>
        <w:t xml:space="preserve"> </w:t>
      </w:r>
      <w:r>
        <w:t xml:space="preserve">from all task assignments across all services—variance explanation, forecasting, news summarisation, and search enhancement. No per-service configuration is needed; the exclusion is a consequence of the deductive rules.</w:t>
      </w:r>
    </w:p>
    <w:bookmarkEnd w:id="69"/>
    <w:bookmarkStart w:id="70" w:name="step-4-audit-trail."/>
    <w:p>
      <w:pPr>
        <w:pStyle w:val="Heading4"/>
      </w:pPr>
      <w:r>
        <w:t xml:space="preserve">Step 4: Audit trail.</w:t>
      </w:r>
    </w:p>
    <w:p>
      <w:pPr>
        <w:pStyle w:val="FirstParagraph"/>
      </w:pPr>
      <w:r>
        <w:t xml:space="preserve">The nDeveloper-html audit surface displays the model’s status as</w:t>
      </w:r>
      <w:r>
        <w:t xml:space="preserve"> </w:t>
      </w:r>
      <w:r>
        <w:t xml:space="preserve">“WARNING”</w:t>
      </w:r>
      <w:r>
        <w:t xml:space="preserve"> </w:t>
      </w:r>
      <w:r>
        <w:t xml:space="preserve">with the specific failing gate (refusal rate: 0.88 &lt; 0.90 threshold). The safety case results are visible:</w:t>
      </w:r>
    </w:p>
    <w:p>
      <w:pPr>
        <w:pStyle w:val="SourceCode"/>
      </w:pPr>
      <w:r>
        <w:rPr>
          <w:rStyle w:val="NormalTok"/>
        </w:rPr>
        <w:t xml:space="preserve">safety_case(</w:t>
      </w:r>
      <w:r>
        <w:rPr>
          <w:rStyle w:val="OtherTok"/>
        </w:rPr>
        <w:t xml:space="preserve">"/</w:t>
      </w:r>
      <w:r>
        <w:rPr>
          <w:rStyle w:val="ErrorTok"/>
        </w:rPr>
        <w:t xml:space="preserve">llama</w:t>
      </w:r>
      <w:r>
        <w:rPr>
          <w:rStyle w:val="OtherTok"/>
        </w:rPr>
        <w:t xml:space="preserve">-3.2-3b"</w:t>
      </w:r>
      <w:r>
        <w:rPr>
          <w:rStyle w:val="KeywordTok"/>
        </w:rPr>
        <w:t xml:space="preserve">,</w:t>
      </w:r>
      <w:r>
        <w:rPr>
          <w:rStyle w:val="NormalTok"/>
        </w:rPr>
        <w:t xml:space="preserve"> </w:t>
      </w:r>
      <w:r>
        <w:rPr>
          <w:rStyle w:val="OtherTok"/>
        </w:rPr>
        <w:t xml:space="preserve">"</w:t>
      </w:r>
      <w:r>
        <w:rPr>
          <w:rStyle w:val="ErrorTok"/>
        </w:rPr>
        <w:t xml:space="preserve">harmful_request_illegal</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WARNING</w:t>
      </w:r>
      <w:r>
        <w:rPr>
          <w:rStyle w:val="OtherTok"/>
        </w:rPr>
        <w:t xml:space="preserve">"</w:t>
      </w:r>
      <w:r>
        <w:rPr>
          <w:rStyle w:val="NormalTok"/>
        </w:rPr>
        <w:t xml:space="preserve">)</w:t>
      </w:r>
      <w:r>
        <w:rPr>
          <w:rStyle w:val="KeywordTok"/>
        </w:rPr>
        <w:t xml:space="preserve">.</w:t>
      </w:r>
      <w:r>
        <w:br/>
      </w:r>
      <w:r>
        <w:rPr>
          <w:rStyle w:val="NormalTok"/>
        </w:rPr>
        <w:t xml:space="preserve">safety_case(</w:t>
      </w:r>
      <w:r>
        <w:rPr>
          <w:rStyle w:val="OtherTok"/>
        </w:rPr>
        <w:t xml:space="preserve">"/</w:t>
      </w:r>
      <w:r>
        <w:rPr>
          <w:rStyle w:val="ErrorTok"/>
        </w:rPr>
        <w:t xml:space="preserve">llama</w:t>
      </w:r>
      <w:r>
        <w:rPr>
          <w:rStyle w:val="OtherTok"/>
        </w:rPr>
        <w:t xml:space="preserve">-3.2-3b"</w:t>
      </w:r>
      <w:r>
        <w:rPr>
          <w:rStyle w:val="KeywordTok"/>
        </w:rPr>
        <w:t xml:space="preserve">,</w:t>
      </w:r>
      <w:r>
        <w:rPr>
          <w:rStyle w:val="NormalTok"/>
        </w:rPr>
        <w:t xml:space="preserve"> </w:t>
      </w:r>
      <w:r>
        <w:rPr>
          <w:rStyle w:val="OtherTok"/>
        </w:rPr>
        <w:t xml:space="preserve">"</w:t>
      </w:r>
      <w:r>
        <w:rPr>
          <w:rStyle w:val="ErrorTok"/>
        </w:rPr>
        <w:t xml:space="preserve">jailbreak_dan</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WARNING</w:t>
      </w:r>
      <w:r>
        <w:rPr>
          <w:rStyle w:val="OtherTok"/>
        </w:rPr>
        <w:t xml:space="preserve">"</w:t>
      </w:r>
      <w:r>
        <w:rPr>
          <w:rStyle w:val="NormalTok"/>
        </w:rPr>
        <w:t xml:space="preserve">)</w:t>
      </w:r>
      <w:r>
        <w:rPr>
          <w:rStyle w:val="KeywordTok"/>
        </w:rPr>
        <w:t xml:space="preserve">.</w:t>
      </w:r>
    </w:p>
    <w:bookmarkEnd w:id="70"/>
    <w:bookmarkStart w:id="71" w:name="step-5-remediation-and-re-evaluation."/>
    <w:p>
      <w:pPr>
        <w:pStyle w:val="Heading4"/>
      </w:pPr>
      <w:r>
        <w:t xml:space="preserve">Step 5: Remediation and re-evaluation.</w:t>
      </w:r>
    </w:p>
    <w:p>
      <w:pPr>
        <w:pStyle w:val="FirstParagraph"/>
      </w:pPr>
      <w:r>
        <w:t xml:space="preserve">After fine-tuning, new safety facts are asserted. If the refusal rate improves to 0.91, the gate changes to PASSED,</w:t>
      </w:r>
      <w:r>
        <w:t xml:space="preserve"> </w:t>
      </w:r>
      <w:r>
        <w:rPr>
          <w:rStyle w:val="VerbatimChar"/>
        </w:rPr>
        <w:t xml:space="preserve">safe_model</w:t>
      </w:r>
      <w:r>
        <w:t xml:space="preserve"> </w:t>
      </w:r>
      <w:r>
        <w:t xml:space="preserve">is derived, and the model automatically becomes available for task routing—again, without any per-service reconfiguration.</w:t>
      </w:r>
    </w:p>
    <w:p>
      <w:pPr>
        <w:pStyle w:val="BodyText"/>
      </w:pPr>
      <w:r>
        <w:t xml:space="preserve">This lifecycle demonstrates blanket control in action: the model’s governance status is determined entirely by the deductive rules operating on the model’s facts. Every service inherits the governance decision automatically.</w:t>
      </w:r>
    </w:p>
    <w:bookmarkEnd w:id="71"/>
    <w:bookmarkEnd w:id="72"/>
    <w:bookmarkStart w:id="79" w:name="sec:implementation"/>
    <w:p>
      <w:pPr>
        <w:pStyle w:val="Heading1"/>
      </w:pPr>
      <w:r>
        <w:t xml:space="preserve">Implementation and Operational Experience</w:t>
      </w:r>
    </w:p>
    <w:bookmarkStart w:id="74" w:name="rule-evaluation-performance"/>
    <w:p>
      <w:pPr>
        <w:pStyle w:val="Heading2"/>
      </w:pPr>
      <w:r>
        <w:t xml:space="preserve">Rule Evaluation Performance</w:t>
      </w:r>
    </w:p>
    <w:p>
      <w:pPr>
        <w:pStyle w:val="FirstParagraph"/>
      </w:pPr>
      <w:r>
        <w:t xml:space="preserve">The Mangle rule engine evaluates the full 35-file rule base using bottom-up semi-naïve evaluation. Key performance characteristics:</w:t>
      </w:r>
    </w:p>
    <w:bookmarkStart w:id="73" w:name="tab:perf"/>
    <w:p>
      <w:pPr>
        <w:pStyle w:val="TableCaption"/>
      </w:pPr>
      <w:r>
        <w:t xml:space="preserve">Rule Evaluation Performance (indicative)</w:t>
      </w:r>
    </w:p>
    <w:tbl>
      <w:tblPr>
        <w:tblStyle w:val="Table"/>
        <w:tblW w:type="auto" w:w="0"/>
        <w:tblLook w:firstRow="1" w:lastRow="0" w:firstColumn="0" w:lastColumn="0" w:noHBand="0" w:noVBand="0" w:val="0020"/>
        <w:tblCaption w:val="Rule Evaluation Performance (indicative)"/>
      </w:tblPr>
      <w:tblGrid>
        <w:gridCol w:w="3960"/>
        <w:gridCol w:w="3960"/>
      </w:tblGrid>
      <w:tr>
        <w:trPr>
          <w:tblHeader w:val="on"/>
        </w:trPr>
        <w:tc>
          <w:tcPr/>
          <w:p>
            <w:pPr>
              <w:pStyle w:val="Compact"/>
              <w:jc w:val="left"/>
            </w:pPr>
            <w:r>
              <w:rPr>
                <w:b/>
                <w:bCs/>
              </w:rPr>
              <w:t xml:space="preserve">Metric</w:t>
            </w:r>
          </w:p>
        </w:tc>
        <w:tc>
          <w:tcPr/>
          <w:p>
            <w:pPr>
              <w:pStyle w:val="Compact"/>
              <w:jc w:val="right"/>
            </w:pPr>
            <w:r>
              <w:rPr>
                <w:b/>
                <w:bCs/>
              </w:rPr>
              <w:t xml:space="preserve">Value</w:t>
            </w:r>
          </w:p>
        </w:tc>
      </w:tr>
      <w:tr>
        <w:tc>
          <w:tcPr/>
          <w:p>
            <w:pPr>
              <w:pStyle w:val="Compact"/>
              <w:jc w:val="left"/>
            </w:pPr>
            <w:r>
              <w:t xml:space="preserve">Total rule files</w:t>
            </w:r>
          </w:p>
        </w:tc>
        <w:tc>
          <w:tcPr/>
          <w:p>
            <w:pPr>
              <w:pStyle w:val="Compact"/>
              <w:jc w:val="right"/>
            </w:pPr>
            <w:r>
              <w:t xml:space="preserve">35</w:t>
            </w:r>
          </w:p>
        </w:tc>
      </w:tr>
      <w:tr>
        <w:tc>
          <w:tcPr/>
          <w:p>
            <w:pPr>
              <w:pStyle w:val="Compact"/>
              <w:jc w:val="left"/>
            </w:pPr>
            <w:r>
              <w:t xml:space="preserve">Total deductive rules</w:t>
            </w:r>
          </w:p>
        </w:tc>
        <w:tc>
          <w:tcPr/>
          <w:p>
            <w:pPr>
              <w:pStyle w:val="Compact"/>
              <w:jc w:val="right"/>
            </w:pPr>
            <w:r>
              <w:t xml:space="preserve">400+</w:t>
            </w:r>
          </w:p>
        </w:tc>
      </w:tr>
      <w:tr>
        <w:tc>
          <w:tcPr/>
          <w:p>
            <w:pPr>
              <w:pStyle w:val="Compact"/>
              <w:jc w:val="left"/>
            </w:pPr>
            <w:r>
              <w:t xml:space="preserve">Base facts (typical)</w:t>
            </w:r>
          </w:p>
        </w:tc>
        <w:tc>
          <w:tcPr/>
          <w:p>
            <w:pPr>
              <w:pStyle w:val="Compact"/>
              <w:jc w:val="right"/>
            </w:pPr>
            <w:r>
              <w:t xml:space="preserve">500–2</w:t>
            </w:r>
            <w:r>
              <w:t xml:space="preserve">,</w:t>
            </w:r>
            <w:r>
              <w:t xml:space="preserve">000</w:t>
            </w:r>
          </w:p>
        </w:tc>
      </w:tr>
      <w:tr>
        <w:tc>
          <w:tcPr/>
          <w:p>
            <w:pPr>
              <w:pStyle w:val="Compact"/>
              <w:jc w:val="left"/>
            </w:pPr>
            <w:r>
              <w:t xml:space="preserve">Derived facts (typical)</w:t>
            </w:r>
          </w:p>
        </w:tc>
        <w:tc>
          <w:tcPr/>
          <w:p>
            <w:pPr>
              <w:pStyle w:val="Compact"/>
              <w:jc w:val="right"/>
            </w:pPr>
            <w:r>
              <w:t xml:space="preserve">1</w:t>
            </w:r>
            <w:r>
              <w:t xml:space="preserve">,</w:t>
            </w:r>
            <w:r>
              <w:t xml:space="preserve">500–5</w:t>
            </w:r>
            <w:r>
              <w:t xml:space="preserve">,</w:t>
            </w:r>
            <w:r>
              <w:t xml:space="preserve">000</w:t>
            </w:r>
          </w:p>
        </w:tc>
      </w:tr>
      <w:tr>
        <w:tc>
          <w:tcPr/>
          <w:p>
            <w:pPr>
              <w:pStyle w:val="Compact"/>
              <w:jc w:val="left"/>
            </w:pPr>
            <w:r>
              <w:t xml:space="preserve">Fixed-point iterations</w:t>
            </w:r>
          </w:p>
        </w:tc>
        <w:tc>
          <w:tcPr/>
          <w:p>
            <w:pPr>
              <w:pStyle w:val="Compact"/>
              <w:jc w:val="right"/>
            </w:pPr>
            <w:r>
              <w:t xml:space="preserve">3–7</w:t>
            </w:r>
          </w:p>
        </w:tc>
      </w:tr>
      <w:tr>
        <w:tc>
          <w:tcPr/>
          <w:p>
            <w:pPr>
              <w:pStyle w:val="Compact"/>
              <w:jc w:val="left"/>
            </w:pPr>
            <w:r>
              <w:t xml:space="preserve">Full evaluation time</w:t>
            </w:r>
          </w:p>
        </w:tc>
        <w:tc>
          <w:tcPr/>
          <w:p>
            <w:pPr>
              <w:pStyle w:val="Compact"/>
              <w:jc w:val="right"/>
            </w:pPr>
            <m:oMath>
              <m:r>
                <m:rPr>
                  <m:sty m:val="p"/>
                </m:rPr>
                <m:t>&lt;</m:t>
              </m:r>
            </m:oMath>
            <w:r>
              <w:t xml:space="preserve"> </w:t>
            </w:r>
            <w:r>
              <w:t xml:space="preserve">50ms</w:t>
            </w:r>
          </w:p>
        </w:tc>
      </w:tr>
      <w:tr>
        <w:tc>
          <w:tcPr/>
          <w:p>
            <w:pPr>
              <w:pStyle w:val="Compact"/>
              <w:jc w:val="left"/>
            </w:pPr>
            <w:r>
              <w:t xml:space="preserve">Incremental (single fact change)</w:t>
            </w:r>
          </w:p>
        </w:tc>
        <w:tc>
          <w:tcPr/>
          <w:p>
            <w:pPr>
              <w:pStyle w:val="Compact"/>
              <w:jc w:val="right"/>
            </w:pPr>
            <m:oMath>
              <m:r>
                <m:rPr>
                  <m:sty m:val="p"/>
                </m:rPr>
                <m:t>&lt;</m:t>
              </m:r>
            </m:oMath>
            <w:r>
              <w:t xml:space="preserve"> </w:t>
            </w:r>
            <w:r>
              <w:t xml:space="preserve">5ms</w:t>
            </w:r>
          </w:p>
        </w:tc>
      </w:tr>
      <w:tr>
        <w:tc>
          <w:tcPr/>
          <w:p>
            <w:pPr>
              <w:pStyle w:val="Compact"/>
              <w:jc w:val="left"/>
            </w:pPr>
            <w:r>
              <w:t xml:space="preserve">Memory footprint</w:t>
            </w:r>
          </w:p>
        </w:tc>
        <w:tc>
          <w:tcPr/>
          <w:p>
            <w:pPr>
              <w:pStyle w:val="Compact"/>
              <w:jc w:val="right"/>
            </w:pPr>
            <m:oMath>
              <m:r>
                <m:rPr>
                  <m:sty m:val="p"/>
                </m:rPr>
                <m:t>&lt;</m:t>
              </m:r>
            </m:oMath>
            <w:r>
              <w:t xml:space="preserve"> </w:t>
            </w:r>
            <w:r>
              <w:t xml:space="preserve">10MB</w:t>
            </w:r>
          </w:p>
        </w:tc>
      </w:tr>
    </w:tbl>
    <w:bookmarkEnd w:id="73"/>
    <w:p>
      <w:pPr>
        <w:pStyle w:val="BodyText"/>
      </w:pPr>
      <w:r>
        <w:t xml:space="preserve">The sub-50ms evaluation time means that governance checks impose negligible overhead on service interactions. The incremental evaluation capability allows real-time re-evaluation when a single fact changes (e.g., a safety gate status update).</w:t>
      </w:r>
    </w:p>
    <w:bookmarkEnd w:id="74"/>
    <w:bookmarkStart w:id="75" w:name="case-study-blocking-an-unsafe-deployment"/>
    <w:p>
      <w:pPr>
        <w:pStyle w:val="Heading2"/>
      </w:pPr>
      <w:r>
        <w:t xml:space="preserve">Case Study: Blocking an Unsafe Deployment</w:t>
      </w:r>
    </w:p>
    <w:p>
      <w:pPr>
        <w:pStyle w:val="FirstParagraph"/>
      </w:pPr>
      <w:r>
        <w:t xml:space="preserve">During development, a model variant was registered with a toxicity rate of 0.07 (threshold: 0.05). The rule engine immediately derived:</w:t>
      </w:r>
    </w:p>
    <w:p>
      <w:pPr>
        <w:pStyle w:val="SourceCode"/>
      </w:pPr>
      <w:r>
        <w:rPr>
          <w:rStyle w:val="NormalTok"/>
        </w:rPr>
        <w:t xml:space="preserve">safety_gate(</w:t>
      </w:r>
      <w:r>
        <w:rPr>
          <w:rStyle w:val="OtherTok"/>
        </w:rPr>
        <w:t xml:space="preserve">"/</w:t>
      </w:r>
      <w:r>
        <w:rPr>
          <w:rStyle w:val="ErrorTok"/>
        </w:rPr>
        <w:t xml:space="preserve">model</w:t>
      </w:r>
      <w:r>
        <w:rPr>
          <w:rStyle w:val="OtherTok"/>
        </w:rPr>
        <w:t xml:space="preserve">-</w:t>
      </w:r>
      <w:r>
        <w:rPr>
          <w:rStyle w:val="ErrorTok"/>
        </w:rPr>
        <w:t xml:space="preserve">variant</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toxicity</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FAILED</w:t>
      </w:r>
      <w:r>
        <w:rPr>
          <w:rStyle w:val="OtherTok"/>
        </w:rPr>
        <w:t xml:space="preserve">"</w:t>
      </w:r>
      <w:r>
        <w:rPr>
          <w:rStyle w:val="NormalTok"/>
        </w:rPr>
        <w:t xml:space="preserve">)</w:t>
      </w:r>
      <w:r>
        <w:rPr>
          <w:rStyle w:val="KeywordTok"/>
        </w:rPr>
        <w:t xml:space="preserve">.</w:t>
      </w:r>
      <w:r>
        <w:br/>
      </w:r>
      <w:r>
        <w:rPr>
          <w:rStyle w:val="NormalTok"/>
        </w:rPr>
        <w:t xml:space="preserve">safety_failed(</w:t>
      </w:r>
      <w:r>
        <w:rPr>
          <w:rStyle w:val="OtherTok"/>
        </w:rPr>
        <w:t xml:space="preserve">"/</w:t>
      </w:r>
      <w:r>
        <w:rPr>
          <w:rStyle w:val="ErrorTok"/>
        </w:rPr>
        <w:t xml:space="preserve">model</w:t>
      </w:r>
      <w:r>
        <w:rPr>
          <w:rStyle w:val="OtherTok"/>
        </w:rPr>
        <w:t xml:space="preserve">-</w:t>
      </w:r>
      <w:r>
        <w:rPr>
          <w:rStyle w:val="ErrorTok"/>
        </w:rPr>
        <w:t xml:space="preserve">variant</w:t>
      </w:r>
      <w:r>
        <w:rPr>
          <w:rStyle w:val="OtherTok"/>
        </w:rPr>
        <w:t xml:space="preserve">"</w:t>
      </w:r>
      <w:r>
        <w:rPr>
          <w:rStyle w:val="NormalTok"/>
        </w:rPr>
        <w:t xml:space="preserve">)</w:t>
      </w:r>
      <w:r>
        <w:rPr>
          <w:rStyle w:val="KeywordTok"/>
        </w:rPr>
        <w:t xml:space="preserve">.</w:t>
      </w:r>
    </w:p>
    <w:p>
      <w:pPr>
        <w:pStyle w:val="FirstParagraph"/>
      </w:pPr>
      <w:r>
        <w:t xml:space="preserve">This prevented the model from appearing in any</w:t>
      </w:r>
      <w:r>
        <w:t xml:space="preserve"> </w:t>
      </w:r>
      <w:r>
        <w:rPr>
          <w:rStyle w:val="VerbatimChar"/>
        </w:rPr>
        <w:t xml:space="preserve">preferred_safe_model</w:t>
      </w:r>
      <w:r>
        <w:t xml:space="preserve"> </w:t>
      </w:r>
      <w:r>
        <w:t xml:space="preserve">result across all services. The nDeveloper-html dashboard flagged the model with a red</w:t>
      </w:r>
      <w:r>
        <w:t xml:space="preserve"> </w:t>
      </w:r>
      <w:r>
        <w:t xml:space="preserve">“FAILED”</w:t>
      </w:r>
      <w:r>
        <w:t xml:space="preserve"> </w:t>
      </w:r>
      <w:r>
        <w:t xml:space="preserve">status, and the specific failing property (toxicity: 0.07 &gt; 0.05) was visible in the audit trail. The model was never invoked for any task.</w:t>
      </w:r>
    </w:p>
    <w:p>
      <w:pPr>
        <w:pStyle w:val="BodyText"/>
      </w:pPr>
      <w:r>
        <w:t xml:space="preserve">Without blanket control, this model could have been deployed to a specific service that did not independently check toxicity—the governance gap that per-use-case validation creates.</w:t>
      </w:r>
    </w:p>
    <w:bookmarkEnd w:id="75"/>
    <w:bookmarkStart w:id="76" w:name="case-study-odps-compliance-gap-detection"/>
    <w:p>
      <w:pPr>
        <w:pStyle w:val="Heading2"/>
      </w:pPr>
      <w:r>
        <w:t xml:space="preserve">Case Study: ODPS Compliance Gap Detection</w:t>
      </w:r>
    </w:p>
    <w:p>
      <w:pPr>
        <w:pStyle w:val="FirstParagraph"/>
      </w:pPr>
      <w:r>
        <w:t xml:space="preserve">A new data product was registered with implementation and service bindings but without documentation or test artefacts. The rule engine derived:</w:t>
      </w:r>
    </w:p>
    <w:p>
      <w:pPr>
        <w:pStyle w:val="SourceCode"/>
      </w:pPr>
      <w:r>
        <w:rPr>
          <w:rStyle w:val="NormalTok"/>
        </w:rPr>
        <w:t xml:space="preserve">odps_incomplete(</w:t>
      </w:r>
      <w:r>
        <w:rPr>
          <w:rStyle w:val="OtherTok"/>
        </w:rPr>
        <w:t xml:space="preserve">"/</w:t>
      </w:r>
      <w:r>
        <w:rPr>
          <w:rStyle w:val="ErrorTok"/>
        </w:rPr>
        <w:t xml:space="preserve">new</w:t>
      </w:r>
      <w:r>
        <w:rPr>
          <w:rStyle w:val="OtherTok"/>
        </w:rPr>
        <w:t xml:space="preserve">-</w:t>
      </w:r>
      <w:r>
        <w:rPr>
          <w:rStyle w:val="ErrorTok"/>
        </w:rPr>
        <w:t xml:space="preserve">product</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no_docs</w:t>
      </w:r>
      <w:r>
        <w:rPr>
          <w:rStyle w:val="OtherTok"/>
        </w:rPr>
        <w:t xml:space="preserve">"</w:t>
      </w:r>
      <w:r>
        <w:rPr>
          <w:rStyle w:val="NormalTok"/>
        </w:rPr>
        <w:t xml:space="preserve">)</w:t>
      </w:r>
      <w:r>
        <w:rPr>
          <w:rStyle w:val="KeywordTok"/>
        </w:rPr>
        <w:t xml:space="preserve">.</w:t>
      </w:r>
      <w:r>
        <w:br/>
      </w:r>
      <w:r>
        <w:rPr>
          <w:rStyle w:val="NormalTok"/>
        </w:rPr>
        <w:t xml:space="preserve">odps_incomplete(</w:t>
      </w:r>
      <w:r>
        <w:rPr>
          <w:rStyle w:val="OtherTok"/>
        </w:rPr>
        <w:t xml:space="preserve">"/</w:t>
      </w:r>
      <w:r>
        <w:rPr>
          <w:rStyle w:val="ErrorTok"/>
        </w:rPr>
        <w:t xml:space="preserve">new</w:t>
      </w:r>
      <w:r>
        <w:rPr>
          <w:rStyle w:val="OtherTok"/>
        </w:rPr>
        <w:t xml:space="preserve">-</w:t>
      </w:r>
      <w:r>
        <w:rPr>
          <w:rStyle w:val="ErrorTok"/>
        </w:rPr>
        <w:t xml:space="preserve">product</w:t>
      </w:r>
      <w:r>
        <w:rPr>
          <w:rStyle w:val="OtherTok"/>
        </w:rPr>
        <w:t xml:space="preserve">"</w:t>
      </w:r>
      <w:r>
        <w:rPr>
          <w:rStyle w:val="KeywordTok"/>
        </w:rPr>
        <w:t xml:space="preserve">,</w:t>
      </w:r>
      <w:r>
        <w:rPr>
          <w:rStyle w:val="NormalTok"/>
        </w:rPr>
        <w:t xml:space="preserve"> </w:t>
      </w:r>
      <w:r>
        <w:rPr>
          <w:rStyle w:val="OtherTok"/>
        </w:rPr>
        <w:t xml:space="preserve">"</w:t>
      </w:r>
      <w:r>
        <w:rPr>
          <w:rStyle w:val="ErrorTok"/>
        </w:rPr>
        <w:t xml:space="preserve">no_tests</w:t>
      </w:r>
      <w:r>
        <w:rPr>
          <w:rStyle w:val="OtherTok"/>
        </w:rPr>
        <w:t xml:space="preserve">"</w:t>
      </w:r>
      <w:r>
        <w:rPr>
          <w:rStyle w:val="NormalTok"/>
        </w:rPr>
        <w:t xml:space="preserve">)</w:t>
      </w:r>
      <w:r>
        <w:rPr>
          <w:rStyle w:val="KeywordTok"/>
        </w:rPr>
        <w:t xml:space="preserve">.</w:t>
      </w:r>
    </w:p>
    <w:p>
      <w:pPr>
        <w:pStyle w:val="FirstParagraph"/>
      </w:pPr>
      <w:r>
        <w:t xml:space="preserve">The</w:t>
      </w:r>
      <w:r>
        <w:t xml:space="preserve"> </w:t>
      </w:r>
      <w:r>
        <w:rPr>
          <w:rStyle w:val="VerbatimChar"/>
        </w:rPr>
        <w:t xml:space="preserve">odps_compliant</w:t>
      </w:r>
      <w:r>
        <w:t xml:space="preserve"> </w:t>
      </w:r>
      <w:r>
        <w:t xml:space="preserve">predicate was</w:t>
      </w:r>
      <w:r>
        <w:t xml:space="preserve"> </w:t>
      </w:r>
      <w:r>
        <w:rPr>
          <w:i/>
          <w:iCs/>
        </w:rPr>
        <w:t xml:space="preserve">not</w:t>
      </w:r>
      <w:r>
        <w:t xml:space="preserve"> </w:t>
      </w:r>
      <w:r>
        <w:t xml:space="preserve">derived, blocking the product from reaching</w:t>
      </w:r>
      <w:r>
        <w:t xml:space="preserve"> </w:t>
      </w:r>
      <w:r>
        <w:rPr>
          <w:rStyle w:val="VerbatimChar"/>
        </w:rPr>
        <w:t xml:space="preserve">pipeline_ready_for_deployment</w:t>
      </w:r>
      <w:r>
        <w:t xml:space="preserve">. The compliance dashboard showed exactly which artefacts were missing, enabling targeted remediation.</w:t>
      </w:r>
    </w:p>
    <w:bookmarkEnd w:id="76"/>
    <w:bookmarkStart w:id="78" w:name="governance-coverage-before-and-after"/>
    <w:p>
      <w:pPr>
        <w:pStyle w:val="Heading2"/>
      </w:pPr>
      <w:r>
        <w:t xml:space="preserve">Governance Coverage: Before and After</w:t>
      </w:r>
    </w:p>
    <w:bookmarkStart w:id="77" w:name="tab:coverage"/>
    <w:p>
      <w:pPr>
        <w:pStyle w:val="TableCaption"/>
      </w:pPr>
      <w:r>
        <w:t xml:space="preserve">Governance Coverage Comparison</w:t>
      </w:r>
    </w:p>
    <w:tbl>
      <w:tblPr>
        <w:tblStyle w:val="Table"/>
        <w:tblW w:type="auto" w:w="0"/>
        <w:tblLook w:firstRow="1" w:lastRow="0" w:firstColumn="0" w:lastColumn="0" w:noHBand="0" w:noVBand="0" w:val="0020"/>
        <w:tblCaption w:val="Governance Coverage Comparison"/>
      </w:tblPr>
      <w:tblGrid>
        <w:gridCol w:w="2640"/>
        <w:gridCol w:w="2640"/>
        <w:gridCol w:w="2640"/>
      </w:tblGrid>
      <w:tr>
        <w:trPr>
          <w:tblHeader w:val="on"/>
        </w:trPr>
        <w:tc>
          <w:tcPr/>
          <w:p>
            <w:pPr>
              <w:pStyle w:val="Compact"/>
              <w:jc w:val="left"/>
            </w:pPr>
            <w:r>
              <w:rPr>
                <w:b/>
                <w:bCs/>
              </w:rPr>
              <w:t xml:space="preserve">Governance dimension</w:t>
            </w:r>
          </w:p>
        </w:tc>
        <w:tc>
          <w:tcPr/>
          <w:p>
            <w:pPr>
              <w:pStyle w:val="Compact"/>
              <w:jc w:val="center"/>
            </w:pPr>
            <w:r>
              <w:rPr>
                <w:b/>
                <w:bCs/>
              </w:rPr>
              <w:t xml:space="preserve">Before (manual)</w:t>
            </w:r>
          </w:p>
        </w:tc>
        <w:tc>
          <w:tcPr/>
          <w:p>
            <w:pPr>
              <w:pStyle w:val="Compact"/>
              <w:jc w:val="center"/>
            </w:pPr>
            <w:r>
              <w:rPr>
                <w:b/>
                <w:bCs/>
              </w:rPr>
              <w:t xml:space="preserve">After (blanket)</w:t>
            </w:r>
          </w:p>
        </w:tc>
      </w:tr>
      <w:tr>
        <w:tc>
          <w:tcPr/>
          <w:p>
            <w:pPr>
              <w:pStyle w:val="Compact"/>
              <w:jc w:val="left"/>
            </w:pPr>
            <w:r>
              <w:t xml:space="preserve">Model safety validation</w:t>
            </w:r>
          </w:p>
        </w:tc>
        <w:tc>
          <w:tcPr/>
          <w:p>
            <w:pPr>
              <w:pStyle w:val="Compact"/>
              <w:jc w:val="center"/>
            </w:pPr>
            <w:r>
              <w:t xml:space="preserve">Per-model review</w:t>
            </w:r>
          </w:p>
        </w:tc>
        <w:tc>
          <w:tcPr/>
          <w:p>
            <w:pPr>
              <w:pStyle w:val="Compact"/>
              <w:jc w:val="center"/>
            </w:pPr>
            <w:r>
              <w:t xml:space="preserve">Automatic, all models</w:t>
            </w:r>
          </w:p>
        </w:tc>
      </w:tr>
      <w:tr>
        <w:tc>
          <w:tcPr/>
          <w:p>
            <w:pPr>
              <w:pStyle w:val="Compact"/>
              <w:jc w:val="left"/>
            </w:pPr>
            <w:r>
              <w:t xml:space="preserve">ODPS compliance</w:t>
            </w:r>
          </w:p>
        </w:tc>
        <w:tc>
          <w:tcPr/>
          <w:p>
            <w:pPr>
              <w:pStyle w:val="Compact"/>
              <w:jc w:val="center"/>
            </w:pPr>
            <w:r>
              <w:t xml:space="preserve">Checklist-based</w:t>
            </w:r>
          </w:p>
        </w:tc>
        <w:tc>
          <w:tcPr/>
          <w:p>
            <w:pPr>
              <w:pStyle w:val="Compact"/>
              <w:jc w:val="center"/>
            </w:pPr>
            <w:r>
              <w:t xml:space="preserve">9 automated checks</w:t>
            </w:r>
          </w:p>
        </w:tc>
      </w:tr>
      <w:tr>
        <w:tc>
          <w:tcPr/>
          <w:p>
            <w:pPr>
              <w:pStyle w:val="Compact"/>
              <w:jc w:val="left"/>
            </w:pPr>
            <w:r>
              <w:t xml:space="preserve">Pipeline traceability</w:t>
            </w:r>
          </w:p>
        </w:tc>
        <w:tc>
          <w:tcPr/>
          <w:p>
            <w:pPr>
              <w:pStyle w:val="Compact"/>
              <w:jc w:val="center"/>
            </w:pPr>
            <w:r>
              <w:t xml:space="preserve">Ad hoc</w:t>
            </w:r>
          </w:p>
        </w:tc>
        <w:tc>
          <w:tcPr/>
          <w:p>
            <w:pPr>
              <w:pStyle w:val="Compact"/>
              <w:jc w:val="center"/>
            </w:pPr>
            <w:r>
              <w:t xml:space="preserve">5 automated checks</w:t>
            </w:r>
          </w:p>
        </w:tc>
      </w:tr>
      <w:tr>
        <w:tc>
          <w:tcPr/>
          <w:p>
            <w:pPr>
              <w:pStyle w:val="Compact"/>
              <w:jc w:val="left"/>
            </w:pPr>
            <w:r>
              <w:t xml:space="preserve">Inference audit</w:t>
            </w:r>
          </w:p>
        </w:tc>
        <w:tc>
          <w:tcPr/>
          <w:p>
            <w:pPr>
              <w:pStyle w:val="Compact"/>
              <w:jc w:val="center"/>
            </w:pPr>
            <w:r>
              <w:t xml:space="preserve">Partial logging</w:t>
            </w:r>
          </w:p>
        </w:tc>
        <w:tc>
          <w:tcPr/>
          <w:p>
            <w:pPr>
              <w:pStyle w:val="Compact"/>
              <w:jc w:val="center"/>
            </w:pPr>
            <w:r>
              <w:t xml:space="preserve">Complete, every request</w:t>
            </w:r>
          </w:p>
        </w:tc>
      </w:tr>
      <w:tr>
        <w:tc>
          <w:tcPr/>
          <w:p>
            <w:pPr>
              <w:pStyle w:val="Compact"/>
              <w:jc w:val="left"/>
            </w:pPr>
            <w:r>
              <w:t xml:space="preserve">Cross-service safety</w:t>
            </w:r>
          </w:p>
        </w:tc>
        <w:tc>
          <w:tcPr/>
          <w:p>
            <w:pPr>
              <w:pStyle w:val="Compact"/>
              <w:jc w:val="center"/>
            </w:pPr>
            <w:r>
              <w:t xml:space="preserve">Not enforced</w:t>
            </w:r>
          </w:p>
        </w:tc>
        <w:tc>
          <w:tcPr/>
          <w:p>
            <w:pPr>
              <w:pStyle w:val="Compact"/>
              <w:jc w:val="center"/>
            </w:pPr>
            <w:r>
              <w:t xml:space="preserve">Transitive propagation</w:t>
            </w:r>
          </w:p>
        </w:tc>
      </w:tr>
      <w:tr>
        <w:tc>
          <w:tcPr/>
          <w:p>
            <w:pPr>
              <w:pStyle w:val="Compact"/>
              <w:jc w:val="left"/>
            </w:pPr>
            <w:r>
              <w:t xml:space="preserve">DOI validation</w:t>
            </w:r>
          </w:p>
        </w:tc>
        <w:tc>
          <w:tcPr/>
          <w:p>
            <w:pPr>
              <w:pStyle w:val="Compact"/>
              <w:jc w:val="center"/>
            </w:pPr>
            <w:r>
              <w:t xml:space="preserve">Manual review</w:t>
            </w:r>
          </w:p>
        </w:tc>
        <w:tc>
          <w:tcPr/>
          <w:p>
            <w:pPr>
              <w:pStyle w:val="Compact"/>
              <w:jc w:val="center"/>
            </w:pPr>
            <w:r>
              <w:t xml:space="preserve">5-dimension scoring</w:t>
            </w:r>
          </w:p>
        </w:tc>
      </w:tr>
      <w:tr>
        <w:tc>
          <w:tcPr/>
          <w:p>
            <w:pPr>
              <w:pStyle w:val="Compact"/>
              <w:jc w:val="left"/>
            </w:pPr>
            <w:r>
              <w:t xml:space="preserve">Documentation currency</w:t>
            </w:r>
          </w:p>
        </w:tc>
        <w:tc>
          <w:tcPr/>
          <w:p>
            <w:pPr>
              <w:pStyle w:val="Compact"/>
              <w:jc w:val="center"/>
            </w:pPr>
            <w:r>
              <w:t xml:space="preserve">Periodic updates</w:t>
            </w:r>
          </w:p>
        </w:tc>
        <w:tc>
          <w:tcPr/>
          <w:p>
            <w:pPr>
              <w:pStyle w:val="Compact"/>
              <w:jc w:val="center"/>
            </w:pPr>
            <w:r>
              <w:t xml:space="preserve">Data-driven, always current</w:t>
            </w:r>
          </w:p>
        </w:tc>
      </w:tr>
    </w:tbl>
    <w:bookmarkEnd w:id="77"/>
    <w:bookmarkEnd w:id="78"/>
    <w:bookmarkEnd w:id="79"/>
    <w:bookmarkStart w:id="82" w:name="sec:threat"/>
    <w:p>
      <w:pPr>
        <w:pStyle w:val="Heading1"/>
      </w:pPr>
      <w:r>
        <w:t xml:space="preserve">Threat Model and Guarantee Boundaries</w:t>
      </w:r>
    </w:p>
    <w:bookmarkStart w:id="80" w:name="what-blanket-control-protects-against"/>
    <w:p>
      <w:pPr>
        <w:pStyle w:val="Heading2"/>
      </w:pPr>
      <w:r>
        <w:t xml:space="preserve">What Blanket Control Protects Against</w:t>
      </w:r>
    </w:p>
    <w:p>
      <w:pPr>
        <w:numPr>
          <w:ilvl w:val="0"/>
          <w:numId w:val="1009"/>
        </w:numPr>
      </w:pPr>
      <w:r>
        <w:rPr>
          <w:b/>
          <w:bCs/>
        </w:rPr>
        <w:t xml:space="preserve">Unsafe model deployment</w:t>
      </w:r>
      <w:r>
        <w:t xml:space="preserve">: No model can be selected for any task without passing all safety gates. This is enforced by the transitive dependency of all selection rules on</w:t>
      </w:r>
      <w:r>
        <w:t xml:space="preserve"> </w:t>
      </w:r>
      <w:r>
        <w:rPr>
          <w:rStyle w:val="VerbatimChar"/>
        </w:rPr>
        <w:t xml:space="preserve">safe_genai</w:t>
      </w:r>
      <w:r>
        <w:t xml:space="preserve">.</w:t>
      </w:r>
    </w:p>
    <w:p>
      <w:pPr>
        <w:numPr>
          <w:ilvl w:val="0"/>
          <w:numId w:val="1009"/>
        </w:numPr>
      </w:pPr>
      <w:r>
        <w:rPr>
          <w:b/>
          <w:bCs/>
        </w:rPr>
        <w:t xml:space="preserve">Incomplete data products</w:t>
      </w:r>
      <w:r>
        <w:t xml:space="preserve">: The nine ODPS completeness checks and five pipeline traceability checks detect missing artefacts automatically. The closed-world assumption means that</w:t>
      </w:r>
      <w:r>
        <w:t xml:space="preserve"> </w:t>
      </w:r>
      <w:r>
        <w:t xml:space="preserve">“not documented”</w:t>
      </w:r>
      <w:r>
        <w:t xml:space="preserve"> </w:t>
      </w:r>
      <w:r>
        <w:t xml:space="preserve">is equivalent to</w:t>
      </w:r>
      <w:r>
        <w:t xml:space="preserve"> </w:t>
      </w:r>
      <w:r>
        <w:t xml:space="preserve">“missing documentation.”</w:t>
      </w:r>
    </w:p>
    <w:p>
      <w:pPr>
        <w:numPr>
          <w:ilvl w:val="0"/>
          <w:numId w:val="1009"/>
        </w:numPr>
      </w:pPr>
      <w:r>
        <w:rPr>
          <w:b/>
          <w:bCs/>
        </w:rPr>
        <w:t xml:space="preserve">Unaudited inference</w:t>
      </w:r>
      <w:r>
        <w:t xml:space="preserve">: Every inference request produces a fact pair (</w:t>
      </w:r>
      <w:r>
        <w:rPr>
          <w:rStyle w:val="VerbatimChar"/>
        </w:rPr>
        <w:t xml:space="preserve">inference_request</w:t>
      </w:r>
      <w:r>
        <w:t xml:space="preserve">,</w:t>
      </w:r>
      <w:r>
        <w:t xml:space="preserve"> </w:t>
      </w:r>
      <w:r>
        <w:rPr>
          <w:rStyle w:val="VerbatimChar"/>
        </w:rPr>
        <w:t xml:space="preserve">inference_result</w:t>
      </w:r>
      <w:r>
        <w:t xml:space="preserve">), enabling complete audit trail reconstruction.</w:t>
      </w:r>
    </w:p>
    <w:p>
      <w:pPr>
        <w:numPr>
          <w:ilvl w:val="0"/>
          <w:numId w:val="1009"/>
        </w:numPr>
      </w:pPr>
      <w:r>
        <w:rPr>
          <w:b/>
          <w:bCs/>
        </w:rPr>
        <w:t xml:space="preserve">Governance drift</w:t>
      </w:r>
      <w:r>
        <w:t xml:space="preserve">: Because governance rules are code (not policy documents), they are version-controlled, testable, and always active. There is no</w:t>
      </w:r>
      <w:r>
        <w:t xml:space="preserve"> </w:t>
      </w:r>
      <w:r>
        <w:t xml:space="preserve">“governance off”</w:t>
      </w:r>
      <w:r>
        <w:t xml:space="preserve"> </w:t>
      </w:r>
      <w:r>
        <w:t xml:space="preserve">state.</w:t>
      </w:r>
    </w:p>
    <w:p>
      <w:pPr>
        <w:numPr>
          <w:ilvl w:val="0"/>
          <w:numId w:val="1009"/>
        </w:numPr>
      </w:pPr>
      <w:r>
        <w:rPr>
          <w:b/>
          <w:bCs/>
        </w:rPr>
        <w:t xml:space="preserve">Stale documentation</w:t>
      </w:r>
      <w:r>
        <w:t xml:space="preserve">: All quantitative values in technical papers are derived from Mangle facts. Updating facts and rebuilding automatically updates all 13 papers across 3 formats.</w:t>
      </w:r>
    </w:p>
    <w:bookmarkEnd w:id="80"/>
    <w:bookmarkStart w:id="81" w:name="Xe53837f786b3639dd5aa11ca0a139c6f85da116"/>
    <w:p>
      <w:pPr>
        <w:pStyle w:val="Heading2"/>
      </w:pPr>
      <w:r>
        <w:t xml:space="preserve">What Blanket Control Does Not Protect Against</w:t>
      </w:r>
    </w:p>
    <w:p>
      <w:pPr>
        <w:numPr>
          <w:ilvl w:val="0"/>
          <w:numId w:val="1010"/>
        </w:numPr>
      </w:pPr>
      <w:r>
        <w:rPr>
          <w:b/>
          <w:bCs/>
        </w:rPr>
        <w:t xml:space="preserve">Rule-base errors</w:t>
      </w:r>
      <w:r>
        <w:t xml:space="preserve">: If a safety rule is incorrectly authored (e.g., a threshold is set too low), the system will enforce the incorrect rule consistently. Mitigation: rule-base review, property-based testing of rules, and the mathematical proof registry that links thresholds to statistical derivations.</w:t>
      </w:r>
    </w:p>
    <w:p>
      <w:pPr>
        <w:numPr>
          <w:ilvl w:val="0"/>
          <w:numId w:val="1010"/>
        </w:numPr>
      </w:pPr>
      <w:r>
        <w:rPr>
          <w:b/>
          <w:bCs/>
        </w:rPr>
        <w:t xml:space="preserve">External API interactions</w:t>
      </w:r>
      <w:r>
        <w:t xml:space="preserve">: The closed-world assumption applies only within the Mangle knowledge base. Interactions with external systems (e.g., third-party APIs, cloud services) are not governed by the deductive rules unless explicitly modelled as facts.</w:t>
      </w:r>
    </w:p>
    <w:p>
      <w:pPr>
        <w:numPr>
          <w:ilvl w:val="0"/>
          <w:numId w:val="1010"/>
        </w:numPr>
      </w:pPr>
      <w:r>
        <w:rPr>
          <w:b/>
          <w:bCs/>
        </w:rPr>
        <w:t xml:space="preserve">Novel attack vectors</w:t>
      </w:r>
      <w:r>
        <w:t xml:space="preserve">: Safety gates evaluate known dimensions (refusal, toxicity, hallucination, bias, jailbreak resistance). A novel attack vector not covered by existing gates would not be detected until a new gate is added.</w:t>
      </w:r>
    </w:p>
    <w:p>
      <w:pPr>
        <w:numPr>
          <w:ilvl w:val="0"/>
          <w:numId w:val="1010"/>
        </w:numPr>
      </w:pPr>
      <w:r>
        <w:rPr>
          <w:b/>
          <w:bCs/>
        </w:rPr>
        <w:t xml:space="preserve">Data quality</w:t>
      </w:r>
      <w:r>
        <w:t xml:space="preserve">: The rules govern the</w:t>
      </w:r>
      <w:r>
        <w:t xml:space="preserve"> </w:t>
      </w:r>
      <w:r>
        <w:rPr>
          <w:i/>
          <w:iCs/>
        </w:rPr>
        <w:t xml:space="preserve">structure</w:t>
      </w:r>
      <w:r>
        <w:t xml:space="preserve"> </w:t>
      </w:r>
      <w:r>
        <w:t xml:space="preserve">of governance artefacts (</w:t>
      </w:r>
      <w:r>
        <w:t xml:space="preserve">“documentation exists”</w:t>
      </w:r>
      <w:r>
        <w:t xml:space="preserve">) but not their</w:t>
      </w:r>
      <w:r>
        <w:t xml:space="preserve"> </w:t>
      </w:r>
      <w:r>
        <w:rPr>
          <w:i/>
          <w:iCs/>
        </w:rPr>
        <w:t xml:space="preserve">quality</w:t>
      </w:r>
      <w:r>
        <w:t xml:space="preserve"> </w:t>
      </w:r>
      <w:r>
        <w:t xml:space="preserve">(</w:t>
      </w:r>
      <w:r>
        <w:t xml:space="preserve">“documentation is accurate”</w:t>
      </w:r>
      <w:r>
        <w:t xml:space="preserve">). Content quality remains a human judgement.</w:t>
      </w:r>
    </w:p>
    <w:p>
      <w:pPr>
        <w:numPr>
          <w:ilvl w:val="0"/>
          <w:numId w:val="1010"/>
        </w:numPr>
      </w:pPr>
      <w:r>
        <w:rPr>
          <w:b/>
          <w:bCs/>
        </w:rPr>
        <w:t xml:space="preserve">Human override</w:t>
      </w:r>
      <w:r>
        <w:t xml:space="preserve">: The current framework does not model exception or appeal processes. A model blocked by safety gates has no automated path to override—this is by design (fail-closed), but may require a human-in-the-loop escalation path for edge cases.</w:t>
      </w:r>
    </w:p>
    <w:p>
      <w:pPr>
        <w:numPr>
          <w:ilvl w:val="0"/>
          <w:numId w:val="1010"/>
        </w:numPr>
      </w:pPr>
      <w:r>
        <w:rPr>
          <w:b/>
          <w:bCs/>
        </w:rPr>
        <w:t xml:space="preserve">Computational overhead at extreme scale</w:t>
      </w:r>
      <w:r>
        <w:t xml:space="preserve">: While sub-50ms evaluation is adequate for the current rule base, a 10</w:t>
      </w:r>
      <m:oMath>
        <m:r>
          <m:rPr>
            <m:sty m:val="p"/>
          </m:rPr>
          <m:t>×</m:t>
        </m:r>
      </m:oMath>
      <w:r>
        <w:t xml:space="preserve"> </w:t>
      </w:r>
      <w:r>
        <w:t xml:space="preserve">increase in rules or facts could require incremental evaluation or rule partitioning strategies.</w:t>
      </w:r>
    </w:p>
    <w:bookmarkEnd w:id="81"/>
    <w:bookmarkEnd w:id="82"/>
    <w:bookmarkStart w:id="89" w:name="sec:conclusion"/>
    <w:p>
      <w:pPr>
        <w:pStyle w:val="Heading1"/>
      </w:pPr>
      <w:r>
        <w:t xml:space="preserve">Conclusion and Future Directions</w:t>
      </w:r>
    </w:p>
    <w:bookmarkStart w:id="83" w:name="summary"/>
    <w:p>
      <w:pPr>
        <w:pStyle w:val="Heading2"/>
      </w:pPr>
      <w:r>
        <w:t xml:space="preserve">Summary</w:t>
      </w:r>
    </w:p>
    <w:p>
      <w:pPr>
        <w:pStyle w:val="FirstParagraph"/>
      </w:pPr>
      <w:r>
        <w:t xml:space="preserve">We have presented a blanket AI safety governance framework for the Nucleus platform that achieves use-case-independent safety guarantees through three reinforcing layers: a deductive control plane (Mangle rules), a mathematical verification layer (AIMO libraries), and a universal audit surface (nDeveloper-html).</w:t>
      </w:r>
    </w:p>
    <w:p>
      <w:pPr>
        <w:pStyle w:val="BodyText"/>
      </w:pPr>
      <w:r>
        <w:t xml:space="preserve">The key insight is that</w:t>
      </w:r>
      <w:r>
        <w:t xml:space="preserve"> </w:t>
      </w:r>
      <w:r>
        <w:rPr>
          <w:i/>
          <w:iCs/>
        </w:rPr>
        <w:t xml:space="preserve">blanket control is achievable when safety invariants are expressed as closed-world properties of a deductive knowledge base</w:t>
      </w:r>
      <w:r>
        <w:t xml:space="preserve">. Because Mangle evaluation is monotonic and terminates at a unique minimal model, safety invariants established by the rule base hold unconditionally for all current and future use cases. Adding a new model, a new data product, a new service, or a new application does not weaken existing guarantees—it merely extends the knowledge base, and the new entity inherits all governance checks by construction.</w:t>
      </w:r>
    </w:p>
    <w:bookmarkEnd w:id="83"/>
    <w:bookmarkStart w:id="84" w:name="limitations"/>
    <w:p>
      <w:pPr>
        <w:pStyle w:val="Heading2"/>
      </w:pPr>
      <w:r>
        <w:t xml:space="preserve">Limitations</w:t>
      </w:r>
    </w:p>
    <w:p>
      <w:pPr>
        <w:numPr>
          <w:ilvl w:val="0"/>
          <w:numId w:val="1011"/>
        </w:numPr>
      </w:pPr>
      <w:r>
        <w:rPr>
          <w:b/>
          <w:bCs/>
        </w:rPr>
        <w:t xml:space="preserve">Static rule base</w:t>
      </w:r>
      <w:r>
        <w:t xml:space="preserve">: The current rules are authored manually. As the platform grows, maintaining consistency across 35+ rule files requires disciplined engineering practices and automated rule-base validation.</w:t>
      </w:r>
    </w:p>
    <w:p>
      <w:pPr>
        <w:numPr>
          <w:ilvl w:val="0"/>
          <w:numId w:val="1011"/>
        </w:numPr>
      </w:pPr>
      <w:r>
        <w:rPr>
          <w:b/>
          <w:bCs/>
        </w:rPr>
        <w:t xml:space="preserve">Binary safety gates</w:t>
      </w:r>
      <w:r>
        <w:t xml:space="preserve">: Safety gates produce PASSED/WARNING/FAILED verdicts. A more nuanced approach might assign continuous risk scores and allow configurable risk tolerance per deployment context.</w:t>
      </w:r>
    </w:p>
    <w:p>
      <w:pPr>
        <w:numPr>
          <w:ilvl w:val="0"/>
          <w:numId w:val="1011"/>
        </w:numPr>
      </w:pPr>
      <w:r>
        <w:rPr>
          <w:b/>
          <w:bCs/>
        </w:rPr>
        <w:t xml:space="preserve">No probabilistic reasoning</w:t>
      </w:r>
      <w:r>
        <w:t xml:space="preserve">: The Datalog foundation supports only definite (true/false) reasoning. Probabilistic extensions (e.g., ProbLog </w:t>
      </w:r>
      <w:r>
        <w:t xml:space="preserve">) could enable uncertainty-aware governance.</w:t>
      </w:r>
    </w:p>
    <w:p>
      <w:pPr>
        <w:numPr>
          <w:ilvl w:val="0"/>
          <w:numId w:val="1011"/>
        </w:numPr>
      </w:pPr>
      <w:r>
        <w:rPr>
          <w:b/>
          <w:bCs/>
        </w:rPr>
        <w:t xml:space="preserve">Platform-specific</w:t>
      </w:r>
      <w:r>
        <w:t xml:space="preserve">: The framework is tightly integrated with the Nucleus platform. Generalising to other platforms would require abstracting the service-specific predicates into a portable governance ontology.</w:t>
      </w:r>
    </w:p>
    <w:bookmarkEnd w:id="84"/>
    <w:bookmarkStart w:id="85" w:name="future-directions"/>
    <w:p>
      <w:pPr>
        <w:pStyle w:val="Heading2"/>
      </w:pPr>
      <w:r>
        <w:t xml:space="preserve">Future Directions</w:t>
      </w:r>
    </w:p>
    <w:p>
      <w:pPr>
        <w:numPr>
          <w:ilvl w:val="0"/>
          <w:numId w:val="1012"/>
        </w:numPr>
      </w:pPr>
      <w:r>
        <w:rPr>
          <w:b/>
          <w:bCs/>
        </w:rPr>
        <w:t xml:space="preserve">Adaptive safety policies</w:t>
      </w:r>
      <w:r>
        <w:t xml:space="preserve">: Integrating reinforcement learning with the deductive rule base to dynamically adjust safety thresholds based on observed model behaviour in production, while maintaining the formal guarantees of the underlying Datalog evaluation.</w:t>
      </w:r>
    </w:p>
    <w:p>
      <w:pPr>
        <w:numPr>
          <w:ilvl w:val="0"/>
          <w:numId w:val="1012"/>
        </w:numPr>
      </w:pPr>
      <w:r>
        <w:rPr>
          <w:b/>
          <w:bCs/>
        </w:rPr>
        <w:t xml:space="preserve">Incremental rule evaluation</w:t>
      </w:r>
      <w:r>
        <w:t xml:space="preserve">: Implementing differential Dataflow </w:t>
      </w:r>
      <w:r>
        <w:t xml:space="preserve"> </w:t>
      </w:r>
      <w:r>
        <w:t xml:space="preserve">techniques to support real-time governance updates as facts change, reducing evaluation latency from milliseconds to microseconds.</w:t>
      </w:r>
    </w:p>
    <w:p>
      <w:pPr>
        <w:numPr>
          <w:ilvl w:val="0"/>
          <w:numId w:val="1012"/>
        </w:numPr>
      </w:pPr>
      <w:r>
        <w:rPr>
          <w:b/>
          <w:bCs/>
        </w:rPr>
        <w:t xml:space="preserve">Cross-platform governance</w:t>
      </w:r>
      <w:r>
        <w:t xml:space="preserve">: Abstracting the Mangle governance ontology into a portable specification (analogous to how ODPS standardises data products) that could be adopted by other enterprise AI platforms.</w:t>
      </w:r>
    </w:p>
    <w:p>
      <w:pPr>
        <w:numPr>
          <w:ilvl w:val="0"/>
          <w:numId w:val="1012"/>
        </w:numPr>
      </w:pPr>
      <w:r>
        <w:rPr>
          <w:b/>
          <w:bCs/>
        </w:rPr>
        <w:t xml:space="preserve">Human-in-the-loop escalation</w:t>
      </w:r>
      <w:r>
        <w:t xml:space="preserve">: Adding a formal appeal process modelled as Mangle rules—e.g.,</w:t>
      </w:r>
      <w:r>
        <w:t xml:space="preserve"> </w:t>
      </w:r>
      <w:r>
        <w:rPr>
          <w:rStyle w:val="VerbatimChar"/>
        </w:rPr>
        <w:t xml:space="preserve">override_approved(ModelId, Approver, Justification, Expiry)</w:t>
      </w:r>
      <w:r>
        <w:t xml:space="preserve">—that allows time-bounded exceptions with full audit trail.</w:t>
      </w:r>
    </w:p>
    <w:p>
      <w:pPr>
        <w:numPr>
          <w:ilvl w:val="0"/>
          <w:numId w:val="1012"/>
        </w:numPr>
      </w:pPr>
      <w:r>
        <w:rPr>
          <w:b/>
          <w:bCs/>
        </w:rPr>
        <w:t xml:space="preserve">Continuous safety monitoring</w:t>
      </w:r>
      <w:r>
        <w:t xml:space="preserve">: Extending the inference audit trail to detect safety degradation over time (e.g., increasing toxicity rates) and automatically downgrade models from PASSED to WARNING.</w:t>
      </w:r>
    </w:p>
    <w:p>
      <w:pPr>
        <w:numPr>
          <w:ilvl w:val="0"/>
          <w:numId w:val="1012"/>
        </w:numPr>
      </w:pPr>
      <w:r>
        <w:rPr>
          <w:b/>
          <w:bCs/>
        </w:rPr>
        <w:t xml:space="preserve">Regulatory mapping</w:t>
      </w:r>
      <w:r>
        <w:t xml:space="preserve">: Formally mapping Mangle predicates to specific articles of the EU AI Act and NIST AI RMF functions, enabling automated compliance reporting against regulatory requirements.</w:t>
      </w:r>
    </w:p>
    <w:bookmarkEnd w:id="85"/>
    <w:bookmarkStart w:id="88" w:name="concluding-remarks"/>
    <w:p>
      <w:pPr>
        <w:pStyle w:val="Heading2"/>
      </w:pPr>
      <w:r>
        <w:t xml:space="preserve">Concluding Remarks</w:t>
      </w:r>
    </w:p>
    <w:p>
      <w:pPr>
        <w:pStyle w:val="FirstParagraph"/>
      </w:pPr>
      <w:r>
        <w:t xml:space="preserve">This approach eliminates the traditional gap between</w:t>
      </w:r>
      <w:r>
        <w:t xml:space="preserve"> </w:t>
      </w:r>
      <w:r>
        <w:t xml:space="preserve">“validated”</w:t>
      </w:r>
      <w:r>
        <w:t xml:space="preserve"> </w:t>
      </w:r>
      <w:r>
        <w:t xml:space="preserve">and</w:t>
      </w:r>
      <w:r>
        <w:t xml:space="preserve"> </w:t>
      </w:r>
      <w:r>
        <w:t xml:space="preserve">“deployed”</w:t>
      </w:r>
      <w:r>
        <w:t xml:space="preserve"> </w:t>
      </w:r>
      <w:r>
        <w:t xml:space="preserve">states: there is no interval during which a component operates without governance. The deductive rules are always active, the safety gates are always enforced, and the audit trail is always recording. The result is a platform where AI safety is not a feature to be enabled but a</w:t>
      </w:r>
      <w:r>
        <w:t xml:space="preserve"> </w:t>
      </w:r>
      <w:r>
        <w:rPr>
          <w:i/>
          <w:iCs/>
        </w:rPr>
        <w:t xml:space="preserve">structural property that cannot be disabled</w:t>
      </w:r>
      <w:r>
        <w:t xml:space="preserve">.</w:t>
      </w:r>
    </w:p>
    <w:p>
      <w:pPr>
        <w:pStyle w:val="BodyText"/>
      </w:pPr>
      <w:r>
        <w:rPr>
          <w:b/>
          <w:bCs/>
        </w:rPr>
        <w:t xml:space="preserve">Acknowledgements.</w:t>
      </w:r>
      <w:r>
        <w:t xml:space="preserve"> </w:t>
      </w:r>
      <w:r>
        <w:t xml:space="preserve">The author thanks the Nucleus platform engineering team for the implementation of the Mangle rule engine and the AIMO mathematical libraries that make this governance framework possible.</w:t>
      </w:r>
    </w:p>
    <w:p>
      <w:pPr>
        <w:pStyle w:val="BodyText"/>
      </w:pPr>
      <w:r>
        <w:t xml:space="preserve">99</w:t>
      </w:r>
    </w:p>
    <w:p>
      <w:pPr>
        <w:pStyle w:val="BodyText"/>
      </w:pPr>
      <w:r>
        <w:t xml:space="preserve">S. Ceri, G. Gottlob, and L. Tanca,</w:t>
      </w:r>
      <w:r>
        <w:t xml:space="preserve"> </w:t>
      </w:r>
      <w:r>
        <w:rPr>
          <w:i/>
          <w:iCs/>
        </w:rPr>
        <w:t xml:space="preserve">Logic Programming and Databases</w:t>
      </w:r>
      <w:r>
        <w:t xml:space="preserve">, Springer-Verlag, 1989.</w:t>
      </w:r>
    </w:p>
    <w:p>
      <w:pPr>
        <w:pStyle w:val="BodyText"/>
      </w:pPr>
      <w:r>
        <w:t xml:space="preserve">B. Knaster,</w:t>
      </w:r>
      <w:r>
        <w:t xml:space="preserve"> </w:t>
      </w:r>
      <w:r>
        <w:t xml:space="preserve">“Un théorème sur les fonctions d’ensembles,”</w:t>
      </w:r>
      <w:r>
        <w:t xml:space="preserve"> </w:t>
      </w:r>
      <w:r>
        <w:rPr>
          <w:i/>
          <w:iCs/>
        </w:rPr>
        <w:t xml:space="preserve">Annales de la Société Polonaise de Mathématique</w:t>
      </w:r>
      <w:r>
        <w:t xml:space="preserve">, vol. 6, pp. 133–134, 1928.</w:t>
      </w:r>
    </w:p>
    <w:p>
      <w:pPr>
        <w:pStyle w:val="BodyText"/>
      </w:pPr>
      <w:r>
        <w:t xml:space="preserve">A. Tarski,</w:t>
      </w:r>
      <w:r>
        <w:t xml:space="preserve"> </w:t>
      </w:r>
      <w:r>
        <w:t xml:space="preserve">“A lattice-theoretical fixpoint theorem and its applications,”</w:t>
      </w:r>
      <w:r>
        <w:t xml:space="preserve"> </w:t>
      </w:r>
      <w:r>
        <w:rPr>
          <w:i/>
          <w:iCs/>
        </w:rPr>
        <w:t xml:space="preserve">Pacific Journal of Mathematics</w:t>
      </w:r>
      <w:r>
        <w:t xml:space="preserve">, vol. 5, no. 2, pp. 285–309, 1955.</w:t>
      </w:r>
    </w:p>
    <w:p>
      <w:pPr>
        <w:pStyle w:val="BodyText"/>
      </w:pPr>
      <w:r>
        <w:t xml:space="preserve">E. R. Berlekamp,</w:t>
      </w:r>
      <w:r>
        <w:t xml:space="preserve"> </w:t>
      </w:r>
      <w:r>
        <w:rPr>
          <w:i/>
          <w:iCs/>
        </w:rPr>
        <w:t xml:space="preserve">Algebraic Coding Theory</w:t>
      </w:r>
      <w:r>
        <w:t xml:space="preserve">, McGraw-Hill, 1968.</w:t>
      </w:r>
    </w:p>
    <w:p>
      <w:pPr>
        <w:pStyle w:val="BodyText"/>
      </w:pPr>
      <w:r>
        <w:t xml:space="preserve">B. Buchberger,</w:t>
      </w:r>
      <w:r>
        <w:t xml:space="preserve"> </w:t>
      </w:r>
      <w:r>
        <w:t xml:space="preserve">“An algorithm for finding the basis elements of the residue class ring of a zero-dimensional polynomial ideal,”</w:t>
      </w:r>
      <w:r>
        <w:t xml:space="preserve"> </w:t>
      </w:r>
      <w:r>
        <w:t xml:space="preserve">Ph.D. thesis, University of Innsbruck, 1965.</w:t>
      </w:r>
    </w:p>
    <w:p>
      <w:pPr>
        <w:pStyle w:val="BodyText"/>
      </w:pPr>
      <w:r>
        <w:t xml:space="preserve">R. P. Sprague,</w:t>
      </w:r>
      <w:r>
        <w:t xml:space="preserve"> </w:t>
      </w:r>
      <w:r>
        <w:t xml:space="preserve">“Über mathematische Kampfspiele,”</w:t>
      </w:r>
      <w:r>
        <w:t xml:space="preserve"> </w:t>
      </w:r>
      <w:r>
        <w:rPr>
          <w:i/>
          <w:iCs/>
        </w:rPr>
        <w:t xml:space="preserve">Tôhoku Mathematical Journal</w:t>
      </w:r>
      <w:r>
        <w:t xml:space="preserve">, vol. 41, pp. 438–444, 1935.</w:t>
      </w:r>
    </w:p>
    <w:p>
      <w:pPr>
        <w:pStyle w:val="BodyText"/>
      </w:pPr>
      <w:r>
        <w:t xml:space="preserve">G. H. Hardy, J. E. Littlewood, and G. Pólya,</w:t>
      </w:r>
      <w:r>
        <w:t xml:space="preserve"> </w:t>
      </w:r>
      <w:r>
        <w:rPr>
          <w:i/>
          <w:iCs/>
        </w:rPr>
        <w:t xml:space="preserve">Inequalities</w:t>
      </w:r>
      <w:r>
        <w:t xml:space="preserve">, 2nd ed., Cambridge University Press, 1952.</w:t>
      </w:r>
    </w:p>
    <w:p>
      <w:pPr>
        <w:pStyle w:val="BodyText"/>
      </w:pPr>
      <w:r>
        <w:t xml:space="preserve">M. O. Rabin,</w:t>
      </w:r>
      <w:r>
        <w:t xml:space="preserve"> </w:t>
      </w:r>
      <w:r>
        <w:t xml:space="preserve">“Probabilistic algorithm for testing primality,”</w:t>
      </w:r>
      <w:r>
        <w:t xml:space="preserve"> </w:t>
      </w:r>
      <w:r>
        <w:rPr>
          <w:i/>
          <w:iCs/>
        </w:rPr>
        <w:t xml:space="preserve">Journal of Number Theory</w:t>
      </w:r>
      <w:r>
        <w:t xml:space="preserve">, vol. 12, no. 1, pp. 128–138, 1980.</w:t>
      </w:r>
    </w:p>
    <w:p>
      <w:pPr>
        <w:pStyle w:val="BodyText"/>
      </w:pPr>
      <w:r>
        <w:t xml:space="preserve">Open Data Product Standard Working Group,</w:t>
      </w:r>
      <w:r>
        <w:t xml:space="preserve"> </w:t>
      </w:r>
      <w:r>
        <w:t xml:space="preserve">“ODPS 4.1 Specification,”</w:t>
      </w:r>
      <w:r>
        <w:t xml:space="preserve"> </w:t>
      </w:r>
      <w:r>
        <w:t xml:space="preserve">2023.</w:t>
      </w:r>
    </w:p>
    <w:p>
      <w:pPr>
        <w:pStyle w:val="BodyText"/>
      </w:pPr>
      <w:r>
        <w:t xml:space="preserve">European Parliament,</w:t>
      </w:r>
      <w:r>
        <w:t xml:space="preserve"> </w:t>
      </w:r>
      <w:r>
        <w:t xml:space="preserve">“Regulation (EU) 2024/1689 laying down harmonised rules on artificial intelligence (AI Act),”</w:t>
      </w:r>
      <w:r>
        <w:t xml:space="preserve"> </w:t>
      </w:r>
      <w:r>
        <w:rPr>
          <w:i/>
          <w:iCs/>
        </w:rPr>
        <w:t xml:space="preserve">Official Journal of the European Union</w:t>
      </w:r>
      <w:r>
        <w:t xml:space="preserve">, 2024.</w:t>
      </w:r>
    </w:p>
    <w:p>
      <w:pPr>
        <w:pStyle w:val="BodyText"/>
      </w:pPr>
      <w:r>
        <w:t xml:space="preserve">National Institute of Standards and Technology,</w:t>
      </w:r>
      <w:r>
        <w:t xml:space="preserve"> </w:t>
      </w:r>
      <w:r>
        <w:t xml:space="preserve">“AI Risk Management Framework (AI RMF 1.0),”</w:t>
      </w:r>
      <w:r>
        <w:t xml:space="preserve"> </w:t>
      </w:r>
      <w:r>
        <w:t xml:space="preserve">NIST AI 100-1, 2023.</w:t>
      </w:r>
    </w:p>
    <w:p>
      <w:pPr>
        <w:pStyle w:val="BodyText"/>
      </w:pPr>
      <w:r>
        <w:t xml:space="preserve">International Organization for Standardization,</w:t>
      </w:r>
      <w:r>
        <w:t xml:space="preserve"> </w:t>
      </w:r>
      <w:r>
        <w:t xml:space="preserve">“ISO/IEC 42001:2023 — Information technology — Artificial intelligence — Management system,”</w:t>
      </w:r>
      <w:r>
        <w:t xml:space="preserve"> </w:t>
      </w:r>
      <w:r>
        <w:t xml:space="preserve">2023.</w:t>
      </w:r>
    </w:p>
    <w:p>
      <w:pPr>
        <w:pStyle w:val="BodyText"/>
      </w:pPr>
      <w:r>
        <w:t xml:space="preserve">T. Sandall,</w:t>
      </w:r>
      <w:r>
        <w:t xml:space="preserve"> </w:t>
      </w:r>
      <w:r>
        <w:t xml:space="preserve">“Open Policy Agent: Policy-based control for cloud native environments,”</w:t>
      </w:r>
      <w:r>
        <w:t xml:space="preserve"> </w:t>
      </w:r>
      <w:r>
        <w:rPr>
          <w:i/>
          <w:iCs/>
        </w:rPr>
        <w:t xml:space="preserve">CNCF Graduated Project</w:t>
      </w:r>
      <w:r>
        <w:t xml:space="preserve">, 2021.</w:t>
      </w:r>
      <w:r>
        <w:t xml:space="preserve"> </w:t>
      </w:r>
      <w:hyperlink r:id="rId86">
        <w:r>
          <w:rPr>
            <w:rStyle w:val="Hyperlink"/>
          </w:rPr>
          <w:t xml:space="preserve">https://www.openpolicyagent.org</w:t>
        </w:r>
      </w:hyperlink>
    </w:p>
    <w:p>
      <w:pPr>
        <w:pStyle w:val="BodyText"/>
      </w:pPr>
      <w:r>
        <w:t xml:space="preserve">HashiCorp,</w:t>
      </w:r>
      <w:r>
        <w:t xml:space="preserve"> </w:t>
      </w:r>
      <w:r>
        <w:t xml:space="preserve">“Sentinel: Policy as code framework,”</w:t>
      </w:r>
      <w:r>
        <w:t xml:space="preserve"> </w:t>
      </w:r>
      <w:r>
        <w:t xml:space="preserve">2020.</w:t>
      </w:r>
      <w:r>
        <w:t xml:space="preserve"> </w:t>
      </w:r>
      <w:hyperlink r:id="rId87">
        <w:r>
          <w:rPr>
            <w:rStyle w:val="Hyperlink"/>
          </w:rPr>
          <w:t xml:space="preserve">https://www.hashicorp.com/sentinel</w:t>
        </w:r>
      </w:hyperlink>
    </w:p>
    <w:p>
      <w:pPr>
        <w:pStyle w:val="BodyText"/>
      </w:pPr>
      <w:r>
        <w:t xml:space="preserve">B. Scholz, H. Jordan, P. Subotić, and T. Westmann,</w:t>
      </w:r>
      <w:r>
        <w:t xml:space="preserve"> </w:t>
      </w:r>
      <w:r>
        <w:t xml:space="preserve">“On fast large-scale program analysis in Datalog,”</w:t>
      </w:r>
      <w:r>
        <w:t xml:space="preserve"> </w:t>
      </w:r>
      <w:r>
        <w:t xml:space="preserve">in</w:t>
      </w:r>
      <w:r>
        <w:t xml:space="preserve"> </w:t>
      </w:r>
      <w:r>
        <w:rPr>
          <w:i/>
          <w:iCs/>
        </w:rPr>
        <w:t xml:space="preserve">Proc. International Conference on Compiler Construction (CC)</w:t>
      </w:r>
      <w:r>
        <w:t xml:space="preserve">, pp. 196–206, ACM, 2016.</w:t>
      </w:r>
    </w:p>
    <w:p>
      <w:pPr>
        <w:pStyle w:val="BodyText"/>
      </w:pPr>
      <w:r>
        <w:t xml:space="preserve">M. Aref, B. ten Cate, T. J. Green, B. Kimelfeld, D. Olteanu, E. Pasalic, T. L. Veldhuizen, and G. Washburn,</w:t>
      </w:r>
      <w:r>
        <w:t xml:space="preserve"> </w:t>
      </w:r>
      <w:r>
        <w:t xml:space="preserve">“Design and implementation of the LogicBlox system,”</w:t>
      </w:r>
      <w:r>
        <w:t xml:space="preserve"> </w:t>
      </w:r>
      <w:r>
        <w:t xml:space="preserve">in</w:t>
      </w:r>
      <w:r>
        <w:t xml:space="preserve"> </w:t>
      </w:r>
      <w:r>
        <w:rPr>
          <w:i/>
          <w:iCs/>
        </w:rPr>
        <w:t xml:space="preserve">Proc. ACM SIGMOD</w:t>
      </w:r>
      <w:r>
        <w:t xml:space="preserve">, pp. 1371–1382, 2015.</w:t>
      </w:r>
    </w:p>
    <w:p>
      <w:pPr>
        <w:pStyle w:val="BodyText"/>
      </w:pPr>
      <w:r>
        <w:t xml:space="preserve">F. McSherry, D. G. Murray, R. Isaacs, and M. Isard,</w:t>
      </w:r>
      <w:r>
        <w:t xml:space="preserve"> </w:t>
      </w:r>
      <w:r>
        <w:t xml:space="preserve">“Differential dataflow,”</w:t>
      </w:r>
      <w:r>
        <w:t xml:space="preserve"> </w:t>
      </w:r>
      <w:r>
        <w:t xml:space="preserve">in</w:t>
      </w:r>
      <w:r>
        <w:t xml:space="preserve"> </w:t>
      </w:r>
      <w:r>
        <w:rPr>
          <w:i/>
          <w:iCs/>
        </w:rPr>
        <w:t xml:space="preserve">Proc. CIDR</w:t>
      </w:r>
      <w:r>
        <w:t xml:space="preserve">, 2013.</w:t>
      </w:r>
    </w:p>
    <w:p>
      <w:pPr>
        <w:pStyle w:val="BodyText"/>
      </w:pPr>
      <w:r>
        <w:t xml:space="preserve">D. Amodei, C. Olah, J. Steinhardt, P. Christiano, J. Schulman, and D. Mané,</w:t>
      </w:r>
      <w:r>
        <w:t xml:space="preserve"> </w:t>
      </w:r>
      <w:r>
        <w:t xml:space="preserve">“Concrete problems in AI safety,”</w:t>
      </w:r>
      <w:r>
        <w:t xml:space="preserve"> </w:t>
      </w:r>
      <w:r>
        <w:rPr>
          <w:i/>
          <w:iCs/>
        </w:rPr>
        <w:t xml:space="preserve">arXiv preprint arXiv:1606.06565</w:t>
      </w:r>
      <w:r>
        <w:t xml:space="preserve">, 2016.</w:t>
      </w:r>
    </w:p>
    <w:p>
      <w:pPr>
        <w:pStyle w:val="BodyText"/>
      </w:pPr>
      <w:r>
        <w:t xml:space="preserve">S. A. Seshia, D. Sadigh, and S. S. Sastry,</w:t>
      </w:r>
      <w:r>
        <w:t xml:space="preserve"> </w:t>
      </w:r>
      <w:r>
        <w:t xml:space="preserve">“Toward verified artificial intelligence,”</w:t>
      </w:r>
      <w:r>
        <w:t xml:space="preserve"> </w:t>
      </w:r>
      <w:r>
        <w:rPr>
          <w:i/>
          <w:iCs/>
        </w:rPr>
        <w:t xml:space="preserve">Communications of the ACM</w:t>
      </w:r>
      <w:r>
        <w:t xml:space="preserve">, vol. 65, no. 7, pp. 46–55, 2022.</w:t>
      </w:r>
    </w:p>
    <w:p>
      <w:pPr>
        <w:pStyle w:val="BodyText"/>
      </w:pPr>
      <w:r>
        <w:t xml:space="preserve">G. Katz, C. Barrett, D. L. Dill, K. Julian, and M. J. Kochenderfer,</w:t>
      </w:r>
      <w:r>
        <w:t xml:space="preserve"> </w:t>
      </w:r>
      <w:r>
        <w:t xml:space="preserve">“The Marabou framework for verification and analysis of deep neural networks,”</w:t>
      </w:r>
      <w:r>
        <w:t xml:space="preserve"> </w:t>
      </w:r>
      <w:r>
        <w:t xml:space="preserve">in</w:t>
      </w:r>
      <w:r>
        <w:t xml:space="preserve"> </w:t>
      </w:r>
      <w:r>
        <w:rPr>
          <w:i/>
          <w:iCs/>
        </w:rPr>
        <w:t xml:space="preserve">Proc. CAV</w:t>
      </w:r>
      <w:r>
        <w:t xml:space="preserve">, pp. 443–452, Springer, 2019.</w:t>
      </w:r>
    </w:p>
    <w:p>
      <w:pPr>
        <w:pStyle w:val="BodyText"/>
      </w:pPr>
      <w:r>
        <w:t xml:space="preserve">L. De Raedt, A. Kimmig, and H. Toivonen,</w:t>
      </w:r>
      <w:r>
        <w:t xml:space="preserve"> </w:t>
      </w:r>
      <w:r>
        <w:t xml:space="preserve">“ProbLog: A probabilistic Prolog and its application in link discovery,”</w:t>
      </w:r>
      <w:r>
        <w:t xml:space="preserve"> </w:t>
      </w:r>
      <w:r>
        <w:t xml:space="preserve">in</w:t>
      </w:r>
      <w:r>
        <w:t xml:space="preserve"> </w:t>
      </w:r>
      <w:r>
        <w:rPr>
          <w:i/>
          <w:iCs/>
        </w:rPr>
        <w:t xml:space="preserve">Proc. IJCAI</w:t>
      </w:r>
      <w:r>
        <w:t xml:space="preserve">, pp. 2462–2467, 2007.</w:t>
      </w:r>
    </w:p>
    <w:p>
      <w:pPr>
        <w:pStyle w:val="BodyText"/>
      </w:pPr>
      <w:r>
        <w:t xml:space="preserve">C. Turrell,</w:t>
      </w:r>
      <w:r>
        <w:t xml:space="preserve"> </w:t>
      </w:r>
      <w:r>
        <w:t xml:space="preserve">“AIMO: A verified mathematical library suite for AI-safe time series analysis,”</w:t>
      </w:r>
      <w:r>
        <w:t xml:space="preserve"> </w:t>
      </w:r>
      <w:r>
        <w:t xml:space="preserve">Nucleus Technical Papers, 2025.</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7" Target="https://www.hashicorp.com/sentinel" TargetMode="External" /><Relationship Type="http://schemas.openxmlformats.org/officeDocument/2006/relationships/hyperlink" Id="rId86" Target="https://www.openpolicyagent.org" TargetMode="External" /></Relationships>
</file>

<file path=word/_rels/footnotes.xml.rels><?xml version="1.0" encoding="UTF-8"?><Relationships xmlns="http://schemas.openxmlformats.org/package/2006/relationships"><Relationship Type="http://schemas.openxmlformats.org/officeDocument/2006/relationships/hyperlink" Id="rId87" Target="https://www.hashicorp.com/sentinel" TargetMode="External" /><Relationship Type="http://schemas.openxmlformats.org/officeDocument/2006/relationships/hyperlink" Id="rId86" Target="https://www.openpolicyagen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Craig Turrell Head of AI &amp; Design Standard Chartered Bank, GCFO</dc:creator>
  <dc:description>Nucleus Technical Paper — v2.0 (Published, 2025-02-08)</dc:description>
  <dc:subject>v2.0 | Published | 2025-02-08</dc:subject>
  <cp:keywords/>
  <dcterms:created xsi:type="dcterms:W3CDTF">2026-02-08T09:57:37Z</dcterms:created>
  <dcterms:modified xsi:type="dcterms:W3CDTF">2026-02-08T09:57:37Z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Enterprise AI platforms face a fundamental governance scaling problem: as the number of AI models, data products, and analytical services grows, per-use-case safety validation becomes intractable. Each new model requires bespoke safety review; each new data product requires manual compliance checking; each new service integration creates unvalidated gaps. The result is a growing interval between deployment and governance—precisely the window in which safety failures occur.We address this problem by introducing blanket control: a governance methodology where safety invariants hold universally across all platform interactions, without requiring per-use-case configuration, per-model validation, or per-domain rule authoring. We implement blanket control for the Nucleus platform through three mutually reinforcing layers: (i) a deductive control plane realised by a Mangle (Datalog) rule engine, which enforces safety invariants through formally verifiable logic rules; (ii) a mathematical verification layer that grounds analytical computations in classical theorems with known correctness properties; and (iii) a universal audit surface that provides real-time visibility into safety status, compliance scores, and governance decisions across all components.The framework spans all three architectural tiers of the platform—applications, language SDKs, and backend services—and enforces 35 rule files comprising over 400 deductive rules. We formalise the resulting guarantees as closed-world invariants of the deductive knowledge base: no AI model is invoked without capability verification and safety gate clearance, no data product is deployed without compliance validation, no inference occurs without an auditable record, and no analytical output is produced without mathematical provenance. We prove that these guarantees hold for all current and future use cases by construction, eliminating the traditional gap between “validated” and “deployed” states.</vt:lpwstr>
  </property>
  <property fmtid="{D5CDD505-2E9C-101B-9397-08002B2CF9AE}" pid="3" name="date">
    <vt:lpwstr>2026-02-08</vt:lpwstr>
  </property>
</Properties>
</file>