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Sentence Embedding, Chunking &amp; RAG Pipeline:</w:t>
      </w:r>
      <w:r>
        <w:br/>
      </w:r>
      <w:r>
        <w:t xml:space="preserve">Quality-First Retrieval-Augmented Generation</w:t>
      </w:r>
    </w:p>
    <w:p>
      <w:pPr>
        <w:pStyle w:val="Author"/>
      </w:pPr>
      <w:r>
        <w:t xml:space="preserve">SAP OSS Technical Documentation</w:t>
      </w:r>
    </w:p>
    <w:p>
      <w:pPr>
        <w:pStyle w:val="Date"/>
      </w:pPr>
      <w:r>
        <w:t xml:space="preserve">March 2026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report documents the sentence embedding, text chunking, and Retrieval-Augmented</w:t>
      </w:r>
      <w:r>
        <w:t xml:space="preserve"> </w:t>
      </w:r>
      <w:r>
        <w:t xml:space="preserve">Generation (RAG) pipeline implemented across the SAP OSS codebase. The system spans</w:t>
      </w:r>
      <w:r>
        <w:t xml:space="preserve"> </w:t>
      </w:r>
      <w:r>
        <w:t xml:space="preserve">three primary codebases: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LangChain Integration for SAP HANA Cloud</w:t>
      </w:r>
      <w:r>
        <w:t xml:space="preserve"> </w:t>
      </w:r>
      <w:r>
        <w:t xml:space="preserve">— MCP server with</w:t>
      </w:r>
      <w:r>
        <w:t xml:space="preserve"> </w:t>
      </w:r>
      <w:r>
        <w:t xml:space="preserve">sentence-aware text splitting, KùzuDB graph-RAG, and Python LangChain</w:t>
      </w:r>
      <w:r>
        <w:t xml:space="preserve"> </w:t>
      </w:r>
      <w:r>
        <w:t xml:space="preserve">vector store integration.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 LLM Plugin</w:t>
      </w:r>
      <w:r>
        <w:t xml:space="preserve"> </w:t>
      </w:r>
      <w:r>
        <w:t xml:space="preserve">— TypeScript CDS service providing embedding</w:t>
      </w:r>
      <w:r>
        <w:t xml:space="preserve"> </w:t>
      </w:r>
      <w:r>
        <w:t xml:space="preserve">generation, similarity search, RAG pipeline orchestration, and response</w:t>
      </w:r>
      <w:r>
        <w:t xml:space="preserve"> </w:t>
      </w:r>
      <w:r>
        <w:t xml:space="preserve">quality assessment.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OData Vocabularies</w:t>
      </w:r>
      <w:r>
        <w:t xml:space="preserve"> </w:t>
      </w:r>
      <w:r>
        <w:t xml:space="preserve">— Graph-RAG store for vocabulary term</w:t>
      </w:r>
      <w:r>
        <w:t xml:space="preserve"> </w:t>
      </w:r>
      <w:r>
        <w:t xml:space="preserve">relationships and annotation targets.</w:t>
      </w:r>
    </w:p>
    <w:p>
      <w:pPr>
        <w:pStyle w:val="FirstParagraph"/>
      </w:pPr>
      <w:r>
        <w:t xml:space="preserve">The architecture follows a quality-first design philosophy: every stage—from</w:t>
      </w:r>
      <w:r>
        <w:t xml:space="preserve"> </w:t>
      </w:r>
      <w:r>
        <w:t xml:space="preserve">chunking through retrieval through generation—includes explicit quality controls,</w:t>
      </w:r>
      <w:r>
        <w:t xml:space="preserve"> </w:t>
      </w:r>
      <w:r>
        <w:t xml:space="preserve">observability spans, and graceful degradation paths.</w:t>
      </w:r>
    </w:p>
    <w:bookmarkEnd w:id="9"/>
    <w:bookmarkStart w:id="15" w:name="sec:recursive-split"/>
    <w:p>
      <w:pPr>
        <w:pStyle w:val="Heading1"/>
      </w:pPr>
      <w:r>
        <w:t xml:space="preserve">Sentence-Aware Recursive Splitting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src/data/langchain-integration-for-sap-hana-cloud-main/mcp_server/server.py</w:t>
      </w:r>
      <w:r>
        <w:t xml:space="preserve">,</w:t>
      </w:r>
      <w:r>
        <w:t xml:space="preserve"> </w:t>
      </w:r>
      <w:r>
        <w:t xml:space="preserve">lines 72–128.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_recursive_split()</w:t>
      </w:r>
      <w:r>
        <w:t xml:space="preserve"> </w:t>
      </w:r>
      <w:r>
        <w:t xml:space="preserve">function implements a hierarchical text splitter</w:t>
      </w:r>
      <w:r>
        <w:t xml:space="preserve"> </w:t>
      </w:r>
      <w:r>
        <w:t xml:space="preserve">that attempts coarse-grained separators first and recursively falls back to</w:t>
      </w:r>
      <w:r>
        <w:t xml:space="preserve"> </w:t>
      </w:r>
      <w:r>
        <w:t xml:space="preserve">finer-grained ones. The separator hierarchy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"\n\n"</w:t>
            </w:r>
            <w:r>
              <w:t xml:space="preserve"> </w:t>
            </w:r>
            <w:r>
              <w:t xml:space="preserve">(paragraph boundary)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"\n"</w:t>
            </w:r>
            <w:r>
              <w:t xml:space="preserve"> </w:t>
            </w:r>
            <w:r>
              <w:t xml:space="preserve">(line boundary)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". "</w:t>
            </w:r>
            <w:r>
              <w:t xml:space="preserve"> </w:t>
            </w:r>
            <w:r>
              <w:t xml:space="preserve">(sentence-ending period)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"! "</w:t>
            </w:r>
            <w:r>
              <w:t xml:space="preserve"> </w:t>
            </w:r>
            <w:r>
              <w:t xml:space="preserve">(exclamation)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"? "</w:t>
            </w:r>
            <w:r>
              <w:t xml:space="preserve"> </w:t>
            </w:r>
            <w:r>
              <w:t xml:space="preserve">(question mark)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"; "</w:t>
            </w:r>
            <w:r>
              <w:t xml:space="preserve"> </w:t>
            </w:r>
            <w:r>
              <w:t xml:space="preserve">(semicolon)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", "</w:t>
            </w:r>
            <w:r>
              <w:t xml:space="preserve"> </w:t>
            </w:r>
            <w:r>
              <w:t xml:space="preserve">(comma)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"</w:t>
            </w:r>
            <w:r>
              <w:t xml:space="preserve"> </w:t>
            </w:r>
            <w:r>
              <w:t xml:space="preserve">(word boundary)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(character-level, base case)</w:t>
            </w:r>
          </w:p>
        </w:tc>
      </w:tr>
    </w:tbl>
    <w:bookmarkStart w:id="10" w:name="function-signature-and-early-return"/>
    <w:p>
      <w:pPr>
        <w:pStyle w:val="Heading2"/>
      </w:pPr>
      <w:r>
        <w:t xml:space="preserve">Function Signature and Early Return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_recursive_split(text: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separators: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"""Recursively split text using decreasing separator granularity.</w:t>
      </w:r>
      <w:r>
        <w:br/>
      </w:r>
      <w:r>
        <w:br/>
      </w:r>
      <w:r>
        <w:rPr>
          <w:rStyle w:val="CommentTok"/>
        </w:rPr>
        <w:t xml:space="preserve">    Separator is preserved at the end of each part (e.g. splitting</w:t>
      </w:r>
      <w:r>
        <w:br/>
      </w:r>
      <w:r>
        <w:rPr>
          <w:rStyle w:val="CommentTok"/>
        </w:rPr>
        <w:t xml:space="preserve">    on ". " keeps the period+space attached to the preceding chunk)</w:t>
      </w:r>
      <w:r>
        <w:br/>
      </w:r>
      <w:r>
        <w:rPr>
          <w:rStyle w:val="CommentTok"/>
        </w:rPr>
        <w:t xml:space="preserve">    so no text is lost.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text.strip()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The early return at line 78 ensures that text already fitting within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is returned as a single chunk (or discarded if whitespace-only).</w:t>
      </w:r>
    </w:p>
    <w:bookmarkEnd w:id="10"/>
    <w:bookmarkStart w:id="11" w:name="separator-selection"/>
    <w:p>
      <w:pPr>
        <w:pStyle w:val="Heading2"/>
      </w:pPr>
      <w:r>
        <w:t xml:space="preserve">Separator Selection</w:t>
      </w:r>
    </w:p>
    <w:p>
      <w:pPr>
        <w:pStyle w:val="SourceCode"/>
      </w:pPr>
      <w:r>
        <w:rPr>
          <w:rStyle w:val="NormalTok"/>
        </w:rPr>
        <w:t xml:space="preserve">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separators[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separators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remaining_seps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separators[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(separators)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current separator is popped from the front of the list. The remaining</w:t>
      </w:r>
      <w:r>
        <w:t xml:space="preserve"> </w:t>
      </w:r>
      <w:r>
        <w:t xml:space="preserve">separators are passed to recursive calls for finer-grained splitting.</w:t>
      </w:r>
    </w:p>
    <w:bookmarkEnd w:id="11"/>
    <w:bookmarkStart w:id="12" w:name="base-case-character-level-splitting"/>
    <w:p>
      <w:pPr>
        <w:pStyle w:val="Heading2"/>
      </w:pPr>
      <w:r>
        <w:t xml:space="preserve">Base Case: Character-Level Splitting</w:t>
      </w:r>
    </w:p>
    <w:p>
      <w:pPr>
        <w:pStyle w:val="FirstParagraph"/>
      </w:pPr>
      <w:r>
        <w:t xml:space="preserve">When the separator list is exhausted (empty string), the function falls back to</w:t>
      </w:r>
      <w:r>
        <w:t xml:space="preserve"> </w:t>
      </w:r>
      <w:r>
        <w:t xml:space="preserve">hard character splitting with overlap: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sep: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Base case: hard character split with overlap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(chunk_size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step):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chunk_size]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chunk.strip():</w:t>
      </w:r>
      <w:r>
        <w:br/>
      </w:r>
      <w:r>
        <w:rPr>
          <w:rStyle w:val="NormalTok"/>
        </w:rPr>
        <w:t xml:space="preserve">                chunks.append(chunk)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chunk_size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pPr>
        <w:pStyle w:val="FirstParagraph"/>
      </w:pPr>
      <w:r>
        <w:t xml:space="preserve">The step size is</w:t>
      </w:r>
      <w:r>
        <w:t xml:space="preserve"> </w:t>
      </w:r>
      <w:r>
        <w:rPr>
          <w:rStyle w:val="VerbatimChar"/>
        </w:rPr>
        <w:t xml:space="preserve">chunk_size - overlap</w:t>
      </w:r>
      <w:r>
        <w:t xml:space="preserve">, ensuring that consecutive chunks</w:t>
      </w:r>
      <w:r>
        <w:t xml:space="preserve"> </w:t>
      </w:r>
      <w:r>
        <w:t xml:space="preserve">share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characters. The guard</w:t>
      </w:r>
      <w:r>
        <w:t xml:space="preserve"> </w:t>
      </w:r>
      <w:r>
        <w:rPr>
          <w:rStyle w:val="VerbatimChar"/>
        </w:rPr>
        <w:t xml:space="preserve">max(..., 1)</w:t>
      </w:r>
      <w:r>
        <w:t xml:space="preserve"> </w:t>
      </w:r>
      <w:r>
        <w:t xml:space="preserve">prevents infinite</w:t>
      </w:r>
      <w:r>
        <w:t xml:space="preserve"> </w:t>
      </w:r>
      <w:r>
        <w:t xml:space="preserve">loops when overlap equals or exceeds the chunk size.</w:t>
      </w:r>
    </w:p>
    <w:bookmarkEnd w:id="12"/>
    <w:bookmarkStart w:id="13" w:name="separator-preservation"/>
    <w:p>
      <w:pPr>
        <w:pStyle w:val="Heading2"/>
      </w:pPr>
      <w:r>
        <w:t xml:space="preserve">Separator Preservation</w:t>
      </w:r>
    </w:p>
    <w:p>
      <w:pPr>
        <w:pStyle w:val="FirstParagraph"/>
      </w:pPr>
      <w:r>
        <w:t xml:space="preserve">A critical design decision is that separators are</w:t>
      </w:r>
      <w:r>
        <w:t xml:space="preserve"> </w:t>
      </w:r>
      <w:r>
        <w:rPr>
          <w:i/>
          <w:iCs/>
        </w:rPr>
        <w:t xml:space="preserve">re-attached</w:t>
      </w:r>
      <w:r>
        <w:t xml:space="preserve"> </w:t>
      </w:r>
      <w:r>
        <w:t xml:space="preserve">to the</w:t>
      </w:r>
      <w:r>
        <w:t xml:space="preserve"> </w:t>
      </w:r>
      <w:r>
        <w:t xml:space="preserve">preceding part, ensuring no text is lost during splitting:</w:t>
      </w:r>
    </w:p>
    <w:p>
      <w:pPr>
        <w:pStyle w:val="SourceCode"/>
      </w:pPr>
      <w:r>
        <w:rPr>
          <w:rStyle w:val="CommentTok"/>
        </w:rPr>
        <w:t xml:space="preserve"># Split then re-attach separator to each part so no text is lost.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"A. B. C" split on ". " -&gt; raw ["A", "B", "C"] -&gt; ["A. ", "B. ", "C"]</w:t>
      </w:r>
      <w:r>
        <w:br/>
      </w:r>
      <w:r>
        <w:rPr>
          <w:rStyle w:val="NormalTok"/>
        </w:rPr>
        <w:t xml:space="preserve">    raw_parts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text.split(sep)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(raw_parts):</w:t>
      </w:r>
      <w:r>
        <w:br/>
      </w:r>
      <w:r>
        <w:rPr>
          <w:rStyle w:val="NormalTok"/>
        </w:rPr>
        <w:t xml:space="preserve">        parts.append(p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(raw_parts)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p)</w:t>
      </w:r>
    </w:p>
    <w:bookmarkEnd w:id="13"/>
    <w:bookmarkStart w:id="14" w:name="chunk-assembly-with-overlap"/>
    <w:p>
      <w:pPr>
        <w:pStyle w:val="Heading2"/>
      </w:pPr>
      <w:r>
        <w:t xml:space="preserve">Chunk Assembly with Overlap</w:t>
      </w:r>
    </w:p>
    <w:p>
      <w:pPr>
        <w:pStyle w:val="FirstParagraph"/>
      </w:pPr>
      <w:r>
        <w:t xml:space="preserve">The greedy accumulation loop (lines 103–127) assembles chunks:</w:t>
      </w:r>
    </w:p>
    <w:p>
      <w:pPr>
        <w:pStyle w:val="SourceCode"/>
      </w:pP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current.strip():</w:t>
      </w:r>
      <w:r>
        <w:br/>
      </w:r>
      <w:r>
        <w:rPr>
          <w:rStyle w:val="NormalTok"/>
        </w:rPr>
        <w:t xml:space="preserve">                chunks.append(current)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this single part exceeds chunk_size, recurse with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finer separator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chunk_size:</w:t>
      </w:r>
      <w:r>
        <w:br/>
      </w:r>
      <w:r>
        <w:rPr>
          <w:rStyle w:val="NormalTok"/>
        </w:rPr>
        <w:t xml:space="preserve">                chunks.extend(_recursive_split(</w:t>
      </w:r>
      <w:r>
        <w:br/>
      </w:r>
      <w:r>
        <w:rPr>
          <w:rStyle w:val="NormalTok"/>
        </w:rPr>
        <w:t xml:space="preserve">                    part, remaining_seps, chunk_size, overlap))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 new chunk with overlap from previous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overlap:]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tail.strip()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current.strip():</w:t>
      </w:r>
      <w:r>
        <w:br/>
      </w:r>
      <w:r>
        <w:rPr>
          <w:rStyle w:val="NormalTok"/>
        </w:rPr>
        <w:t xml:space="preserve">        chunks.append(current)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pPr>
        <w:pStyle w:val="FirstParagraph"/>
      </w:pPr>
      <w:r>
        <w:t xml:space="preserve">Key behaviors:</w:t>
      </w:r>
    </w:p>
    <w:p>
      <w:pPr>
        <w:numPr>
          <w:ilvl w:val="0"/>
          <w:numId w:val="1002"/>
        </w:numPr>
      </w:pPr>
      <w:r>
        <w:t xml:space="preserve">Parts that fit within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are greedily accumulated.</w:t>
      </w:r>
    </w:p>
    <w:p>
      <w:pPr>
        <w:numPr>
          <w:ilvl w:val="0"/>
          <w:numId w:val="1002"/>
        </w:numPr>
      </w:pPr>
      <w:r>
        <w:t xml:space="preserve">When a single part exceeds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, it is recursively split</w:t>
      </w:r>
      <w:r>
        <w:t xml:space="preserve"> </w:t>
      </w:r>
      <w:r>
        <w:t xml:space="preserve">using the next finer separator in the hierarchy.</w:t>
      </w:r>
    </w:p>
    <w:p>
      <w:pPr>
        <w:numPr>
          <w:ilvl w:val="0"/>
          <w:numId w:val="1002"/>
        </w:numPr>
      </w:pPr>
      <w:r>
        <w:t xml:space="preserve">Overlap is implemented by copying the last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characters</w:t>
      </w:r>
      <w:r>
        <w:t xml:space="preserve"> </w:t>
      </w:r>
      <w:r>
        <w:t xml:space="preserve">from the previous chunk as a prefix to the new chunk.</w:t>
      </w:r>
    </w:p>
    <w:p>
      <w:pPr>
        <w:numPr>
          <w:ilvl w:val="0"/>
          <w:numId w:val="1002"/>
        </w:numPr>
      </w:pPr>
      <w:r>
        <w:t xml:space="preserve">Whitespace-only chunks are discarded at every stage.</w:t>
      </w:r>
    </w:p>
    <w:bookmarkEnd w:id="14"/>
    <w:bookmarkEnd w:id="15"/>
    <w:bookmarkStart w:id="18" w:name="sec:mcp-splitter"/>
    <w:p>
      <w:pPr>
        <w:pStyle w:val="Heading1"/>
      </w:pPr>
      <w:r>
        <w:t xml:space="preserve">MCP Text Splitter Tool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src/data/langchain-integration-for-sap-hana-cloud-main/mcp_server/server.py</w:t>
      </w:r>
      <w:r>
        <w:t xml:space="preserve">,</w:t>
      </w:r>
      <w:r>
        <w:t xml:space="preserve"> </w:t>
      </w:r>
      <w:r>
        <w:t xml:space="preserve">lines 412–424 (tool schema) and lines 785–802 (handler).</w:t>
      </w:r>
    </w:p>
    <w:bookmarkStart w:id="16" w:name="tool-schema"/>
    <w:p>
      <w:pPr>
        <w:pStyle w:val="Heading2"/>
      </w:pPr>
      <w:r>
        <w:t xml:space="preserve">Tool Schema</w:t>
      </w:r>
    </w:p>
    <w:p>
      <w:pPr>
        <w:pStyle w:val="FirstParagraph"/>
      </w:pPr>
      <w:r>
        <w:t xml:space="preserve">The text splitter is exposed as an MCP tool named</w:t>
      </w:r>
      <w:r>
        <w:t xml:space="preserve"> </w:t>
      </w:r>
      <w:r>
        <w:rPr>
          <w:rStyle w:val="VerbatimChar"/>
        </w:rPr>
        <w:t xml:space="preserve">langchain_split_text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.tools[</w:t>
      </w:r>
      <w:r>
        <w:rPr>
          <w:rStyle w:val="StringTok"/>
        </w:rPr>
        <w:t xml:space="preserve">"langchain_split_text"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"langchain_split_text"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"Split text using sentence-aware recursive splitter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"(paragraph -&gt; sentence -&gt; word boundaries)"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 to split"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 chunk size in characters "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"(default 1000, max 4000)"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"Overlap between chunks in "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"characters (default 200)"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handler-implementation"/>
    <w:p>
      <w:pPr>
        <w:pStyle w:val="Heading2"/>
      </w:pPr>
      <w:r>
        <w:t xml:space="preserve">Handler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_handle_langchain_split_text(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"chunks"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NormalTok"/>
        </w:rPr>
        <w:t xml:space="preserve">   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clamp_int(</w:t>
      </w:r>
      <w:r>
        <w:br/>
      </w:r>
      <w:r>
        <w:rPr>
          <w:rStyle w:val="NormalTok"/>
        </w:rPr>
        <w:t xml:space="preserve">        args.get(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MAX_CHUNK_SIZE)</w:t>
      </w:r>
      <w:r>
        <w:br/>
      </w:r>
      <w:r>
        <w:rPr>
          <w:rStyle w:val="NormalTok"/>
        </w:rPr>
        <w:t xml:space="preserve">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clamp_int(</w:t>
      </w:r>
      <w:r>
        <w:br/>
      </w:r>
      <w:r>
        <w:rPr>
          <w:rStyle w:val="NormalTok"/>
        </w:rPr>
        <w:t xml:space="preserve">        args.get(</w:t>
      </w:r>
      <w:r>
        <w:rPr>
          <w:rStyle w:val="StringTok"/>
        </w:rPr>
        <w:t xml:space="preserve">"chunk_overlap"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chunk_size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Sentence-aware recursive splitting: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paragraph -&gt; sentence -&gt; word -&gt; char</w:t>
      </w:r>
      <w:r>
        <w:br/>
      </w:r>
      <w:r>
        <w:rPr>
          <w:rStyle w:val="NormalTok"/>
        </w:rPr>
        <w:t xml:space="preserve">    separators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"!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_recursive_split(text, separators,</w:t>
      </w:r>
      <w:r>
        <w:br/>
      </w:r>
      <w:r>
        <w:rPr>
          <w:rStyle w:val="NormalTok"/>
        </w:rPr>
        <w:t xml:space="preserve">                              chunk_size, overlap)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"chunks"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"chunk_size"</w:t>
      </w:r>
      <w:r>
        <w:rPr>
          <w:rStyle w:val="NormalTok"/>
        </w:rPr>
        <w:t xml:space="preserve">: chunk_size,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: overlap,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"texts"</w:t>
      </w:r>
      <w:r>
        <w:rPr>
          <w:rStyle w:val="NormalTok"/>
        </w:rPr>
        <w:t xml:space="preserve">: chunks,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The handler enforces safe defaults via</w:t>
      </w:r>
      <w:r>
        <w:t xml:space="preserve"> </w:t>
      </w:r>
      <w:r>
        <w:rPr>
          <w:rStyle w:val="VerbatimChar"/>
        </w:rPr>
        <w:t xml:space="preserve">clamp_int()</w:t>
      </w:r>
      <w:r>
        <w:t xml:space="preserve">: chunk size is clamped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4000</m:t>
        </m:r>
        <m:r>
          <m:rPr>
            <m:sty m:val="p"/>
          </m:rPr>
          <m:t>]</m:t>
        </m:r>
      </m:oMath>
      <w:r>
        <w:t xml:space="preserve"> </w:t>
      </w:r>
      <w:r>
        <w:t xml:space="preserve">(governed by</w:t>
      </w:r>
      <w:r>
        <w:t xml:space="preserve"> </w:t>
      </w:r>
      <w:r>
        <w:rPr>
          <w:rStyle w:val="VerbatimChar"/>
        </w:rPr>
        <w:t xml:space="preserve">MAX_CHUNK_SIZE</w:t>
      </w:r>
      <w:r>
        <w:t xml:space="preserve"> </w:t>
      </w:r>
      <w:r>
        <w:t xml:space="preserve">at line 46), and overlap is</w:t>
      </w:r>
      <w:r>
        <w:t xml:space="preserve"> </w:t>
      </w:r>
      <w:r>
        <w:t xml:space="preserve">clamped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chunk_size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to prevent degenerate cases. The return</w:t>
      </w:r>
      <w:r>
        <w:t xml:space="preserve"> </w:t>
      </w:r>
      <w:r>
        <w:t xml:space="preserve">payload includes both the chunk metadata (</w:t>
      </w:r>
      <w:r>
        <w:rPr>
          <w:rStyle w:val="VerbatimChar"/>
        </w:rPr>
        <w:t xml:space="preserve">chunks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) and the actual split texts.</w:t>
      </w:r>
    </w:p>
    <w:bookmarkEnd w:id="17"/>
    <w:bookmarkEnd w:id="18"/>
    <w:bookmarkStart w:id="21" w:name="sec:model-registry"/>
    <w:p>
      <w:pPr>
        <w:pStyle w:val="Heading1"/>
      </w:pPr>
      <w:r>
        <w:t xml:space="preserve">Embedding Model Registry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src/data/cap-llm-plugin-main/lib/validation-utils.js</w:t>
      </w:r>
      <w:r>
        <w:t xml:space="preserve">, lines 69–112.</w:t>
      </w:r>
    </w:p>
    <w:bookmarkStart w:id="19" w:name="dimension-map"/>
    <w:p>
      <w:pPr>
        <w:pStyle w:val="Heading2"/>
      </w:pPr>
      <w:r>
        <w:t xml:space="preserve">Dimension Map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EMBEDDING_MODEL_DIMENSIONS</w:t>
      </w:r>
      <w:r>
        <w:t xml:space="preserve"> </w:t>
      </w:r>
      <w:r>
        <w:t xml:space="preserve">constant maps 15 known embedding models</w:t>
      </w:r>
      <w:r>
        <w:t xml:space="preserve"> </w:t>
      </w:r>
      <w:r>
        <w:t xml:space="preserve">to their output dimensionality: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EMBEDDING_MODEL_DIMENSIONS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OpenAI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"text-embedding-ada-002"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"text-embedding-3-small"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"text-embedding-3-large"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3072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OpenAI with custom dimensions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"text-embedding-3-small-256"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"text-embedding-3-small-512"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Cohere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"embed-english-v3.0"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"embed-multilingual-v3.0"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"embed-english-light-v3.0"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"embed-multilingual-light-v3.0"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Voyage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"voyage-large-2"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"voyage-code-2"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"voyage-2"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BGE (common open-source, used via SAP AI Core)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"bge-large-en-v1.5"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"bge-base-en-v1.5"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"bge-small-en-v1.5"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text-embedding-ada-002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text-embedding-3-large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text-embedding-3-small-256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text-embedding-3-small-512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embed-english-v3.0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embed-multilingual-v3.0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embed-english-light-v3.0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embed-multilingual-light-v3.0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voyage-large-2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voyage-code-2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bge-large-en-v1.5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bge-base-en-v1.5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bge-small-en-v1.5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</w:tr>
    </w:tbl>
    <w:bookmarkEnd w:id="19"/>
    <w:bookmarkStart w:id="20" w:name="dimension-validation"/>
    <w:p>
      <w:pPr>
        <w:pStyle w:val="Heading2"/>
      </w:pPr>
      <w:r>
        <w:t xml:space="preserve">Dimension Validation</w:t>
      </w:r>
    </w:p>
    <w:p>
      <w:pPr>
        <w:pStyle w:val="SourceCode"/>
      </w:pPr>
      <w:r>
        <w:rPr>
          <w:rStyle w:val="NormalTok"/>
        </w:rPr>
        <w:t xml:space="preserve">function </w:t>
      </w:r>
      <w:r>
        <w:rPr>
          <w:rStyle w:val="FunctionTok"/>
        </w:rPr>
        <w:t xml:space="preserve">validateEmbeddingDimensions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expectedDims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EMBEDDING_MODEL_DIMENSIONS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expectedDims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expectedDims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`Embedding dimension 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 </w:t>
      </w:r>
      <w:r>
        <w:rPr>
          <w:rStyle w:val="StringTok"/>
        </w:rPr>
        <w:t xml:space="preserve">"${modelName}"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`produces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expectedDims</w:t>
      </w:r>
      <w:r>
        <w:rPr>
          <w:rStyle w:val="OperatorTok"/>
        </w:rPr>
        <w:t xml:space="preserve">}-</w:t>
      </w:r>
      <w:r>
        <w:rPr>
          <w:rStyle w:val="NormalTok"/>
        </w:rPr>
        <w:t xml:space="preserve">dim vectors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`but received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`Ensure the same model is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indexing and querying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function exhibits two distinct behaviors: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Known model, wrong dimensions:</w:t>
      </w:r>
      <w:r>
        <w:t xml:space="preserve"> </w:t>
      </w:r>
      <w:r>
        <w:t xml:space="preserve">Throws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with a</w:t>
      </w:r>
      <w:r>
        <w:t xml:space="preserve"> </w:t>
      </w:r>
      <w:r>
        <w:t xml:space="preserve">diagnostic message identifying the expected vs. actual dimension count.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Unknown model:</w:t>
      </w:r>
      <w:r>
        <w:t xml:space="preserve"> </w:t>
      </w:r>
      <w:r>
        <w:t xml:space="preserve">Passes silently (no-op), allowing custom or</w:t>
      </w:r>
      <w:r>
        <w:t xml:space="preserve"> </w:t>
      </w:r>
      <w:r>
        <w:t xml:space="preserve">newly released models to work without code changes.</w:t>
      </w:r>
    </w:p>
    <w:p>
      <w:pPr>
        <w:pStyle w:val="FirstParagraph"/>
      </w:pPr>
      <w:r>
        <w:t xml:space="preserve">This is invoked in the RAG pipeline at</w:t>
      </w:r>
      <w:r>
        <w:t xml:space="preserve"> </w:t>
      </w:r>
      <w:r>
        <w:rPr>
          <w:rStyle w:val="VerbatimChar"/>
        </w:rPr>
        <w:t xml:space="preserve">cap-llm-plugin.ts</w:t>
      </w:r>
      <w:r>
        <w:t xml:space="preserve"> </w:t>
      </w:r>
      <w:r>
        <w:t xml:space="preserve">line 466:</w:t>
      </w:r>
    </w:p>
    <w:p>
      <w:pPr>
        <w:pStyle w:val="SourceCode"/>
      </w:pPr>
      <w:r>
        <w:rPr>
          <w:rStyle w:val="FunctionTok"/>
        </w:rPr>
        <w:t xml:space="preserve">validateEmbeddingDimensions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embeddingConfig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);</w:t>
      </w:r>
    </w:p>
    <w:bookmarkEnd w:id="20"/>
    <w:bookmarkEnd w:id="21"/>
    <w:bookmarkStart w:id="23" w:name="sec:embedding-gen"/>
    <w:p>
      <w:pPr>
        <w:pStyle w:val="Heading1"/>
      </w:pPr>
      <w:r>
        <w:t xml:space="preserve">Vector Embedding Generation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  <w:r>
        <w:t xml:space="preserve">, lines 244–296.</w:t>
      </w:r>
    </w:p>
    <w:bookmarkStart w:id="22" w:name="getembeddingwithconfig"/>
    <w:p>
      <w:pPr>
        <w:pStyle w:val="Heading2"/>
      </w:pPr>
      <w:r>
        <w:t xml:space="preserve">getEmbeddingWithConfig()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getEmbeddingWithConfig()</w:t>
      </w:r>
      <w:r>
        <w:t xml:space="preserve"> </w:t>
      </w:r>
      <w:r>
        <w:t xml:space="preserve">method generates vector embeddings using the</w:t>
      </w:r>
      <w:r>
        <w:t xml:space="preserve"> </w:t>
      </w:r>
      <w:r>
        <w:t xml:space="preserve">SAP AI SDK’s</w:t>
      </w:r>
      <w:r>
        <w:t xml:space="preserve"> </w:t>
      </w:r>
      <w:r>
        <w:rPr>
          <w:rStyle w:val="VerbatimChar"/>
        </w:rPr>
        <w:t xml:space="preserve">OrchestrationEmbeddingClient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getEmbeddingWithConfig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unknown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getTracer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startSpan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"cap-llm-plugin.getEmbeddingWithConfig"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"llm.embedding.model"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"llm.resource_group"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`The config is missing the parameter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"modelName"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"EMBEDDING_CONFIG_INVALID"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missingField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resourceGroup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EmbeddingError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`The config is missing the parameter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"resourceGroup"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"EMBEDDING_CONFIG_INVALID"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missingField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"resourceGroup"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OrchestrationEmbeddingClient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await </w:t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("@sap-ai-sdk/orchestration")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OrchestrationEmbeddingClient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embeddings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NormalTok"/>
        </w:rPr>
        <w:t xml:space="preserve"> as any </w:t>
      </w:r>
      <w:r>
        <w:rPr>
          <w:rStyle w:val="OperatorTok"/>
        </w:rPr>
        <w:t xml:space="preserve">}}},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resourceGroup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 as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createOtelMiddleware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"/embeddings"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resourceGroup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"embedding_response_received"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SpanStatusCode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error handling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architectural decisions:</w:t>
      </w:r>
    </w:p>
    <w:p>
      <w:pPr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@sap-ai-sdk/orchestration</w:t>
      </w:r>
      <w:r>
        <w:t xml:space="preserve"> </w:t>
      </w:r>
      <w:r>
        <w:t xml:space="preserve">import is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(</w:t>
      </w:r>
      <w:r>
        <w:rPr>
          <w:rStyle w:val="VerbatimChar"/>
        </w:rPr>
        <w:t xml:space="preserve">await import(...)</w:t>
      </w:r>
      <w:r>
        <w:t xml:space="preserve">) to avoid hard compile-time dependencies.</w:t>
      </w:r>
    </w:p>
    <w:p>
      <w:pPr>
        <w:numPr>
          <w:ilvl w:val="0"/>
          <w:numId w:val="1004"/>
        </w:numPr>
      </w:pPr>
      <w:r>
        <w:t xml:space="preserve">OTEL (OpenTelemetry) middleware is injected into the SDK call via</w:t>
      </w:r>
      <w:r>
        <w:t xml:space="preserve"> </w:t>
      </w:r>
      <w:r>
        <w:rPr>
          <w:rStyle w:val="VerbatimChar"/>
        </w:rPr>
        <w:t xml:space="preserve">createOtelMiddleware()</w:t>
      </w:r>
      <w:r>
        <w:t xml:space="preserve">, enabling distributed tracing across</w:t>
      </w:r>
      <w:r>
        <w:t xml:space="preserve"> </w:t>
      </w:r>
      <w:r>
        <w:t xml:space="preserve">the embedding request.</w:t>
      </w:r>
    </w:p>
    <w:p>
      <w:pPr>
        <w:numPr>
          <w:ilvl w:val="0"/>
          <w:numId w:val="1004"/>
        </w:numPr>
      </w:pPr>
      <w:r>
        <w:t xml:space="preserve">Errors are wrapped in typed</w:t>
      </w:r>
      <w:r>
        <w:t xml:space="preserve"> </w:t>
      </w:r>
      <w:r>
        <w:rPr>
          <w:rStyle w:val="VerbatimChar"/>
        </w:rPr>
        <w:t xml:space="preserve">EmbeddingError</w:t>
      </w:r>
      <w:r>
        <w:t xml:space="preserve"> </w:t>
      </w:r>
      <w:r>
        <w:t xml:space="preserve">with structured</w:t>
      </w:r>
      <w:r>
        <w:t xml:space="preserve"> </w:t>
      </w:r>
      <w:r>
        <w:t xml:space="preserve">error codes (</w:t>
      </w:r>
      <w:r>
        <w:rPr>
          <w:rStyle w:val="VerbatimChar"/>
        </w:rPr>
        <w:t xml:space="preserve">EMBEDDING_CONFIG_INVALID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EMBEDDING_REQUEST_FAILED</w:t>
      </w:r>
      <w:r>
        <w:t xml:space="preserve">).</w:t>
      </w:r>
    </w:p>
    <w:bookmarkEnd w:id="22"/>
    <w:bookmarkEnd w:id="23"/>
    <w:bookmarkStart w:id="27" w:name="sec:similarity-search"/>
    <w:p>
      <w:pPr>
        <w:pStyle w:val="Heading1"/>
      </w:pPr>
      <w:r>
        <w:t xml:space="preserve">Similarity Search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  <w:r>
        <w:t xml:space="preserve">, lines 657–762.</w:t>
      </w:r>
    </w:p>
    <w:p>
      <w:pPr>
        <w:pStyle w:val="BodyText"/>
      </w:pPr>
      <w:r>
        <w:t xml:space="preserve">The similarity search implementation follows a dual-path strategy: a preferred</w:t>
      </w:r>
      <w:r>
        <w:t xml:space="preserve"> </w:t>
      </w:r>
      <w:r>
        <w:t xml:space="preserve">SDK-based path and a raw SQL fallback.</w:t>
      </w:r>
    </w:p>
    <w:bookmarkStart w:id="24" w:name="input-validation"/>
    <w:p>
      <w:pPr>
        <w:pStyle w:val="Heading2"/>
      </w:pPr>
      <w:r>
        <w:t xml:space="preserve">Input Validation</w:t>
      </w:r>
    </w:p>
    <w:p>
      <w:pPr>
        <w:pStyle w:val="FirstParagraph"/>
      </w:pPr>
      <w:r>
        <w:t xml:space="preserve">All inputs are validated before SQL construction (lines 672–686):</w:t>
      </w:r>
    </w:p>
    <w:p>
      <w:pPr>
        <w:pStyle w:val="SourceCode"/>
      </w:pPr>
      <w:r>
        <w:rPr>
          <w:rStyle w:val="FunctionTok"/>
        </w:rPr>
        <w:t xml:space="preserve">validateSqlIdentifier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"tableName"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validateSqlIdentifier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embeddingColumnName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"embeddingColumnName"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validateSqlIdentifier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"contentColumn"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validatePositiveInteger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validateEmbeddingVector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validAlgorithms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"COSINE_SIMILARITY"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"L2DISTANCE"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InvalidSimilaritySearchAlgoNameError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`Invalid algorithm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algoName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`Currently only COSINE_SIMILARITY and L2DISTANCE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`are accepted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validateSqlIdentifier()</w:t>
      </w:r>
      <w:r>
        <w:t xml:space="preserve"> </w:t>
      </w:r>
      <w:r>
        <w:t xml:space="preserve">function (validation-utils.js, lines 19–29)</w:t>
      </w:r>
      <w:r>
        <w:t xml:space="preserve"> </w:t>
      </w:r>
      <w:r>
        <w:t xml:space="preserve">enforces the regex</w:t>
      </w:r>
      <w:r>
        <w:t xml:space="preserve"> </w:t>
      </w:r>
      <w:r>
        <w:rPr>
          <w:rStyle w:val="VerbatimChar"/>
        </w:rPr>
        <w:t xml:space="preserve">/^[A-Za-z_][A-Za-z0-9_-]*$/</w:t>
      </w:r>
      <w:r>
        <w:t xml:space="preserve">, preventing SQL</w:t>
      </w:r>
      <w:r>
        <w:t xml:space="preserve"> </w:t>
      </w:r>
      <w:r>
        <w:t xml:space="preserve">injection in identifier positions. The</w:t>
      </w:r>
      <w:r>
        <w:t xml:space="preserve"> </w:t>
      </w:r>
      <w:r>
        <w:rPr>
          <w:rStyle w:val="VerbatimChar"/>
        </w:rPr>
        <w:t xml:space="preserve">validateEmbeddingVector()</w:t>
      </w:r>
      <w:r>
        <w:t xml:space="preserve"> </w:t>
      </w:r>
      <w:r>
        <w:t xml:space="preserve">function</w:t>
      </w:r>
      <w:r>
        <w:t xml:space="preserve"> </w:t>
      </w:r>
      <w:r>
        <w:t xml:space="preserve">(lines 54–66) ensures the embedding is a non-empty array of finite numbers.</w:t>
      </w:r>
    </w:p>
    <w:bookmarkEnd w:id="24"/>
    <w:bookmarkStart w:id="25" w:name="preferred-path-sap-ai-sdkhana-vector"/>
    <w:p>
      <w:pPr>
        <w:pStyle w:val="Heading2"/>
      </w:pPr>
      <w:r>
        <w:t xml:space="preserve">Preferred Path: @sap-ai-sdk/hana-vector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createHANAClientFromEnv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createHANAVectorStore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("@sap-ai-sdk/hana-vector" as 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hanaClient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createHANAClientFromEnv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await hanaClient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metricMap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COSINE_SIMILARITY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L2DISTANCE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createHANAVectorStore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hanaClient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tableName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embeddingColumn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embeddingColumnName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embeddingDimensions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vectorStore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similaritySearch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algoName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sdkResult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PAGE_CONTENT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as SimilaritySearchResult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await hanaClient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?.();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sdkErr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"@sap-ai-sdk/hana-vector not available,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"falling back to raw SQL:"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sdkErr as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sdkResult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undefined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fallback-path-raw-sql"/>
    <w:p>
      <w:pPr>
        <w:pStyle w:val="Heading2"/>
      </w:pPr>
      <w:r>
        <w:t xml:space="preserve">Fallback Path: Raw SQL</w:t>
      </w:r>
    </w:p>
    <w:p>
      <w:pPr>
        <w:pStyle w:val="FirstParagraph"/>
      </w:pPr>
      <w:r>
        <w:t xml:space="preserve">When the SDK is unavailable, the system falls back to constructing a raw SQL</w:t>
      </w:r>
      <w:r>
        <w:t xml:space="preserve"> </w:t>
      </w:r>
      <w:r>
        <w:t xml:space="preserve">query with double-quoted identifiers:</w:t>
      </w:r>
    </w:p>
    <w:p>
      <w:pPr>
        <w:pStyle w:val="SourceCode"/>
      </w:pPr>
      <w:r>
        <w:rPr>
          <w:rStyle w:val="NormalTok"/>
        </w:rPr>
        <w:t xml:space="preserve">let sortDirection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"L2DISTANCE"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algoName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sortDirection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embeddingStr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"]'"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selectStmt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`SELECT TOP $</w:t>
      </w:r>
      <w:r>
        <w:rPr>
          <w:rStyle w:val="Operator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topK</w:t>
      </w:r>
      <w:r>
        <w:rPr>
          <w:rStyle w:val="OperatorTok"/>
        </w:rPr>
        <w:t xml:space="preserve">)}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`</w:t>
      </w:r>
      <w:r>
        <w:rPr>
          <w:rStyle w:val="FunctionTok"/>
        </w:rPr>
        <w:t xml:space="preserve">TO_NVARCHAR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"${contentColumn}"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PAGE_CONTENT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algoName</w:t>
      </w:r>
      <w:r>
        <w:rPr>
          <w:rStyle w:val="OperatorTok"/>
        </w:rPr>
        <w:t xml:space="preserve">}(</w:t>
      </w:r>
      <w:r>
        <w:rPr>
          <w:rStyle w:val="StringTok"/>
        </w:rPr>
        <w:t xml:space="preserve">"${embeddingColumnName}"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`</w:t>
      </w:r>
      <w:r>
        <w:rPr>
          <w:rStyle w:val="FunctionTok"/>
        </w:rPr>
        <w:t xml:space="preserve">TO_REAL_VECTOR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embeddingStr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as SCORE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`FROM </w:t>
      </w:r>
      <w:r>
        <w:rPr>
          <w:rStyle w:val="StringTok"/>
        </w:rPr>
        <w:t xml:space="preserve">"${tableName}"</w:t>
      </w:r>
      <w:r>
        <w:rPr>
          <w:rStyle w:val="NormalTok"/>
        </w:rPr>
        <w:t xml:space="preserve"> ORDER BY SCORE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sortDirection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cds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as any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selectStmt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SQL injection is prevented by: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validateSqlIdentifier()</w:t>
      </w:r>
      <w:r>
        <w:t xml:space="preserve"> </w:t>
      </w:r>
      <w:r>
        <w:t xml:space="preserve">on all identifier positions.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validateEmbeddingVector()</w:t>
      </w:r>
      <w:r>
        <w:t xml:space="preserve"> </w:t>
      </w:r>
      <w:r>
        <w:t xml:space="preserve">ensuring only finite numbers in the</w:t>
      </w:r>
      <w:r>
        <w:t xml:space="preserve"> </w:t>
      </w:r>
      <w:r>
        <w:t xml:space="preserve">embedding string.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Number(topK)</w:t>
      </w:r>
      <w:r>
        <w:t xml:space="preserve"> </w:t>
      </w:r>
      <w:r>
        <w:t xml:space="preserve">coercion for the TOP clause.</w:t>
      </w:r>
    </w:p>
    <w:p>
      <w:pPr>
        <w:numPr>
          <w:ilvl w:val="0"/>
          <w:numId w:val="1005"/>
        </w:numPr>
      </w:pPr>
      <w:r>
        <w:t xml:space="preserve">Double-quoted identifiers for table and column names.</w:t>
      </w:r>
    </w:p>
    <w:bookmarkEnd w:id="26"/>
    <w:bookmarkEnd w:id="27"/>
    <w:bookmarkStart w:id="34" w:name="sec:rag-quality"/>
    <w:p>
      <w:pPr>
        <w:pStyle w:val="Heading1"/>
      </w:pPr>
      <w:r>
        <w:t xml:space="preserve">RAG Pipeline Quality Controls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getRagResponseWithConfig()</w:t>
      </w:r>
      <w:r>
        <w:t xml:space="preserve"> </w:t>
      </w:r>
      <w:r>
        <w:t xml:space="preserve">at lines 436–597.</w:t>
      </w:r>
    </w:p>
    <w:p>
      <w:pPr>
        <w:pStyle w:val="BodyText"/>
      </w:pPr>
      <w:r>
        <w:t xml:space="preserve">The RAG pipeline implements six quality control mechanisms.</w:t>
      </w:r>
    </w:p>
    <w:bookmarkStart w:id="28" w:name="similarity-score-threshold-filtering"/>
    <w:p>
      <w:pPr>
        <w:pStyle w:val="Heading2"/>
      </w:pPr>
      <w:r>
        <w:t xml:space="preserve">Similarity Score Threshold Filtering</w:t>
      </w:r>
    </w:p>
    <w:p>
      <w:pPr>
        <w:pStyle w:val="FirstParagraph"/>
      </w:pPr>
      <w:r>
        <w:t xml:space="preserve">After retrieving similarity results, low-quality matches are filtered based on</w:t>
      </w:r>
      <w:r>
        <w:t xml:space="preserve"> </w:t>
      </w:r>
      <w:r>
        <w:t xml:space="preserve">the algorithm type (lines 479–487):</w:t>
      </w:r>
    </w:p>
    <w:p>
      <w:pPr>
        <w:pStyle w:val="SourceCode"/>
      </w:pPr>
      <w:r>
        <w:rPr>
          <w:rStyle w:val="CommentTok"/>
        </w:rPr>
        <w:t xml:space="preserve">// Fix 2: Filter by minimum similarity score</w:t>
      </w:r>
      <w:r>
        <w:br/>
      </w:r>
      <w:r>
        <w:rPr>
          <w:rStyle w:val="CommentTok"/>
        </w:rPr>
        <w:t xml:space="preserve">// Cosine: higher is better (default threshold 0.3).</w:t>
      </w:r>
      <w:r>
        <w:br/>
      </w:r>
      <w:r>
        <w:rPr>
          <w:rStyle w:val="CommentTok"/>
        </w:rPr>
        <w:t xml:space="preserve">// L2: lower is better (default threshold 1.5).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allResults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similaritySearchResults as SimilaritySearchResult</w:t>
      </w:r>
      <w:r>
        <w:rPr>
          <w:rStyle w:val="OperatorTok"/>
        </w:rPr>
        <w:t xml:space="preserve">[];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isCosineSimilarity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algoName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"COSINE_SIMILARITY"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minScore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chatParams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minSimilarityScore</w:t>
      </w:r>
      <w:r>
        <w:rPr>
          <w:rStyle w:val="NormalTok"/>
        </w:rPr>
        <w:t xml:space="preserve"> as number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isCosineSimilarity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undefined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maxL2Distance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chatParams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maxL2Distance</w:t>
      </w:r>
      <w:r>
        <w:rPr>
          <w:rStyle w:val="NormalTok"/>
        </w:rPr>
        <w:t xml:space="preserve"> as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filteredResults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isCosineSimilarity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minScore as number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maxL2Distance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Default thresholds: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COSINE_SIMILARITY: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≥</m:t>
        </m:r>
        <m:r>
          <m:t>0.3</m:t>
        </m:r>
      </m:oMath>
    </w:p>
    <w:p>
      <w:pPr>
        <w:numPr>
          <w:ilvl w:val="0"/>
          <w:numId w:val="1006"/>
        </w:numPr>
      </w:pPr>
      <w:r>
        <w:rPr>
          <w:b/>
          <w:bCs/>
        </w:rPr>
        <w:t xml:space="preserve">L2DISTANCE: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≤</m:t>
        </m:r>
        <m:r>
          <m:t>1.5</m:t>
        </m:r>
      </m:oMath>
    </w:p>
    <w:p>
      <w:pPr>
        <w:pStyle w:val="FirstParagraph"/>
      </w:pPr>
      <w:r>
        <w:t xml:space="preserve">Both thresholds are overridable via</w:t>
      </w:r>
      <w:r>
        <w:t xml:space="preserve"> </w:t>
      </w:r>
      <w:r>
        <w:rPr>
          <w:rStyle w:val="VerbatimChar"/>
        </w:rPr>
        <w:t xml:space="preserve">chatParams.minSimilarityScore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chatParams.maxL2Distance</w:t>
      </w:r>
      <w:r>
        <w:t xml:space="preserve">.</w:t>
      </w:r>
    </w:p>
    <w:bookmarkEnd w:id="28"/>
    <w:bookmarkStart w:id="29" w:name="context-window-budgeting"/>
    <w:p>
      <w:pPr>
        <w:pStyle w:val="Heading2"/>
      </w:pPr>
      <w:r>
        <w:t xml:space="preserve">Context Window Budgeting</w:t>
      </w:r>
    </w:p>
    <w:p>
      <w:pPr>
        <w:pStyle w:val="FirstParagraph"/>
      </w:pPr>
      <w:r>
        <w:t xml:space="preserve">The context budget is calculated with overhead awareness (lines 502–530):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maxTotalContextTokens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chatParams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maxContextTokens</w:t>
      </w:r>
      <w:r>
        <w:rPr>
          <w:rStyle w:val="NormalTok"/>
        </w:rPr>
        <w:t xml:space="preserve"> as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instructionChars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chatInstruction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Retrieved context: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queryChars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historyChars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as string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Per-document header overhead:</w:t>
      </w:r>
      <w:r>
        <w:br/>
      </w:r>
      <w:r>
        <w:rPr>
          <w:rStyle w:val="CommentTok"/>
        </w:rPr>
        <w:t xml:space="preserve">// "[Document N] (relevance: 0.XXX)\n" ~ 40 chars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perDocOverhead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reservedChars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instructionChars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queryChars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historyChars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200 for message framing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maxContextChars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maxTotalContextTokens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reservedChars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let contextBudget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maxContextChars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selectedContent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result of filteredResults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PAGE_CONTENT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contextBudget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perDocOverhead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perDocOverhead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selectedContent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contextBudget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perDocOverhead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Truncate last chunk to fit budget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(at sentence boundary if possible)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lastSentence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lastSentence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lastSentence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budget formula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maxContextChars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maxTokens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instruction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query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history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 the factor of 4 is the approximate characters-per-token ratio.</w:t>
      </w:r>
    </w:p>
    <w:bookmarkEnd w:id="29"/>
    <w:bookmarkStart w:id="30" w:name="zero-result-fallback-prompt"/>
    <w:p>
      <w:pPr>
        <w:pStyle w:val="Heading2"/>
      </w:pPr>
      <w:r>
        <w:t xml:space="preserve">Zero-Result Fallback Prompt</w:t>
      </w:r>
    </w:p>
    <w:p>
      <w:pPr>
        <w:pStyle w:val="FirstParagraph"/>
      </w:pPr>
      <w:r>
        <w:t xml:space="preserve">When no documents pass the similarity threshold (lines 537–544):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"rag_no_relevant_context"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"search.total_results"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"search.filtered_results"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chatInstruction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\n\n`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`No sufficiently relevant documents were found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`in the knowledge 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Answer</w:t>
      </w:r>
      <w:r>
        <w:rPr>
          <w:rStyle w:val="NormalTok"/>
        </w:rPr>
        <w:t xml:space="preserve"> based on your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`general knowledge and clearly state when you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`are not certain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structured-context-injection"/>
    <w:p>
      <w:pPr>
        <w:pStyle w:val="Heading2"/>
      </w:pPr>
      <w:r>
        <w:t xml:space="preserve">Structured Context Injection</w:t>
      </w:r>
    </w:p>
    <w:p>
      <w:pPr>
        <w:pStyle w:val="FirstParagraph"/>
      </w:pPr>
      <w:r>
        <w:t xml:space="preserve">When documents are available, they are injected with numbered headers and</w:t>
      </w:r>
      <w:r>
        <w:t xml:space="preserve"> </w:t>
      </w:r>
      <w:r>
        <w:t xml:space="preserve">relevance scores (lines 547–551):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contextBlock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]?.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)})</w:t>
      </w:r>
      <w:r>
        <w:rPr>
          <w:rStyle w:val="NormalTok"/>
        </w:rPr>
        <w:t xml:space="preserve">\n$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chatInstruction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\n\n`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`Retrieved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\n$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contextBlock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Each document is tagged as</w:t>
      </w:r>
      <w:r>
        <w:t xml:space="preserve"> </w:t>
      </w:r>
      <w:r>
        <w:rPr>
          <w:rStyle w:val="VerbatimChar"/>
        </w:rPr>
        <w:t xml:space="preserve">[Document N] (relevance: X.XXX)</w:t>
      </w:r>
      <w:r>
        <w:t xml:space="preserve">, providing</w:t>
      </w:r>
      <w:r>
        <w:t xml:space="preserve"> </w:t>
      </w:r>
      <w:r>
        <w:t xml:space="preserve">the LLM with explicit provenance information.</w:t>
      </w:r>
    </w:p>
    <w:bookmarkEnd w:id="31"/>
    <w:bookmarkStart w:id="32" w:name="response-quality-assessment"/>
    <w:p>
      <w:pPr>
        <w:pStyle w:val="Heading2"/>
      </w:pPr>
      <w:r>
        <w:t xml:space="preserve">Response Quality Assessment</w:t>
      </w:r>
    </w:p>
    <w:p>
      <w:pPr>
        <w:pStyle w:val="FirstParagraph"/>
      </w:pPr>
      <w:r>
        <w:t xml:space="preserve">After receiving the chat completion, the response is evaluated (lines 571–577):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assessResponseQuality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chatCompletionResp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"rag.response.estimated_tokens"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estimatedTokens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"rag.response.grounded"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usedContext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"quality_warnings"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quality object is attached to the final</w:t>
      </w:r>
      <w:r>
        <w:t xml:space="preserve"> </w:t>
      </w:r>
      <w:r>
        <w:rPr>
          <w:rStyle w:val="VerbatimChar"/>
        </w:rPr>
        <w:t xml:space="preserve">RagResponse</w:t>
      </w:r>
      <w:r>
        <w:t xml:space="preserve"> </w:t>
      </w:r>
      <w:r>
        <w:t xml:space="preserve">(line 583).</w:t>
      </w:r>
    </w:p>
    <w:bookmarkEnd w:id="32"/>
    <w:bookmarkStart w:id="33" w:name="response-payload-structure"/>
    <w:p>
      <w:pPr>
        <w:pStyle w:val="Heading2"/>
      </w:pPr>
      <w:r>
        <w:t xml:space="preserve">Response Payload Structure</w:t>
      </w:r>
    </w:p>
    <w:p>
      <w:pPr>
        <w:pStyle w:val="FirstParagraph"/>
      </w:pPr>
      <w:r>
        <w:t xml:space="preserve">The RAG pipeline returns a structured</w:t>
      </w:r>
      <w:r>
        <w:t xml:space="preserve"> </w:t>
      </w:r>
      <w:r>
        <w:rPr>
          <w:rStyle w:val="VerbatimChar"/>
        </w:rPr>
        <w:t xml:space="preserve">RagResponse</w:t>
      </w:r>
      <w:r>
        <w:t xml:space="preserve"> </w:t>
      </w:r>
      <w:r>
        <w:t xml:space="preserve">(lines 580–584):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RagResponse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additionalContents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SimilaritySearchResult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usedContext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7" w:name="sec:quality-assessment"/>
    <w:p>
      <w:pPr>
        <w:pStyle w:val="Heading1"/>
      </w:pPr>
      <w:r>
        <w:t xml:space="preserve">Response Quality Assessment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src/data/cap-llm-plugin-main/lib/validation-utils.js</w:t>
      </w:r>
      <w:r>
        <w:t xml:space="preserve">, lines 122–183.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assessResponseQuality()</w:t>
      </w:r>
      <w:r>
        <w:t xml:space="preserve"> </w:t>
      </w:r>
      <w:r>
        <w:t xml:space="preserve">function performs a grounding check to</w:t>
      </w:r>
      <w:r>
        <w:t xml:space="preserve"> </w:t>
      </w:r>
      <w:r>
        <w:t xml:space="preserve">determine whether the LLM response is anchored in the provided context.</w:t>
      </w:r>
    </w:p>
    <w:bookmarkStart w:id="35" w:name="content-extraction"/>
    <w:p>
      <w:pPr>
        <w:pStyle w:val="Heading2"/>
      </w:pPr>
      <w:r>
        <w:t xml:space="preserve">Content Extraction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typeof response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?.()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choices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supports three response formats: raw strings, SDK responses with</w:t>
      </w:r>
      <w:r>
        <w:t xml:space="preserve"> </w:t>
      </w:r>
      <w:r>
        <w:rPr>
          <w:rStyle w:val="VerbatimChar"/>
        </w:rPr>
        <w:t xml:space="preserve">getContent()</w:t>
      </w:r>
      <w:r>
        <w:t xml:space="preserve">, and OpenAI-format responses with</w:t>
      </w:r>
      <w:r>
        <w:t xml:space="preserve"> </w:t>
      </w:r>
      <w:r>
        <w:rPr>
          <w:rStyle w:val="VerbatimChar"/>
        </w:rPr>
        <w:t xml:space="preserve">choices[0].message.content</w:t>
      </w:r>
      <w:r>
        <w:t xml:space="preserve">.</w:t>
      </w:r>
    </w:p>
    <w:bookmarkEnd w:id="35"/>
    <w:bookmarkStart w:id="36" w:name="grounding-check-bigram-keyword-overlap"/>
    <w:p>
      <w:pPr>
        <w:pStyle w:val="Heading2"/>
      </w:pPr>
      <w:r>
        <w:t xml:space="preserve">Grounding Check: Bigram + Keyword Overlap</w:t>
      </w:r>
    </w:p>
    <w:p>
      <w:pPr>
        <w:pStyle w:val="FirstParagraph"/>
      </w:pPr>
      <w:r>
        <w:t xml:space="preserve">The grounding check uses two complementary signals (lines 144–179):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(/[^</w:t>
      </w:r>
      <w:r>
        <w:rPr>
          <w:rStyle w:val="NormalTok"/>
        </w:rPr>
        <w:t xml:space="preserve">\w\s</w:t>
      </w:r>
      <w:r>
        <w:rPr>
          <w:rStyle w:val="OperatorTok"/>
        </w:rPr>
        <w:t xml:space="preserve">]/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contextNorm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Keyword overlap (words &gt; 4 chars, filters stopwords)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contextWords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contextNorm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\s</w:t>
      </w:r>
      <w:r>
        <w:rPr>
          <w:rStyle w:val="OperatorTok"/>
        </w:rPr>
        <w:t xml:space="preserve">+/).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responseWords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responseNorm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\s</w:t>
      </w:r>
      <w:r>
        <w:rPr>
          <w:rStyle w:val="OperatorTok"/>
        </w:rPr>
        <w:t xml:space="preserve">+/).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let wordOverlap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word of responseWords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wordOverlap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Bigram overlap (multi-word phrases, more robust)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toBigrams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bigrams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bigrams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contextBigrams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toBigrams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contextNorm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\s</w:t>
      </w:r>
      <w:r>
        <w:rPr>
          <w:rStyle w:val="OperatorTok"/>
        </w:rPr>
        <w:t xml:space="preserve">+/).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responseBigramList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responseNorm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\s</w:t>
      </w:r>
      <w:r>
        <w:rPr>
          <w:rStyle w:val="OperatorTok"/>
        </w:rPr>
        <w:t xml:space="preserve">+/).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let bigramOverlap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responseBigramList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contextBigrams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responseBigramList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responseBigramList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bigramOverlap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Grounded if: significant keyword overlap</w:t>
      </w:r>
      <w:r>
        <w:br/>
      </w:r>
      <w:r>
        <w:rPr>
          <w:rStyle w:val="CommentTok"/>
        </w:rPr>
        <w:t xml:space="preserve">// OR any bigram matches (stronger signal)</w:t>
      </w:r>
      <w:r>
        <w:br/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wordOverlap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bigramOverlap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groundingDetail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wordOverlap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bigramOverlap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The grounding decision uses two thresholds: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Keyword overlap</w:t>
      </w:r>
      <w:r>
        <w:t xml:space="preserve"> </w:t>
      </w:r>
      <m:oMath>
        <m:r>
          <m:rPr>
            <m:sty m:val="p"/>
          </m:rPr>
          <m:t>&gt;</m:t>
        </m:r>
        <m:r>
          <m:t>3</m:t>
        </m:r>
      </m:oMath>
      <w:r>
        <w:t xml:space="preserve">: At least four content-bearing words</w:t>
      </w:r>
      <w:r>
        <w:t xml:space="preserve"> </w:t>
      </w:r>
      <w:r>
        <w:t xml:space="preserve">(length</w:t>
      </w:r>
      <w:r>
        <w:t xml:space="preserve"> </w:t>
      </w:r>
      <m:oMath>
        <m:r>
          <m:rPr>
            <m:sty m:val="p"/>
          </m:rPr>
          <m:t>&gt;</m:t>
        </m:r>
        <m:r>
          <m:t>4</m:t>
        </m:r>
      </m:oMath>
      <w:r>
        <w:t xml:space="preserve">, filtering stopwords by length heuristic) from the context</w:t>
      </w:r>
      <w:r>
        <w:t xml:space="preserve"> </w:t>
      </w:r>
      <w:r>
        <w:t xml:space="preserve">appear in the response.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Bigram overlap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: At least two consecutive-word pairs from</w:t>
      </w:r>
      <w:r>
        <w:t xml:space="preserve"> </w:t>
      </w:r>
      <w:r>
        <w:t xml:space="preserve">the context appear in the response. Bigrams are a stronger signal because</w:t>
      </w:r>
      <w:r>
        <w:t xml:space="preserve"> </w:t>
      </w:r>
      <w:r>
        <w:t xml:space="preserve">they capture phrasal matches rather than individual word coincidences.</w:t>
      </w:r>
    </w:p>
    <w:p>
      <w:pPr>
        <w:pStyle w:val="FirstParagraph"/>
      </w:pPr>
      <w:r>
        <w:t xml:space="preserve">A warning is emitted when the response is not grounded and the context contains</w:t>
      </w:r>
      <w:r>
        <w:t xml:space="preserve"> </w:t>
      </w:r>
      <w:r>
        <w:t xml:space="preserve">meaningful content (</w:t>
      </w:r>
      <w:r>
        <w:rPr>
          <w:rStyle w:val="VerbatimChar"/>
        </w:rPr>
        <w:t xml:space="preserve">contextWords.size &gt; 10</w:t>
      </w:r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groundingDetail</w:t>
      </w:r>
      <w:r>
        <w:t xml:space="preserve"> </w:t>
      </w:r>
      <w:r>
        <w:t xml:space="preserve">field in the assessment provides</w:t>
      </w:r>
      <w:r>
        <w:t xml:space="preserve"> </w:t>
      </w:r>
      <w:r>
        <w:rPr>
          <w:rStyle w:val="VerbatimChar"/>
        </w:rPr>
        <w:t xml:space="preserve">wordOverlap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bigramOverlap</w:t>
      </w:r>
      <w:r>
        <w:t xml:space="preserve"> </w:t>
      </w:r>
      <w:r>
        <w:t xml:space="preserve">counts for downstream</w:t>
      </w:r>
      <w:r>
        <w:t xml:space="preserve"> </w:t>
      </w:r>
      <w:r>
        <w:t xml:space="preserve">diagnostics.</w:t>
      </w:r>
    </w:p>
    <w:bookmarkEnd w:id="36"/>
    <w:bookmarkEnd w:id="37"/>
    <w:bookmarkStart w:id="43" w:name="sec:hana-db-python"/>
    <w:p>
      <w:pPr>
        <w:pStyle w:val="Heading1"/>
      </w:pPr>
      <w:r>
        <w:t xml:space="preserve">HanaDB Vector Store (Python)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src/data/langchain-integration-for-sap-hana-cloud-main/langchain_hana/vectorstores/hana_db.py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HanaDB</w:t>
      </w:r>
      <w:r>
        <w:t xml:space="preserve"> </w:t>
      </w:r>
      <w:r>
        <w:t xml:space="preserve">class extends LangChain’s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 </w:t>
      </w:r>
      <w:r>
        <w:t xml:space="preserve">base class to</w:t>
      </w:r>
      <w:r>
        <w:t xml:space="preserve"> </w:t>
      </w:r>
      <w:r>
        <w:t xml:space="preserve">provide SAP HANA Cloud Vector Engine integration.</w:t>
      </w:r>
    </w:p>
    <w:bookmarkStart w:id="38" w:name="distance-strategies"/>
    <w:p>
      <w:pPr>
        <w:pStyle w:val="Heading2"/>
      </w:pPr>
      <w:r>
        <w:t xml:space="preserve">Distance Strategies</w:t>
      </w:r>
    </w:p>
    <w:p>
      <w:pPr>
        <w:pStyle w:val="FirstParagraph"/>
      </w:pPr>
      <w:r>
        <w:t xml:space="preserve">Two distance functions are supported (lines 38–41):</w:t>
      </w:r>
    </w:p>
    <w:p>
      <w:pPr>
        <w:pStyle w:val="SourceCode"/>
      </w:pPr>
      <w:r>
        <w:rPr>
          <w:rStyle w:val="NormalTok"/>
        </w:rPr>
        <w:t xml:space="preserve">HANA_DISTANCE_FUNCTION: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DistanceStrategy.COSINE: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"COSINE_SIMILARITY"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DistanceStrategy.EUCLIDEAN_DISTANCE: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"L2DISTANCE"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internal-vs.-external-embeddings"/>
    <w:p>
      <w:pPr>
        <w:pStyle w:val="Heading2"/>
      </w:pPr>
      <w:r>
        <w:t xml:space="preserve">Internal vs. External Embeddings</w:t>
      </w:r>
    </w:p>
    <w:p>
      <w:pPr>
        <w:pStyle w:val="FirstParagraph"/>
      </w:pPr>
      <w:r>
        <w:t xml:space="preserve">The class supports two embedding modes (lines 114–130):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set_embedding(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embedding: Embeddings)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(embedding, HanaInternalEmbeddings):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.use_internal_embeddings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.internal_embedding_model_id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embedding.get_model_id()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.internal_embedding_remote_source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embedding.get_remote_source()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._validate_internal_embedding_function()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.use_internal_embeddings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.internal_embedding_model_id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Internal embeddings:</w:t>
      </w:r>
      <w:r>
        <w:t xml:space="preserve"> </w:t>
      </w:r>
      <w:r>
        <w:t xml:space="preserve">Use HANA’s built-in</w:t>
      </w:r>
      <w:r>
        <w:t xml:space="preserve"> </w:t>
      </w:r>
      <w:r>
        <w:rPr>
          <w:rStyle w:val="VerbatimChar"/>
        </w:rPr>
        <w:t xml:space="preserve">VECTOR_EMBEDDING</w:t>
      </w:r>
      <w:r>
        <w:t xml:space="preserve"> </w:t>
      </w:r>
      <w:r>
        <w:t xml:space="preserve">SQL function. The embedding is computed server-side, eliminating network</w:t>
      </w:r>
      <w:r>
        <w:t xml:space="preserve"> </w:t>
      </w:r>
      <w:r>
        <w:t xml:space="preserve">round-trips.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External embeddings:</w:t>
      </w:r>
      <w:r>
        <w:t xml:space="preserve"> </w:t>
      </w:r>
      <w:r>
        <w:t xml:space="preserve">Use a LangChain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instance</w:t>
      </w:r>
      <w:r>
        <w:t xml:space="preserve"> </w:t>
      </w:r>
      <w:r>
        <w:t xml:space="preserve">(e.g., OpenAI, Cohere). Vectors are computed client-side and sent to HANA</w:t>
      </w:r>
      <w:r>
        <w:t xml:space="preserve"> </w:t>
      </w:r>
      <w:r>
        <w:t xml:space="preserve">as binary payloads.</w:t>
      </w:r>
    </w:p>
    <w:bookmarkEnd w:id="39"/>
    <w:bookmarkStart w:id="40" w:name="similarity-search-with-score-and-vector"/>
    <w:p>
      <w:pPr>
        <w:pStyle w:val="Heading2"/>
      </w:pPr>
      <w:r>
        <w:t xml:space="preserve">Similarity Search with Score and Vector</w:t>
      </w:r>
    </w:p>
    <w:p>
      <w:pPr>
        <w:pStyle w:val="FirstParagraph"/>
      </w:pPr>
      <w:r>
        <w:t xml:space="preserve">The core search method (lines 834–917) constructs a SQL query with optional</w:t>
      </w:r>
      <w:r>
        <w:t xml:space="preserve"> </w:t>
      </w:r>
      <w:r>
        <w:t xml:space="preserve">metadata filtering and keyword search projection:</w:t>
      </w:r>
    </w:p>
    <w:p>
      <w:pPr>
        <w:pStyle w:val="SourceCode"/>
      </w:pPr>
      <w:r>
        <w:rPr>
          <w:rStyle w:val="NormalTok"/>
        </w:rPr>
        <w:t xml:space="preserve">sql_str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metadata_projection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f"SELECT TOP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  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  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  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vector_column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distance_func_name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vector_column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embedding_expr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AS CS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from_clause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vector_embedding_params:</w:t>
      </w:r>
      <w:r>
        <w:br/>
      </w:r>
      <w:r>
        <w:rPr>
          <w:rStyle w:val="NormalTok"/>
        </w:rPr>
        <w:t xml:space="preserve">    parameters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vector_embedding_params</w:t>
      </w:r>
      <w:r>
        <w:br/>
      </w:r>
      <w:r>
        <w:rPr>
          <w:rStyle w:val="NormalTok"/>
        </w:rPr>
        <w:t xml:space="preserve">where_clause, where_parameters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CreateWhereClause(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where_clause:</w:t>
      </w:r>
      <w:r>
        <w:br/>
      </w:r>
      <w:r>
        <w:rPr>
          <w:rStyle w:val="NormalTok"/>
        </w:rPr>
        <w:t xml:space="preserve">    sql_str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where_clause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parameters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where_parameters</w:t>
      </w:r>
      <w:r>
        <w:br/>
      </w:r>
      <w:r>
        <w:rPr>
          <w:rStyle w:val="NormalTok"/>
        </w:rPr>
        <w:t xml:space="preserve">sql_str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 order by CS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HANA_DISTANCE_FUNCTION[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.distance_strategy][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1" w:name="keyword-search-projection"/>
    <w:p>
      <w:pPr>
        <w:pStyle w:val="Heading2"/>
      </w:pPr>
      <w:r>
        <w:t xml:space="preserve">Keyword Search Projection</w:t>
      </w:r>
    </w:p>
    <w:p>
      <w:pPr>
        <w:pStyle w:val="FirstParagraph"/>
      </w:pPr>
      <w:r>
        <w:t xml:space="preserve">When a filter uses the</w:t>
      </w:r>
      <w:r>
        <w:t xml:space="preserve"> </w:t>
      </w:r>
      <w:r>
        <w:rPr>
          <w:rStyle w:val="VerbatimChar"/>
        </w:rPr>
        <w:t xml:space="preserve">$contains</w:t>
      </w:r>
      <w:r>
        <w:t xml:space="preserve"> </w:t>
      </w:r>
      <w:r>
        <w:t xml:space="preserve">operator on metadata fields, a CTE</w:t>
      </w:r>
      <w:r>
        <w:t xml:space="preserve"> </w:t>
      </w:r>
      <w:r>
        <w:t xml:space="preserve">(Common Table Expression) is generated to project JSON metadata values into</w:t>
      </w:r>
      <w:r>
        <w:t xml:space="preserve"> </w:t>
      </w:r>
      <w:r>
        <w:t xml:space="preserve">columns (lines 965–994):</w:t>
      </w:r>
    </w:p>
    <w:p>
      <w:pPr>
        <w:pStyle w:val="SourceCode"/>
      </w:pPr>
      <w:r>
        <w:rPr>
          <w:rStyle w:val="NormalTok"/>
        </w:rPr>
        <w:t xml:space="preserve">metadata_columns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pecialStringTok"/>
        </w:rPr>
        <w:t xml:space="preserve">f"JSON_VALUE(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f"'$.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HanaDB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_sanitize_name(col)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 "</w:t>
      </w:r>
      <w:r>
        <w:br/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f'AS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HanaDB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_sanitize_name(col)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projected_metadata_columns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INTERMEDIATE_TABLE_NAME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AS ("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f"SELECT *,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join(metadata_columns)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f"FROM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vector-serialization"/>
    <w:p>
      <w:pPr>
        <w:pStyle w:val="Heading2"/>
      </w:pPr>
      <w:r>
        <w:t xml:space="preserve">Vector Serialization</w:t>
      </w:r>
    </w:p>
    <w:p>
      <w:pPr>
        <w:pStyle w:val="FirstParagraph"/>
      </w:pPr>
      <w:r>
        <w:t xml:space="preserve">Embedding vectors are serialized in binary format for efficient HANA ingestion</w:t>
      </w:r>
      <w:r>
        <w:t xml:space="preserve"> </w:t>
      </w:r>
      <w:r>
        <w:t xml:space="preserve">(lines 364–375):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_serialize_binary_format(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.vector_column_type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"HALF_VECTOR"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f"&lt;I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.vector_column_type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"REAL_VECTOR"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f"&lt;I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f"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values)</w:t>
      </w:r>
    </w:p>
    <w:p>
      <w:pPr>
        <w:pStyle w:val="FirstParagraph"/>
      </w:pPr>
      <w:r>
        <w:t xml:space="preserve">Two formats are supported: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REAL_VECTOR:</w:t>
      </w:r>
      <w:r>
        <w:t xml:space="preserve"> </w:t>
      </w:r>
      <w:r>
        <w:t xml:space="preserve">4-byte IEEE 754 single-precision floats (standard</w:t>
      </w:r>
      <w:r>
        <w:t xml:space="preserve"> </w:t>
      </w:r>
      <w:r>
        <w:t xml:space="preserve">FVECS format).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HALF_VECTOR:</w:t>
      </w:r>
      <w:r>
        <w:t xml:space="preserve"> </w:t>
      </w:r>
      <w:r>
        <w:t xml:space="preserve">2-byte IEEE 754 half-precision floats, reducing</w:t>
      </w:r>
      <w:r>
        <w:t xml:space="preserve"> </w:t>
      </w:r>
      <w:r>
        <w:t xml:space="preserve">storage by 50% with minimal accuracy loss for typical embedding models.</w:t>
      </w:r>
    </w:p>
    <w:bookmarkEnd w:id="42"/>
    <w:bookmarkEnd w:id="43"/>
    <w:bookmarkStart w:id="49" w:name="sec:graph-rag"/>
    <w:p>
      <w:pPr>
        <w:pStyle w:val="Heading1"/>
      </w:pPr>
      <w:r>
        <w:t xml:space="preserve">Graph-RAG with KùzuDB</w:t>
      </w:r>
    </w:p>
    <w:p>
      <w:pPr>
        <w:pStyle w:val="FirstParagraph"/>
      </w:pPr>
      <w:r>
        <w:t xml:space="preserve">Two KùzuDB graph stores provide relationship context for the RAG pipeline.</w:t>
      </w:r>
    </w:p>
    <w:bookmarkStart w:id="46" w:name="hana-langchain-graph-store"/>
    <w:p>
      <w:pPr>
        <w:pStyle w:val="Heading2"/>
      </w:pPr>
      <w:r>
        <w:t xml:space="preserve">HANA LangChain Graph Store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src/data/langchain-integration-for-sap-hana-cloud-main/mcp_server/kuzu_store.py</w:t>
      </w:r>
      <w:r>
        <w:t xml:space="preserve">.</w:t>
      </w:r>
    </w:p>
    <w:bookmarkStart w:id="44" w:name="schema-definition"/>
    <w:p>
      <w:pPr>
        <w:pStyle w:val="Heading3"/>
      </w:pPr>
      <w:r>
        <w:t xml:space="preserve">Schema Definition</w:t>
      </w:r>
    </w:p>
    <w:p>
      <w:pPr>
        <w:pStyle w:val="FirstParagraph"/>
      </w:pPr>
      <w:r>
        <w:t xml:space="preserve">The schema (lines 54–86) defines three node types and three edge types:</w:t>
      </w:r>
    </w:p>
    <w:p>
      <w:pPr>
        <w:pStyle w:val="SourceCode"/>
      </w:pPr>
      <w:r>
        <w:rPr>
          <w:rStyle w:val="NormalTok"/>
        </w:rPr>
        <w:t xml:space="preserve">ddl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Node tables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HanaVectorStore (</w:t>
      </w:r>
      <w:r>
        <w:br/>
      </w:r>
      <w:r>
        <w:rPr>
          <w:rStyle w:val="StringTok"/>
        </w:rPr>
        <w:t xml:space="preserve">        storeId        STRING,</w:t>
      </w:r>
      <w:r>
        <w:br/>
      </w:r>
      <w:r>
        <w:rPr>
          <w:rStyle w:val="StringTok"/>
        </w:rPr>
        <w:t xml:space="preserve">        tableName      STRING,</w:t>
      </w:r>
      <w:r>
        <w:br/>
      </w:r>
      <w:r>
        <w:rPr>
          <w:rStyle w:val="StringTok"/>
        </w:rPr>
        <w:t xml:space="preserve">        embeddingModel STRING,</w:t>
      </w:r>
      <w:r>
        <w:br/>
      </w:r>
      <w:r>
        <w:rPr>
          <w:rStyle w:val="StringTok"/>
        </w:rPr>
        <w:t xml:space="preserve">        schema         STRING,</w:t>
      </w:r>
      <w:r>
        <w:br/>
      </w:r>
      <w:r>
        <w:rPr>
          <w:rStyle w:val="StringTok"/>
        </w:rPr>
        <w:t xml:space="preserve">        PRIMARY KEY (storeId)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EmbeddingDeployment (</w:t>
      </w:r>
      <w:r>
        <w:br/>
      </w:r>
      <w:r>
        <w:rPr>
          <w:rStyle w:val="StringTok"/>
        </w:rPr>
        <w:t xml:space="preserve">        deploymentId  STRING,</w:t>
      </w:r>
      <w:r>
        <w:br/>
      </w:r>
      <w:r>
        <w:rPr>
          <w:rStyle w:val="StringTok"/>
        </w:rPr>
        <w:t xml:space="preserve">        modelName     STRING,</w:t>
      </w:r>
      <w:r>
        <w:br/>
      </w:r>
      <w:r>
        <w:rPr>
          <w:rStyle w:val="StringTok"/>
        </w:rPr>
        <w:t xml:space="preserve">        resourceGroup STRING,</w:t>
      </w:r>
      <w:r>
        <w:br/>
      </w:r>
      <w:r>
        <w:rPr>
          <w:rStyle w:val="StringTok"/>
        </w:rPr>
        <w:t xml:space="preserve">        status        STRING,</w:t>
      </w:r>
      <w:r>
        <w:br/>
      </w:r>
      <w:r>
        <w:rPr>
          <w:rStyle w:val="StringTok"/>
        </w:rPr>
        <w:t xml:space="preserve">        PRIMARY KEY (deploymentId)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HanaSchema (</w:t>
      </w:r>
      <w:r>
        <w:br/>
      </w:r>
      <w:r>
        <w:rPr>
          <w:rStyle w:val="StringTok"/>
        </w:rPr>
        <w:t xml:space="preserve">        schemaId       STRING,</w:t>
      </w:r>
      <w:r>
        <w:br/>
      </w:r>
      <w:r>
        <w:rPr>
          <w:rStyle w:val="StringTok"/>
        </w:rPr>
        <w:t xml:space="preserve">        schemaName     STRING,</w:t>
      </w:r>
      <w:r>
        <w:br/>
      </w:r>
      <w:r>
        <w:rPr>
          <w:rStyle w:val="StringTok"/>
        </w:rPr>
        <w:t xml:space="preserve">        classification STRING,</w:t>
      </w:r>
      <w:r>
        <w:br/>
      </w:r>
      <w:r>
        <w:rPr>
          <w:rStyle w:val="StringTok"/>
        </w:rPr>
        <w:t xml:space="preserve">        PRIMARY KEY (schemaId)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 tables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USES_DEPLOYMENT (</w:t>
      </w:r>
      <w:r>
        <w:br/>
      </w:r>
      <w:r>
        <w:rPr>
          <w:rStyle w:val="StringTok"/>
        </w:rPr>
        <w:t xml:space="preserve">        FROM HanaVectorStore TO EmbeddingDeployment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LIVES_IN (</w:t>
      </w:r>
      <w:r>
        <w:br/>
      </w:r>
      <w:r>
        <w:rPr>
          <w:rStyle w:val="StringTok"/>
        </w:rPr>
        <w:t xml:space="preserve">        FROM HanaVectorStore TO HanaSchema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RELATED_SCHEMA (</w:t>
      </w:r>
      <w:r>
        <w:br/>
      </w:r>
      <w:r>
        <w:rPr>
          <w:rStyle w:val="StringTok"/>
        </w:rPr>
        <w:t xml:space="preserve">        FROM HanaSchema TO HanaSchema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USES_DEPLOYMENT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HanaVectorStore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HanaVectorStore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HanaSchema</w:t>
            </w:r>
          </w:p>
        </w:tc>
      </w:tr>
    </w:tbl>
    <w:bookmarkEnd w:id="44"/>
    <w:bookmarkStart w:id="45" w:name="graph-context-enrichment"/>
    <w:p>
      <w:pPr>
        <w:pStyle w:val="Heading3"/>
      </w:pPr>
      <w:r>
        <w:t xml:space="preserve">Graph Context Enrichment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get_store_context()</w:t>
      </w:r>
      <w:r>
        <w:t xml:space="preserve"> </w:t>
      </w:r>
      <w:r>
        <w:t xml:space="preserve">method (lines 196–206) retrieves deployment</w:t>
      </w:r>
      <w:r>
        <w:t xml:space="preserve"> </w:t>
      </w:r>
      <w:r>
        <w:t xml:space="preserve">metadata linked to a vector store: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get_store_context(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embedding deployments connected to a</w:t>
      </w:r>
      <w:r>
        <w:br/>
      </w:r>
      <w:r>
        <w:rPr>
          <w:rStyle w:val="CommentTok"/>
        </w:rPr>
        <w:t xml:space="preserve">    vector store."""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.run_query(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 (s:HanaVectorStore {storeId: $id})"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"-[:USES_DEPLOYMENT]-&gt;"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"(d:EmbeddingDeployment)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d.deploymentId AS deploymentId,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"d.modelName AS modelName,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"d.resourceGroup AS resourceGroup,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"d.status AS status,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"'uses_deployment' AS 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store_id},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This graph context is attached to the RAG response in the MCP server’s</w:t>
      </w:r>
      <w:r>
        <w:t xml:space="preserve"> </w:t>
      </w:r>
      <w:r>
        <w:rPr>
          <w:rStyle w:val="VerbatimChar"/>
        </w:rPr>
        <w:t xml:space="preserve">_handle_langchain_rag_chain()</w:t>
      </w:r>
      <w:r>
        <w:t xml:space="preserve"> </w:t>
      </w:r>
      <w:r>
        <w:t xml:space="preserve">method (server.py, lines 724–731):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_kuzu_store_factory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_kuzu_store_factory()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store.available():</w:t>
      </w:r>
      <w:r>
        <w:br/>
      </w:r>
      <w:r>
        <w:rPr>
          <w:rStyle w:val="NormalTok"/>
        </w:rPr>
        <w:t xml:space="preserve">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store.get_store_context(table_name)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            base[</w:t>
      </w:r>
      <w:r>
        <w:rPr>
          <w:rStyle w:val="StringTok"/>
        </w:rPr>
        <w:t xml:space="preserve">"graphContext"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45"/>
    <w:bookmarkEnd w:id="46"/>
    <w:bookmarkStart w:id="48" w:name="odata-vocabularies-graph-store"/>
    <w:p>
      <w:pPr>
        <w:pStyle w:val="Heading2"/>
      </w:pPr>
      <w:r>
        <w:t xml:space="preserve">OData Vocabularies Graph Store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src/data/odata-vocabularies-main/mcp_server/kuzu_store.py</w:t>
      </w:r>
      <w:r>
        <w:t xml:space="preserve">.</w:t>
      </w:r>
    </w:p>
    <w:bookmarkStart w:id="47" w:name="schema-definition-1"/>
    <w:p>
      <w:pPr>
        <w:pStyle w:val="Heading3"/>
      </w:pPr>
      <w:r>
        <w:t xml:space="preserve">Schema Definition</w:t>
      </w:r>
    </w:p>
    <w:p>
      <w:pPr>
        <w:pStyle w:val="FirstParagraph"/>
      </w:pPr>
      <w:r>
        <w:t xml:space="preserve">The OData vocabulary store uses a distinct schema (lines 51–86):</w:t>
      </w:r>
    </w:p>
    <w:p>
      <w:pPr>
        <w:pStyle w:val="SourceCode"/>
      </w:pPr>
      <w:r>
        <w:rPr>
          <w:rStyle w:val="NormalTok"/>
        </w:rPr>
        <w:t xml:space="preserve">ddl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ODataVocabulary (</w:t>
      </w:r>
      <w:r>
        <w:br/>
      </w:r>
      <w:r>
        <w:rPr>
          <w:rStyle w:val="StringTok"/>
        </w:rPr>
        <w:t xml:space="preserve">        vocabId    STRING,</w:t>
      </w:r>
      <w:r>
        <w:br/>
      </w:r>
      <w:r>
        <w:rPr>
          <w:rStyle w:val="StringTok"/>
        </w:rPr>
        <w:t xml:space="preserve">        name       STRING,</w:t>
      </w:r>
      <w:r>
        <w:br/>
      </w:r>
      <w:r>
        <w:rPr>
          <w:rStyle w:val="StringTok"/>
        </w:rPr>
        <w:t xml:space="preserve">        namespace  STRING,</w:t>
      </w:r>
      <w:r>
        <w:br/>
      </w:r>
      <w:r>
        <w:rPr>
          <w:rStyle w:val="StringTok"/>
        </w:rPr>
        <w:t xml:space="preserve">        alias      STRING,</w:t>
      </w:r>
      <w:r>
        <w:br/>
      </w:r>
      <w:r>
        <w:rPr>
          <w:rStyle w:val="StringTok"/>
        </w:rPr>
        <w:t xml:space="preserve">        status     STRING,</w:t>
      </w:r>
      <w:r>
        <w:br/>
      </w:r>
      <w:r>
        <w:rPr>
          <w:rStyle w:val="StringTok"/>
        </w:rPr>
        <w:t xml:space="preserve">        PRIMARY KEY (vocabId)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VocabularyTerm (</w:t>
      </w:r>
      <w:r>
        <w:br/>
      </w:r>
      <w:r>
        <w:rPr>
          <w:rStyle w:val="StringTok"/>
        </w:rPr>
        <w:t xml:space="preserve">        termId     STRING,</w:t>
      </w:r>
      <w:r>
        <w:br/>
      </w:r>
      <w:r>
        <w:rPr>
          <w:rStyle w:val="StringTok"/>
        </w:rPr>
        <w:t xml:space="preserve">        name       STRING,</w:t>
      </w:r>
      <w:r>
        <w:br/>
      </w:r>
      <w:r>
        <w:rPr>
          <w:rStyle w:val="StringTok"/>
        </w:rPr>
        <w:t xml:space="preserve">        type       STRING,</w:t>
      </w:r>
      <w:r>
        <w:br/>
      </w:r>
      <w:r>
        <w:rPr>
          <w:rStyle w:val="StringTok"/>
        </w:rPr>
        <w:t xml:space="preserve">        appliesTo  STRING,</w:t>
      </w:r>
      <w:r>
        <w:br/>
      </w:r>
      <w:r>
        <w:rPr>
          <w:rStyle w:val="StringTok"/>
        </w:rPr>
        <w:t xml:space="preserve">        description STRING,</w:t>
      </w:r>
      <w:r>
        <w:br/>
      </w:r>
      <w:r>
        <w:rPr>
          <w:rStyle w:val="StringTok"/>
        </w:rPr>
        <w:t xml:space="preserve">        PRIMARY KEY (termId)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AnnotationTarget (</w:t>
      </w:r>
      <w:r>
        <w:br/>
      </w:r>
      <w:r>
        <w:rPr>
          <w:rStyle w:val="StringTok"/>
        </w:rPr>
        <w:t xml:space="preserve">        targetId     STRING,</w:t>
      </w:r>
      <w:r>
        <w:br/>
      </w:r>
      <w:r>
        <w:rPr>
          <w:rStyle w:val="StringTok"/>
        </w:rPr>
        <w:t xml:space="preserve">        entityType   STRING,</w:t>
      </w:r>
      <w:r>
        <w:br/>
      </w:r>
      <w:r>
        <w:rPr>
          <w:rStyle w:val="StringTok"/>
        </w:rPr>
        <w:t xml:space="preserve">        namespace    STRING,</w:t>
      </w:r>
      <w:r>
        <w:br/>
      </w:r>
      <w:r>
        <w:rPr>
          <w:rStyle w:val="StringTok"/>
        </w:rPr>
        <w:t xml:space="preserve">        usedInVocab  STRING,</w:t>
      </w:r>
      <w:r>
        <w:br/>
      </w:r>
      <w:r>
        <w:rPr>
          <w:rStyle w:val="StringTok"/>
        </w:rPr>
        <w:t xml:space="preserve">        PRIMARY KEY (targetId)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DEFINES_TERM (</w:t>
      </w:r>
      <w:r>
        <w:br/>
      </w:r>
      <w:r>
        <w:rPr>
          <w:rStyle w:val="StringTok"/>
        </w:rPr>
        <w:t xml:space="preserve">        FROM ODataVocabulary TO VocabularyTerm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ANNOTATES (</w:t>
      </w:r>
      <w:r>
        <w:br/>
      </w:r>
      <w:r>
        <w:rPr>
          <w:rStyle w:val="StringTok"/>
        </w:rPr>
        <w:t xml:space="preserve">        FROM AnnotationTarget TO VocabularyTerm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RELATED_VOCAB (</w:t>
      </w:r>
      <w:r>
        <w:br/>
      </w:r>
      <w:r>
        <w:rPr>
          <w:rStyle w:val="StringTok"/>
        </w:rPr>
        <w:t xml:space="preserve">        FROM ODataVocabulary TO ODataVocabulary</w:t>
      </w:r>
      <w:r>
        <w:br/>
      </w:r>
      <w:r>
        <w:rPr>
          <w:rStyle w:val="StringTok"/>
        </w:rPr>
        <w:t xml:space="preserve">    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DEFINES_TERM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RELATED_VOCAB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ODataVocabulary</w:t>
            </w:r>
          </w:p>
        </w:tc>
      </w:tr>
    </w:tbl>
    <w:p>
      <w:pPr>
        <w:pStyle w:val="BodyText"/>
      </w:pPr>
      <w:r>
        <w:t xml:space="preserve">Both KùzuDB stores share the same operational pattern:</w:t>
      </w:r>
    </w:p>
    <w:p>
      <w:pPr>
        <w:numPr>
          <w:ilvl w:val="0"/>
          <w:numId w:val="1010"/>
        </w:numPr>
      </w:pPr>
      <w:r>
        <w:t xml:space="preserve">Graceful degradation when the</w:t>
      </w:r>
      <w:r>
        <w:t xml:space="preserve"> </w:t>
      </w:r>
      <w:r>
        <w:rPr>
          <w:rStyle w:val="VerbatimChar"/>
        </w:rPr>
        <w:t xml:space="preserve">kuzu</w:t>
      </w:r>
      <w:r>
        <w:t xml:space="preserve"> </w:t>
      </w:r>
      <w:r>
        <w:t xml:space="preserve">package is absent.</w:t>
      </w:r>
    </w:p>
    <w:p>
      <w:pPr>
        <w:numPr>
          <w:ilvl w:val="0"/>
          <w:numId w:val="1010"/>
        </w:numPr>
      </w:pPr>
      <w:r>
        <w:t xml:space="preserve">Singleton instantiation via</w:t>
      </w:r>
      <w:r>
        <w:t xml:space="preserve"> </w:t>
      </w:r>
      <w:r>
        <w:rPr>
          <w:rStyle w:val="VerbatimChar"/>
        </w:rPr>
        <w:t xml:space="preserve">get_kuzu_store()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Idempotent schema creation with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Parameterized Cypher queries preventing injection.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MERGE</w:t>
      </w:r>
      <w:r>
        <w:t xml:space="preserve">-based upserts for idempotent data ingestion.</w:t>
      </w:r>
    </w:p>
    <w:bookmarkEnd w:id="47"/>
    <w:bookmarkEnd w:id="48"/>
    <w:bookmarkEnd w:id="49"/>
    <w:bookmarkStart w:id="50" w:name="sec:observability"/>
    <w:p>
      <w:pPr>
        <w:pStyle w:val="Heading1"/>
      </w:pPr>
      <w:r>
        <w:t xml:space="preserve">Observability Spans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getRagResponseWithConfig()</w:t>
      </w:r>
      <w:r>
        <w:t xml:space="preserve"> </w:t>
      </w:r>
      <w:r>
        <w:t xml:space="preserve">at lines 449–596.</w:t>
      </w:r>
    </w:p>
    <w:p>
      <w:pPr>
        <w:pStyle w:val="BodyText"/>
      </w:pPr>
      <w:r>
        <w:t xml:space="preserve">The RAG pipeline emits detailed OpenTelemetry span attributes for operational</w:t>
      </w:r>
      <w:r>
        <w:t xml:space="preserve"> </w:t>
      </w:r>
      <w:r>
        <w:t xml:space="preserve">monitoring. The following table summarizes the key span attributes: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Span 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rag.min_score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similarity score in 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rag.max_score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similarity score in 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rag.avg_score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similarity score across filtered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rag.context_chars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consumed from the context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rag.context_budget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available context budget (characters)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rag.documents_used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documents included in the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rag.response.estimated_tokens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response token count (</w:t>
            </w:r>
            <m:oMath>
              <m:r>
                <m:rPr>
                  <m:sty m:val="p"/>
                </m:rPr>
                <m:t>⌈</m:t>
              </m:r>
              <m:r>
                <m:rPr>
                  <m:nor/>
                  <m:sty m:val="p"/>
                </m:rPr>
                <m:t>len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⌉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rag.response.grounded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response is grounded in context</w:t>
            </w:r>
          </w:p>
        </w:tc>
      </w:tr>
    </w:tbl>
    <w:p>
      <w:pPr>
        <w:pStyle w:val="BodyText"/>
      </w:pPr>
      <w:r>
        <w:t xml:space="preserve">These attributes are set at the following code locations: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"rag.min_score"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"rag.max_score"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scores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"rag.avg_score"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"rag.context_chars"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maxContextChars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contextBudget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"rag.context_budget"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maxContextChars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"rag.documents_used"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"rag.response.estimated_tokens"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estimatedTokens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"rag.response.grounded"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usedContext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Additional span events emitted during the pipeline: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embedding_generated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embedding.dimensions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similarity_results_filtered</w:t>
      </w:r>
      <w:r>
        <w:t xml:space="preserve"> </w:t>
      </w:r>
      <w:r>
        <w:t xml:space="preserve">— with pre/post filter counts and</w:t>
      </w:r>
      <w:r>
        <w:t xml:space="preserve"> </w:t>
      </w:r>
      <w:r>
        <w:t xml:space="preserve">threshold value.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rag_no_relevant_context</w:t>
      </w:r>
      <w:r>
        <w:t xml:space="preserve"> </w:t>
      </w:r>
      <w:r>
        <w:t xml:space="preserve">— when zero documents pass the</w:t>
      </w:r>
      <w:r>
        <w:t xml:space="preserve"> </w:t>
      </w:r>
      <w:r>
        <w:t xml:space="preserve">similarity threshold.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chat_completion_received</w:t>
      </w:r>
      <w:r>
        <w:t xml:space="preserve"> </w:t>
      </w:r>
      <w:r>
        <w:t xml:space="preserve">— after the LLM responds.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quality_warnings</w:t>
      </w:r>
      <w:r>
        <w:t xml:space="preserve"> </w:t>
      </w:r>
      <w:r>
        <w:t xml:space="preserve">— when the grounding check detects issues.</w:t>
      </w:r>
    </w:p>
    <w:p>
      <w:pPr>
        <w:pStyle w:val="FirstParagraph"/>
      </w:pPr>
      <w:r>
        <w:t xml:space="preserve">The similarity search method (</w:t>
      </w:r>
      <w:r>
        <w:rPr>
          <w:rStyle w:val="VerbatimChar"/>
        </w:rPr>
        <w:t xml:space="preserve">similaritySearch()</w:t>
      </w:r>
      <w:r>
        <w:t xml:space="preserve">) also emits its own</w:t>
      </w:r>
      <w:r>
        <w:t xml:space="preserve"> </w:t>
      </w:r>
      <w:r>
        <w:t xml:space="preserve">spans at lines 665–669: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getTracer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startSpan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"cap-llm-plugin.similaritySearch"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"db.hana.table"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"db.hana.algo"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algoName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"db.hana.top_k"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"db.hana.embedding_dims"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embedding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50"/>
    <w:bookmarkStart w:id="51" w:name="sec:architecture"/>
    <w:p>
      <w:pPr>
        <w:pStyle w:val="Heading1"/>
      </w:pPr>
      <w:r>
        <w:t xml:space="preserve">System Architecture Summary</w:t>
      </w:r>
    </w:p>
    <w:p>
      <w:pPr>
        <w:pStyle w:val="FirstParagraph"/>
      </w:pPr>
      <w:r>
        <w:t xml:space="preserve">The embedding and RAG system follows a layered architecture: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Text Processing Layer:</w:t>
      </w:r>
      <w:r>
        <w:t xml:space="preserve"> </w:t>
      </w:r>
      <w:r>
        <w:t xml:space="preserve">Sentence-aware recursive splitting</w:t>
      </w:r>
      <w:r>
        <w:t xml:space="preserve"> </w:t>
      </w:r>
      <w:r>
        <w:t xml:space="preserve">(Section </w:t>
      </w:r>
      <w:hyperlink w:anchor="sec:recursive-split">
        <w:r>
          <w:rPr>
            <w:rStyle w:val="Hyperlink"/>
          </w:rPr>
          <w:t xml:space="preserve">2</w:t>
        </w:r>
      </w:hyperlink>
      <w:r>
        <w:t xml:space="preserve">) with paragraph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sentence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word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character fallback hierarchy.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 Layer:</w:t>
      </w:r>
      <w:r>
        <w:t xml:space="preserve"> </w:t>
      </w:r>
      <w:r>
        <w:t xml:space="preserve">Model-aware embedding generation</w:t>
      </w:r>
      <w:r>
        <w:t xml:space="preserve"> </w:t>
      </w:r>
      <w:r>
        <w:t xml:space="preserve">(Section </w:t>
      </w:r>
      <w:hyperlink w:anchor="sec:embedding-gen">
        <w:r>
          <w:rPr>
            <w:rStyle w:val="Hyperlink"/>
          </w:rPr>
          <w:t xml:space="preserve">5</w:t>
        </w:r>
      </w:hyperlink>
      <w:r>
        <w:t xml:space="preserve">) with dimension validation</w:t>
      </w:r>
      <w:r>
        <w:t xml:space="preserve"> </w:t>
      </w:r>
      <w:r>
        <w:t xml:space="preserve">(Section </w:t>
      </w:r>
      <w:hyperlink w:anchor="sec:model-registry">
        <w:r>
          <w:rPr>
            <w:rStyle w:val="Hyperlink"/>
          </w:rPr>
          <w:t xml:space="preserve">4</w:t>
        </w:r>
      </w:hyperlink>
      <w:r>
        <w:t xml:space="preserve">) and support for 15 models across</w:t>
      </w:r>
      <w:r>
        <w:t xml:space="preserve"> </w:t>
      </w:r>
      <w:r>
        <w:t xml:space="preserve">4 providers.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Storage Layer:</w:t>
      </w:r>
      <w:r>
        <w:t xml:space="preserve"> </w:t>
      </w:r>
      <w:r>
        <w:t xml:space="preserve">Dual vector store implementations—Python</w:t>
      </w:r>
      <w:r>
        <w:t xml:space="preserve"> </w:t>
      </w:r>
      <w:r>
        <w:t xml:space="preserve">HanaDB (Section </w:t>
      </w:r>
      <w:hyperlink w:anchor="sec:hana-db-python">
        <w:r>
          <w:rPr>
            <w:rStyle w:val="Hyperlink"/>
          </w:rPr>
          <w:t xml:space="preserve">9</w:t>
        </w:r>
      </w:hyperlink>
      <w:r>
        <w:t xml:space="preserve">) with internal/external</w:t>
      </w:r>
      <w:r>
        <w:t xml:space="preserve"> </w:t>
      </w:r>
      <w:r>
        <w:t xml:space="preserve">embeddings, and TypeScript CAPLLMPlugin</w:t>
      </w:r>
      <w:r>
        <w:t xml:space="preserve"> </w:t>
      </w:r>
      <w:r>
        <w:t xml:space="preserve">(Section </w:t>
      </w:r>
      <w:hyperlink w:anchor="sec:similarity-search">
        <w:r>
          <w:rPr>
            <w:rStyle w:val="Hyperlink"/>
          </w:rPr>
          <w:t xml:space="preserve">6</w:t>
        </w:r>
      </w:hyperlink>
      <w:r>
        <w:t xml:space="preserve">) with SDK/SQL dual path.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Graph Layer:</w:t>
      </w:r>
      <w:r>
        <w:t xml:space="preserve"> </w:t>
      </w:r>
      <w:r>
        <w:t xml:space="preserve">KùzuDB graph-RAG stores</w:t>
      </w:r>
      <w:r>
        <w:t xml:space="preserve"> </w:t>
      </w:r>
      <w:r>
        <w:t xml:space="preserve">(Section </w:t>
      </w:r>
      <w:hyperlink w:anchor="sec:graph-rag">
        <w:r>
          <w:rPr>
            <w:rStyle w:val="Hyperlink"/>
          </w:rPr>
          <w:t xml:space="preserve">10</w:t>
        </w:r>
      </w:hyperlink>
      <w:r>
        <w:t xml:space="preserve">) providing entity relationship context</w:t>
      </w:r>
      <w:r>
        <w:t xml:space="preserve"> </w:t>
      </w:r>
      <w:r>
        <w:t xml:space="preserve">for vector stores, deployments, schemas, and OData vocabularies.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Quality Layer:</w:t>
      </w:r>
      <w:r>
        <w:t xml:space="preserve"> </w:t>
      </w:r>
      <w:r>
        <w:t xml:space="preserve">Score threshold filtering, context window</w:t>
      </w:r>
      <w:r>
        <w:t xml:space="preserve"> </w:t>
      </w:r>
      <w:r>
        <w:t xml:space="preserve">budgeting, zero-result fallback, structured context injection,</w:t>
      </w:r>
      <w:r>
        <w:t xml:space="preserve"> </w:t>
      </w:r>
      <w:r>
        <w:t xml:space="preserve">and response grounding assessment</w:t>
      </w:r>
      <w:r>
        <w:t xml:space="preserve"> </w:t>
      </w:r>
      <w:r>
        <w:t xml:space="preserve">(Sections </w:t>
      </w:r>
      <w:hyperlink w:anchor="sec:rag-quality">
        <w:r>
          <w:rPr>
            <w:rStyle w:val="Hyperlink"/>
          </w:rPr>
          <w:t xml:space="preserve">7</w:t>
        </w:r>
      </w:hyperlink>
      <w:r>
        <w:t xml:space="preserve">–</w:t>
      </w:r>
      <w:hyperlink w:anchor="sec:quality-assessment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Observability Layer:</w:t>
      </w:r>
      <w:r>
        <w:t xml:space="preserve"> </w:t>
      </w:r>
      <w:r>
        <w:t xml:space="preserve">Comprehensive OpenTelemetry spans</w:t>
      </w:r>
      <w:r>
        <w:t xml:space="preserve"> </w:t>
      </w:r>
      <w:r>
        <w:t xml:space="preserve">(Section </w:t>
      </w:r>
      <w:hyperlink w:anchor="sec:observability">
        <w:r>
          <w:rPr>
            <w:rStyle w:val="Hyperlink"/>
          </w:rPr>
          <w:t xml:space="preserve">11</w:t>
        </w:r>
      </w:hyperlink>
      <w:r>
        <w:t xml:space="preserve">) covering retrieval scores, context</w:t>
      </w:r>
      <w:r>
        <w:t xml:space="preserve"> </w:t>
      </w:r>
      <w:r>
        <w:t xml:space="preserve">budgets, document usage, and response grounding.</w:t>
      </w:r>
    </w:p>
    <w:bookmarkEnd w:id="51"/>
    <w:bookmarkStart w:id="52" w:name="sec:file-index"/>
    <w:p>
      <w:pPr>
        <w:pStyle w:val="Heading1"/>
      </w:pPr>
      <w:r>
        <w:t xml:space="preserve">File Reference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src/data/langchain-integration-for-sap-hana-cloud-main/mcp_server/server.py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72–128</w:t>
            </w:r>
          </w:p>
        </w:tc>
        <w:tc>
          <w:tcPr/>
          <w:p>
            <w:pPr>
              <w:pStyle w:val="Compact"/>
              <w:jc w:val="left"/>
            </w:pPr>
            <w:hyperlink w:anchor="sec:recursive-split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Recursive Split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412–424</w:t>
            </w:r>
          </w:p>
        </w:tc>
        <w:tc>
          <w:tcPr/>
          <w:p>
            <w:pPr>
              <w:pStyle w:val="Compact"/>
              <w:jc w:val="left"/>
            </w:pPr>
            <w:hyperlink w:anchor="sec:mcp-splitter">
              <w:r>
                <w:rPr>
                  <w:rStyle w:val="Hyperlink"/>
                </w:rPr>
                <w:t xml:space="preserve">3</w:t>
              </w:r>
            </w:hyperlink>
            <w:r>
              <w:t xml:space="preserve"> </w:t>
            </w:r>
            <w:r>
              <w:t xml:space="preserve">MCP Tool Schema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785–802</w:t>
            </w:r>
          </w:p>
        </w:tc>
        <w:tc>
          <w:tcPr/>
          <w:p>
            <w:pPr>
              <w:pStyle w:val="Compact"/>
              <w:jc w:val="left"/>
            </w:pPr>
            <w:hyperlink w:anchor="sec:mcp-splitter">
              <w:r>
                <w:rPr>
                  <w:rStyle w:val="Hyperlink"/>
                </w:rPr>
                <w:t xml:space="preserve">3</w:t>
              </w:r>
            </w:hyperlink>
            <w:r>
              <w:t xml:space="preserve"> </w:t>
            </w:r>
            <w:r>
              <w:t xml:space="preserve">Split Handler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724–731</w:t>
            </w:r>
          </w:p>
        </w:tc>
        <w:tc>
          <w:tcPr/>
          <w:p>
            <w:pPr>
              <w:pStyle w:val="Compact"/>
              <w:jc w:val="left"/>
            </w:pPr>
            <w:hyperlink w:anchor="sec:graph-rag">
              <w:r>
                <w:rPr>
                  <w:rStyle w:val="Hyperlink"/>
                </w:rPr>
                <w:t xml:space="preserve">10</w:t>
              </w:r>
            </w:hyperlink>
            <w:r>
              <w:t xml:space="preserve"> </w:t>
            </w:r>
            <w:r>
              <w:t xml:space="preserve">Graph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src/data/cap-llm-plugin-main/lib/validation-utils.js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19–29</w:t>
            </w:r>
          </w:p>
        </w:tc>
        <w:tc>
          <w:tcPr/>
          <w:p>
            <w:pPr>
              <w:pStyle w:val="Compact"/>
              <w:jc w:val="left"/>
            </w:pPr>
            <w:hyperlink w:anchor="sec:similarity-search">
              <w:r>
                <w:rPr>
                  <w:rStyle w:val="Hyperlink"/>
                </w:rPr>
                <w:t xml:space="preserve">6</w:t>
              </w:r>
            </w:hyperlink>
            <w:r>
              <w:t xml:space="preserve"> </w:t>
            </w:r>
            <w:r>
              <w:t xml:space="preserve">SQL Validation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54–66</w:t>
            </w:r>
          </w:p>
        </w:tc>
        <w:tc>
          <w:tcPr/>
          <w:p>
            <w:pPr>
              <w:pStyle w:val="Compact"/>
              <w:jc w:val="left"/>
            </w:pPr>
            <w:hyperlink w:anchor="sec:similarity-search">
              <w:r>
                <w:rPr>
                  <w:rStyle w:val="Hyperlink"/>
                </w:rPr>
                <w:t xml:space="preserve">6</w:t>
              </w:r>
            </w:hyperlink>
            <w:r>
              <w:t xml:space="preserve"> </w:t>
            </w:r>
            <w:r>
              <w:t xml:space="preserve">Vector Validation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73–94</w:t>
            </w:r>
          </w:p>
        </w:tc>
        <w:tc>
          <w:tcPr/>
          <w:p>
            <w:pPr>
              <w:pStyle w:val="Compact"/>
              <w:jc w:val="left"/>
            </w:pPr>
            <w:hyperlink w:anchor="sec:model-registry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t xml:space="preserve">Model Registry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104–112</w:t>
            </w:r>
          </w:p>
        </w:tc>
        <w:tc>
          <w:tcPr/>
          <w:p>
            <w:pPr>
              <w:pStyle w:val="Compact"/>
              <w:jc w:val="left"/>
            </w:pPr>
            <w:hyperlink w:anchor="sec:model-registry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t xml:space="preserve">Dim Validation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122–183</w:t>
            </w:r>
          </w:p>
        </w:tc>
        <w:tc>
          <w:tcPr/>
          <w:p>
            <w:pPr>
              <w:pStyle w:val="Compact"/>
              <w:jc w:val="left"/>
            </w:pPr>
            <w:hyperlink w:anchor="sec:quality-assessment">
              <w:r>
                <w:rPr>
                  <w:rStyle w:val="Hyperlink"/>
                </w:rPr>
                <w:t xml:space="preserve">8</w:t>
              </w:r>
            </w:hyperlink>
            <w:r>
              <w:t xml:space="preserve"> </w:t>
            </w:r>
            <w:r>
              <w:t xml:space="preserve">Quality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src/data/cap-llm-plugin-main/srv/cap-llm-plugin.ts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244–296</w:t>
            </w:r>
          </w:p>
        </w:tc>
        <w:tc>
          <w:tcPr/>
          <w:p>
            <w:pPr>
              <w:pStyle w:val="Compact"/>
              <w:jc w:val="left"/>
            </w:pPr>
            <w:hyperlink w:anchor="sec:embedding-gen">
              <w:r>
                <w:rPr>
                  <w:rStyle w:val="Hyperlink"/>
                </w:rPr>
                <w:t xml:space="preserve">5</w:t>
              </w:r>
            </w:hyperlink>
            <w:r>
              <w:t xml:space="preserve"> </w:t>
            </w:r>
            <w:r>
              <w:t xml:space="preserve">Embedding Gen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436–597</w:t>
            </w:r>
          </w:p>
        </w:tc>
        <w:tc>
          <w:tcPr/>
          <w:p>
            <w:pPr>
              <w:pStyle w:val="Compact"/>
              <w:jc w:val="left"/>
            </w:pPr>
            <w:hyperlink w:anchor="sec:rag-quality">
              <w:r>
                <w:rPr>
                  <w:rStyle w:val="Hyperlink"/>
                </w:rPr>
                <w:t xml:space="preserve">7</w:t>
              </w:r>
            </w:hyperlink>
            <w:r>
              <w:t xml:space="preserve"> </w:t>
            </w:r>
            <w:r>
              <w:t xml:space="preserve">RAG Pipeline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657–762</w:t>
            </w:r>
          </w:p>
        </w:tc>
        <w:tc>
          <w:tcPr/>
          <w:p>
            <w:pPr>
              <w:pStyle w:val="Compact"/>
              <w:jc w:val="left"/>
            </w:pPr>
            <w:hyperlink w:anchor="sec:similarity-search">
              <w:r>
                <w:rPr>
                  <w:rStyle w:val="Hyperlink"/>
                </w:rPr>
                <w:t xml:space="preserve">6</w:t>
              </w:r>
            </w:hyperlink>
            <w:r>
              <w:t xml:space="preserve"> </w:t>
            </w:r>
            <w:r>
              <w:t xml:space="preserve">Similarity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src/data/langchain-integration-for-sap-hana-cloud-main/langchain_hana/vectorstores/hana_db.py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38–41</w:t>
            </w:r>
          </w:p>
        </w:tc>
        <w:tc>
          <w:tcPr/>
          <w:p>
            <w:pPr>
              <w:pStyle w:val="Compact"/>
              <w:jc w:val="left"/>
            </w:pPr>
            <w:hyperlink w:anchor="sec:hana-db-python">
              <w:r>
                <w:rPr>
                  <w:rStyle w:val="Hyperlink"/>
                </w:rPr>
                <w:t xml:space="preserve">9</w:t>
              </w:r>
            </w:hyperlink>
            <w:r>
              <w:t xml:space="preserve"> </w:t>
            </w:r>
            <w:r>
              <w:t xml:space="preserve">Distance Strategies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114–130</w:t>
            </w:r>
          </w:p>
        </w:tc>
        <w:tc>
          <w:tcPr/>
          <w:p>
            <w:pPr>
              <w:pStyle w:val="Compact"/>
              <w:jc w:val="left"/>
            </w:pPr>
            <w:hyperlink w:anchor="sec:hana-db-python">
              <w:r>
                <w:rPr>
                  <w:rStyle w:val="Hyperlink"/>
                </w:rPr>
                <w:t xml:space="preserve">9</w:t>
              </w:r>
            </w:hyperlink>
            <w:r>
              <w:t xml:space="preserve"> </w:t>
            </w:r>
            <w:r>
              <w:t xml:space="preserve">Embedding Modes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364–375</w:t>
            </w:r>
          </w:p>
        </w:tc>
        <w:tc>
          <w:tcPr/>
          <w:p>
            <w:pPr>
              <w:pStyle w:val="Compact"/>
              <w:jc w:val="left"/>
            </w:pPr>
            <w:hyperlink w:anchor="sec:hana-db-python">
              <w:r>
                <w:rPr>
                  <w:rStyle w:val="Hyperlink"/>
                </w:rPr>
                <w:t xml:space="preserve">9</w:t>
              </w:r>
            </w:hyperlink>
            <w:r>
              <w:t xml:space="preserve"> </w:t>
            </w:r>
            <w:r>
              <w:t xml:space="preserve">Serialization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834–917</w:t>
            </w:r>
          </w:p>
        </w:tc>
        <w:tc>
          <w:tcPr/>
          <w:p>
            <w:pPr>
              <w:pStyle w:val="Compact"/>
              <w:jc w:val="left"/>
            </w:pPr>
            <w:hyperlink w:anchor="sec:hana-db-python">
              <w:r>
                <w:rPr>
                  <w:rStyle w:val="Hyperlink"/>
                </w:rPr>
                <w:t xml:space="preserve">9</w:t>
              </w:r>
            </w:hyperlink>
            <w:r>
              <w:t xml:space="preserve"> </w:t>
            </w:r>
            <w:r>
              <w:t xml:space="preserve">Search Query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965–994</w:t>
            </w:r>
          </w:p>
        </w:tc>
        <w:tc>
          <w:tcPr/>
          <w:p>
            <w:pPr>
              <w:pStyle w:val="Compact"/>
              <w:jc w:val="left"/>
            </w:pPr>
            <w:hyperlink w:anchor="sec:hana-db-python">
              <w:r>
                <w:rPr>
                  <w:rStyle w:val="Hyperlink"/>
                </w:rPr>
                <w:t xml:space="preserve">9</w:t>
              </w:r>
            </w:hyperlink>
            <w:r>
              <w:t xml:space="preserve"> </w:t>
            </w:r>
            <w:r>
              <w:t xml:space="preserve">Keyword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src/data/langchain-integration-for-sap-hana-cloud-main/mcp_server/kuzu_store.py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54–86</w:t>
            </w:r>
          </w:p>
        </w:tc>
        <w:tc>
          <w:tcPr/>
          <w:p>
            <w:pPr>
              <w:pStyle w:val="Compact"/>
              <w:jc w:val="left"/>
            </w:pPr>
            <w:hyperlink w:anchor="sec:graph-rag">
              <w:r>
                <w:rPr>
                  <w:rStyle w:val="Hyperlink"/>
                </w:rPr>
                <w:t xml:space="preserve">10</w:t>
              </w:r>
            </w:hyperlink>
            <w:r>
              <w:t xml:space="preserve"> </w:t>
            </w:r>
            <w:r>
              <w:t xml:space="preserve">HANA Schema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196–206</w:t>
            </w:r>
          </w:p>
        </w:tc>
        <w:tc>
          <w:tcPr/>
          <w:p>
            <w:pPr>
              <w:pStyle w:val="Compact"/>
              <w:jc w:val="left"/>
            </w:pPr>
            <w:hyperlink w:anchor="sec:graph-rag">
              <w:r>
                <w:rPr>
                  <w:rStyle w:val="Hyperlink"/>
                </w:rPr>
                <w:t xml:space="preserve">10</w:t>
              </w:r>
            </w:hyperlink>
            <w:r>
              <w:t xml:space="preserve"> </w:t>
            </w:r>
            <w:r>
              <w:t xml:space="preserve">Store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src/data/odata-vocabularies-main/mcp_server/kuzu_store.py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51–86</w:t>
            </w:r>
          </w:p>
        </w:tc>
        <w:tc>
          <w:tcPr/>
          <w:p>
            <w:pPr>
              <w:pStyle w:val="Compact"/>
              <w:jc w:val="left"/>
            </w:pPr>
            <w:hyperlink w:anchor="sec:graph-rag">
              <w:r>
                <w:rPr>
                  <w:rStyle w:val="Hyperlink"/>
                </w:rPr>
                <w:t xml:space="preserve">10</w:t>
              </w:r>
            </w:hyperlink>
            <w:r>
              <w:t xml:space="preserve"> </w:t>
            </w:r>
            <w:r>
              <w:t xml:space="preserve">OData Schema</w:t>
            </w:r>
          </w:p>
        </w:tc>
      </w:tr>
    </w:tbl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Sentence Embedding, Chunking &amp; RAG Pipeline: Quality-First Retrieval-Augmented Generation</dc:title>
  <dc:creator>SAP OSS Technical Documentation</dc:creator>
  <cp:keywords/>
  <dcterms:created xsi:type="dcterms:W3CDTF">2026-03-22T23:47:39Z</dcterms:created>
  <dcterms:modified xsi:type="dcterms:W3CDTF">2026-03-22T23:47:39Z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