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.clinerules Agent Swarm</w:t>
      </w:r>
      <w:r>
        <w:br/>
      </w:r>
      <w:r>
        <w:rPr>
          <w:b/>
          <w:bCs/>
        </w:rPr>
        <w:t xml:space="preserve">Specification and Delivery Model</w:t>
      </w:r>
      <w:r>
        <w:br/>
      </w:r>
      <w:r>
        <w:t xml:space="preserve">Cross-Domain Supplement for SAP OSS</w:t>
      </w:r>
      <w:r>
        <w:br/>
      </w:r>
      <w:r>
        <w:t xml:space="preserve">Ref:</w:t>
      </w:r>
      <w:r>
        <w:t xml:space="preserve"> </w:t>
      </w:r>
      <w:r>
        <w:rPr>
          <w:rStyle w:val="VerbatimChar"/>
        </w:rPr>
        <w:t xml:space="preserve">CLN-SWARM-2026-v1.1.1</w:t>
      </w:r>
    </w:p>
    <w:p>
      <w:pPr>
        <w:pStyle w:val="Author"/>
      </w:pPr>
      <w:r>
        <w:t xml:space="preserve">SAP-OSS Platform Engineering</w:t>
      </w:r>
    </w:p>
    <w:p>
      <w:pPr>
        <w:pStyle w:val="Date"/>
      </w:pPr>
      <w:r>
        <w:t xml:space="preserve">April 2026 (Revised)</w:t>
      </w:r>
    </w:p>
    <w:bookmarkStart w:id="15" w:name="ch:frontmatter"/>
    <w:p>
      <w:pPr>
        <w:pStyle w:val="Heading1"/>
      </w:pPr>
      <w:r>
        <w:t xml:space="preserve">Frontmatter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supplementary specification defines how</w:t>
      </w:r>
      <w:r>
        <w:t xml:space="preserve"> </w:t>
      </w:r>
      <w:r>
        <w:rPr>
          <w:rStyle w:val="VerbatimChar"/>
        </w:rPr>
        <w:t xml:space="preserve">.clinerules</w:t>
      </w:r>
      <w:r>
        <w:t xml:space="preserve"> </w:t>
      </w:r>
      <w:r>
        <w:t xml:space="preserve">files are used as agent contracts across the SAP OSS repository. It is</w:t>
      </w:r>
      <w:r>
        <w:t xml:space="preserve"> </w:t>
      </w:r>
      <w:r>
        <w:t xml:space="preserve">not a replacement for the four domain specifications. Instead, it is</w:t>
      </w:r>
      <w:r>
        <w:t xml:space="preserve"> </w:t>
      </w:r>
      <w:r>
        <w:t xml:space="preserve">the operational layer that turns those specifications into a governed</w:t>
      </w:r>
      <w:r>
        <w:t xml:space="preserve"> </w:t>
      </w:r>
      <w:r>
        <w:t xml:space="preserve">agent fleet: development agents, runtime-monitor agents, and the swarm</w:t>
      </w:r>
      <w:r>
        <w:t xml:space="preserve"> </w:t>
      </w:r>
      <w:r>
        <w:t xml:space="preserve">that delivers the artefacts under .</w:t>
      </w:r>
    </w:p>
    <w:bookmarkEnd w:id="9"/>
    <w:bookmarkStart w:id="10" w:name="X3e0d7b0550a67193950f350b5f3011c83d9f91a"/>
    <w:p>
      <w:pPr>
        <w:pStyle w:val="Heading2"/>
      </w:pPr>
      <w:r>
        <w:t xml:space="preserve">Normative relationship to the regulations specification</w:t>
      </w:r>
    </w:p>
    <w:p>
      <w:pPr>
        <w:pStyle w:val="FirstParagraph"/>
      </w:pPr>
      <w:r>
        <w:t xml:space="preserve">This document is subordinate to</w:t>
      </w:r>
      <w:r>
        <w:t xml:space="preserve"> </w:t>
      </w:r>
      <w:r>
        <w:t xml:space="preserve">. The regulations book</w:t>
      </w:r>
      <w:r>
        <w:t xml:space="preserve"> </w:t>
      </w:r>
      <w:r>
        <w:t xml:space="preserve">defines the governing obligations for agentic AI; this document</w:t>
      </w:r>
      <w:r>
        <w:t xml:space="preserve"> </w:t>
      </w:r>
      <w:r>
        <w:t xml:space="preserve">translates those obligations into repository-level rule-pack patterns,</w:t>
      </w:r>
      <w:r>
        <w:t xml:space="preserve"> </w:t>
      </w:r>
      <w:r>
        <w:t xml:space="preserve">path conventions, validation harnesses, and swarm responsibilities.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specification covers:</w:t>
      </w:r>
    </w:p>
    <w:p>
      <w:pPr>
        <w:numPr>
          <w:ilvl w:val="0"/>
          <w:numId w:val="1001"/>
        </w:numPr>
      </w:pPr>
      <w:r>
        <w:t xml:space="preserve">development-time</w:t>
      </w:r>
      <w:r>
        <w:t xml:space="preserve"> </w:t>
      </w:r>
      <w:r>
        <w:rPr>
          <w:rStyle w:val="VerbatimChar"/>
        </w:rPr>
        <w:t xml:space="preserve">.clinerules</w:t>
      </w:r>
      <w:r>
        <w:t xml:space="preserve"> </w:t>
      </w:r>
      <w:r>
        <w:t xml:space="preserve">files for domain</w:t>
      </w:r>
      <w:r>
        <w:t xml:space="preserve"> </w:t>
      </w:r>
      <w:r>
        <w:t xml:space="preserve">implementation and maintenance agents;</w:t>
      </w:r>
    </w:p>
    <w:p>
      <w:pPr>
        <w:numPr>
          <w:ilvl w:val="0"/>
          <w:numId w:val="1001"/>
        </w:numPr>
      </w:pPr>
      <w:r>
        <w:t xml:space="preserve">runtime-monitor</w:t>
      </w:r>
      <w:r>
        <w:t xml:space="preserve"> </w:t>
      </w:r>
      <w:r>
        <w:rPr>
          <w:rStyle w:val="VerbatimChar"/>
        </w:rPr>
        <w:t xml:space="preserve">.clinerules</w:t>
      </w:r>
      <w:r>
        <w:t xml:space="preserve"> </w:t>
      </w:r>
      <w:r>
        <w:t xml:space="preserve">companions that watch</w:t>
      </w:r>
      <w:r>
        <w:t xml:space="preserve"> </w:t>
      </w:r>
      <w:r>
        <w:t xml:space="preserve">live agent behaviour and evidence;</w:t>
      </w:r>
    </w:p>
    <w:p>
      <w:pPr>
        <w:numPr>
          <w:ilvl w:val="0"/>
          <w:numId w:val="1001"/>
        </w:numPr>
      </w:pPr>
      <w:r>
        <w:t xml:space="preserve">path conventions for placing these rule files in the codebase;</w:t>
      </w:r>
    </w:p>
    <w:p>
      <w:pPr>
        <w:numPr>
          <w:ilvl w:val="0"/>
          <w:numId w:val="1001"/>
        </w:numPr>
      </w:pPr>
      <w:r>
        <w:t xml:space="preserve">the minimum contract each rule pack must encode;</w:t>
      </w:r>
    </w:p>
    <w:p>
      <w:pPr>
        <w:numPr>
          <w:ilvl w:val="0"/>
          <w:numId w:val="1001"/>
        </w:numPr>
      </w:pPr>
      <w:r>
        <w:t xml:space="preserve">the swarm model used to deliver and maintain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Out of scope:</w:t>
      </w:r>
    </w:p>
    <w:p>
      <w:pPr>
        <w:numPr>
          <w:ilvl w:val="0"/>
          <w:numId w:val="1002"/>
        </w:numPr>
      </w:pPr>
      <w:r>
        <w:t xml:space="preserve">inventing new governance obligations that contradict the</w:t>
      </w:r>
      <w:r>
        <w:t xml:space="preserve"> </w:t>
      </w:r>
      <w:r>
        <w:t xml:space="preserve">regulations specification;</w:t>
      </w:r>
    </w:p>
    <w:p>
      <w:pPr>
        <w:numPr>
          <w:ilvl w:val="0"/>
          <w:numId w:val="1002"/>
        </w:numPr>
      </w:pPr>
      <w:r>
        <w:t xml:space="preserve">replacing the domain specifications with agent rules;</w:t>
      </w:r>
    </w:p>
    <w:p>
      <w:pPr>
        <w:numPr>
          <w:ilvl w:val="0"/>
          <w:numId w:val="1002"/>
        </w:numPr>
      </w:pPr>
      <w:r>
        <w:t xml:space="preserve">defining a specific external agent runtime implementation.</w:t>
      </w:r>
    </w:p>
    <w:bookmarkEnd w:id="11"/>
    <w:bookmarkStart w:id="13" w:name="Xee87382ef3fa6d359d36d838d1fbac9555d2778"/>
    <w:p>
      <w:pPr>
        <w:pStyle w:val="Heading2"/>
      </w:pPr>
      <w:r>
        <w:t xml:space="preserve">Deliverables required by this specification</w:t>
      </w:r>
    </w:p>
    <w:bookmarkStart w:id="12" w:name="tab:deliverables"/>
    <w:p>
      <w:pPr>
        <w:pStyle w:val="TableCaption"/>
      </w:pPr>
      <w:r>
        <w:t xml:space="preserve">Primary deliverables.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imary deliverabl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agent rule pack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Implementation, migration, maintenance, and test expectations for a domain or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monitor rule pack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Live monitoring, alerting, evidence correlation, and fail-closed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Supplementary agent spec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Cross-domain operating model for rule packs and swarm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colocated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and benchmark validation of rule packs.</w:t>
            </w:r>
          </w:p>
        </w:tc>
      </w:tr>
    </w:tbl>
    <w:bookmarkEnd w:id="12"/>
    <w:bookmarkEnd w:id="13"/>
    <w:bookmarkStart w:id="14" w:name="current-repository-examples"/>
    <w:p>
      <w:pPr>
        <w:pStyle w:val="Heading2"/>
      </w:pPr>
      <w:r>
        <w:t xml:space="preserve">Current repository examples</w:t>
      </w:r>
    </w:p>
    <w:p>
      <w:pPr>
        <w:pStyle w:val="FirstParagraph"/>
      </w:pPr>
      <w:r>
        <w:t xml:space="preserve">The repository already contains rule-pack precedents:</w:t>
      </w:r>
    </w:p>
    <w:p>
      <w:pPr>
        <w:pStyle w:val="FirstParagraph"/>
      </w:pPr>
      <w:r>
        <w:t xml:space="preserve">This specification extends that pattern by requiring the regulations</w:t>
      </w:r>
      <w:r>
        <w:t xml:space="preserve"> </w:t>
      </w:r>
      <w:r>
        <w:t xml:space="preserve">domain to own its own development and runtime-monitor rule packs under</w:t>
      </w:r>
      <w:r>
        <w:t xml:space="preserve"> </w:t>
      </w:r>
      <w:r>
        <w:t xml:space="preserve">.</w:t>
      </w:r>
    </w:p>
    <w:bookmarkEnd w:id="14"/>
    <w:bookmarkEnd w:id="15"/>
    <w:bookmarkStart w:id="25" w:name="ch:overview"/>
    <w:p>
      <w:pPr>
        <w:pStyle w:val="Heading1"/>
      </w:pPr>
      <w:r>
        <w:t xml:space="preserve">Overview</w:t>
      </w:r>
    </w:p>
    <w:bookmarkStart w:id="16" w:name="what-a-.clinerules-agent-is"/>
    <w:p>
      <w:pPr>
        <w:pStyle w:val="Heading2"/>
      </w:pPr>
      <w:r>
        <w:t xml:space="preserve">What a .clinerules agent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.clinerules</w:t>
      </w:r>
      <w:r>
        <w:t xml:space="preserve"> </w:t>
      </w:r>
      <w:r>
        <w:t xml:space="preserve">file is a local contract for an agent. It is</w:t>
      </w:r>
      <w:r>
        <w:t xml:space="preserve"> </w:t>
      </w:r>
      <w:r>
        <w:t xml:space="preserve">not application code and not a product requirement document. It is the</w:t>
      </w:r>
      <w:r>
        <w:t xml:space="preserve"> </w:t>
      </w:r>
      <w:r>
        <w:t xml:space="preserve">bridge between the two:</w:t>
      </w:r>
    </w:p>
    <w:p>
      <w:pPr>
        <w:numPr>
          <w:ilvl w:val="0"/>
          <w:numId w:val="1004"/>
        </w:numPr>
      </w:pPr>
      <w:r>
        <w:t xml:space="preserve">the specification states what must be true;</w:t>
      </w:r>
    </w:p>
    <w:p>
      <w:pPr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.clinerules</w:t>
      </w:r>
      <w:r>
        <w:t xml:space="preserve"> </w:t>
      </w:r>
      <w:r>
        <w:t xml:space="preserve">file states how an agent must work</w:t>
      </w:r>
      <w:r>
        <w:t xml:space="preserve"> </w:t>
      </w:r>
      <w:r>
        <w:t xml:space="preserve">in this repository to keep that true.</w:t>
      </w:r>
    </w:p>
    <w:bookmarkEnd w:id="16"/>
    <w:bookmarkStart w:id="19" w:name="two-mandatory-agent-types"/>
    <w:p>
      <w:pPr>
        <w:pStyle w:val="Heading2"/>
      </w:pPr>
      <w:r>
        <w:t xml:space="preserve">Two mandatory agent types</w:t>
      </w:r>
    </w:p>
    <w:p>
      <w:pPr>
        <w:pStyle w:val="FirstParagraph"/>
      </w:pPr>
      <w:r>
        <w:t xml:space="preserve">Every governed domain should have two mandatory agent contracts.</w:t>
      </w:r>
    </w:p>
    <w:bookmarkStart w:id="17" w:name="development-agent"/>
    <w:p>
      <w:pPr>
        <w:pStyle w:val="Heading3"/>
      </w:pPr>
      <w:r>
        <w:t xml:space="preserve">1. Development agent</w:t>
      </w:r>
    </w:p>
    <w:p>
      <w:pPr>
        <w:pStyle w:val="FirstParagraph"/>
      </w:pPr>
      <w:r>
        <w:t xml:space="preserve">The development agent owns implementation, integration, migration, test</w:t>
      </w:r>
      <w:r>
        <w:t xml:space="preserve"> </w:t>
      </w:r>
      <w:r>
        <w:t xml:space="preserve">obligations, and completion criteria. Its contract lives in</w:t>
      </w:r>
      <w:r>
        <w:t xml:space="preserve"> </w:t>
      </w:r>
      <w:r>
        <w:t xml:space="preserve">.</w:t>
      </w:r>
    </w:p>
    <w:bookmarkEnd w:id="17"/>
    <w:bookmarkStart w:id="18" w:name="runtime-monitor-agent"/>
    <w:p>
      <w:pPr>
        <w:pStyle w:val="Heading3"/>
      </w:pPr>
      <w:r>
        <w:t xml:space="preserve">2. Runtime-monitor agent</w:t>
      </w:r>
    </w:p>
    <w:p>
      <w:pPr>
        <w:pStyle w:val="FirstParagraph"/>
      </w:pPr>
      <w:r>
        <w:t xml:space="preserve">The runtime-monitor agent owns health criteria, alert conditions,</w:t>
      </w:r>
      <w:r>
        <w:t xml:space="preserve"> </w:t>
      </w:r>
      <w:r>
        <w:t xml:space="preserve">evidence correlation, and escalation behaviour. Its contract lives in</w:t>
      </w:r>
      <w:r>
        <w:t xml:space="preserve"> </w:t>
      </w:r>
      <w:r>
        <w:t xml:space="preserve">.</w:t>
      </w:r>
    </w:p>
    <w:bookmarkEnd w:id="18"/>
    <w:bookmarkEnd w:id="19"/>
    <w:bookmarkStart w:id="20" w:name="why-the-split-is-required"/>
    <w:p>
      <w:pPr>
        <w:pStyle w:val="Heading2"/>
      </w:pPr>
      <w:r>
        <w:t xml:space="preserve">Why the split is required</w:t>
      </w:r>
    </w:p>
    <w:p>
      <w:pPr>
        <w:pStyle w:val="FirstParagraph"/>
      </w:pPr>
      <w:r>
        <w:t xml:space="preserve">Separation of construction from supervision</w:t>
      </w:r>
      <w:r>
        <w:t xml:space="preserve"> </w:t>
      </w:r>
      <w:r>
        <w:t xml:space="preserve">A single rule file is not enough for a governed agentic platform. The</w:t>
      </w:r>
      <w:r>
        <w:t xml:space="preserve"> </w:t>
      </w:r>
      <w:r>
        <w:t xml:space="preserve">development agent must optimize for implementation correctness and</w:t>
      </w:r>
      <w:r>
        <w:t xml:space="preserve"> </w:t>
      </w:r>
      <w:r>
        <w:t xml:space="preserve">contract coherence. The runtime-monitor agent must optimize for</w:t>
      </w:r>
      <w:r>
        <w:t xml:space="preserve"> </w:t>
      </w:r>
      <w:r>
        <w:t xml:space="preserve">observability, alerting precision, and fail-closed behaviour. Keeping</w:t>
      </w:r>
      <w:r>
        <w:t xml:space="preserve"> </w:t>
      </w:r>
      <w:r>
        <w:t xml:space="preserve">them separate avoids blending build-time convenience with runtime risk</w:t>
      </w:r>
      <w:r>
        <w:t xml:space="preserve"> </w:t>
      </w:r>
      <w:r>
        <w:t xml:space="preserve">control.</w:t>
      </w:r>
    </w:p>
    <w:bookmarkEnd w:id="20"/>
    <w:bookmarkStart w:id="21" w:name="why-a-swarm-is-needed"/>
    <w:p>
      <w:pPr>
        <w:pStyle w:val="Heading2"/>
      </w:pPr>
      <w:r>
        <w:t xml:space="preserve">Why a swarm is needed</w:t>
      </w:r>
    </w:p>
    <w:p>
      <w:pPr>
        <w:pStyle w:val="FirstParagraph"/>
      </w:pPr>
      <w:r>
        <w:t xml:space="preserve">The artefacts in are cross-domain. They span</w:t>
      </w:r>
      <w:r>
        <w:t xml:space="preserve"> </w:t>
      </w:r>
      <w:r>
        <w:t xml:space="preserve">Arabic, TB, regulations, Simula, shared fragments, and the</w:t>
      </w:r>
      <w:r>
        <w:t xml:space="preserve"> </w:t>
      </w:r>
      <w:r>
        <w:t xml:space="preserve">implementation rule packs that keep those books honest. A single agent</w:t>
      </w:r>
      <w:r>
        <w:t xml:space="preserve"> </w:t>
      </w:r>
      <w:r>
        <w:t xml:space="preserve">can draft changes, but a reliable delivery model needs multiple roles:</w:t>
      </w:r>
    </w:p>
    <w:p>
      <w:pPr>
        <w:numPr>
          <w:ilvl w:val="0"/>
          <w:numId w:val="1005"/>
        </w:numPr>
      </w:pPr>
      <w:r>
        <w:t xml:space="preserve">domain specialists who know their code and contracts;</w:t>
      </w:r>
    </w:p>
    <w:p>
      <w:pPr>
        <w:numPr>
          <w:ilvl w:val="0"/>
          <w:numId w:val="1005"/>
        </w:numPr>
      </w:pPr>
      <w:r>
        <w:t xml:space="preserve">regulatory specialists who impose the governance envelope;</w:t>
      </w:r>
    </w:p>
    <w:p>
      <w:pPr>
        <w:numPr>
          <w:ilvl w:val="0"/>
          <w:numId w:val="1005"/>
        </w:numPr>
      </w:pPr>
      <w:r>
        <w:t xml:space="preserve">runtime monitors that validate live control assumptions;</w:t>
      </w:r>
    </w:p>
    <w:p>
      <w:pPr>
        <w:numPr>
          <w:ilvl w:val="0"/>
          <w:numId w:val="1005"/>
        </w:numPr>
      </w:pPr>
      <w:r>
        <w:t xml:space="preserve">documentation and PDF build specialists who assemble and</w:t>
      </w:r>
      <w:r>
        <w:t xml:space="preserve"> </w:t>
      </w:r>
      <w:r>
        <w:t xml:space="preserve">validate the published specifications.</w:t>
      </w:r>
    </w:p>
    <w:bookmarkEnd w:id="21"/>
    <w:bookmarkStart w:id="24" w:name="sec:lifecycle-states"/>
    <w:p>
      <w:pPr>
        <w:pStyle w:val="Heading2"/>
      </w:pPr>
      <w:r>
        <w:t xml:space="preserve">Rule-pack lifecycle states</w:t>
      </w:r>
    </w:p>
    <w:p>
      <w:pPr>
        <w:pStyle w:val="FirstParagraph"/>
      </w:pPr>
      <w:r>
        <w:t xml:space="preserve">A rule-pack transitions through defined lifecycle states to ensure</w:t>
      </w:r>
      <w:r>
        <w:t xml:space="preserve"> </w:t>
      </w:r>
      <w:r>
        <w:t xml:space="preserve">governance integrity before enforcement begins.</w:t>
      </w:r>
    </w:p>
    <w:bookmarkStart w:id="22" w:name="tab:lifecycle-states"/>
    <w:p>
      <w:pPr>
        <w:pStyle w:val="TableCaption"/>
      </w:pPr>
      <w:r>
        <w:t xml:space="preserve">Rule-pack lifecycle states.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ule-pack lifecycle stat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branch with</w:t>
            </w:r>
            <w:r>
              <w:t xml:space="preserve"> </w:t>
            </w:r>
            <w:r>
              <w:rPr>
                <w:rStyle w:val="VerbatimChar"/>
              </w:rPr>
              <w:t xml:space="preserve">status: draft</w:t>
            </w:r>
            <w:r>
              <w:t xml:space="preserve"> </w:t>
            </w:r>
            <w:r>
              <w:t xml:space="preserve">frontmatter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validity MAY be checked; CI/CD gates SHALL NOT block on draft packs.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 opened against default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validation harness runs; reviewers must approve before merge.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to default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is enforced; all agents must comply with its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deprecated</w:t>
            </w:r>
            <w:r>
              <w:t xml:space="preserve"> </w:t>
            </w:r>
            <w:r>
              <w:t xml:space="preserve">frontmatter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remains enforced for one release cycle; agents receive deprecation warnings.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is no longer enforced; historical references remain in audit logs.</w:t>
            </w:r>
          </w:p>
        </w:tc>
      </w:tr>
    </w:tbl>
    <w:bookmarkEnd w:id="22"/>
    <w:bookmarkStart w:id="23" w:name="lifecycle-invariants"/>
    <w:p>
      <w:pPr>
        <w:pStyle w:val="Heading3"/>
      </w:pPr>
      <w:r>
        <w:t xml:space="preserve">Lifecycle invariants</w:t>
      </w:r>
    </w:p>
    <w:p>
      <w:pPr>
        <w:numPr>
          <w:ilvl w:val="0"/>
          <w:numId w:val="1006"/>
        </w:numPr>
      </w:pPr>
      <w:r>
        <w:t xml:space="preserve">A rule-pack SHALL be considered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only when merged</w:t>
      </w:r>
      <w:r>
        <w:t xml:space="preserve"> </w:t>
      </w:r>
      <w:r>
        <w:t xml:space="preserve">to the default branch without a</w:t>
      </w:r>
      <w:r>
        <w:t xml:space="preserve"> </w:t>
      </w:r>
      <w:r>
        <w:rPr>
          <w:rStyle w:val="VerbatimChar"/>
        </w:rPr>
        <w:t xml:space="preserve">status: draft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status: deprecated</w:t>
      </w:r>
      <w:r>
        <w:t xml:space="preserve"> </w:t>
      </w:r>
      <w:r>
        <w:t xml:space="preserve">frontmatter field.</w:t>
      </w:r>
    </w:p>
    <w:p>
      <w:pPr>
        <w:numPr>
          <w:ilvl w:val="0"/>
          <w:numId w:val="1006"/>
        </w:numPr>
      </w:pPr>
      <w:r>
        <w:t xml:space="preserve">During development, a rule-pack MAY reside in a feature branch</w:t>
      </w:r>
      <w:r>
        <w:t xml:space="preserve"> </w:t>
      </w:r>
      <w:r>
        <w:t xml:space="preserve">and be marked as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via frontmatter. Draft packs SHALL</w:t>
      </w:r>
      <w:r>
        <w:t xml:space="preserve"> </w:t>
      </w:r>
      <w:r>
        <w:t xml:space="preserve">NOT block CI/CD gates, but their structural validity MAY be checked.</w:t>
      </w:r>
    </w:p>
    <w:p>
      <w:pPr>
        <w:numPr>
          <w:ilvl w:val="0"/>
          <w:numId w:val="1006"/>
        </w:numPr>
      </w:pPr>
      <w:r>
        <w:t xml:space="preserve">Deprecation requires a minimum one-release window before</w:t>
      </w:r>
      <w:r>
        <w:t xml:space="preserve"> </w:t>
      </w:r>
      <w:r>
        <w:t xml:space="preserve">retirement to allow dependent agents to adapt.</w:t>
      </w:r>
    </w:p>
    <w:p>
      <w:pPr>
        <w:numPr>
          <w:ilvl w:val="0"/>
          <w:numId w:val="1006"/>
        </w:numPr>
      </w:pPr>
      <w:r>
        <w:t xml:space="preserve">Retirement does not erase audit history; all actions taken under</w:t>
      </w:r>
      <w:r>
        <w:t xml:space="preserve"> </w:t>
      </w:r>
      <w:r>
        <w:t xml:space="preserve">the pack remain attributable.</w:t>
      </w:r>
    </w:p>
    <w:bookmarkEnd w:id="23"/>
    <w:bookmarkEnd w:id="24"/>
    <w:bookmarkEnd w:id="25"/>
    <w:bookmarkStart w:id="36" w:name="ch:reg-alignment"/>
    <w:p>
      <w:pPr>
        <w:pStyle w:val="Heading1"/>
      </w:pPr>
      <w:r>
        <w:t xml:space="preserve">Regulatory Alignment</w:t>
      </w:r>
    </w:p>
    <w:bookmarkStart w:id="26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.clinerules</w:t>
      </w:r>
      <w:r>
        <w:t xml:space="preserve"> </w:t>
      </w:r>
      <w:r>
        <w:t xml:space="preserve">pack in this repository must inherit the</w:t>
      </w:r>
      <w:r>
        <w:t xml:space="preserve"> </w:t>
      </w:r>
      <w:r>
        <w:t xml:space="preserve">governance obligations defined by</w:t>
      </w:r>
      <w:r>
        <w:t xml:space="preserve"> </w:t>
      </w:r>
      <w:r>
        <w:t xml:space="preserve">. Alignment is not</w:t>
      </w:r>
      <w:r>
        <w:t xml:space="preserve"> </w:t>
      </w:r>
      <w:r>
        <w:t xml:space="preserve">optional for domain packs. It is the precondition for claiming that an</w:t>
      </w:r>
      <w:r>
        <w:t xml:space="preserve"> </w:t>
      </w:r>
      <w:r>
        <w:t xml:space="preserve">agent is suitable for development, deployment, or runtime supervision.</w:t>
      </w:r>
    </w:p>
    <w:bookmarkEnd w:id="26"/>
    <w:bookmarkStart w:id="27" w:name="Xcc9f3c90fc007c2c140fed628186058dc926d1e"/>
    <w:p>
      <w:pPr>
        <w:pStyle w:val="Heading2"/>
      </w:pPr>
      <w:r>
        <w:t xml:space="preserve">Minimum mapping from regulations to rule packs</w:t>
      </w:r>
    </w:p>
    <w:p>
      <w:pPr>
        <w:pStyle w:val="FirstParagraph"/>
      </w:pPr>
      <w:r>
        <w:t xml:space="preserve">@L</w:t>
      </w:r>
      <w:r>
        <w:t xml:space="preserve">3.2cm</w:t>
      </w:r>
      <w:r>
        <w:t xml:space="preserve">L</w:t>
      </w:r>
      <w:r>
        <w:t xml:space="preserve">3.0cm</w:t>
      </w:r>
      <w:r>
        <w:t xml:space="preserve">X@</w:t>
      </w:r>
      <w:r>
        <w:t xml:space="preserve"> </w:t>
      </w:r>
      <w:r>
        <w:rPr>
          <w:b/>
          <w:bCs/>
        </w:rPr>
        <w:t xml:space="preserve">Regulations requirement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in regulations spec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Rule-pack implication</w:t>
      </w:r>
      <w:r>
        <w:br/>
      </w:r>
      <w:r>
        <w:rPr>
          <w:rStyle w:val="VerbatimChar"/>
        </w:rPr>
        <w:t xml:space="preserve">REG-MGF-2.1.2-001</w:t>
      </w:r>
      <w:r>
        <w:t xml:space="preserve"> </w:t>
      </w:r>
      <w:r>
        <w:t xml:space="preserve">explicit tool allow-list, deny-by-default &amp; Chapter 3, Pillar 1 &amp; Development agents must cite the allow-list source; runtime agents must alert on undeclared tool use or path bypass.</w:t>
      </w:r>
      <w:r>
        <w:br/>
      </w:r>
      <w:r>
        <w:rPr>
          <w:rStyle w:val="VerbatimChar"/>
        </w:rPr>
        <w:t xml:space="preserve">REG-MGF-2.1.2-002</w:t>
      </w:r>
      <w:r>
        <w:t xml:space="preserve"> </w:t>
      </w:r>
      <w:r>
        <w:t xml:space="preserve">per-action identity attribution &amp; Chapter 3, Pillar 1 and Chapter 10 &amp; Development agents must require identity envelope propagation and audit-event schema alignment; runtime agents must fail closed on missing identity evidence.</w:t>
      </w:r>
      <w:r>
        <w:br/>
      </w:r>
      <w:r>
        <w:rPr>
          <w:rStyle w:val="VerbatimChar"/>
        </w:rPr>
        <w:t xml:space="preserve">REG-MGF-2.1.2-003</w:t>
      </w:r>
      <w:r>
        <w:t xml:space="preserve"> </w:t>
      </w:r>
      <w:r>
        <w:t xml:space="preserve">impact-limiting boundaries &amp; Chapter 3, Pillar 1 &amp; Development agents must preserve read-only defaults, environment segregation, and explicit escalation for higher-risk actions.</w:t>
      </w:r>
      <w:r>
        <w:br/>
      </w:r>
      <w:r>
        <w:rPr>
          <w:rStyle w:val="VerbatimChar"/>
        </w:rPr>
        <w:t xml:space="preserve">REG-MGF-2.2.1-001</w:t>
      </w:r>
      <w:r>
        <w:t xml:space="preserve"> </w:t>
      </w:r>
      <w:r>
        <w:t xml:space="preserve">named lifecycle responsibilities &amp; Chapter 3, Pillar 2 &amp; Every rule pack must name its owning domain and the responsibilities of the agent.</w:t>
      </w:r>
      <w:r>
        <w:br/>
      </w:r>
      <w:r>
        <w:rPr>
          <w:rStyle w:val="VerbatimChar"/>
        </w:rPr>
        <w:t xml:space="preserve">REG-MGF-2.2.2-001</w:t>
      </w:r>
      <w:r>
        <w:t xml:space="preserve"> </w:t>
      </w:r>
      <w:r>
        <w:t xml:space="preserve">human approval checkpoints &amp; Chapter 3, Pillar 2 &amp; Runtime agents must know when to escalate, block, or require human acknowledgement.</w:t>
      </w:r>
      <w:r>
        <w:br/>
      </w:r>
      <w:r>
        <w:rPr>
          <w:rStyle w:val="VerbatimChar"/>
        </w:rPr>
        <w:t xml:space="preserve">REG-MGF-2.3.1-001</w:t>
      </w:r>
      <w:r>
        <w:t xml:space="preserve"> </w:t>
      </w:r>
      <w:r>
        <w:t xml:space="preserve">technical controls on planning, tools, protocols &amp; Chapter 3, Pillar 3 &amp; Development packs must encode source of truth, read-first files, non-negotiable engineering rules, and completion blockers.</w:t>
      </w:r>
      <w:r>
        <w:br/>
      </w:r>
      <w:r>
        <w:rPr>
          <w:rStyle w:val="VerbatimChar"/>
        </w:rPr>
        <w:t xml:space="preserve">REG-MGF-2.3.2-001</w:t>
      </w:r>
      <w:r>
        <w:t xml:space="preserve"> </w:t>
      </w:r>
      <w:r>
        <w:t xml:space="preserve">pre-deployment evaluation &amp; Chapter 3, Pillar 3 and Chapter 6 &amp; Development packs must define runnable validation steps and conformance expectations.</w:t>
      </w:r>
      <w:r>
        <w:br/>
      </w:r>
      <w:r>
        <w:rPr>
          <w:rStyle w:val="VerbatimChar"/>
        </w:rPr>
        <w:t xml:space="preserve">REG-MGF-2.3.3-001</w:t>
      </w:r>
      <w:r>
        <w:t xml:space="preserve"> </w:t>
      </w:r>
      <w:r>
        <w:t xml:space="preserve">staged rollout and rollback &amp; Chapter 3, Pillar 3 and Chapter 8 &amp; Runtime packs must recognize degradation ladders, rollback triggers, and canary-style alerting.</w:t>
      </w:r>
      <w:r>
        <w:br/>
      </w:r>
      <w:r>
        <w:rPr>
          <w:rStyle w:val="VerbatimChar"/>
        </w:rPr>
        <w:t xml:space="preserve">REG-MGF-2.3.3-002</w:t>
      </w:r>
      <w:r>
        <w:t xml:space="preserve"> </w:t>
      </w:r>
      <w:r>
        <w:t xml:space="preserve">continuous monitoring &amp; Chapter 3, Pillar 3 and Chapter 8 &amp; Runtime packs must define metrics, thresholds, severities, response rules, and circuit-break conditions.</w:t>
      </w:r>
      <w:r>
        <w:br/>
      </w:r>
    </w:p>
    <w:bookmarkEnd w:id="27"/>
    <w:bookmarkStart w:id="28" w:name="identity-and-audit-obligations"/>
    <w:p>
      <w:pPr>
        <w:pStyle w:val="Heading2"/>
      </w:pPr>
      <w:r>
        <w:t xml:space="preserve">Identity and audit obligations</w:t>
      </w:r>
    </w:p>
    <w:p>
      <w:pPr>
        <w:pStyle w:val="FirstParagraph"/>
      </w:pPr>
      <w:r>
        <w:t xml:space="preserve">Rule packs that touch live execution must align to the identity and</w:t>
      </w:r>
      <w:r>
        <w:t xml:space="preserve"> </w:t>
      </w:r>
      <w:r>
        <w:t xml:space="preserve">audit schemas under :</w:t>
      </w:r>
    </w:p>
    <w:p>
      <w:pPr>
        <w:pStyle w:val="FirstParagraph"/>
      </w:pPr>
      <w:r>
        <w:t xml:space="preserve">This means:</w:t>
      </w:r>
    </w:p>
    <w:p>
      <w:pPr>
        <w:numPr>
          <w:ilvl w:val="0"/>
          <w:numId w:val="1008"/>
        </w:numPr>
      </w:pPr>
      <w:r>
        <w:t xml:space="preserve">no agent action without a request identity;</w:t>
      </w:r>
    </w:p>
    <w:p>
      <w:pPr>
        <w:numPr>
          <w:ilvl w:val="0"/>
          <w:numId w:val="1008"/>
        </w:numPr>
      </w:pPr>
      <w:r>
        <w:t xml:space="preserve">no action without an attributable agent identity;</w:t>
      </w:r>
    </w:p>
    <w:p>
      <w:pPr>
        <w:numPr>
          <w:ilvl w:val="0"/>
          <w:numId w:val="1008"/>
        </w:numPr>
      </w:pPr>
      <w:r>
        <w:t xml:space="preserve">no irreversible side effect unless the audit path is in a</w:t>
      </w:r>
      <w:r>
        <w:t xml:space="preserve"> </w:t>
      </w:r>
      <w:r>
        <w:t xml:space="preserve">valid pre-action state;</w:t>
      </w:r>
    </w:p>
    <w:p>
      <w:pPr>
        <w:numPr>
          <w:ilvl w:val="0"/>
          <w:numId w:val="1008"/>
        </w:numPr>
      </w:pPr>
      <w:r>
        <w:t xml:space="preserve">no runtime monitor may declare a run healthy if the evidence</w:t>
      </w:r>
      <w:r>
        <w:t xml:space="preserve"> </w:t>
      </w:r>
      <w:r>
        <w:t xml:space="preserve">chain is partial.</w:t>
      </w:r>
    </w:p>
    <w:bookmarkEnd w:id="28"/>
    <w:bookmarkStart w:id="29" w:name="monitoring-obligations"/>
    <w:p>
      <w:pPr>
        <w:pStyle w:val="Heading2"/>
      </w:pPr>
      <w:r>
        <w:t xml:space="preserve">Monitoring obligations</w:t>
      </w:r>
    </w:p>
    <w:p>
      <w:pPr>
        <w:pStyle w:val="FirstParagraph"/>
      </w:pPr>
      <w:r>
        <w:t xml:space="preserve">Runtime-monitor packs must inherit the monitoring model from Chapter 8</w:t>
      </w:r>
      <w:r>
        <w:t xml:space="preserve"> </w:t>
      </w:r>
      <w:r>
        <w:t xml:space="preserve">of the regulations book:</w:t>
      </w:r>
    </w:p>
    <w:p>
      <w:pPr>
        <w:numPr>
          <w:ilvl w:val="0"/>
          <w:numId w:val="1009"/>
        </w:numPr>
      </w:pPr>
      <w:r>
        <w:t xml:space="preserve">explicit metrics;</w:t>
      </w:r>
    </w:p>
    <w:p>
      <w:pPr>
        <w:numPr>
          <w:ilvl w:val="0"/>
          <w:numId w:val="1009"/>
        </w:numPr>
      </w:pPr>
      <w:r>
        <w:t xml:space="preserve">explicit detection triggers;</w:t>
      </w:r>
    </w:p>
    <w:p>
      <w:pPr>
        <w:numPr>
          <w:ilvl w:val="0"/>
          <w:numId w:val="1009"/>
        </w:numPr>
      </w:pPr>
      <w:r>
        <w:t xml:space="preserve">explicit severity levels;</w:t>
      </w:r>
    </w:p>
    <w:p>
      <w:pPr>
        <w:numPr>
          <w:ilvl w:val="0"/>
          <w:numId w:val="1009"/>
        </w:numPr>
      </w:pPr>
      <w:r>
        <w:t xml:space="preserve">explicit routing and escalation;</w:t>
      </w:r>
    </w:p>
    <w:p>
      <w:pPr>
        <w:numPr>
          <w:ilvl w:val="0"/>
          <w:numId w:val="1009"/>
        </w:numPr>
      </w:pPr>
      <w:r>
        <w:t xml:space="preserve">explicit graceful degradation and circuit-break behaviour.</w:t>
      </w:r>
    </w:p>
    <w:p>
      <w:pPr>
        <w:pStyle w:val="FirstParagraph"/>
      </w:pPr>
      <w:r>
        <w:t xml:space="preserve">The minimum thresholds that runtime packs must encode include:</w:t>
      </w:r>
    </w:p>
    <w:p>
      <w:pPr>
        <w:numPr>
          <w:ilvl w:val="0"/>
          <w:numId w:val="1010"/>
        </w:numPr>
      </w:pPr>
      <w:r>
        <w:t xml:space="preserve">schema-violation surge above 5% of requests;</w:t>
      </w:r>
    </w:p>
    <w:p>
      <w:pPr>
        <w:numPr>
          <w:ilvl w:val="0"/>
          <w:numId w:val="1010"/>
        </w:numPr>
      </w:pPr>
      <w:r>
        <w:t xml:space="preserve">refusal rate above 3x baseline;</w:t>
      </w:r>
    </w:p>
    <w:p>
      <w:pPr>
        <w:numPr>
          <w:ilvl w:val="0"/>
          <w:numId w:val="1010"/>
        </w:numPr>
      </w:pPr>
      <w:r>
        <w:t xml:space="preserve">topic similarity below 0.7;</w:t>
      </w:r>
    </w:p>
    <w:p>
      <w:pPr>
        <w:numPr>
          <w:ilvl w:val="0"/>
          <w:numId w:val="1010"/>
        </w:numPr>
      </w:pPr>
      <w:r>
        <w:t xml:space="preserve">latency p95 above 1.5x baseline;</w:t>
      </w:r>
    </w:p>
    <w:p>
      <w:pPr>
        <w:numPr>
          <w:ilvl w:val="0"/>
          <w:numId w:val="1010"/>
        </w:numPr>
      </w:pPr>
      <w:r>
        <w:t xml:space="preserve">circuit-break escalation after 3 consecutive critical alerts in</w:t>
      </w:r>
      <w:r>
        <w:t xml:space="preserve"> </w:t>
      </w:r>
      <w:r>
        <w:t xml:space="preserve">15 minutes.</w:t>
      </w:r>
    </w:p>
    <w:bookmarkEnd w:id="29"/>
    <w:bookmarkStart w:id="35" w:name="sec:baseline-warmup"/>
    <w:p>
      <w:pPr>
        <w:pStyle w:val="Heading2"/>
      </w:pPr>
      <w:r>
        <w:t xml:space="preserve">Baseline warm-up period</w:t>
      </w:r>
    </w:p>
    <w:p>
      <w:pPr>
        <w:pStyle w:val="FirstParagraph"/>
      </w:pPr>
      <w:r>
        <w:t xml:space="preserve">For newly deployed agents or after major model/rule-pack changes, the</w:t>
      </w:r>
      <w:r>
        <w:t xml:space="preserve"> </w:t>
      </w:r>
      <w:r>
        <w:t xml:space="preserve">runtime-monitor SHOULD enter a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 </w:t>
      </w:r>
      <w:r>
        <w:t xml:space="preserve">state for a defined</w:t>
      </w:r>
      <w:r>
        <w:t xml:space="preserve"> </w:t>
      </w:r>
      <w:r>
        <w:t xml:space="preserve">period before enforcing baseline-dependent thresholds. This prevents</w:t>
      </w:r>
      <w:r>
        <w:t xml:space="preserve"> </w:t>
      </w:r>
      <w:r>
        <w:t xml:space="preserve">false-positive alert storms during cold-start conditions.</w:t>
      </w:r>
    </w:p>
    <w:bookmarkStart w:id="31" w:name="warm-up-parameters"/>
    <w:p>
      <w:pPr>
        <w:pStyle w:val="Heading3"/>
      </w:pPr>
      <w:r>
        <w:t xml:space="preserve">Warm-up parameters</w:t>
      </w:r>
    </w:p>
    <w:bookmarkStart w:id="30" w:name="tab:warmup-config"/>
    <w:p>
      <w:pPr>
        <w:pStyle w:val="TableCaption"/>
      </w:pPr>
      <w:r>
        <w:t xml:space="preserve">Baseline warm-up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aseline warm-up configura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warmup_duration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time before transitioning to</w:t>
            </w:r>
            <w:r>
              <w:t xml:space="preserve"> </w:t>
            </w:r>
            <w:r>
              <w:rPr>
                <w:rStyle w:val="VerbatimChar"/>
              </w:rPr>
              <w:t xml:space="preserve">ENFORCING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warmup_requests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request count before transitioning.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warmup_trigger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occurs when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duration and request count are satisfied.</w:t>
            </w:r>
          </w:p>
        </w:tc>
      </w:tr>
    </w:tbl>
    <w:bookmarkEnd w:id="30"/>
    <w:bookmarkEnd w:id="31"/>
    <w:bookmarkStart w:id="32" w:name="behaviour-during-warm-up"/>
    <w:p>
      <w:pPr>
        <w:pStyle w:val="Heading3"/>
      </w:pPr>
      <w:r>
        <w:t xml:space="preserve">Behaviour during warm-up</w:t>
      </w:r>
    </w:p>
    <w:p>
      <w:pPr>
        <w:pStyle w:val="FirstParagraph"/>
      </w:pPr>
      <w:r>
        <w:t xml:space="preserve">During the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 </w:t>
      </w:r>
      <w:r>
        <w:t xml:space="preserve">state:</w:t>
      </w:r>
    </w:p>
    <w:p>
      <w:pPr>
        <w:numPr>
          <w:ilvl w:val="0"/>
          <w:numId w:val="1011"/>
        </w:numPr>
      </w:pPr>
      <w:r>
        <w:t xml:space="preserve">Alerts SHALL be logged to the audit trail but SHALL NOT be</w:t>
      </w:r>
      <w:r>
        <w:t xml:space="preserve"> </w:t>
      </w:r>
      <w:r>
        <w:t xml:space="preserve">routed to on-call escalation channels.</w:t>
      </w:r>
    </w:p>
    <w:p>
      <w:pPr>
        <w:numPr>
          <w:ilvl w:val="0"/>
          <w:numId w:val="1011"/>
        </w:numPr>
      </w:pPr>
      <w:r>
        <w:t xml:space="preserve">The system MUST automatically establish rolling baselines</w:t>
      </w:r>
      <w:r>
        <w:t xml:space="preserve"> </w:t>
      </w:r>
      <w:r>
        <w:t xml:space="preserve">(P50/P95) for latency, refusal rate, and topic distribution.</w:t>
      </w:r>
    </w:p>
    <w:p>
      <w:pPr>
        <w:numPr>
          <w:ilvl w:val="0"/>
          <w:numId w:val="1011"/>
        </w:numPr>
      </w:pPr>
      <w:r>
        <w:t xml:space="preserve">Absolute thresholds (e.g., schema-violation surge above 5%)</w:t>
      </w:r>
      <w:r>
        <w:t xml:space="preserve"> </w:t>
      </w:r>
      <w:r>
        <w:t xml:space="preserve">remain enforced; only baseline-relative thresholds (e.g., 3x</w:t>
      </w:r>
      <w:r>
        <w:t xml:space="preserve"> </w:t>
      </w:r>
      <w:r>
        <w:t xml:space="preserve">baseline) are suspended.</w:t>
      </w:r>
    </w:p>
    <w:p>
      <w:pPr>
        <w:numPr>
          <w:ilvl w:val="0"/>
          <w:numId w:val="1011"/>
        </w:numPr>
      </w:pPr>
      <w:r>
        <w:t xml:space="preserve">The warm-up state MUST be visible in the monitoring dashboard</w:t>
      </w:r>
      <w:r>
        <w:t xml:space="preserve"> </w:t>
      </w:r>
      <w:r>
        <w:t xml:space="preserve">with a countdown indicator.</w:t>
      </w:r>
    </w:p>
    <w:bookmarkEnd w:id="32"/>
    <w:bookmarkStart w:id="33" w:name="transition-to-enforcing-state"/>
    <w:p>
      <w:pPr>
        <w:pStyle w:val="Heading3"/>
      </w:pPr>
      <w:r>
        <w:t xml:space="preserve">Transition to enforcing state</w:t>
      </w:r>
    </w:p>
    <w:p>
      <w:pPr>
        <w:pStyle w:val="FirstParagraph"/>
      </w:pPr>
      <w:r>
        <w:t xml:space="preserve">After the warm-up period completes:</w:t>
      </w:r>
    </w:p>
    <w:p>
      <w:pPr>
        <w:numPr>
          <w:ilvl w:val="0"/>
          <w:numId w:val="1012"/>
        </w:numPr>
      </w:pPr>
      <w:r>
        <w:t xml:space="preserve">The monitor transitions to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 </w:t>
      </w:r>
      <w:r>
        <w:t xml:space="preserve">state</w:t>
      </w:r>
      <w:r>
        <w:t xml:space="preserve"> </w:t>
      </w:r>
      <w:r>
        <w:t xml:space="preserve">automatically.</w:t>
      </w:r>
    </w:p>
    <w:p>
      <w:pPr>
        <w:numPr>
          <w:ilvl w:val="0"/>
          <w:numId w:val="1012"/>
        </w:numPr>
      </w:pPr>
      <w:r>
        <w:t xml:space="preserve">An informational alert is logged recording the established</w:t>
      </w:r>
      <w:r>
        <w:t xml:space="preserve"> </w:t>
      </w:r>
      <w:r>
        <w:t xml:space="preserve">baselines (P50, P95, mean for each metric).</w:t>
      </w:r>
    </w:p>
    <w:p>
      <w:pPr>
        <w:numPr>
          <w:ilvl w:val="0"/>
          <w:numId w:val="1012"/>
        </w:numPr>
      </w:pPr>
      <w:r>
        <w:t xml:space="preserve">All baseline-relative thresholds become active.</w:t>
      </w:r>
    </w:p>
    <w:p>
      <w:pPr>
        <w:numPr>
          <w:ilvl w:val="0"/>
          <w:numId w:val="1012"/>
        </w:numPr>
      </w:pPr>
      <w:r>
        <w:t xml:space="preserve">Manual override to extend warm-up requires explicit operator</w:t>
      </w:r>
      <w:r>
        <w:t xml:space="preserve"> </w:t>
      </w:r>
      <w:r>
        <w:t xml:space="preserve">approval with audit justification.</w:t>
      </w:r>
    </w:p>
    <w:bookmarkEnd w:id="33"/>
    <w:bookmarkStart w:id="34" w:name="warm-up-reset-triggers"/>
    <w:p>
      <w:pPr>
        <w:pStyle w:val="Heading3"/>
      </w:pPr>
      <w:r>
        <w:t xml:space="preserve">Warm-up reset triggers</w:t>
      </w:r>
    </w:p>
    <w:p>
      <w:pPr>
        <w:pStyle w:val="FirstParagraph"/>
      </w:pPr>
      <w:r>
        <w:t xml:space="preserve">The warm-up period MUST reset when any of the following occur:</w:t>
      </w:r>
    </w:p>
    <w:p>
      <w:pPr>
        <w:numPr>
          <w:ilvl w:val="0"/>
          <w:numId w:val="1013"/>
        </w:numPr>
      </w:pPr>
      <w:r>
        <w:t xml:space="preserve">Major model version change (detected via</w:t>
      </w:r>
      <w:r>
        <w:t xml:space="preserve"> </w:t>
      </w:r>
      <w:r>
        <w:t xml:space="preserve">);</w:t>
      </w:r>
    </w:p>
    <w:p>
      <w:pPr>
        <w:numPr>
          <w:ilvl w:val="0"/>
          <w:numId w:val="1013"/>
        </w:numPr>
      </w:pPr>
      <w:r>
        <w:t xml:space="preserve">Rule-pack version increment in the governing</w:t>
      </w:r>
      <w:r>
        <w:t xml:space="preserve"> </w:t>
      </w:r>
      <w:r>
        <w:t xml:space="preserve">file;</w:t>
      </w:r>
    </w:p>
    <w:p>
      <w:pPr>
        <w:numPr>
          <w:ilvl w:val="0"/>
          <w:numId w:val="1013"/>
        </w:numPr>
      </w:pPr>
      <w:r>
        <w:t xml:space="preserve">Explicit operator command with audit justification;</w:t>
      </w:r>
    </w:p>
    <w:p>
      <w:pPr>
        <w:numPr>
          <w:ilvl w:val="0"/>
          <w:numId w:val="1013"/>
        </w:numPr>
      </w:pPr>
      <w:r>
        <w:t xml:space="preserve">Infrastructure migration affecting the monitored endpoint.</w:t>
      </w:r>
    </w:p>
    <w:bookmarkEnd w:id="34"/>
    <w:bookmarkEnd w:id="35"/>
    <w:bookmarkEnd w:id="36"/>
    <w:bookmarkStart w:id="50" w:name="ch:architecture"/>
    <w:p>
      <w:pPr>
        <w:pStyle w:val="Heading1"/>
      </w:pPr>
      <w:r>
        <w:t xml:space="preserve">Agent Rule-Pack Architecture</w:t>
      </w:r>
    </w:p>
    <w:bookmarkStart w:id="38" w:name="repository-path-convention"/>
    <w:p>
      <w:pPr>
        <w:pStyle w:val="Heading2"/>
      </w:pPr>
      <w:r>
        <w:t xml:space="preserve">Repository path convention</w:t>
      </w:r>
    </w:p>
    <w:bookmarkStart w:id="37" w:name="tab:path-convention"/>
    <w:p>
      <w:pPr>
        <w:pStyle w:val="TableCaption"/>
      </w:pPr>
      <w:r>
        <w:t xml:space="preserve">Standard path convention for .clinerules packs.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ndard path convention for .clinerules pack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Repository-wide or umbrella rules that are not owned by a single implementation subtree.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Development and maintenance contract for one domain or service family.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Runtime monitoring and alerting contract for the same domain or service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harness that proves the rule packs are structurally complete and benchmarked.</w:t>
            </w:r>
          </w:p>
        </w:tc>
      </w:tr>
    </w:tbl>
    <w:bookmarkEnd w:id="37"/>
    <w:bookmarkEnd w:id="38"/>
    <w:bookmarkStart w:id="39" w:name="sec:frontmatter-format"/>
    <w:p>
      <w:pPr>
        <w:pStyle w:val="Heading2"/>
      </w:pPr>
      <w:r>
        <w:t xml:space="preserve">Frontmatter format definition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.clinerules</w:t>
      </w:r>
      <w:r>
        <w:t xml:space="preserve"> </w:t>
      </w:r>
      <w:r>
        <w:t xml:space="preserve">pack MUST begin with a YAML frontmatter</w:t>
      </w:r>
      <w:r>
        <w:t xml:space="preserve"> </w:t>
      </w:r>
      <w:r>
        <w:t xml:space="preserve">block delimited by triple-dashes (</w:t>
      </w:r>
      <w:r>
        <w:rPr>
          <w:rStyle w:val="VerbatimChar"/>
        </w:rPr>
        <w:t xml:space="preserve">---</w:t>
      </w:r>
      <w:r>
        <w:t xml:space="preserve">). This block defines</w:t>
      </w:r>
      <w:r>
        <w:t xml:space="preserve"> </w:t>
      </w:r>
      <w:r>
        <w:t xml:space="preserve">the mission, state, and governance linkage for the agent.</w:t>
      </w:r>
    </w:p>
    <w:p>
      <w:pPr>
        <w:pStyle w:val="BodyText"/>
      </w:pPr>
      <w:r>
        <w:t xml:space="preserve">YAML-between-Dashes</w:t>
      </w:r>
      <w:r>
        <w:t xml:space="preserve"> </w:t>
      </w:r>
      <w:r>
        <w:t xml:space="preserve">We mandate YAML frontmatter to ensure that metadata (version, domain,</w:t>
      </w:r>
      <w:r>
        <w:t xml:space="preserve"> </w:t>
      </w:r>
      <w:r>
        <w:t xml:space="preserve">conformance tags) is machine-readable by the validation harness without</w:t>
      </w:r>
      <w:r>
        <w:t xml:space="preserve"> </w:t>
      </w:r>
      <w:r>
        <w:t xml:space="preserve">requiring a full markdown parser.</w:t>
      </w:r>
    </w:p>
    <w:bookmarkEnd w:id="39"/>
    <w:bookmarkStart w:id="40" w:name="minimum-contents-of-a-development-pack"/>
    <w:p>
      <w:pPr>
        <w:pStyle w:val="Heading2"/>
      </w:pPr>
      <w:r>
        <w:t xml:space="preserve">Minimum contents of a development pack</w:t>
      </w:r>
    </w:p>
    <w:p>
      <w:pPr>
        <w:pStyle w:val="FirstParagraph"/>
      </w:pPr>
      <w:r>
        <w:t xml:space="preserve">Every development rule pack must encode, at minimum:</w:t>
      </w:r>
    </w:p>
    <w:p>
      <w:pPr>
        <w:numPr>
          <w:ilvl w:val="0"/>
          <w:numId w:val="1014"/>
        </w:numPr>
      </w:pPr>
      <w:r>
        <w:t xml:space="preserve">purpose and mission;</w:t>
      </w:r>
    </w:p>
    <w:p>
      <w:pPr>
        <w:numPr>
          <w:ilvl w:val="0"/>
          <w:numId w:val="1014"/>
        </w:numPr>
      </w:pPr>
      <w:r>
        <w:t xml:space="preserve">source of truth;</w:t>
      </w:r>
    </w:p>
    <w:p>
      <w:pPr>
        <w:numPr>
          <w:ilvl w:val="0"/>
          <w:numId w:val="1014"/>
        </w:numPr>
      </w:pPr>
      <w:r>
        <w:t xml:space="preserve">read-first files;</w:t>
      </w:r>
    </w:p>
    <w:p>
      <w:pPr>
        <w:numPr>
          <w:ilvl w:val="0"/>
          <w:numId w:val="1014"/>
        </w:numPr>
      </w:pPr>
      <w:r>
        <w:t xml:space="preserve">current repo reality and known issue registry;</w:t>
      </w:r>
    </w:p>
    <w:p>
      <w:pPr>
        <w:numPr>
          <w:ilvl w:val="0"/>
          <w:numId w:val="1014"/>
        </w:numPr>
      </w:pPr>
      <w:r>
        <w:t xml:space="preserve">definition of done;</w:t>
      </w:r>
    </w:p>
    <w:p>
      <w:pPr>
        <w:numPr>
          <w:ilvl w:val="0"/>
          <w:numId w:val="1014"/>
        </w:numPr>
      </w:pPr>
      <w:r>
        <w:t xml:space="preserve">non-negotiable engineering rules;</w:t>
      </w:r>
    </w:p>
    <w:p>
      <w:pPr>
        <w:numPr>
          <w:ilvl w:val="0"/>
          <w:numId w:val="1014"/>
        </w:numPr>
      </w:pPr>
      <w:r>
        <w:t xml:space="preserve">contract rules for schemas, payloads, and artefacts;</w:t>
      </w:r>
    </w:p>
    <w:p>
      <w:pPr>
        <w:numPr>
          <w:ilvl w:val="0"/>
          <w:numId w:val="1014"/>
        </w:numPr>
      </w:pPr>
      <w:r>
        <w:t xml:space="preserve">integration rules for adjacent systems;</w:t>
      </w:r>
    </w:p>
    <w:p>
      <w:pPr>
        <w:numPr>
          <w:ilvl w:val="0"/>
          <w:numId w:val="1014"/>
        </w:numPr>
      </w:pPr>
      <w:r>
        <w:t xml:space="preserve">pre-change checklist;</w:t>
      </w:r>
    </w:p>
    <w:p>
      <w:pPr>
        <w:numPr>
          <w:ilvl w:val="0"/>
          <w:numId w:val="1014"/>
        </w:numPr>
      </w:pPr>
      <w:r>
        <w:t xml:space="preserve">post-change smoke tests;</w:t>
      </w:r>
    </w:p>
    <w:p>
      <w:pPr>
        <w:numPr>
          <w:ilvl w:val="0"/>
          <w:numId w:val="1014"/>
        </w:numPr>
      </w:pPr>
      <w:r>
        <w:t xml:space="preserve">completion blockers.</w:t>
      </w:r>
    </w:p>
    <w:bookmarkEnd w:id="40"/>
    <w:bookmarkStart w:id="41" w:name="Xecc6b907c7e7d8dc438820ed713283d1514eaf8"/>
    <w:p>
      <w:pPr>
        <w:pStyle w:val="Heading2"/>
      </w:pPr>
      <w:r>
        <w:t xml:space="preserve">Minimum contents of a runtime-monitor pack</w:t>
      </w:r>
    </w:p>
    <w:p>
      <w:pPr>
        <w:pStyle w:val="FirstParagraph"/>
      </w:pPr>
      <w:r>
        <w:t xml:space="preserve">Every runtime-monitor pack must encode, at minimum:</w:t>
      </w:r>
    </w:p>
    <w:p>
      <w:pPr>
        <w:numPr>
          <w:ilvl w:val="0"/>
          <w:numId w:val="1015"/>
        </w:numPr>
      </w:pPr>
      <w:r>
        <w:t xml:space="preserve">purpose and mission;</w:t>
      </w:r>
    </w:p>
    <w:p>
      <w:pPr>
        <w:numPr>
          <w:ilvl w:val="0"/>
          <w:numId w:val="1015"/>
        </w:numPr>
      </w:pPr>
      <w:r>
        <w:t xml:space="preserve">source of truth;</w:t>
      </w:r>
    </w:p>
    <w:p>
      <w:pPr>
        <w:numPr>
          <w:ilvl w:val="0"/>
          <w:numId w:val="1015"/>
        </w:numPr>
      </w:pPr>
      <w:r>
        <w:t xml:space="preserve">evidence sources;</w:t>
      </w:r>
    </w:p>
    <w:p>
      <w:pPr>
        <w:numPr>
          <w:ilvl w:val="0"/>
          <w:numId w:val="1015"/>
        </w:numPr>
      </w:pPr>
      <w:r>
        <w:t xml:space="preserve">healthy versus unhealthy criteria;</w:t>
      </w:r>
    </w:p>
    <w:p>
      <w:pPr>
        <w:numPr>
          <w:ilvl w:val="0"/>
          <w:numId w:val="1015"/>
        </w:numPr>
      </w:pPr>
      <w:r>
        <w:t xml:space="preserve">critical, high, medium, and informational conditions;</w:t>
      </w:r>
    </w:p>
    <w:p>
      <w:pPr>
        <w:numPr>
          <w:ilvl w:val="0"/>
          <w:numId w:val="1015"/>
        </w:numPr>
      </w:pPr>
      <w:r>
        <w:t xml:space="preserve">condition codes;</w:t>
      </w:r>
    </w:p>
    <w:p>
      <w:pPr>
        <w:numPr>
          <w:ilvl w:val="0"/>
          <w:numId w:val="1015"/>
        </w:numPr>
      </w:pPr>
      <w:r>
        <w:t xml:space="preserve">response rules and escalation path;</w:t>
      </w:r>
    </w:p>
    <w:p>
      <w:pPr>
        <w:numPr>
          <w:ilvl w:val="0"/>
          <w:numId w:val="1015"/>
        </w:numPr>
      </w:pPr>
      <w:r>
        <w:t xml:space="preserve">operator triage checklist;</w:t>
      </w:r>
    </w:p>
    <w:p>
      <w:pPr>
        <w:numPr>
          <w:ilvl w:val="0"/>
          <w:numId w:val="1015"/>
        </w:numPr>
      </w:pPr>
      <w:r>
        <w:t xml:space="preserve">minimum evidence required to close an alert.</w:t>
      </w:r>
    </w:p>
    <w:bookmarkEnd w:id="41"/>
    <w:bookmarkStart w:id="43" w:name="X63073320845b2736e79dea8c4cb98b24f9340c0"/>
    <w:p>
      <w:pPr>
        <w:pStyle w:val="Heading2"/>
      </w:pPr>
      <w:r>
        <w:t xml:space="preserve">Cross-domain inventory required by this specification</w:t>
      </w:r>
    </w:p>
    <w:bookmarkStart w:id="42" w:name="tab:inventory"/>
    <w:p>
      <w:pPr>
        <w:pStyle w:val="TableCaption"/>
      </w:pPr>
      <w:r>
        <w:t xml:space="preserve">Target rule-pack inventory.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rget rule-pack inventor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repository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Repo-wide documentation and standards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Generative 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Deployment and monitoring standards for the UI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 training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Implementation and migration contract for the Simula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 runtime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Monitoring and alerting contract for Simula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Governance-runtime implementation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runtime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Monitoring, alerting, and fail-closed contract for governance runtime.</w:t>
            </w:r>
          </w:p>
        </w:tc>
      </w:tr>
    </w:tbl>
    <w:bookmarkEnd w:id="42"/>
    <w:bookmarkEnd w:id="43"/>
    <w:bookmarkStart w:id="49" w:name="sec:conflict-detection"/>
    <w:p>
      <w:pPr>
        <w:pStyle w:val="Heading2"/>
      </w:pPr>
      <w:r>
        <w:t xml:space="preserve">Rule-pack inheritance conflict detection</w:t>
      </w:r>
    </w:p>
    <w:p>
      <w:pPr>
        <w:pStyle w:val="FirstParagraph"/>
      </w:pPr>
      <w:r>
        <w:t xml:space="preserve">The validation harness MUST include automated checks that ensure</w:t>
      </w:r>
      <w:r>
        <w:t xml:space="preserve"> </w:t>
      </w:r>
      <w:r>
        <w:t xml:space="preserve">domain-specific packs do not override critical regulatory constraints</w:t>
      </w:r>
      <w:r>
        <w:t xml:space="preserve"> </w:t>
      </w:r>
      <w:r>
        <w:t xml:space="preserve">with less restrictive values. This is the technical enforcement of the</w:t>
      </w:r>
      <w:r>
        <w:t xml:space="preserve"> </w:t>
      </w:r>
      <w:r>
        <w:t xml:space="preserve">“inherit, never weaken”</w:t>
      </w:r>
      <w:r>
        <w:t xml:space="preserve"> </w:t>
      </w:r>
      <w:r>
        <w:t xml:space="preserve">principle.</w:t>
      </w:r>
    </w:p>
    <w:bookmarkStart w:id="44" w:name="inheritance-hierarchy"/>
    <w:p>
      <w:pPr>
        <w:pStyle w:val="Heading3"/>
      </w:pPr>
      <w:r>
        <w:t xml:space="preserve">Inheritance hierarchy</w:t>
      </w:r>
    </w:p>
    <w:p>
      <w:pPr>
        <w:pStyle w:val="FirstParagraph"/>
      </w:pPr>
      <w:r>
        <w:t xml:space="preserve">Rule packs inherit in the following order (most general to most</w:t>
      </w:r>
      <w:r>
        <w:t xml:space="preserve"> </w:t>
      </w:r>
      <w:r>
        <w:t xml:space="preserve">specific):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Repository-level</w:t>
      </w:r>
      <w:r>
        <w:t xml:space="preserve">: (baseline)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Intelligence-level</w:t>
      </w:r>
      <w:r>
        <w:t xml:space="preserve">:</w:t>
      </w:r>
      <w:r>
        <w:t xml:space="preserve"> </w:t>
      </w:r>
      <w:r>
        <w:t xml:space="preserve">(regulations envelope)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Domain-level</w:t>
      </w:r>
      <w:r>
        <w:t xml:space="preserve">:</w:t>
      </w:r>
      <w:r>
        <w:t xml:space="preserve"> </w:t>
      </w:r>
      <w:r>
        <w:t xml:space="preserve">(domain-specific constraints)</w:t>
      </w:r>
    </w:p>
    <w:bookmarkEnd w:id="44"/>
    <w:bookmarkStart w:id="46" w:name="critical-safety-flags"/>
    <w:p>
      <w:pPr>
        <w:pStyle w:val="Heading3"/>
      </w:pPr>
      <w:r>
        <w:t xml:space="preserve">Critical safety flags</w:t>
      </w:r>
    </w:p>
    <w:p>
      <w:pPr>
        <w:pStyle w:val="FirstParagraph"/>
      </w:pPr>
      <w:r>
        <w:t xml:space="preserve">The following flags are designated as</w:t>
      </w:r>
      <w:r>
        <w:t xml:space="preserve"> </w:t>
      </w:r>
      <w:r>
        <w:rPr>
          <w:b/>
          <w:bCs/>
        </w:rPr>
        <w:t xml:space="preserve">safety-critical</w:t>
      </w:r>
      <w:r>
        <w:t xml:space="preserve"> </w:t>
      </w:r>
      <w:r>
        <w:t xml:space="preserve">and</w:t>
      </w:r>
      <w:r>
        <w:t xml:space="preserve"> </w:t>
      </w:r>
      <w:r>
        <w:t xml:space="preserve">may only be</w:t>
      </w:r>
      <w:r>
        <w:t xml:space="preserve"> </w:t>
      </w:r>
      <w:r>
        <w:rPr>
          <w:i/>
          <w:iCs/>
        </w:rPr>
        <w:t xml:space="preserve">tightened</w:t>
      </w:r>
      <w:r>
        <w:t xml:space="preserve"> </w:t>
      </w:r>
      <w:r>
        <w:t xml:space="preserve">(made more restrictive) by child packs,</w:t>
      </w:r>
      <w:r>
        <w:t xml:space="preserve"> </w:t>
      </w:r>
      <w:r>
        <w:t xml:space="preserve">never</w:t>
      </w:r>
      <w:r>
        <w:t xml:space="preserve"> </w:t>
      </w:r>
      <w:r>
        <w:rPr>
          <w:i/>
          <w:iCs/>
        </w:rPr>
        <w:t xml:space="preserve">loosened</w:t>
      </w:r>
      <w:r>
        <w:t xml:space="preserve">:</w:t>
      </w:r>
    </w:p>
    <w:bookmarkStart w:id="45" w:name="tab:safety-flags"/>
    <w:p>
      <w:pPr>
        <w:pStyle w:val="TableCaption"/>
      </w:pPr>
      <w:r>
        <w:t xml:space="preserve">Safety-critical flags and their tightening direction.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fety-critical flags and their tightening direc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Tightening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deny_by_default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sets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allow_unlisted_tools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enables unlisted tools when parent denies.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require_identity_envelope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disables identity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audit_before_action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disables pre-action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circuit_break_enabled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disables circuit breaker.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only</w:t>
            </w:r>
            <w:r>
              <w:t xml:space="preserve"> </w:t>
            </w:r>
            <w:r>
              <w:rPr>
                <w:i/>
                <w:iCs/>
              </w:rPr>
              <w:t xml:space="preserve">decrease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increases retry limit beyond parent.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only</w:t>
            </w:r>
            <w:r>
              <w:t xml:space="preserve"> </w:t>
            </w:r>
            <w:r>
              <w:rPr>
                <w:i/>
                <w:iCs/>
              </w:rPr>
              <w:t xml:space="preserve">decrease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increases timeout beyond parent.</w:t>
            </w:r>
          </w:p>
        </w:tc>
      </w:tr>
    </w:tbl>
    <w:bookmarkEnd w:id="45"/>
    <w:bookmarkEnd w:id="46"/>
    <w:bookmarkStart w:id="47" w:name="automated-conflict-detection"/>
    <w:p>
      <w:pPr>
        <w:pStyle w:val="Heading3"/>
      </w:pPr>
      <w:r>
        <w:t xml:space="preserve">Automated conflict detection</w:t>
      </w:r>
    </w:p>
    <w:p>
      <w:pPr>
        <w:pStyle w:val="FirstParagraph"/>
      </w:pPr>
      <w:r>
        <w:t xml:space="preserve">The validation harness SHALL:</w:t>
      </w:r>
    </w:p>
    <w:p>
      <w:pPr>
        <w:numPr>
          <w:ilvl w:val="0"/>
          <w:numId w:val="1017"/>
        </w:numPr>
      </w:pPr>
      <w:r>
        <w:t xml:space="preserve">Load packs in inheritance order (Repository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Intelligence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Domain).</w:t>
      </w:r>
    </w:p>
    <w:p>
      <w:pPr>
        <w:numPr>
          <w:ilvl w:val="0"/>
          <w:numId w:val="1017"/>
        </w:numPr>
      </w:pPr>
      <w:r>
        <w:t xml:space="preserve">For each safety-critical flag, compare the child value against</w:t>
      </w:r>
      <w:r>
        <w:t xml:space="preserve"> </w:t>
      </w:r>
      <w:r>
        <w:t xml:space="preserve">the parent value.</w:t>
      </w:r>
    </w:p>
    <w:p>
      <w:pPr>
        <w:numPr>
          <w:ilvl w:val="0"/>
          <w:numId w:val="1017"/>
        </w:numPr>
      </w:pPr>
      <w:r>
        <w:t xml:space="preserve">If a child value is less restrictive than the parent, emit a</w:t>
      </w:r>
      <w:r>
        <w:t xml:space="preserve"> </w:t>
      </w:r>
      <w:r>
        <w:rPr>
          <w:b/>
          <w:bCs/>
        </w:rPr>
        <w:t xml:space="preserve">CONFLICT_ERROR</w:t>
      </w:r>
      <w:r>
        <w:t xml:space="preserve"> </w:t>
      </w:r>
      <w:r>
        <w:t xml:space="preserve">with:</w:t>
      </w:r>
    </w:p>
    <w:p>
      <w:pPr>
        <w:numPr>
          <w:ilvl w:val="1"/>
          <w:numId w:val="1018"/>
        </w:numPr>
      </w:pPr>
      <w:r>
        <w:t xml:space="preserve">the flag name;</w:t>
      </w:r>
    </w:p>
    <w:p>
      <w:pPr>
        <w:numPr>
          <w:ilvl w:val="1"/>
          <w:numId w:val="1018"/>
        </w:numPr>
      </w:pPr>
      <w:r>
        <w:t xml:space="preserve">the parent path and value;</w:t>
      </w:r>
    </w:p>
    <w:p>
      <w:pPr>
        <w:numPr>
          <w:ilvl w:val="1"/>
          <w:numId w:val="1018"/>
        </w:numPr>
      </w:pPr>
      <w:r>
        <w:t xml:space="preserve">the child path and attempted value;</w:t>
      </w:r>
    </w:p>
    <w:p>
      <w:pPr>
        <w:numPr>
          <w:ilvl w:val="1"/>
          <w:numId w:val="1018"/>
        </w:numPr>
      </w:pPr>
      <w:r>
        <w:t xml:space="preserve">the allowed tightening direction.</w:t>
      </w:r>
    </w:p>
    <w:p>
      <w:pPr>
        <w:numPr>
          <w:ilvl w:val="0"/>
          <w:numId w:val="1017"/>
        </w:numPr>
      </w:pPr>
      <w:r>
        <w:t xml:space="preserve">Block CI/CD pipeline progression if any conflict is detected.</w:t>
      </w:r>
    </w:p>
    <w:bookmarkEnd w:id="47"/>
    <w:bookmarkStart w:id="48" w:name="conflict-resolution-workflow"/>
    <w:p>
      <w:pPr>
        <w:pStyle w:val="Heading3"/>
      </w:pPr>
      <w:r>
        <w:t xml:space="preserve">Conflict resolution workflow</w:t>
      </w:r>
    </w:p>
    <w:p>
      <w:pPr>
        <w:pStyle w:val="FirstParagraph"/>
      </w:pPr>
      <w:r>
        <w:t xml:space="preserve">When a conflict is detected:</w:t>
      </w:r>
    </w:p>
    <w:p>
      <w:pPr>
        <w:numPr>
          <w:ilvl w:val="0"/>
          <w:numId w:val="1019"/>
        </w:numPr>
      </w:pPr>
      <w:r>
        <w:t xml:space="preserve">The domain team MUST either:</w:t>
      </w:r>
    </w:p>
    <w:p>
      <w:pPr>
        <w:numPr>
          <w:ilvl w:val="1"/>
          <w:numId w:val="1020"/>
        </w:numPr>
      </w:pPr>
      <w:r>
        <w:t xml:space="preserve">remove the conflicting override;</w:t>
      </w:r>
    </w:p>
    <w:p>
      <w:pPr>
        <w:numPr>
          <w:ilvl w:val="1"/>
          <w:numId w:val="1020"/>
        </w:numPr>
      </w:pPr>
      <w:r>
        <w:t xml:space="preserve">or request a formal exception via the Controls Architecture</w:t>
      </w:r>
      <w:r>
        <w:t xml:space="preserve"> </w:t>
      </w:r>
      <w:r>
        <w:t xml:space="preserve">Team.</w:t>
      </w:r>
    </w:p>
    <w:p>
      <w:pPr>
        <w:numPr>
          <w:ilvl w:val="0"/>
          <w:numId w:val="1019"/>
        </w:numPr>
      </w:pPr>
      <w:r>
        <w:t xml:space="preserve">Exceptions require documented risk acceptance and a time-bound</w:t>
      </w:r>
      <w:r>
        <w:t xml:space="preserve"> </w:t>
      </w:r>
      <w:r>
        <w:t xml:space="preserve">remediation plan.</w:t>
      </w:r>
    </w:p>
    <w:p>
      <w:pPr>
        <w:numPr>
          <w:ilvl w:val="0"/>
          <w:numId w:val="1019"/>
        </w:numPr>
      </w:pPr>
      <w:r>
        <w:t xml:space="preserve">All exceptions MUST be logged to</w:t>
      </w:r>
      <w:r>
        <w:t xml:space="preserve"> </w:t>
      </w:r>
      <w:r>
        <w:t xml:space="preserve">(validated</w:t>
      </w:r>
      <w:r>
        <w:t xml:space="preserve"> </w:t>
      </w:r>
      <w:r>
        <w:t xml:space="preserve">against ) with:</w:t>
      </w:r>
    </w:p>
    <w:p>
      <w:pPr>
        <w:numPr>
          <w:ilvl w:val="1"/>
          <w:numId w:val="1021"/>
        </w:numPr>
      </w:pPr>
      <w:r>
        <w:t xml:space="preserve">exception ID;</w:t>
      </w:r>
    </w:p>
    <w:p>
      <w:pPr>
        <w:numPr>
          <w:ilvl w:val="1"/>
          <w:numId w:val="1021"/>
        </w:numPr>
      </w:pPr>
      <w:r>
        <w:t xml:space="preserve">requesting domain;</w:t>
      </w:r>
    </w:p>
    <w:p>
      <w:pPr>
        <w:numPr>
          <w:ilvl w:val="1"/>
          <w:numId w:val="1021"/>
        </w:numPr>
      </w:pPr>
      <w:r>
        <w:t xml:space="preserve">justification;</w:t>
      </w:r>
    </w:p>
    <w:p>
      <w:pPr>
        <w:numPr>
          <w:ilvl w:val="1"/>
          <w:numId w:val="1021"/>
        </w:numPr>
      </w:pPr>
      <w:r>
        <w:t xml:space="preserve">expiry date;</w:t>
      </w:r>
    </w:p>
    <w:p>
      <w:pPr>
        <w:numPr>
          <w:ilvl w:val="1"/>
          <w:numId w:val="1021"/>
        </w:numPr>
      </w:pPr>
      <w:r>
        <w:t xml:space="preserve">approving authority.</w:t>
      </w:r>
    </w:p>
    <w:bookmarkEnd w:id="48"/>
    <w:bookmarkEnd w:id="49"/>
    <w:bookmarkEnd w:id="50"/>
    <w:bookmarkStart w:id="61" w:name="ch:reg-agents"/>
    <w:p>
      <w:pPr>
        <w:pStyle w:val="Heading1"/>
      </w:pPr>
      <w:r>
        <w:t xml:space="preserve">Regulatory Agents</w:t>
      </w:r>
    </w:p>
    <w:bookmarkStart w:id="51" w:name="X30bf1d2539756d77bf9f50e98a35baf39cf89b2"/>
    <w:p>
      <w:pPr>
        <w:pStyle w:val="Heading2"/>
      </w:pPr>
      <w:r>
        <w:t xml:space="preserve">Why the regulations agents live in</w:t>
      </w:r>
      <w:r>
        <w:t xml:space="preserve"> </w:t>
      </w:r>
      <w:r>
        <w:rPr>
          <w:rStyle w:val="VerbatimChar"/>
        </w:rPr>
        <w:t xml:space="preserve">src/intelligence</w:t>
      </w:r>
    </w:p>
    <w:p>
      <w:pPr>
        <w:pStyle w:val="FirstParagraph"/>
      </w:pPr>
      <w:r>
        <w:t xml:space="preserve">The repository does not contain a standalone</w:t>
      </w:r>
      <w:r>
        <w:t xml:space="preserve"> </w:t>
      </w:r>
      <w:r>
        <w:t xml:space="preserve">service. The concrete runtime surface for</w:t>
      </w:r>
      <w:r>
        <w:t xml:space="preserve"> </w:t>
      </w:r>
      <w:r>
        <w:t xml:space="preserve">regulations obligations lives in and around:</w:t>
      </w:r>
    </w:p>
    <w:p>
      <w:pPr>
        <w:pStyle w:val="FirstParagraph"/>
      </w:pPr>
      <w:r>
        <w:t xml:space="preserve">The regulations development and runtime-monitor rule packs therefore</w:t>
      </w:r>
      <w:r>
        <w:t xml:space="preserve"> </w:t>
      </w:r>
      <w:r>
        <w:t xml:space="preserve">belong under .</w:t>
      </w:r>
    </w:p>
    <w:bookmarkEnd w:id="51"/>
    <w:bookmarkStart w:id="52" w:name="required-regulatory-development-agent"/>
    <w:p>
      <w:pPr>
        <w:pStyle w:val="Heading2"/>
      </w:pPr>
      <w:r>
        <w:t xml:space="preserve">Required regulatory development agent</w:t>
      </w:r>
    </w:p>
    <w:p>
      <w:pPr>
        <w:pStyle w:val="FirstParagraph"/>
      </w:pPr>
      <w:r>
        <w:t xml:space="preserve">The development pack at must</w:t>
      </w:r>
      <w:r>
        <w:t xml:space="preserve"> </w:t>
      </w:r>
      <w:r>
        <w:t xml:space="preserve">govern any work that claims to implement the regulations domain. It</w:t>
      </w:r>
      <w:r>
        <w:t xml:space="preserve"> </w:t>
      </w:r>
      <w:r>
        <w:t xml:space="preserve">must be schema-backed by:</w:t>
      </w:r>
    </w:p>
    <w:p>
      <w:pPr>
        <w:pStyle w:val="FirstParagraph"/>
      </w:pPr>
      <w:r>
        <w:t xml:space="preserve">It must point agents to the live implementation surface, including:</w:t>
      </w:r>
    </w:p>
    <w:bookmarkEnd w:id="52"/>
    <w:bookmarkStart w:id="53" w:name="X4deb449c487326c78ae4d2180c0a1c75fdb725b"/>
    <w:p>
      <w:pPr>
        <w:pStyle w:val="Heading2"/>
      </w:pPr>
      <w:r>
        <w:t xml:space="preserve">Required regulatory runtime-monitor agent</w:t>
      </w:r>
    </w:p>
    <w:p>
      <w:pPr>
        <w:pStyle w:val="FirstParagraph"/>
      </w:pPr>
      <w:r>
        <w:t xml:space="preserve">The runtime-monitor pack at</w:t>
      </w:r>
      <w:r>
        <w:t xml:space="preserve"> </w:t>
      </w:r>
      <w:r>
        <w:t xml:space="preserve">must supervise:</w:t>
      </w:r>
    </w:p>
    <w:p>
      <w:pPr>
        <w:numPr>
          <w:ilvl w:val="0"/>
          <w:numId w:val="1025"/>
        </w:numPr>
      </w:pPr>
      <w:r>
        <w:t xml:space="preserve">allow-list bypass and undeclared tool use;</w:t>
      </w:r>
    </w:p>
    <w:p>
      <w:pPr>
        <w:numPr>
          <w:ilvl w:val="0"/>
          <w:numId w:val="1025"/>
        </w:numPr>
      </w:pPr>
      <w:r>
        <w:t xml:space="preserve">missing or partial identity envelopes;</w:t>
      </w:r>
    </w:p>
    <w:p>
      <w:pPr>
        <w:numPr>
          <w:ilvl w:val="0"/>
          <w:numId w:val="1025"/>
        </w:numPr>
      </w:pPr>
      <w:r>
        <w:t xml:space="preserve">audit reservation failures and orphaned completions;</w:t>
      </w:r>
    </w:p>
    <w:p>
      <w:pPr>
        <w:numPr>
          <w:ilvl w:val="0"/>
          <w:numId w:val="1025"/>
        </w:numPr>
      </w:pPr>
      <w:r>
        <w:t xml:space="preserve">monitoring metric gaps;</w:t>
      </w:r>
    </w:p>
    <w:p>
      <w:pPr>
        <w:numPr>
          <w:ilvl w:val="0"/>
          <w:numId w:val="1025"/>
        </w:numPr>
      </w:pPr>
      <w:r>
        <w:t xml:space="preserve">schema-violation surges;</w:t>
      </w:r>
    </w:p>
    <w:p>
      <w:pPr>
        <w:numPr>
          <w:ilvl w:val="0"/>
          <w:numId w:val="1025"/>
        </w:numPr>
      </w:pPr>
      <w:r>
        <w:t xml:space="preserve">refusal-rate spikes, latency spikes, topic drift, and related</w:t>
      </w:r>
      <w:r>
        <w:t xml:space="preserve"> </w:t>
      </w:r>
      <w:r>
        <w:t xml:space="preserve">degradation triggers;</w:t>
      </w:r>
    </w:p>
    <w:p>
      <w:pPr>
        <w:numPr>
          <w:ilvl w:val="0"/>
          <w:numId w:val="1025"/>
        </w:numPr>
      </w:pPr>
      <w:r>
        <w:t xml:space="preserve">circuit-break conditions and alert routing.</w:t>
      </w:r>
    </w:p>
    <w:bookmarkEnd w:id="53"/>
    <w:bookmarkStart w:id="54" w:name="X24a3dd3d77e61b1c9ac04d154a53dfb61dd37ce"/>
    <w:p>
      <w:pPr>
        <w:pStyle w:val="Heading2"/>
      </w:pPr>
      <w:r>
        <w:t xml:space="preserve">Minimum acceptance criteria for the regulations agent pair</w:t>
      </w:r>
    </w:p>
    <w:p>
      <w:pPr>
        <w:numPr>
          <w:ilvl w:val="0"/>
          <w:numId w:val="1026"/>
        </w:numPr>
      </w:pPr>
      <w:r>
        <w:t xml:space="preserve">The development pack cites the regulations specification and</w:t>
      </w:r>
      <w:r>
        <w:t xml:space="preserve"> </w:t>
      </w:r>
      <w:r>
        <w:t xml:space="preserve">schema files as source of truth.</w:t>
      </w:r>
    </w:p>
    <w:p>
      <w:pPr>
        <w:numPr>
          <w:ilvl w:val="0"/>
          <w:numId w:val="1026"/>
        </w:numPr>
      </w:pPr>
      <w:r>
        <w:t xml:space="preserve">The runtime-monitor pack cites the monitoring and identity</w:t>
      </w:r>
      <w:r>
        <w:t xml:space="preserve"> </w:t>
      </w:r>
      <w:r>
        <w:t xml:space="preserve">chapters as source of truth.</w:t>
      </w:r>
    </w:p>
    <w:p>
      <w:pPr>
        <w:numPr>
          <w:ilvl w:val="0"/>
          <w:numId w:val="1026"/>
        </w:numPr>
      </w:pPr>
      <w:r>
        <w:t xml:space="preserve">Both packs name concrete code paths and test entry points that</w:t>
      </w:r>
      <w:r>
        <w:t xml:space="preserve"> </w:t>
      </w:r>
      <w:r>
        <w:t xml:space="preserve">exist in the repository.</w:t>
      </w:r>
    </w:p>
    <w:p>
      <w:pPr>
        <w:numPr>
          <w:ilvl w:val="0"/>
          <w:numId w:val="1026"/>
        </w:numPr>
      </w:pPr>
      <w:r>
        <w:t xml:space="preserve">A validation harness checks both packs for structural</w:t>
      </w:r>
      <w:r>
        <w:t xml:space="preserve"> </w:t>
      </w:r>
      <w:r>
        <w:t xml:space="preserve">completeness and benchmark quality.</w:t>
      </w:r>
    </w:p>
    <w:p>
      <w:pPr>
        <w:numPr>
          <w:ilvl w:val="0"/>
          <w:numId w:val="1026"/>
        </w:numPr>
      </w:pPr>
      <w:r>
        <w:t xml:space="preserve">The combined pair benchmarks at least as strongly as the</w:t>
      </w:r>
      <w:r>
        <w:t xml:space="preserve"> </w:t>
      </w:r>
      <w:r>
        <w:t xml:space="preserve">existing baseline on</w:t>
      </w:r>
      <w:r>
        <w:t xml:space="preserve"> </w:t>
      </w:r>
      <w:r>
        <w:t xml:space="preserve">operational specificity.</w:t>
      </w:r>
    </w:p>
    <w:bookmarkEnd w:id="54"/>
    <w:bookmarkStart w:id="60" w:name="sec:ingress-overlay"/>
    <w:p>
      <w:pPr>
        <w:pStyle w:val="Heading2"/>
      </w:pPr>
      <w:r>
        <w:t xml:space="preserve">Ingress overlay requirements</w:t>
      </w:r>
    </w:p>
    <w:p>
      <w:pPr>
        <w:pStyle w:val="FirstParagraph"/>
      </w:pPr>
      <w:r>
        <w:t xml:space="preserve">The primary regulatory pair lives under ,</w:t>
      </w:r>
      <w:r>
        <w:t xml:space="preserve"> </w:t>
      </w:r>
      <w:r>
        <w:t xml:space="preserve">because that is where the core governance runtime lives. However, if a</w:t>
      </w:r>
      <w:r>
        <w:t xml:space="preserve"> </w:t>
      </w:r>
      <w:r>
        <w:t xml:space="preserve">service in is the primary entry</w:t>
      </w:r>
      <w:r>
        <w:t xml:space="preserve"> </w:t>
      </w:r>
      <w:r>
        <w:t xml:space="preserve">point for external traffic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 handles</w:t>
      </w:r>
      <w:r>
        <w:t xml:space="preserve"> </w:t>
      </w:r>
      <w:r>
        <w:t xml:space="preserve">authentication/authorization token extraction, then a companion pack 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MANDATORY</w:t>
      </w:r>
      <w:r>
        <w:t xml:space="preserve">, not merely recommended. This mandatory pack SHOULD be</w:t>
      </w:r>
      <w:r>
        <w:t xml:space="preserve"> </w:t>
      </w:r>
      <w:r>
        <w:t xml:space="preserve">automatically generated from the primary intelligence pack plus a</w:t>
      </w:r>
      <w:r>
        <w:t xml:space="preserve"> </w:t>
      </w:r>
      <w:r>
        <w:t xml:space="preserve">gateway-specific overlay template to minimize maintenance overhead.</w:t>
      </w:r>
    </w:p>
    <w:bookmarkStart w:id="55" w:name="mandatory-ingress-enforcement"/>
    <w:p>
      <w:pPr>
        <w:pStyle w:val="Heading3"/>
      </w:pPr>
      <w:r>
        <w:t xml:space="preserve">Mandatory ingress enforcement</w:t>
      </w:r>
    </w:p>
    <w:p>
      <w:pPr>
        <w:pStyle w:val="FirstParagraph"/>
      </w:pPr>
      <w:r>
        <w:t xml:space="preserve">When the gateway is the external traffic entry point, the ingress</w:t>
      </w:r>
      <w:r>
        <w:t xml:space="preserve"> </w:t>
      </w:r>
      <w:r>
        <w:t xml:space="preserve">overlay MUST enforce: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Header propagation validation</w:t>
      </w:r>
      <w:r>
        <w:t xml:space="preserve">: The monitor MUST verify</w:t>
      </w:r>
      <w:r>
        <w:t xml:space="preserve"> </w:t>
      </w:r>
      <w:r>
        <w:t xml:space="preserve">that required headers (</w:t>
      </w:r>
      <w:r>
        <w:rPr>
          <w:rStyle w:val="VerbatimChar"/>
        </w:rPr>
        <w:t xml:space="preserve">X-Request-ID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X-Agent-Identity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) are present and correctly formatted before</w:t>
      </w:r>
      <w:r>
        <w:t xml:space="preserve"> </w:t>
      </w:r>
      <w:r>
        <w:t xml:space="preserve">requests reach internal services.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Early rejection of invalid requests</w:t>
      </w:r>
      <w:r>
        <w:t xml:space="preserve">: Requests missing</w:t>
      </w:r>
      <w:r>
        <w:t xml:space="preserve"> </w:t>
      </w:r>
      <w:r>
        <w:t xml:space="preserve">required identity claims MUST be rejected at the gateway level with</w:t>
      </w:r>
      <w:r>
        <w:t xml:space="preserve"> </w:t>
      </w:r>
      <w:r>
        <w:t xml:space="preserve">appropriate HTTP status codes (401/403) and audit logging.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Identity envelope integrity</w:t>
      </w:r>
      <w:r>
        <w:t xml:space="preserve">: The gateway MUST validate</w:t>
      </w:r>
      <w:r>
        <w:t xml:space="preserve"> </w:t>
      </w:r>
      <w:r>
        <w:t xml:space="preserve">that identity tokens have not been tampered with and originate from</w:t>
      </w:r>
      <w:r>
        <w:t xml:space="preserve"> </w:t>
      </w:r>
      <w:r>
        <w:t xml:space="preserve">trusted issuers.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Rate limiting enforcement</w:t>
      </w:r>
      <w:r>
        <w:t xml:space="preserve">: Per-identity rate limits</w:t>
      </w:r>
      <w:r>
        <w:t xml:space="preserve"> </w:t>
      </w:r>
      <w:r>
        <w:t xml:space="preserve">MUST be enforced at the gateway to prevent resource exhaustion attacks.</w:t>
      </w:r>
    </w:p>
    <w:bookmarkEnd w:id="55"/>
    <w:bookmarkStart w:id="57" w:name="ingress-overlay-minimum-contents"/>
    <w:p>
      <w:pPr>
        <w:pStyle w:val="Heading3"/>
      </w:pPr>
      <w:r>
        <w:t xml:space="preserve">Ingress overlay minimum contents</w:t>
      </w:r>
    </w:p>
    <w:p>
      <w:pPr>
        <w:pStyle w:val="FirstParagraph"/>
      </w:pPr>
      <w:r>
        <w:t xml:space="preserve">The ingress runtime-monitor pack at</w:t>
      </w:r>
      <w:r>
        <w:t xml:space="preserve"> </w:t>
      </w:r>
      <w:r>
        <w:t xml:space="preserve">MUST</w:t>
      </w:r>
      <w:r>
        <w:t xml:space="preserve"> </w:t>
      </w:r>
      <w:r>
        <w:t xml:space="preserve">include:</w:t>
      </w:r>
    </w:p>
    <w:bookmarkStart w:id="56" w:name="tab:ingress-requirements"/>
    <w:p>
      <w:pPr>
        <w:pStyle w:val="TableCaption"/>
      </w:pPr>
      <w:r>
        <w:t xml:space="preserve">Ingress overlay minimum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gress overlay minimum requirement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access logs, authentication service logs, rate-limiter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identity headers, invalid tokens, rate limit exceeded, upstream timeout.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 for identity violations; platform team for availability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Circuit-break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consecutive authentication failures from same source in 1 minute.</w:t>
            </w:r>
          </w:p>
        </w:tc>
      </w:tr>
    </w:tbl>
    <w:bookmarkEnd w:id="56"/>
    <w:bookmarkEnd w:id="57"/>
    <w:bookmarkStart w:id="58" w:name="inheritance-from-primary-regulatory-pair"/>
    <w:p>
      <w:pPr>
        <w:pStyle w:val="Heading3"/>
      </w:pPr>
      <w:r>
        <w:t xml:space="preserve">Inheritance from primary regulatory pair</w:t>
      </w:r>
    </w:p>
    <w:p>
      <w:pPr>
        <w:pStyle w:val="FirstParagraph"/>
      </w:pPr>
      <w:r>
        <w:t xml:space="preserve">The ingress overlay MUST inherit from (not replace) the primary</w:t>
      </w:r>
      <w:r>
        <w:t xml:space="preserve"> </w:t>
      </w:r>
      <w:r>
        <w:t xml:space="preserve">regulatory runtime-monitor at</w:t>
      </w:r>
      <w:r>
        <w:t xml:space="preserve"> </w:t>
      </w:r>
      <w:r>
        <w:t xml:space="preserve">. Specifically:</w:t>
      </w:r>
    </w:p>
    <w:p>
      <w:pPr>
        <w:numPr>
          <w:ilvl w:val="0"/>
          <w:numId w:val="1028"/>
        </w:numPr>
      </w:pPr>
      <w:r>
        <w:t xml:space="preserve">All safety-critical flags from the parent MUST be preserved or</w:t>
      </w:r>
      <w:r>
        <w:t xml:space="preserve"> </w:t>
      </w:r>
      <w:r>
        <w:t xml:space="preserve">tightened (see</w:t>
      </w:r>
      <w:r>
        <w:t xml:space="preserve"> </w:t>
      </w:r>
      <w:hyperlink w:anchor="sec:conflict-detection">
        <w:r>
          <w:rPr>
            <w:rStyle w:val="Hyperlink"/>
          </w:rPr>
          <w:t xml:space="preserve">4.6</w:t>
        </w:r>
      </w:hyperlink>
      <w:r>
        <w:t xml:space="preserve">).</w:t>
      </w:r>
    </w:p>
    <w:p>
      <w:pPr>
        <w:numPr>
          <w:ilvl w:val="0"/>
          <w:numId w:val="1028"/>
        </w:numPr>
      </w:pPr>
      <w:r>
        <w:t xml:space="preserve">The ingress overlay MAY add gateway-specific conditions but</w:t>
      </w:r>
      <w:r>
        <w:t xml:space="preserve"> </w:t>
      </w:r>
      <w:r>
        <w:t xml:space="preserve">MUST NOT remove or weaken inherited conditions.</w:t>
      </w:r>
    </w:p>
    <w:p>
      <w:pPr>
        <w:numPr>
          <w:ilvl w:val="0"/>
          <w:numId w:val="1028"/>
        </w:numPr>
      </w:pPr>
      <w:r>
        <w:t xml:space="preserve">Audit events from the gateway MUST conform to the same</w:t>
      </w:r>
      <w:r>
        <w:t xml:space="preserve"> </w:t>
      </w:r>
      <w:r>
        <w:t xml:space="preserve">as the</w:t>
      </w:r>
      <w:r>
        <w:t xml:space="preserve"> </w:t>
      </w:r>
      <w:r>
        <w:t xml:space="preserve">core governance runtime.</w:t>
      </w:r>
    </w:p>
    <w:bookmarkEnd w:id="58"/>
    <w:bookmarkStart w:id="59" w:name="exception-for-non-external-gateways"/>
    <w:p>
      <w:pPr>
        <w:pStyle w:val="Heading3"/>
      </w:pPr>
      <w:r>
        <w:t xml:space="preserve">Exception for non-external gateways</w:t>
      </w:r>
    </w:p>
    <w:p>
      <w:pPr>
        <w:pStyle w:val="FirstParagraph"/>
      </w:pPr>
      <w:r>
        <w:t xml:space="preserve">If the gateway at handles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internal service-to-service traffic (not external user</w:t>
      </w:r>
      <w:r>
        <w:t xml:space="preserve"> </w:t>
      </w:r>
      <w:r>
        <w:t xml:space="preserve">requests), the ingress overlay MAY be designated as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with documented justification in the rule pack frontmatter:</w:t>
      </w:r>
    </w:p>
    <w:p>
      <w:pPr>
        <w:pStyle w:val="SourceCode"/>
      </w:pPr>
      <w:r>
        <w:rPr>
          <w:rStyle w:val="VerbatimChar"/>
        </w:rPr>
        <w:t xml:space="preserve"># Ingress overlay: OPTIONAL</w:t>
      </w:r>
      <w:r>
        <w:br/>
      </w:r>
      <w:r>
        <w:rPr>
          <w:rStyle w:val="VerbatimChar"/>
        </w:rPr>
        <w:t xml:space="preserve"># Justification: Gateway handles internal traffic only.</w:t>
      </w:r>
      <w:r>
        <w:br/>
      </w:r>
      <w:r>
        <w:rPr>
          <w:rStyle w:val="VerbatimChar"/>
        </w:rPr>
        <w:t xml:space="preserve"># External entry point: src/external-gateway/</w:t>
      </w:r>
      <w:r>
        <w:br/>
      </w:r>
      <w:r>
        <w:rPr>
          <w:rStyle w:val="VerbatimChar"/>
        </w:rPr>
        <w:t xml:space="preserve"># Reviewed by: [Approver ID]</w:t>
      </w:r>
      <w:r>
        <w:br/>
      </w:r>
      <w:r>
        <w:rPr>
          <w:rStyle w:val="VerbatimChar"/>
        </w:rPr>
        <w:t xml:space="preserve"># Review date: [Date]</w:t>
      </w:r>
    </w:p>
    <w:bookmarkEnd w:id="59"/>
    <w:bookmarkEnd w:id="60"/>
    <w:bookmarkEnd w:id="61"/>
    <w:bookmarkStart w:id="80" w:name="ch:spec-drift-agent"/>
    <w:p>
      <w:pPr>
        <w:pStyle w:val="Heading1"/>
      </w:pPr>
      <w:r>
        <w:t xml:space="preserve">Spec-Drift Audit Agent</w:t>
      </w:r>
    </w:p>
    <w:bookmarkStart w:id="62" w:name="purpose-and-scope"/>
    <w:p>
      <w:pPr>
        <w:pStyle w:val="Heading2"/>
      </w:pPr>
      <w:r>
        <w:t xml:space="preserve">Purpose and scope</w:t>
      </w:r>
    </w:p>
    <w:p>
      <w:pPr>
        <w:pStyle w:val="FirstParagraph"/>
      </w:pPr>
      <w:r>
        <w:t xml:space="preserve">The Spec-Drift Audit Agent is a specialized governance agent that monitors</w:t>
      </w:r>
      <w:r>
        <w:t xml:space="preserve"> </w:t>
      </w:r>
      <w:r>
        <w:t xml:space="preserve">synchronization between three artifact types: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LaTeX specifications</w:t>
      </w:r>
      <w:r>
        <w:t xml:space="preserve"> </w:t>
      </w:r>
      <w:r>
        <w:t xml:space="preserve">in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JSON/YAML schemas</w:t>
      </w:r>
      <w:r>
        <w:t xml:space="preserve"> </w:t>
      </w:r>
      <w:r>
        <w:t xml:space="preserve">in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Implementation code</w:t>
      </w:r>
      <w:r>
        <w:t xml:space="preserve"> </w:t>
      </w:r>
      <w:r>
        <w:t xml:space="preserve">in</w:t>
      </w:r>
    </w:p>
    <w:p>
      <w:pPr>
        <w:pStyle w:val="FirstParagraph"/>
      </w:pPr>
      <w:r>
        <w:t xml:space="preserve">When any of these artifacts change, the agent ensures related artifacts are</w:t>
      </w:r>
      <w:r>
        <w:t xml:space="preserve"> </w:t>
      </w:r>
      <w:r>
        <w:t xml:space="preserve">also updated to maintain consistency. This prevents</w:t>
      </w:r>
      <w:r>
        <w:t xml:space="preserve"> </w:t>
      </w:r>
      <w:r>
        <w:rPr>
          <w:i/>
          <w:iCs/>
        </w:rPr>
        <w:t xml:space="preserve">specification drift</w:t>
      </w:r>
      <w:r>
        <w:t xml:space="preserve"> </w:t>
      </w:r>
      <w:r>
        <w:t xml:space="preserve">where documentation diverges from implementation.</w:t>
      </w:r>
    </w:p>
    <w:bookmarkEnd w:id="62"/>
    <w:bookmarkStart w:id="67" w:name="agent-configuration-files"/>
    <w:p>
      <w:pPr>
        <w:pStyle w:val="Heading2"/>
      </w:pPr>
      <w:r>
        <w:t xml:space="preserve">Agent configuration files</w:t>
      </w:r>
    </w:p>
    <w:bookmarkStart w:id="64" w:name="primary-configuration"/>
    <w:p>
      <w:pPr>
        <w:pStyle w:val="Heading3"/>
      </w:pPr>
      <w:r>
        <w:t xml:space="preserve">Primary configuration</w:t>
      </w:r>
    </w:p>
    <w:bookmarkStart w:id="63" w:name="tab:spec-drift-files"/>
    <w:p>
      <w:pPr>
        <w:pStyle w:val="TableCaption"/>
      </w:pPr>
      <w:r>
        <w:t xml:space="preserve">Spec-drift agent configuration files.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c-drift agent configuration fil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 behavior rules and drift type definitions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Traceability registry mapping artifacts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Approved exceptions with expiration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Drift detection engine implementation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Git pre-commit hook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CI/CD workflow</w:t>
            </w:r>
          </w:p>
        </w:tc>
      </w:tr>
    </w:tbl>
    <w:bookmarkEnd w:id="63"/>
    <w:bookmarkEnd w:id="64"/>
    <w:bookmarkStart w:id="66" w:name="domain-specific-rule-packs"/>
    <w:p>
      <w:pPr>
        <w:pStyle w:val="Heading3"/>
      </w:pPr>
      <w:r>
        <w:t xml:space="preserve">Domain-specific rule packs</w:t>
      </w:r>
    </w:p>
    <w:p>
      <w:pPr>
        <w:pStyle w:val="FirstParagraph"/>
      </w:pPr>
      <w:r>
        <w:t xml:space="preserve">Each specification directory contains a file that</w:t>
      </w:r>
      <w:r>
        <w:t xml:space="preserve"> </w:t>
      </w:r>
      <w:r>
        <w:t xml:space="preserve">defines domain-specific synchronization rules:</w:t>
      </w:r>
    </w:p>
    <w:bookmarkStart w:id="65" w:name="tab:domain-clinerules"/>
    <w:p>
      <w:pPr>
        <w:pStyle w:val="TableCaption"/>
      </w:pPr>
      <w:r>
        <w:t xml:space="preserve">Domain-specific .clinerules locations.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omain-specific .clinerules location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Schema governance and data contracts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Specification directory standards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Training data framework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 regulatory compliance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Arabic AP Invoice processing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Trial Balance review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TB business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Arabic business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This specification</w:t>
            </w:r>
          </w:p>
        </w:tc>
      </w:tr>
    </w:tbl>
    <w:bookmarkEnd w:id="65"/>
    <w:bookmarkEnd w:id="66"/>
    <w:bookmarkEnd w:id="67"/>
    <w:bookmarkStart w:id="70" w:name="sec:drift-types"/>
    <w:p>
      <w:pPr>
        <w:pStyle w:val="Heading2"/>
      </w:pPr>
      <w:r>
        <w:t xml:space="preserve">Drift types detected</w:t>
      </w:r>
    </w:p>
    <w:p>
      <w:pPr>
        <w:pStyle w:val="FirstParagraph"/>
      </w:pPr>
      <w:r>
        <w:t xml:space="preserve">The audit agent detects eight categories of specification drift:</w:t>
      </w:r>
    </w:p>
    <w:bookmarkStart w:id="68" w:name="tab:drift-types"/>
    <w:p>
      <w:pPr>
        <w:pStyle w:val="TableCaption"/>
      </w:pPr>
      <w:r>
        <w:t xml:space="preserve">Drift type classification.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rift type classifica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Schema-Spec Drift: Schema field changed without spec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Code-Schema Drift: Code references non-existent schema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Code-Spec Drift: Code behavior contradicts spec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Drift: Version numbers out of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Cross-Domain Drift: Shared enum changed without updating consumers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Drift: Code uses different threshold than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Drift: Workflow states differ between code and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Contract Drift: API differs from spec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Text-to-SQL Schema Drift: HANA schema changed without training data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Text-to-SQL Semantic Drift: Prompt intent no longer aligns with SQL output</w:t>
            </w:r>
          </w:p>
        </w:tc>
      </w:tr>
    </w:tbl>
    <w:bookmarkEnd w:id="68"/>
    <w:bookmarkStart w:id="69" w:name="X8e7353f702d62fe48b0b855952f5545ba13d1e4"/>
    <w:p>
      <w:pPr>
        <w:pStyle w:val="Heading3"/>
      </w:pPr>
      <w:r>
        <w:t xml:space="preserve">Text-to-SQL Drift Types (DRIFT-009, DRIFT-010)</w:t>
      </w:r>
    </w:p>
    <w:p>
      <w:pPr>
        <w:pStyle w:val="FirstParagraph"/>
      </w:pPr>
      <w:r>
        <w:t xml:space="preserve">Text-to-SQL pipelines require specialized drift detection due to the three-way</w:t>
      </w:r>
      <w:r>
        <w:t xml:space="preserve"> </w:t>
      </w:r>
      <w:r>
        <w:t xml:space="preserve">relationship between HANA schemas, natural language prompts, and generated SQL.</w:t>
      </w:r>
      <w:r>
        <w:t xml:space="preserve"> </w:t>
      </w:r>
      <w:r>
        <w:t xml:space="preserve">See Chapter 18 of the Simula specification for complete details.</w:t>
      </w:r>
    </w:p>
    <w:p>
      <w:pPr>
        <w:pStyle w:val="DefinitionTerm"/>
      </w:pPr>
      <w:r>
        <w:t xml:space="preserve">DRIFT-009: Text-to-SQL Schema Drift</w:t>
      </w:r>
    </w:p>
    <w:p>
      <w:pPr>
        <w:pStyle w:val="Definition"/>
      </w:pPr>
      <w:r>
        <w:t xml:space="preserve">Triggered when HANA Cloud schema</w:t>
      </w:r>
      <w:r>
        <w:t xml:space="preserve"> </w:t>
      </w:r>
      <w:r>
        <w:t xml:space="preserve">changes (column additions, removals, type changes) are not reflected in</w:t>
      </w:r>
      <w:r>
        <w:t xml:space="preserve"> </w:t>
      </w:r>
      <w:r>
        <w:t xml:space="preserve">training data within the staleness threshold (default: 7 days). This drift</w:t>
      </w:r>
      <w:r>
        <w:t xml:space="preserve"> </w:t>
      </w:r>
      <w:r>
        <w:t xml:space="preserve">type maps to TTS-DRIFT-001 in the Simula specification.</w:t>
      </w:r>
    </w:p>
    <w:p>
      <w:pPr>
        <w:pStyle w:val="DefinitionTerm"/>
      </w:pPr>
      <w:r>
        <w:t xml:space="preserve">DRIFT-010: Text-to-SQL Semantic Drift</w:t>
      </w:r>
    </w:p>
    <w:p>
      <w:pPr>
        <w:pStyle w:val="Definition"/>
      </w:pPr>
      <w:r>
        <w:t xml:space="preserve">Triggered when the semantic</w:t>
      </w:r>
      <w:r>
        <w:t xml:space="preserve"> </w:t>
      </w:r>
      <w:r>
        <w:t xml:space="preserve">alignment between user prompts and generated SQL degrades below threshold</w:t>
      </w:r>
      <w:r>
        <w:t xml:space="preserve"> </w:t>
      </w:r>
      <w:r>
        <w:t xml:space="preserve">(SAS</w:t>
      </w:r>
      <w:r>
        <w:t xml:space="preserve"> </w:t>
      </w:r>
      <m:oMath>
        <m:r>
          <m:rPr>
            <m:sty m:val="p"/>
          </m:rPr>
          <m:t>&lt;</m:t>
        </m:r>
        <m:r>
          <m:t>0.80</m:t>
        </m:r>
      </m:oMath>
      <w:r>
        <w:t xml:space="preserve">). This includes terminology drift where user vocabulary</w:t>
      </w:r>
      <w:r>
        <w:t xml:space="preserve"> </w:t>
      </w:r>
      <w:r>
        <w:t xml:space="preserve">diverges from schema terminology. Maps to TTS-DRIFT-003 and TTS-DRIFT-004.</w:t>
      </w:r>
    </w:p>
    <w:p>
      <w:pPr>
        <w:pStyle w:val="FirstParagraph"/>
      </w:pPr>
      <w:r>
        <w:t xml:space="preserve">The TTS drift detection framework includes 12 metrics (TTS-M01 to TTS-M12) and</w:t>
      </w:r>
      <w:r>
        <w:t xml:space="preserve"> </w:t>
      </w:r>
      <w:r>
        <w:t xml:space="preserve">a composite TTS-EVAL score. For full metric definitions, thresholds, and</w:t>
      </w:r>
      <w:r>
        <w:t xml:space="preserve"> </w:t>
      </w:r>
      <w:r>
        <w:t xml:space="preserve">calculation formulas, see:</w:t>
      </w:r>
    </w:p>
    <w:bookmarkEnd w:id="69"/>
    <w:bookmarkEnd w:id="70"/>
    <w:bookmarkStart w:id="74" w:name="sec:enforcement"/>
    <w:p>
      <w:pPr>
        <w:pStyle w:val="Heading2"/>
      </w:pPr>
      <w:r>
        <w:t xml:space="preserve">Enforcement mechanisms</w:t>
      </w:r>
    </w:p>
    <w:p>
      <w:pPr>
        <w:pStyle w:val="FirstParagraph"/>
      </w:pPr>
      <w:r>
        <w:rPr>
          <w:b/>
          <w:bCs/>
        </w:rPr>
        <w:t xml:space="preserve">CRITICAL: To guarantee spec-drift checks always run, multiple</w:t>
      </w:r>
      <w:r>
        <w:rPr>
          <w:b/>
          <w:bCs/>
        </w:rPr>
        <w:t xml:space="preserve"> </w:t>
      </w:r>
      <w:r>
        <w:rPr>
          <w:b/>
          <w:bCs/>
        </w:rPr>
        <w:t xml:space="preserve">enforcement layers are required.</w:t>
      </w:r>
      <w:r>
        <w:t xml:space="preserve"> </w:t>
      </w:r>
      <w:r>
        <w:t xml:space="preserve">No single mechanism is sufficient.</w:t>
      </w:r>
    </w:p>
    <w:bookmarkStart w:id="71" w:name="layer-1-cicd-enforcement-mandatory"/>
    <w:p>
      <w:pPr>
        <w:pStyle w:val="Heading3"/>
      </w:pPr>
      <w:r>
        <w:t xml:space="preserve">Layer 1: CI/CD enforcement (Mandatory)</w:t>
      </w:r>
    </w:p>
    <w:p>
      <w:pPr>
        <w:pStyle w:val="FirstParagraph"/>
      </w:pPr>
      <w:r>
        <w:t xml:space="preserve">The GitHub Actions workflow at</w:t>
      </w:r>
      <w:r>
        <w:t xml:space="preserve"> </w:t>
      </w:r>
      <w:r>
        <w:t xml:space="preserve">provides server-side enforcement that</w:t>
      </w:r>
      <w:r>
        <w:t xml:space="preserve"> </w:t>
      </w:r>
      <w:r>
        <w:rPr>
          <w:b/>
          <w:bCs/>
        </w:rPr>
        <w:t xml:space="preserve">cannot be bypassed</w:t>
      </w:r>
      <w:r>
        <w:t xml:space="preserve"> </w:t>
      </w:r>
      <w:r>
        <w:t xml:space="preserve">by developers:</w:t>
      </w:r>
    </w:p>
    <w:p>
      <w:pPr>
        <w:pStyle w:val="SourceCode"/>
      </w:pP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rPr>
          <w:rStyle w:val="VerbatimChar"/>
        </w:rPr>
        <w:t xml:space="preserve">    branches: [main, develop]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[main]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spec-drift-audit: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name: Run spec-drift audit</w:t>
      </w:r>
      <w:r>
        <w:br/>
      </w:r>
      <w:r>
        <w:rPr>
          <w:rStyle w:val="VerbatimChar"/>
        </w:rPr>
        <w:t xml:space="preserve">        run: make audit-spec-drift-ci</w:t>
      </w:r>
      <w:r>
        <w:br/>
      </w:r>
      <w:r>
        <w:rPr>
          <w:rStyle w:val="VerbatimChar"/>
        </w:rPr>
        <w:t xml:space="preserve">      # Fails PR if CRITICAL or HIGH drift detected</w:t>
      </w:r>
    </w:p>
    <w:p>
      <w:pPr>
        <w:pStyle w:val="FirstParagraph"/>
      </w:pPr>
      <w:r>
        <w:t xml:space="preserve">This layer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because:</w:t>
      </w:r>
    </w:p>
    <w:p>
      <w:pPr>
        <w:numPr>
          <w:ilvl w:val="0"/>
          <w:numId w:val="1031"/>
        </w:numPr>
      </w:pPr>
      <w:r>
        <w:t xml:space="preserve">It runs on the server, not developer machines</w:t>
      </w:r>
    </w:p>
    <w:p>
      <w:pPr>
        <w:numPr>
          <w:ilvl w:val="0"/>
          <w:numId w:val="1031"/>
        </w:numPr>
      </w:pPr>
      <w:r>
        <w:t xml:space="preserve">Branch protection rules can require it to pass</w:t>
      </w:r>
    </w:p>
    <w:p>
      <w:pPr>
        <w:numPr>
          <w:ilvl w:val="0"/>
          <w:numId w:val="1031"/>
        </w:numPr>
      </w:pPr>
      <w:r>
        <w:t xml:space="preserve">Developers cannot skip or disable it locally</w:t>
      </w:r>
    </w:p>
    <w:p>
      <w:pPr>
        <w:numPr>
          <w:ilvl w:val="0"/>
          <w:numId w:val="1031"/>
        </w:numPr>
      </w:pPr>
      <w:r>
        <w:t xml:space="preserve">All PRs are audited regardless of local setup</w:t>
      </w:r>
    </w:p>
    <w:bookmarkEnd w:id="71"/>
    <w:bookmarkStart w:id="72" w:name="Xe142003769280fe5cbf5ad17ce62612ba2362fe"/>
    <w:p>
      <w:pPr>
        <w:pStyle w:val="Heading3"/>
      </w:pPr>
      <w:r>
        <w:t xml:space="preserve">Layer 2: Local pre-commit hook (Recommended)</w:t>
      </w:r>
    </w:p>
    <w:p>
      <w:pPr>
        <w:pStyle w:val="FirstParagraph"/>
      </w:pPr>
      <w:r>
        <w:t xml:space="preserve">The pre-commit hook provides early feedback during development:</w:t>
      </w:r>
    </w:p>
    <w:p>
      <w:pPr>
        <w:pStyle w:val="SourceCode"/>
      </w:pPr>
      <w:r>
        <w:rPr>
          <w:rStyle w:val="CommentTok"/>
        </w:rPr>
        <w:t xml:space="preserve"># One-time setup per developer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audit-install-hook</w:t>
      </w:r>
    </w:p>
    <w:p>
      <w:pPr>
        <w:pStyle w:val="FirstParagraph"/>
      </w:pPr>
      <w:r>
        <w:t xml:space="preserve">This layer is</w:t>
      </w:r>
      <w:r>
        <w:t xml:space="preserve"> </w:t>
      </w:r>
      <w:r>
        <w:rPr>
          <w:b/>
          <w:bCs/>
        </w:rPr>
        <w:t xml:space="preserve">recommended</w:t>
      </w:r>
      <w:r>
        <w:t xml:space="preserve"> </w:t>
      </w:r>
      <w:r>
        <w:t xml:space="preserve">but not mandatory because:</w:t>
      </w:r>
    </w:p>
    <w:p>
      <w:pPr>
        <w:numPr>
          <w:ilvl w:val="0"/>
          <w:numId w:val="1032"/>
        </w:numPr>
      </w:pPr>
      <w:r>
        <w:t xml:space="preserve">Developers must opt-in by running the install command</w:t>
      </w:r>
    </w:p>
    <w:p>
      <w:pPr>
        <w:numPr>
          <w:ilvl w:val="0"/>
          <w:numId w:val="1032"/>
        </w:numPr>
      </w:pPr>
      <w:r>
        <w:t xml:space="preserve">Hooks can be bypassed with</w:t>
      </w:r>
      <w:r>
        <w:t xml:space="preserve"> </w:t>
      </w:r>
      <w:r>
        <w:rPr>
          <w:rStyle w:val="VerbatimChar"/>
        </w:rPr>
        <w:t xml:space="preserve">git commit --no-verify</w:t>
      </w:r>
    </w:p>
    <w:p>
      <w:pPr>
        <w:numPr>
          <w:ilvl w:val="0"/>
          <w:numId w:val="1032"/>
        </w:numPr>
      </w:pPr>
      <w:r>
        <w:t xml:space="preserve">It improves developer experience but doesn’t guarantee compliance</w:t>
      </w:r>
    </w:p>
    <w:bookmarkEnd w:id="72"/>
    <w:bookmarkStart w:id="73" w:name="layer-3-manual-audit-commands-on-demand"/>
    <w:p>
      <w:pPr>
        <w:pStyle w:val="Heading3"/>
      </w:pPr>
      <w:r>
        <w:t xml:space="preserve">Layer 3: Manual audit commands (On-demand)</w:t>
      </w:r>
    </w:p>
    <w:p>
      <w:pPr>
        <w:pStyle w:val="FirstParagraph"/>
      </w:pPr>
      <w:r>
        <w:t xml:space="preserve">Developers can run audits manually at any time:</w:t>
      </w:r>
    </w:p>
    <w:p>
      <w:pPr>
        <w:pStyle w:val="SourceCode"/>
      </w:pPr>
      <w:r>
        <w:rPr>
          <w:rStyle w:val="CommentTok"/>
        </w:rPr>
        <w:t xml:space="preserve"># Full audit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audit-spec-drift</w:t>
      </w:r>
      <w:r>
        <w:br/>
      </w:r>
      <w:r>
        <w:br/>
      </w:r>
      <w:r>
        <w:rPr>
          <w:rStyle w:val="CommentTok"/>
        </w:rPr>
        <w:t xml:space="preserve"># Domain-specific audit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audit-spec-drift-domain DOMAIN=simula</w:t>
      </w:r>
      <w:r>
        <w:br/>
      </w:r>
      <w:r>
        <w:br/>
      </w:r>
      <w:r>
        <w:rPr>
          <w:rStyle w:val="CommentTok"/>
        </w:rPr>
        <w:t xml:space="preserve"># Quick check on local changes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audit-spec-drift-quick</w:t>
      </w:r>
    </w:p>
    <w:bookmarkEnd w:id="73"/>
    <w:bookmarkEnd w:id="74"/>
    <w:bookmarkStart w:id="75" w:name="sec:onboarding"/>
    <w:p>
      <w:pPr>
        <w:pStyle w:val="Heading2"/>
      </w:pPr>
      <w:r>
        <w:t xml:space="preserve">Developer onboarding</w:t>
      </w:r>
    </w:p>
    <w:p>
      <w:pPr>
        <w:pStyle w:val="FirstParagraph"/>
      </w:pPr>
      <w:r>
        <w:t xml:space="preserve">New developers MUST complete the following setup: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Clone repository</w:t>
      </w:r>
      <w:r>
        <w:t xml:space="preserve">: Standard git clone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Install Python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pyyaml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Install pre-commit hook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audit-install-hook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Verify installation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audit-spec-drift</w:t>
      </w:r>
    </w:p>
    <w:p>
      <w:pPr>
        <w:pStyle w:val="FirstParagraph"/>
      </w:pPr>
      <w:r>
        <w:t xml:space="preserve">The onboarding checklist is documented in 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Even if a developer skips step 3, the CI/CD enforcement</w:t>
      </w:r>
      <w:r>
        <w:t xml:space="preserve"> </w:t>
      </w:r>
      <w:r>
        <w:t xml:space="preserve">(Layer 1) will catch any drift when they create a pull request.</w:t>
      </w:r>
    </w:p>
    <w:bookmarkEnd w:id="75"/>
    <w:bookmarkStart w:id="76" w:name="sec:traceability"/>
    <w:p>
      <w:pPr>
        <w:pStyle w:val="Heading2"/>
      </w:pPr>
      <w:r>
        <w:t xml:space="preserve">Traceability registry</w:t>
      </w:r>
    </w:p>
    <w:p>
      <w:pPr>
        <w:pStyle w:val="FirstParagraph"/>
      </w:pPr>
      <w:r>
        <w:t xml:space="preserve">The file defines relationships</w:t>
      </w:r>
      <w:r>
        <w:t xml:space="preserve"> </w:t>
      </w:r>
      <w:r>
        <w:t xml:space="preserve">between artifacts:</w:t>
      </w:r>
    </w:p>
    <w:p>
      <w:pPr>
        <w:pStyle w:val="SourceCode"/>
      </w:pPr>
      <w:r>
        <w:rPr>
          <w:rStyle w:val="VerbatimChar"/>
        </w:rPr>
        <w:t xml:space="preserve">domains:</w:t>
      </w:r>
      <w:r>
        <w:br/>
      </w:r>
      <w:r>
        <w:rPr>
          <w:rStyle w:val="VerbatimChar"/>
        </w:rPr>
        <w:t xml:space="preserve">  simula:</w:t>
      </w:r>
      <w:r>
        <w:br/>
      </w:r>
      <w:r>
        <w:rPr>
          <w:rStyle w:val="VerbatimChar"/>
        </w:rPr>
        <w:t xml:space="preserve">    spec_root: docs/latex/specs/simula</w:t>
      </w:r>
      <w:r>
        <w:br/>
      </w:r>
      <w:r>
        <w:rPr>
          <w:rStyle w:val="VerbatimChar"/>
        </w:rPr>
        <w:t xml:space="preserve">    schema_root: docs/schema/simula</w:t>
      </w:r>
      <w:r>
        <w:br/>
      </w:r>
      <w:r>
        <w:rPr>
          <w:rStyle w:val="VerbatimChar"/>
        </w:rPr>
        <w:t xml:space="preserve">    code_root: src/training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artifacts:</w:t>
      </w:r>
      <w:r>
        <w:br/>
      </w:r>
      <w:r>
        <w:rPr>
          <w:rStyle w:val="VerbatimChar"/>
        </w:rPr>
        <w:t xml:space="preserve">      - id: simula-taxonomy</w:t>
      </w:r>
      <w:r>
        <w:br/>
      </w:r>
      <w:r>
        <w:rPr>
          <w:rStyle w:val="VerbatimChar"/>
        </w:rPr>
        <w:t xml:space="preserve">        type: chapter</w:t>
      </w:r>
      <w:r>
        <w:br/>
      </w:r>
      <w:r>
        <w:rPr>
          <w:rStyle w:val="VerbatimChar"/>
        </w:rPr>
        <w:t xml:space="preserve">        spec_path: docs/latex/specs/simula/chapters/05-taxonomy-engine.tex</w:t>
      </w:r>
      <w:r>
        <w:br/>
      </w:r>
      <w:r>
        <w:rPr>
          <w:rStyle w:val="VerbatimChar"/>
        </w:rPr>
        <w:t xml:space="preserve">        related_schemas:</w:t>
      </w:r>
      <w:r>
        <w:br/>
      </w:r>
      <w:r>
        <w:rPr>
          <w:rStyle w:val="VerbatimChar"/>
        </w:rPr>
        <w:t xml:space="preserve">          - docs/schema/simula/taxonomy.schema.json</w:t>
      </w:r>
      <w:r>
        <w:br/>
      </w:r>
      <w:r>
        <w:rPr>
          <w:rStyle w:val="VerbatimChar"/>
        </w:rPr>
        <w:t xml:space="preserve">        related_code:</w:t>
      </w:r>
      <w:r>
        <w:br/>
      </w:r>
      <w:r>
        <w:rPr>
          <w:rStyle w:val="VerbatimChar"/>
        </w:rPr>
        <w:t xml:space="preserve">          - src/training/pipeline/simula_taxonomy_builder.py</w:t>
      </w:r>
      <w:r>
        <w:br/>
      </w:r>
      <w:r>
        <w:rPr>
          <w:rStyle w:val="VerbatimChar"/>
        </w:rPr>
        <w:t xml:space="preserve">        sync_rules:</w:t>
      </w:r>
      <w:r>
        <w:br/>
      </w:r>
      <w:r>
        <w:rPr>
          <w:rStyle w:val="VerbatimChar"/>
        </w:rPr>
        <w:t xml:space="preserve">          - "Taxonomy node structure changes require spec+schema+code update"</w:t>
      </w:r>
    </w:p>
    <w:p>
      <w:pPr>
        <w:pStyle w:val="FirstParagraph"/>
      </w:pPr>
      <w:r>
        <w:t xml:space="preserve">When any file in a relationship changes, the audit agent flags all related</w:t>
      </w:r>
      <w:r>
        <w:t xml:space="preserve"> </w:t>
      </w:r>
      <w:r>
        <w:t xml:space="preserve">files as potentially requiring updates.</w:t>
      </w:r>
    </w:p>
    <w:bookmarkEnd w:id="76"/>
    <w:bookmarkStart w:id="77" w:name="sec:exceptions"/>
    <w:p>
      <w:pPr>
        <w:pStyle w:val="Heading2"/>
      </w:pPr>
      <w:r>
        <w:t xml:space="preserve">Drift exceptions</w:t>
      </w:r>
    </w:p>
    <w:p>
      <w:pPr>
        <w:pStyle w:val="FirstParagraph"/>
      </w:pPr>
      <w:r>
        <w:t xml:space="preserve">Temporary exceptions can be granted via :</w:t>
      </w:r>
    </w:p>
    <w:p>
      <w:pPr>
        <w:pStyle w:val="SourceCode"/>
      </w:pPr>
      <w:r>
        <w:rPr>
          <w:rStyle w:val="VerbatimChar"/>
        </w:rPr>
        <w:t xml:space="preserve">exceptions:</w:t>
      </w:r>
      <w:r>
        <w:br/>
      </w:r>
      <w:r>
        <w:rPr>
          <w:rStyle w:val="VerbatimChar"/>
        </w:rPr>
        <w:t xml:space="preserve">  - id: "EXC-001"</w:t>
      </w:r>
      <w:r>
        <w:br/>
      </w:r>
      <w:r>
        <w:rPr>
          <w:rStyle w:val="VerbatimChar"/>
        </w:rPr>
        <w:t xml:space="preserve">    created: "2026-04-21"</w:t>
      </w:r>
      <w:r>
        <w:br/>
      </w:r>
      <w:r>
        <w:rPr>
          <w:rStyle w:val="VerbatimChar"/>
        </w:rPr>
        <w:t xml:space="preserve">    expires: "2026-06-21"      # REQUIRED: Max 90 days</w:t>
      </w:r>
      <w:r>
        <w:br/>
      </w:r>
      <w:r>
        <w:rPr>
          <w:rStyle w:val="VerbatimChar"/>
        </w:rPr>
        <w:t xml:space="preserve">    owner: "team-lead@example.com"</w:t>
      </w:r>
      <w:r>
        <w:br/>
      </w:r>
      <w:r>
        <w:rPr>
          <w:rStyle w:val="VerbatimChar"/>
        </w:rPr>
        <w:t xml:space="preserve">    drift_type: "DRIFT-003"</w:t>
      </w:r>
      <w:r>
        <w:br/>
      </w:r>
      <w:r>
        <w:rPr>
          <w:rStyle w:val="VerbatimChar"/>
        </w:rPr>
        <w:t xml:space="preserve">    file_pattern: "src/training/experiments/.*"</w:t>
      </w:r>
      <w:r>
        <w:br/>
      </w:r>
      <w:r>
        <w:rPr>
          <w:rStyle w:val="VerbatimChar"/>
        </w:rPr>
        <w:t xml:space="preserve">    rationale: |</w:t>
      </w:r>
      <w:r>
        <w:br/>
      </w:r>
      <w:r>
        <w:rPr>
          <w:rStyle w:val="VerbatimChar"/>
        </w:rPr>
        <w:t xml:space="preserve">      Experimental code is not yet production-ready.</w:t>
      </w:r>
      <w:r>
        <w:br/>
      </w:r>
      <w:r>
        <w:rPr>
          <w:rStyle w:val="VerbatimChar"/>
        </w:rPr>
        <w:t xml:space="preserve">    resolution_plan: |</w:t>
      </w:r>
      <w:r>
        <w:br/>
      </w:r>
      <w:r>
        <w:rPr>
          <w:rStyle w:val="VerbatimChar"/>
        </w:rPr>
        <w:t xml:space="preserve">      Formalize or remove before GA release.</w:t>
      </w:r>
      <w:r>
        <w:br/>
      </w:r>
      <w:r>
        <w:rPr>
          <w:rStyle w:val="VerbatimChar"/>
        </w:rPr>
        <w:t xml:space="preserve">    tracking_issue: "https://github.com/org/repo/issues/123"</w:t>
      </w:r>
    </w:p>
    <w:p>
      <w:pPr>
        <w:pStyle w:val="FirstParagraph"/>
      </w:pPr>
      <w:r>
        <w:rPr>
          <w:b/>
          <w:bCs/>
        </w:rPr>
        <w:t xml:space="preserve">Exception governance rules:</w:t>
      </w:r>
    </w:p>
    <w:p>
      <w:pPr>
        <w:numPr>
          <w:ilvl w:val="0"/>
          <w:numId w:val="1034"/>
        </w:numPr>
      </w:pPr>
      <w:r>
        <w:t xml:space="preserve">All exceptions MUST have an expiration date (max 90 days)</w:t>
      </w:r>
    </w:p>
    <w:p>
      <w:pPr>
        <w:numPr>
          <w:ilvl w:val="0"/>
          <w:numId w:val="1034"/>
        </w:numPr>
      </w:pPr>
      <w:r>
        <w:t xml:space="preserve">Exceptions MUST have an owner and tracking issue</w:t>
      </w:r>
    </w:p>
    <w:p>
      <w:pPr>
        <w:numPr>
          <w:ilvl w:val="0"/>
          <w:numId w:val="1034"/>
        </w:numPr>
      </w:pPr>
      <w:r>
        <w:t xml:space="preserve">Expired exceptions are flagged in audit reports</w:t>
      </w:r>
    </w:p>
    <w:p>
      <w:pPr>
        <w:numPr>
          <w:ilvl w:val="0"/>
          <w:numId w:val="1034"/>
        </w:numPr>
      </w:pPr>
      <w:r>
        <w:t xml:space="preserve">Permanent exceptions require Architecture Review Board approval</w:t>
      </w:r>
    </w:p>
    <w:bookmarkEnd w:id="77"/>
    <w:bookmarkStart w:id="78" w:name="minimum-acceptance-criteria"/>
    <w:p>
      <w:pPr>
        <w:pStyle w:val="Heading2"/>
      </w:pPr>
      <w:r>
        <w:t xml:space="preserve">Minimum acceptance criteria</w:t>
      </w:r>
    </w:p>
    <w:p>
      <w:pPr>
        <w:pStyle w:val="FirstParagraph"/>
      </w:pPr>
      <w:r>
        <w:t xml:space="preserve">The spec-drift agent MUST satisfy: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CI/CD workflow exists</w:t>
      </w:r>
      <w:r>
        <w:t xml:space="preserve"> </w:t>
      </w:r>
      <w:r>
        <w:t xml:space="preserve">and is configured as a required status check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Traceability registry covers</w:t>
      </w:r>
      <w:r>
        <w:t xml:space="preserve"> </w:t>
      </w:r>
      <w:r>
        <w:t xml:space="preserve">all domain specifications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CRITICAL/HIGH drift</w:t>
      </w:r>
      <w:r>
        <w:t xml:space="preserve"> </w:t>
      </w:r>
      <w:r>
        <w:t xml:space="preserve">blocks PR merges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Audit reports</w:t>
      </w:r>
      <w:r>
        <w:t xml:space="preserve"> </w:t>
      </w:r>
      <w:r>
        <w:t xml:space="preserve">are archived for 90 days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includes onboarding and troubleshooting guides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All .clinerules files</w:t>
      </w:r>
      <w:r>
        <w:t xml:space="preserve"> </w:t>
      </w:r>
      <w:r>
        <w:t xml:space="preserve">reference the traceability registry</w:t>
      </w:r>
    </w:p>
    <w:bookmarkEnd w:id="78"/>
    <w:bookmarkStart w:id="79" w:name="sec:guarantee"/>
    <w:p>
      <w:pPr>
        <w:pStyle w:val="Heading2"/>
      </w:pPr>
      <w:r>
        <w:t xml:space="preserve">Guaranteeing enforcement</w:t>
      </w:r>
    </w:p>
    <w:p>
      <w:pPr>
        <w:pStyle w:val="FirstParagraph"/>
      </w:pPr>
      <w:r>
        <w:t xml:space="preserve">To</w:t>
      </w:r>
      <w:r>
        <w:t xml:space="preserve"> </w:t>
      </w:r>
      <w:r>
        <w:rPr>
          <w:b/>
          <w:bCs/>
        </w:rPr>
        <w:t xml:space="preserve">guarantee</w:t>
      </w:r>
      <w:r>
        <w:t xml:space="preserve"> </w:t>
      </w:r>
      <w:r>
        <w:t xml:space="preserve">spec-drift checks always run: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Enable branch protection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:</w:t>
      </w:r>
    </w:p>
    <w:p>
      <w:pPr>
        <w:numPr>
          <w:ilvl w:val="1"/>
          <w:numId w:val="1037"/>
        </w:numPr>
      </w:pPr>
      <w:r>
        <w:t xml:space="preserve">Require status checks to pass before merging</w:t>
      </w:r>
    </w:p>
    <w:p>
      <w:pPr>
        <w:numPr>
          <w:ilvl w:val="1"/>
          <w:numId w:val="103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spec-drift-audit</w:t>
      </w:r>
      <w:r>
        <w:t xml:space="preserve"> </w:t>
      </w:r>
      <w:r>
        <w:t xml:space="preserve">as a required status check</w:t>
      </w:r>
    </w:p>
    <w:p>
      <w:pPr>
        <w:numPr>
          <w:ilvl w:val="1"/>
          <w:numId w:val="1037"/>
        </w:numPr>
      </w:pPr>
      <w:r>
        <w:t xml:space="preserve">Disable force pushes and branch deletion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Configure repository settings</w:t>
      </w:r>
      <w:r>
        <w:t xml:space="preserve">:</w:t>
      </w:r>
    </w:p>
    <w:p>
      <w:pPr>
        <w:numPr>
          <w:ilvl w:val="1"/>
          <w:numId w:val="1038"/>
        </w:numPr>
      </w:pPr>
      <w:r>
        <w:t xml:space="preserve">Disable direct commits to protected branches</w:t>
      </w:r>
    </w:p>
    <w:p>
      <w:pPr>
        <w:numPr>
          <w:ilvl w:val="1"/>
          <w:numId w:val="1038"/>
        </w:numPr>
      </w:pPr>
      <w:r>
        <w:t xml:space="preserve">Require pull request reviews</w:t>
      </w:r>
    </w:p>
    <w:p>
      <w:pPr>
        <w:numPr>
          <w:ilvl w:val="1"/>
          <w:numId w:val="1038"/>
        </w:numPr>
      </w:pPr>
      <w:r>
        <w:t xml:space="preserve">Require signed commits (optional but recommended)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Monitor compliance</w:t>
      </w:r>
      <w:r>
        <w:t xml:space="preserve"> </w:t>
      </w:r>
      <w:r>
        <w:t xml:space="preserve">via audit logs:</w:t>
      </w:r>
    </w:p>
    <w:p>
      <w:pPr>
        <w:numPr>
          <w:ilvl w:val="1"/>
          <w:numId w:val="1039"/>
        </w:numPr>
      </w:pPr>
      <w:r>
        <w:t xml:space="preserve">GitHub Actions logs all audit runs</w:t>
      </w:r>
    </w:p>
    <w:p>
      <w:pPr>
        <w:numPr>
          <w:ilvl w:val="1"/>
          <w:numId w:val="1039"/>
        </w:numPr>
      </w:pPr>
      <w:r>
        <w:t xml:space="preserve">Failed audits are visible in PR status</w:t>
      </w:r>
    </w:p>
    <w:p>
      <w:pPr>
        <w:numPr>
          <w:ilvl w:val="1"/>
          <w:numId w:val="1039"/>
        </w:numPr>
      </w:pPr>
      <w:r>
        <w:t xml:space="preserve">Administrators can review bypass attempts</w:t>
      </w:r>
    </w:p>
    <w:p>
      <w:pPr>
        <w:pStyle w:val="FirstParagraph"/>
      </w:pPr>
      <w:r>
        <w:t xml:space="preserve">The GitHub repository MUST have branch protection rules configured with</w:t>
      </w:r>
      <w:r>
        <w:t xml:space="preserve"> </w:t>
      </w:r>
      <w:r>
        <w:rPr>
          <w:rStyle w:val="VerbatimChar"/>
        </w:rPr>
        <w:t xml:space="preserve">spec-drift-audit</w:t>
      </w:r>
      <w:r>
        <w:t xml:space="preserve"> </w:t>
      </w:r>
      <w:r>
        <w:t xml:space="preserve">as a required status check. Without this</w:t>
      </w:r>
      <w:r>
        <w:t xml:space="preserve"> </w:t>
      </w:r>
      <w:r>
        <w:t xml:space="preserve">configuration, developers can merge PRs that bypass drift detection.</w:t>
      </w:r>
    </w:p>
    <w:p>
      <w:pPr>
        <w:pStyle w:val="BodyText"/>
      </w:pPr>
      <w:r>
        <w:rPr>
          <w:b/>
          <w:bCs/>
        </w:rPr>
        <w:t xml:space="preserve">Action required</w:t>
      </w:r>
      <w:r>
        <w:t xml:space="preserve">: Repository administrators must configure branch</w:t>
      </w:r>
      <w:r>
        <w:t xml:space="preserve"> </w:t>
      </w:r>
      <w:r>
        <w:t xml:space="preserve">protection rules in GitHub settings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Branches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Add rule.</w:t>
      </w:r>
    </w:p>
    <w:bookmarkEnd w:id="79"/>
    <w:bookmarkEnd w:id="80"/>
    <w:bookmarkStart w:id="99" w:name="ch:swarm"/>
    <w:p>
      <w:pPr>
        <w:pStyle w:val="Heading1"/>
      </w:pPr>
      <w:r>
        <w:t xml:space="preserve">Swarm Delivery Model</w:t>
      </w:r>
    </w:p>
    <w:bookmarkStart w:id="8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swarm exists to deliver and maintain the published outputs in</w:t>
      </w:r>
      <w:r>
        <w:t xml:space="preserve"> </w:t>
      </w:r>
      <w:r>
        <w:t xml:space="preserve">. It does this by splitting responsibility</w:t>
      </w:r>
      <w:r>
        <w:t xml:space="preserve"> </w:t>
      </w:r>
      <w:r>
        <w:t xml:space="preserve">across agents with different scopes and control surfaces.</w:t>
      </w:r>
    </w:p>
    <w:bookmarkEnd w:id="81"/>
    <w:bookmarkStart w:id="82" w:name="swarm-roles"/>
    <w:p>
      <w:pPr>
        <w:pStyle w:val="Heading2"/>
      </w:pPr>
      <w:r>
        <w:t xml:space="preserve">Swarm roles</w:t>
      </w:r>
    </w:p>
    <w:p>
      <w:pPr>
        <w:pStyle w:val="FirstParagraph"/>
      </w:pPr>
      <w:r>
        <w:t xml:space="preserve">@L</w:t>
      </w:r>
      <w:r>
        <w:t xml:space="preserve">3.1cm</w:t>
      </w:r>
      <w:r>
        <w:t xml:space="preserve">L</w:t>
      </w:r>
      <w:r>
        <w:t xml:space="preserve">3.7cm</w:t>
      </w:r>
      <w:r>
        <w:t xml:space="preserve">X@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Primary rule pack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Responsibility</w:t>
      </w:r>
      <w:r>
        <w:br/>
      </w:r>
      <w:r>
        <w:t xml:space="preserve">Spec orchestrator &amp; repo-level or docs-local pack &amp; Sequence work, assign ownership, preserve cross-spec coherence, and block conflicting edits.</w:t>
      </w:r>
      <w:r>
        <w:br/>
      </w:r>
      <w:r>
        <w:t xml:space="preserve">Regulations development agent &amp; &amp; Keep all domain packs aligned to the regulations book and regulations schemas.</w:t>
      </w:r>
      <w:r>
        <w:br/>
      </w:r>
      <w:r>
        <w:t xml:space="preserve">Regulations runtime-monitor agent &amp; &amp; Police live governance, alerting, degradation, and evidence completeness.</w:t>
      </w:r>
      <w:r>
        <w:br/>
      </w:r>
      <w:r>
        <w:t xml:space="preserve">Simula development agent &amp; &amp; Maintain the Simula implementation and migration path.</w:t>
      </w:r>
      <w:r>
        <w:br/>
      </w:r>
      <w:r>
        <w:t xml:space="preserve">Simula runtime-monitor agent &amp; &amp; Supervise live Simula runs and artefacts.</w:t>
      </w:r>
      <w:r>
        <w:br/>
      </w:r>
      <w:r>
        <w:t xml:space="preserve">Generative UI deployment agent &amp; &amp; Keep UI deployment, routing, and monitoring honest.</w:t>
      </w:r>
      <w:r>
        <w:br/>
      </w:r>
      <w:r>
        <w:t xml:space="preserve">PDF build and validation agent &amp; docs-local pack or build contract &amp; Build PDFs, validate references, and gate publication.</w:t>
      </w:r>
      <w:r>
        <w:br/>
      </w:r>
    </w:p>
    <w:bookmarkEnd w:id="82"/>
    <w:bookmarkStart w:id="87" w:name="interaction-model"/>
    <w:p>
      <w:pPr>
        <w:pStyle w:val="Heading2"/>
      </w:pPr>
      <w:r>
        <w:t xml:space="preserve">Interaction model</w:t>
      </w:r>
    </w:p>
    <w:bookmarkStart w:id="86" w:name="fig:swarm"/>
    <w:p>
      <w:pPr>
        <w:pStyle w:val="CaptionedFigure"/>
      </w:pPr>
      <w:r>
        <w:drawing>
          <wp:inline>
            <wp:extent cx="3733800" cy="3442854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iagrams/swarm.pdf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2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Minimum swarm for governed spec delivery.</w:t>
      </w:r>
    </w:p>
    <w:bookmarkEnd w:id="86"/>
    <w:bookmarkEnd w:id="87"/>
    <w:bookmarkStart w:id="96" w:name="sec:inter-agent-signaling"/>
    <w:p>
      <w:pPr>
        <w:pStyle w:val="Heading2"/>
      </w:pPr>
      <w:r>
        <w:t xml:space="preserve">Inter-agent signaling</w:t>
      </w:r>
    </w:p>
    <w:p>
      <w:pPr>
        <w:pStyle w:val="FirstParagraph"/>
      </w:pPr>
      <w:r>
        <w:t xml:space="preserve">Agents within the swarm MUST NOT rely on direct network calls to each</w:t>
      </w:r>
      <w:r>
        <w:t xml:space="preserve"> </w:t>
      </w:r>
      <w:r>
        <w:t xml:space="preserve">other. All interaction SHALL be mediated via the repository state and</w:t>
      </w:r>
      <w:r>
        <w:t xml:space="preserve"> </w:t>
      </w:r>
      <w:r>
        <w:t xml:space="preserve">immutable artefacts. This constraint ensures auditability, reproducibility,</w:t>
      </w:r>
      <w:r>
        <w:t xml:space="preserve"> </w:t>
      </w:r>
      <w:r>
        <w:t xml:space="preserve">and prevents tight coupling between agent implementations.</w:t>
      </w:r>
    </w:p>
    <w:bookmarkStart w:id="89" w:name="signal-types"/>
    <w:p>
      <w:pPr>
        <w:pStyle w:val="Heading3"/>
      </w:pPr>
      <w:r>
        <w:t xml:space="preserve">Signal types</w:t>
      </w:r>
    </w:p>
    <w:bookmarkStart w:id="88" w:name="tab:signal-types"/>
    <w:p>
      <w:pPr>
        <w:pStyle w:val="TableCaption"/>
      </w:pPr>
      <w:r>
        <w:t xml:space="preserve">Inter-agent signal types.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ter-agent signal typ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downstream agents from proceeding.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status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Communicate current operational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that a phase is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swarm of service health issues.</w:t>
            </w:r>
          </w:p>
        </w:tc>
      </w:tr>
    </w:tbl>
    <w:bookmarkEnd w:id="88"/>
    <w:bookmarkEnd w:id="89"/>
    <w:bookmarkStart w:id="91" w:name="blocking-signals"/>
    <w:p>
      <w:pPr>
        <w:pStyle w:val="Heading3"/>
      </w:pPr>
      <w:r>
        <w:t xml:space="preserve">Blocking signals</w:t>
      </w:r>
    </w:p>
    <w:p>
      <w:pPr>
        <w:pStyle w:val="FirstParagraph"/>
      </w:pPr>
      <w:r>
        <w:t xml:space="preserve">A runtime-monitor MUST create a lock file to signal that publication</w:t>
      </w:r>
      <w:r>
        <w:t xml:space="preserve"> </w:t>
      </w:r>
      <w:r>
        <w:t xml:space="preserve">or deployment should be halted:</w:t>
      </w:r>
    </w:p>
    <w:bookmarkStart w:id="90" w:name="tab:blocking-signals"/>
    <w:p>
      <w:pPr>
        <w:pStyle w:val="TableCaption"/>
      </w:pPr>
      <w:r>
        <w:t xml:space="preserve">Blocking signal file conventions.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ocking signal file convention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Domain is in degraded state; block PDF publication.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Circuit breaker is open; block all deployments.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Critical issue affecting entire swarm; halt all operations.</w:t>
            </w:r>
          </w:p>
        </w:tc>
      </w:tr>
    </w:tbl>
    <w:bookmarkEnd w:id="90"/>
    <w:p>
      <w:pPr>
        <w:pStyle w:val="BodyText"/>
      </w:pPr>
      <w:r>
        <w:t xml:space="preserve">Lock files MUST contain: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"created_by": "&lt;agent-identity&gt;",</w:t>
      </w:r>
      <w:r>
        <w:br/>
      </w:r>
      <w:r>
        <w:rPr>
          <w:rStyle w:val="VerbatimChar"/>
        </w:rPr>
        <w:t xml:space="preserve">  "created_at": "&lt;ISO-8601-timestamp&gt;",</w:t>
      </w:r>
      <w:r>
        <w:br/>
      </w:r>
      <w:r>
        <w:rPr>
          <w:rStyle w:val="VerbatimChar"/>
        </w:rPr>
        <w:t xml:space="preserve">  "reason": "&lt;human-readable-reason&gt;",</w:t>
      </w:r>
      <w:r>
        <w:br/>
      </w:r>
      <w:r>
        <w:rPr>
          <w:rStyle w:val="VerbatimChar"/>
        </w:rPr>
        <w:t xml:space="preserve">  "evidence_path": "&lt;path-to-supporting-evidence&gt;",</w:t>
      </w:r>
      <w:r>
        <w:br/>
      </w:r>
      <w:r>
        <w:rPr>
          <w:rStyle w:val="VerbatimChar"/>
        </w:rPr>
        <w:t xml:space="preserve">  "ttl_minutes": &lt;auto-expire-time-or-null&gt;</w:t>
      </w:r>
      <w:r>
        <w:br/>
      </w:r>
      <w:r>
        <w:rPr>
          <w:rStyle w:val="VerbatimChar"/>
        </w:rPr>
        <w:t xml:space="preserve">}</w:t>
      </w:r>
    </w:p>
    <w:bookmarkEnd w:id="91"/>
    <w:bookmarkStart w:id="92" w:name="state-validation-signals"/>
    <w:p>
      <w:pPr>
        <w:pStyle w:val="Heading3"/>
      </w:pPr>
      <w:r>
        <w:t xml:space="preserve">State validation signals</w:t>
      </w:r>
    </w:p>
    <w:p>
      <w:pPr>
        <w:pStyle w:val="FirstParagraph"/>
      </w:pPr>
      <w:r>
        <w:t xml:space="preserve">Before executing a deployment or migration, a development agent MUST</w:t>
      </w:r>
      <w:r>
        <w:t xml:space="preserve"> </w:t>
      </w:r>
      <w:r>
        <w:t xml:space="preserve">read the latest status file from the target domain:</w:t>
      </w:r>
    </w:p>
    <w:p>
      <w:pPr>
        <w:numPr>
          <w:ilvl w:val="0"/>
          <w:numId w:val="1040"/>
        </w:numPr>
      </w:pPr>
      <w:r>
        <w:t xml:space="preserve">Path:</w:t>
      </w:r>
    </w:p>
    <w:p>
      <w:pPr>
        <w:numPr>
          <w:ilvl w:val="0"/>
          <w:numId w:val="1040"/>
        </w:numPr>
      </w:pPr>
      <w:r>
        <w:t xml:space="preserve">Required fields: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health_check_url</w:t>
      </w:r>
    </w:p>
    <w:p>
      <w:pPr>
        <w:numPr>
          <w:ilvl w:val="0"/>
          <w:numId w:val="1040"/>
        </w:numPr>
      </w:pPr>
      <w:r>
        <w:t xml:space="preserve">The agent MUST NOT proceed if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.</w:t>
      </w:r>
    </w:p>
    <w:bookmarkEnd w:id="92"/>
    <w:bookmarkStart w:id="94" w:name="completion-signals"/>
    <w:p>
      <w:pPr>
        <w:pStyle w:val="Heading3"/>
      </w:pPr>
      <w:r>
        <w:t xml:space="preserve">Completion signals</w:t>
      </w:r>
    </w:p>
    <w:p>
      <w:pPr>
        <w:pStyle w:val="FirstParagraph"/>
      </w:pPr>
      <w:r>
        <w:t xml:space="preserve">Completion is signaled by the presence of artefacts, not by explicit</w:t>
      </w:r>
      <w:r>
        <w:t xml:space="preserve"> </w:t>
      </w:r>
      <w:r>
        <w:t xml:space="preserve">messages:</w:t>
      </w:r>
    </w:p>
    <w:bookmarkStart w:id="93" w:name="tab:completion-signals"/>
    <w:p>
      <w:pPr>
        <w:pStyle w:val="TableCaption"/>
      </w:pPr>
      <w:r>
        <w:t xml:space="preserve">Completion signal artefacts.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letion signal artefact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Signals completion of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PDF build for the named specification.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Validation harness for the domain.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Deployment of version N for the domain.</w:t>
            </w:r>
          </w:p>
        </w:tc>
      </w:tr>
    </w:tbl>
    <w:bookmarkEnd w:id="93"/>
    <w:bookmarkEnd w:id="94"/>
    <w:bookmarkStart w:id="95" w:name="signal-consumption-rules"/>
    <w:p>
      <w:pPr>
        <w:pStyle w:val="Heading3"/>
      </w:pPr>
      <w:r>
        <w:t xml:space="preserve">Signal consumption rules</w:t>
      </w:r>
    </w:p>
    <w:p>
      <w:pPr>
        <w:numPr>
          <w:ilvl w:val="0"/>
          <w:numId w:val="1041"/>
        </w:numPr>
      </w:pPr>
      <w:r>
        <w:t xml:space="preserve">Agents MUST poll for signals at defined intervals (default: 30</w:t>
      </w:r>
      <w:r>
        <w:t xml:space="preserve"> </w:t>
      </w:r>
      <w:r>
        <w:t xml:space="preserve">seconds during active work).</w:t>
      </w:r>
    </w:p>
    <w:p>
      <w:pPr>
        <w:numPr>
          <w:ilvl w:val="0"/>
          <w:numId w:val="1041"/>
        </w:numPr>
      </w:pPr>
      <w:r>
        <w:t xml:space="preserve">Agents MUST NOT delete signals they did not create.</w:t>
      </w:r>
    </w:p>
    <w:p>
      <w:pPr>
        <w:numPr>
          <w:ilvl w:val="0"/>
          <w:numId w:val="1041"/>
        </w:numPr>
      </w:pPr>
      <w:r>
        <w:t xml:space="preserve">Signals older than their TTL SHALL be automatically reaped by</w:t>
      </w:r>
      <w:r>
        <w:t xml:space="preserve"> </w:t>
      </w:r>
      <w:r>
        <w:t xml:space="preserve">the repository CI service (e.g., GitHub Actions</w:t>
      </w:r>
      <w:r>
        <w:t xml:space="preserve"> </w:t>
      </w:r>
      <w:r>
        <w:rPr>
          <w:rStyle w:val="VerbatimChar"/>
        </w:rPr>
        <w:t xml:space="preserve">reap-locks</w:t>
      </w:r>
      <w:r>
        <w:t xml:space="preserve"> </w:t>
      </w:r>
      <w:r>
        <w:t xml:space="preserve">job).</w:t>
      </w:r>
    </w:p>
    <w:p>
      <w:pPr>
        <w:numPr>
          <w:ilvl w:val="0"/>
          <w:numId w:val="1041"/>
        </w:numPr>
      </w:pPr>
      <w:r>
        <w:t xml:space="preserve">All signal creation and consumption MUST be logged to the audit</w:t>
      </w:r>
      <w:r>
        <w:t xml:space="preserve"> </w:t>
      </w:r>
      <w:r>
        <w:t xml:space="preserve">trail.</w:t>
      </w:r>
    </w:p>
    <w:bookmarkEnd w:id="95"/>
    <w:bookmarkEnd w:id="96"/>
    <w:bookmarkStart w:id="97" w:name="swarm-sequencing"/>
    <w:p>
      <w:pPr>
        <w:pStyle w:val="Heading2"/>
      </w:pPr>
      <w:r>
        <w:t xml:space="preserve">Swarm sequencing</w:t>
      </w:r>
    </w:p>
    <w:p>
      <w:pPr>
        <w:numPr>
          <w:ilvl w:val="0"/>
          <w:numId w:val="1042"/>
        </w:numPr>
      </w:pPr>
      <w:r>
        <w:t xml:space="preserve">Freeze the regulatory control model first.</w:t>
      </w:r>
    </w:p>
    <w:p>
      <w:pPr>
        <w:numPr>
          <w:ilvl w:val="0"/>
          <w:numId w:val="1042"/>
        </w:numPr>
      </w:pPr>
      <w:r>
        <w:t xml:space="preserve">Update domain development packs so they inherit the regulatory</w:t>
      </w:r>
      <w:r>
        <w:t xml:space="preserve"> </w:t>
      </w:r>
      <w:r>
        <w:t xml:space="preserve">obligations.</w:t>
      </w:r>
    </w:p>
    <w:p>
      <w:pPr>
        <w:numPr>
          <w:ilvl w:val="0"/>
          <w:numId w:val="1042"/>
        </w:numPr>
      </w:pPr>
      <w:r>
        <w:t xml:space="preserve">Update runtime-monitor packs so they watch the resulting live</w:t>
      </w:r>
      <w:r>
        <w:t xml:space="preserve"> </w:t>
      </w:r>
      <w:r>
        <w:t xml:space="preserve">behaviour.</w:t>
      </w:r>
    </w:p>
    <w:p>
      <w:pPr>
        <w:numPr>
          <w:ilvl w:val="0"/>
          <w:numId w:val="1042"/>
        </w:numPr>
      </w:pPr>
      <w:r>
        <w:t xml:space="preserve">Only then assemble and publish the PDF specifications.</w:t>
      </w:r>
    </w:p>
    <w:bookmarkEnd w:id="97"/>
    <w:bookmarkStart w:id="98" w:name="non-negotiable-swarm-rules"/>
    <w:p>
      <w:pPr>
        <w:pStyle w:val="Heading2"/>
      </w:pPr>
      <w:r>
        <w:t xml:space="preserve">Non-negotiable swarm rules</w:t>
      </w:r>
    </w:p>
    <w:p>
      <w:pPr>
        <w:numPr>
          <w:ilvl w:val="0"/>
          <w:numId w:val="1043"/>
        </w:numPr>
      </w:pPr>
      <w:r>
        <w:t xml:space="preserve">No domain pack may weaken a regulations obligation locally.</w:t>
      </w:r>
    </w:p>
    <w:p>
      <w:pPr>
        <w:numPr>
          <w:ilvl w:val="0"/>
          <w:numId w:val="1043"/>
        </w:numPr>
      </w:pPr>
      <w:r>
        <w:t xml:space="preserve">No PDF may be treated as current if the underlying rule packs</w:t>
      </w:r>
      <w:r>
        <w:t xml:space="preserve"> </w:t>
      </w:r>
      <w:r>
        <w:t xml:space="preserve">and validation harnesses disagree.</w:t>
      </w:r>
    </w:p>
    <w:p>
      <w:pPr>
        <w:numPr>
          <w:ilvl w:val="0"/>
          <w:numId w:val="1043"/>
        </w:numPr>
      </w:pPr>
      <w:r>
        <w:t xml:space="preserve">Runtime-monitor agents must be able to contradict a successful</w:t>
      </w:r>
      <w:r>
        <w:t xml:space="preserve"> </w:t>
      </w:r>
      <w:r>
        <w:t xml:space="preserve">build if the live system still violates the regulations contract.</w:t>
      </w:r>
    </w:p>
    <w:bookmarkEnd w:id="98"/>
    <w:bookmarkEnd w:id="99"/>
    <w:bookmarkStart w:id="112" w:name="ch:validation"/>
    <w:p>
      <w:pPr>
        <w:pStyle w:val="Heading1"/>
      </w:pPr>
      <w:r>
        <w:t xml:space="preserve">Validation and Acceptance</w:t>
      </w:r>
    </w:p>
    <w:bookmarkStart w:id="100" w:name="rule-pack-validation"/>
    <w:p>
      <w:pPr>
        <w:pStyle w:val="Heading2"/>
      </w:pPr>
      <w:r>
        <w:t xml:space="preserve">Rule-pack validation</w:t>
      </w:r>
    </w:p>
    <w:p>
      <w:pPr>
        <w:pStyle w:val="FirstParagraph"/>
      </w:pPr>
      <w:r>
        <w:t xml:space="preserve">Every rule-pack pair must be backed by an executable validation harness.</w:t>
      </w:r>
      <w:r>
        <w:t xml:space="preserve"> </w:t>
      </w:r>
      <w:r>
        <w:t xml:space="preserve">The harness must prove at least:</w:t>
      </w:r>
    </w:p>
    <w:p>
      <w:pPr>
        <w:numPr>
          <w:ilvl w:val="0"/>
          <w:numId w:val="1044"/>
        </w:numPr>
      </w:pPr>
      <w:r>
        <w:t xml:space="preserve">the files exist at the intended paths;</w:t>
      </w:r>
    </w:p>
    <w:p>
      <w:pPr>
        <w:numPr>
          <w:ilvl w:val="0"/>
          <w:numId w:val="1044"/>
        </w:numPr>
      </w:pPr>
      <w:r>
        <w:t xml:space="preserve">required sections are present;</w:t>
      </w:r>
    </w:p>
    <w:p>
      <w:pPr>
        <w:numPr>
          <w:ilvl w:val="0"/>
          <w:numId w:val="1044"/>
        </w:numPr>
      </w:pPr>
      <w:r>
        <w:t xml:space="preserve">referenced source files and schema files exist;</w:t>
      </w:r>
    </w:p>
    <w:p>
      <w:pPr>
        <w:numPr>
          <w:ilvl w:val="0"/>
          <w:numId w:val="1044"/>
        </w:numPr>
      </w:pPr>
      <w:r>
        <w:t xml:space="preserve">threshold values and condition codes are explicit;</w:t>
      </w:r>
    </w:p>
    <w:p>
      <w:pPr>
        <w:numPr>
          <w:ilvl w:val="0"/>
          <w:numId w:val="1044"/>
        </w:numPr>
      </w:pPr>
      <w:r>
        <w:t xml:space="preserve">the pair benchmarks at least as strongly as the established</w:t>
      </w:r>
      <w:r>
        <w:t xml:space="preserve"> </w:t>
      </w:r>
      <w:r>
        <w:t xml:space="preserve">operational baseline.</w:t>
      </w:r>
    </w:p>
    <w:bookmarkEnd w:id="100"/>
    <w:bookmarkStart w:id="101" w:name="recommended-benchmark-baseline"/>
    <w:p>
      <w:pPr>
        <w:pStyle w:val="Heading2"/>
      </w:pPr>
      <w:r>
        <w:t xml:space="preserve">Recommended benchmark baseline</w:t>
      </w:r>
    </w:p>
    <w:p>
      <w:pPr>
        <w:pStyle w:val="FirstParagraph"/>
      </w:pPr>
      <w:r>
        <w:t xml:space="preserve">The current repository baseline for operational specificity is the</w:t>
      </w:r>
      <w:r>
        <w:t xml:space="preserve"> </w:t>
      </w:r>
      <w:r>
        <w:t xml:space="preserve">Generative UI deployment rule pack at</w:t>
      </w:r>
      <w:r>
        <w:t xml:space="preserve"> </w:t>
      </w:r>
      <w:r>
        <w:t xml:space="preserve">. Any new domain pack should be</w:t>
      </w:r>
      <w:r>
        <w:t xml:space="preserve"> </w:t>
      </w:r>
      <w:r>
        <w:t xml:space="preserve">benchmarked against that file for:</w:t>
      </w:r>
    </w:p>
    <w:p>
      <w:pPr>
        <w:numPr>
          <w:ilvl w:val="0"/>
          <w:numId w:val="1045"/>
        </w:numPr>
      </w:pPr>
      <w:r>
        <w:t xml:space="preserve">incident memory;</w:t>
      </w:r>
    </w:p>
    <w:p>
      <w:pPr>
        <w:numPr>
          <w:ilvl w:val="0"/>
          <w:numId w:val="1045"/>
        </w:numPr>
      </w:pPr>
      <w:r>
        <w:t xml:space="preserve">concrete verification steps;</w:t>
      </w:r>
    </w:p>
    <w:p>
      <w:pPr>
        <w:numPr>
          <w:ilvl w:val="0"/>
          <w:numId w:val="1045"/>
        </w:numPr>
      </w:pPr>
      <w:r>
        <w:t xml:space="preserve">threshold explicitness;</w:t>
      </w:r>
    </w:p>
    <w:p>
      <w:pPr>
        <w:numPr>
          <w:ilvl w:val="0"/>
          <w:numId w:val="1045"/>
        </w:numPr>
      </w:pPr>
      <w:r>
        <w:t xml:space="preserve">checklist quality;</w:t>
      </w:r>
    </w:p>
    <w:p>
      <w:pPr>
        <w:numPr>
          <w:ilvl w:val="0"/>
          <w:numId w:val="1045"/>
        </w:numPr>
      </w:pPr>
      <w:r>
        <w:t xml:space="preserve">operational specificity.</w:t>
      </w:r>
    </w:p>
    <w:bookmarkEnd w:id="101"/>
    <w:bookmarkStart w:id="104" w:name="sec:benchmark-scorecard"/>
    <w:p>
      <w:pPr>
        <w:pStyle w:val="Heading2"/>
      </w:pPr>
      <w:r>
        <w:t xml:space="preserve">Quantified benchmark scorecard</w:t>
      </w:r>
    </w:p>
    <w:p>
      <w:pPr>
        <w:pStyle w:val="FirstParagraph"/>
      </w:pPr>
      <w:r>
        <w:t xml:space="preserve">To enable objective, reproducible comparison against the baseline, the</w:t>
      </w:r>
      <w:r>
        <w:t xml:space="preserve"> </w:t>
      </w:r>
      <w:r>
        <w:t xml:space="preserve">validation harness SHOULD compute a numeric score based on the following</w:t>
      </w:r>
      <w:r>
        <w:t xml:space="preserve"> </w:t>
      </w:r>
      <w:r>
        <w:t xml:space="preserve">metrics. This scorecard allows new domain packs to self-assess whether</w:t>
      </w:r>
      <w:r>
        <w:t xml:space="preserve"> </w:t>
      </w:r>
      <w:r>
        <w:t xml:space="preserve">they meet the</w:t>
      </w:r>
      <w:r>
        <w:t xml:space="preserve"> </w:t>
      </w:r>
      <w:r>
        <w:t xml:space="preserve">“at least as strong”</w:t>
      </w:r>
      <w:r>
        <w:t xml:space="preserve"> </w:t>
      </w:r>
      <w:r>
        <w:t xml:space="preserve">requirement.</w:t>
      </w:r>
    </w:p>
    <w:bookmarkStart w:id="102" w:name="scorecard-metrics"/>
    <w:p>
      <w:pPr>
        <w:pStyle w:val="Heading3"/>
      </w:pPr>
      <w:r>
        <w:t xml:space="preserve">Scorecard metrics</w:t>
      </w:r>
    </w:p>
    <w:p>
      <w:pPr>
        <w:pStyle w:val="FirstParagraph"/>
      </w:pPr>
      <w:r>
        <w:t xml:space="preserve">@L</w:t>
      </w:r>
      <w:r>
        <w:t xml:space="preserve">4.5cm</w:t>
      </w:r>
      <w:r>
        <w:t xml:space="preserve"> </w:t>
      </w:r>
      <w:r>
        <w:t xml:space="preserve">l X@</w:t>
      </w:r>
      <w:r>
        <w:t xml:space="preserve"> </w:t>
      </w:r>
      <w:r>
        <w:rPr>
          <w:b/>
          <w:bCs/>
        </w:rPr>
        <w:t xml:space="preserve">Metric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 threshold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Calculation method</w:t>
      </w:r>
      <w:r>
        <w:br/>
      </w:r>
      <w:r>
        <w:t xml:space="preserve">Explicit numeric thresholds &amp; 100% &amp; All monitoring rules must specify numeric values (e.g.,</w:t>
      </w:r>
      <w:r>
        <w:t xml:space="preserve"> </w:t>
      </w:r>
      <w:r>
        <w:t xml:space="preserve">“&gt; 5%”</w:t>
      </w:r>
      <w:r>
        <w:t xml:space="preserve">), not vague terms (e.g.,</w:t>
      </w:r>
      <w:r>
        <w:t xml:space="preserve"> </w:t>
      </w:r>
      <w:r>
        <w:t xml:space="preserve">“high rate”</w:t>
      </w:r>
      <w:r>
        <w:t xml:space="preserve">).</w:t>
      </w:r>
      <w:r>
        <w:br/>
      </w:r>
      <w:r>
        <w:t xml:space="preserve">Verification path density &amp;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paths per 100 lines &amp; Count of explicit file paths referenced divided by rule pack line count, normalized to 100 lines.</w:t>
      </w:r>
      <w:r>
        <w:t xml:space="preserve"> </w:t>
      </w:r>
      <w:r>
        <w:rPr>
          <w:i/>
          <w:iCs/>
        </w:rPr>
        <w:t xml:space="preserve">Note: Shorter files (&lt; 60 lines) must contain at least 3 unique paths to avoid penalty.</w:t>
      </w:r>
      <w:r>
        <w:br/>
      </w:r>
      <w:r>
        <w:t xml:space="preserve">Known issue registry entries &amp;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entries &amp; Count of documented previous incidents, workarounds, or known edge cases.</w:t>
      </w:r>
      <w:r>
        <w:br/>
      </w:r>
      <w:r>
        <w:t xml:space="preserve">Checklist completeness &amp; 100% &amp; All 11 development pack sections (or 9 runtime pack sections) must be present and non-empty.</w:t>
      </w:r>
      <w:r>
        <w:br/>
      </w:r>
      <w:r>
        <w:t xml:space="preserve">Schema reference coverage &amp; 100% &amp; All payload types mentioned must reference a schema file in .</w:t>
      </w:r>
      <w:r>
        <w:br/>
      </w:r>
      <w:r>
        <w:t xml:space="preserve">Test entry point count &amp;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per pack &amp; Count of explicit test file paths or commands referenced.</w:t>
      </w:r>
      <w:r>
        <w:br/>
      </w:r>
    </w:p>
    <w:bookmarkEnd w:id="102"/>
    <w:bookmarkStart w:id="103" w:name="scoring-algorithm"/>
    <w:p>
      <w:pPr>
        <w:pStyle w:val="Heading3"/>
      </w:pPr>
      <w:r>
        <w:t xml:space="preserve">Scoring algorithm</w:t>
      </w:r>
    </w:p>
    <w:p>
      <w:pPr>
        <w:pStyle w:val="FirstParagraph"/>
      </w:pPr>
      <w:r>
        <w:t xml:space="preserve">The validation harness SHALL compute scores as follows: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Parse the rule pack</w:t>
      </w:r>
      <w:r>
        <w:t xml:space="preserve"> </w:t>
      </w:r>
      <w:r>
        <w:t xml:space="preserve">into sections using header markers.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Extract metrics</w:t>
      </w:r>
      <w:r>
        <w:t xml:space="preserve">:</w:t>
      </w:r>
    </w:p>
    <w:p>
      <w:pPr>
        <w:numPr>
          <w:ilvl w:val="1"/>
          <w:numId w:val="1047"/>
        </w:numPr>
      </w:pPr>
      <w:r>
        <w:t xml:space="preserve">Count threshold expressions matching pattern</w:t>
      </w:r>
      <w:r>
        <w:t xml:space="preserve"> </w:t>
      </w:r>
      <w:r>
        <w:rPr>
          <w:rStyle w:val="VerbatimChar"/>
        </w:rPr>
        <w:t xml:space="preserve">[&gt;&lt;=]+\s*\d+(\.\d+)?[%]?</w:t>
      </w:r>
      <w:r>
        <w:t xml:space="preserve">.</w:t>
      </w:r>
    </w:p>
    <w:p>
      <w:pPr>
        <w:numPr>
          <w:ilvl w:val="1"/>
          <w:numId w:val="1047"/>
        </w:numPr>
      </w:pPr>
      <w:r>
        <w:t xml:space="preserve">Count file path references matching pattern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pPr>
        <w:numPr>
          <w:ilvl w:val="1"/>
          <w:numId w:val="1047"/>
        </w:numPr>
      </w:pPr>
      <w:r>
        <w:t xml:space="preserve">Count known issue entries in the</w:t>
      </w:r>
      <w:r>
        <w:t xml:space="preserve"> </w:t>
      </w:r>
      <w:r>
        <w:t xml:space="preserve">“Known Issues”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 Repo Reality”</w:t>
      </w:r>
      <w:r>
        <w:t xml:space="preserve"> </w:t>
      </w:r>
      <w:r>
        <w:t xml:space="preserve">section.</w:t>
      </w:r>
    </w:p>
    <w:p>
      <w:pPr>
        <w:numPr>
          <w:ilvl w:val="1"/>
          <w:numId w:val="1047"/>
        </w:numPr>
      </w:pPr>
      <w:r>
        <w:t xml:space="preserve">Count schema references matching pattern</w:t>
      </w:r>
      <w:r>
        <w:t xml:space="preserve"> </w:t>
      </w:r>
      <w:r>
        <w:rPr>
          <w:rStyle w:val="VerbatimChar"/>
        </w:rPr>
        <w:t xml:space="preserve">\.schema\.(json</w:t>
      </w:r>
      <w:r>
        <w:t xml:space="preserve">yaml)|.</w:t>
      </w:r>
    </w:p>
    <w:p>
      <w:pPr>
        <w:numPr>
          <w:ilvl w:val="1"/>
          <w:numId w:val="1047"/>
        </w:numPr>
      </w:pPr>
      <w:r>
        <w:t xml:space="preserve">Count test references matching pattern</w:t>
      </w:r>
      <w:r>
        <w:t xml:space="preserve"> </w:t>
      </w:r>
      <w:r>
        <w:rPr>
          <w:rStyle w:val="VerbatimChar"/>
        </w:rPr>
        <w:t xml:space="preserve">test_.*\.py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Compare against baseline</w:t>
      </w:r>
      <w:r>
        <w:t xml:space="preserve">: Read the</w:t>
      </w:r>
      <w:r>
        <w:t xml:space="preserve"> </w:t>
      </w:r>
      <w:r>
        <w:t xml:space="preserve">file in the repository root</w:t>
      </w:r>
      <w:r>
        <w:t xml:space="preserve"> </w:t>
      </w:r>
      <w:r>
        <w:t xml:space="preserve">to identify the current gold-standard pack (e.g.,</w:t>
      </w:r>
      <w:r>
        <w:t xml:space="preserve"> </w:t>
      </w:r>
      <w:r>
        <w:t xml:space="preserve">). Load that pack and compute</w:t>
      </w:r>
      <w:r>
        <w:t xml:space="preserve"> </w:t>
      </w:r>
      <w:r>
        <w:t xml:space="preserve">the same metrics.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Pass/fail determination</w:t>
      </w:r>
      <w:r>
        <w:t xml:space="preserve">: A pack passes if all metrics</w:t>
      </w:r>
      <w:r>
        <w:t xml:space="preserve"> </w:t>
      </w:r>
      <w:r>
        <w:t xml:space="preserve">meet or exceed the thresholds in</w:t>
      </w:r>
      <w:r>
        <w:t xml:space="preserve"> </w:t>
      </w:r>
      <w:hyperlink w:anchor="tab:scorecard">
        <w:r>
          <w:rPr>
            <w:rStyle w:val="Hyperlink"/>
          </w:rPr>
          <w:t xml:space="preserve">[tab:scorecard]</w:t>
        </w:r>
      </w:hyperlink>
      <w:r>
        <w:t xml:space="preserve"> </w:t>
      </w:r>
      <w:r>
        <w:t xml:space="preserve">AND are not</w:t>
      </w:r>
      <w:r>
        <w:t xml:space="preserve"> </w:t>
      </w:r>
      <w:r>
        <w:t xml:space="preserve">worse than the baseline values.</w:t>
      </w:r>
    </w:p>
    <w:bookmarkEnd w:id="103"/>
    <w:bookmarkEnd w:id="104"/>
    <w:bookmarkStart w:id="107" w:name="the-.baseline-clinerules-pointer"/>
    <w:p>
      <w:pPr>
        <w:pStyle w:val="Heading2"/>
      </w:pPr>
      <w:r>
        <w:t xml:space="preserve">The .baseline-clinerules-pointer</w:t>
      </w:r>
    </w:p>
    <w:p>
      <w:pPr>
        <w:pStyle w:val="FirstParagraph"/>
      </w:pPr>
      <w:r>
        <w:t xml:space="preserve">To ensure the benchmark evolves as engineering standards mature, the</w:t>
      </w:r>
      <w:r>
        <w:t xml:space="preserve"> </w:t>
      </w:r>
      <w:r>
        <w:t xml:space="preserve">validation harness SHALL NOT hardcode the baseline pack path. This</w:t>
      </w:r>
      <w:r>
        <w:t xml:space="preserve"> </w:t>
      </w:r>
      <w:r>
        <w:t xml:space="preserve">pointer file allows the platform team to rotate the baseline without</w:t>
      </w:r>
      <w:r>
        <w:t xml:space="preserve"> </w:t>
      </w:r>
      <w:r>
        <w:t xml:space="preserve">requiring a specification update or code change to the harness.</w:t>
      </w:r>
    </w:p>
    <w:bookmarkStart w:id="105" w:name="scorecard-output-format"/>
    <w:p>
      <w:pPr>
        <w:pStyle w:val="Heading3"/>
      </w:pPr>
      <w:r>
        <w:t xml:space="preserve">Scorecard output format</w:t>
      </w:r>
    </w:p>
    <w:p>
      <w:pPr>
        <w:pStyle w:val="FirstParagraph"/>
      </w:pPr>
      <w:r>
        <w:t xml:space="preserve">The harness SHALL produce a JSON report: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"pack_path": "src/training/.clinerules",</w:t>
      </w:r>
      <w:r>
        <w:br/>
      </w:r>
      <w:r>
        <w:rPr>
          <w:rStyle w:val="VerbatimChar"/>
        </w:rPr>
        <w:t xml:space="preserve">  "baseline_path": "src/generativeUI/.clinerules",</w:t>
      </w:r>
      <w:r>
        <w:br/>
      </w:r>
      <w:r>
        <w:rPr>
          <w:rStyle w:val="VerbatimChar"/>
        </w:rPr>
        <w:t xml:space="preserve">  "timestamp": "2026-04-21T09:00:00Z",</w:t>
      </w:r>
      <w:r>
        <w:br/>
      </w:r>
      <w:r>
        <w:rPr>
          <w:rStyle w:val="VerbatimChar"/>
        </w:rPr>
        <w:t xml:space="preserve">  "metrics": {</w:t>
      </w:r>
      <w:r>
        <w:br/>
      </w:r>
      <w:r>
        <w:rPr>
          <w:rStyle w:val="VerbatimChar"/>
        </w:rPr>
        <w:t xml:space="preserve">    "threshold_explicitness": {"value": 100, "pass": true},</w:t>
      </w:r>
      <w:r>
        <w:br/>
      </w:r>
      <w:r>
        <w:rPr>
          <w:rStyle w:val="VerbatimChar"/>
        </w:rPr>
        <w:t xml:space="preserve">    "path_density": {"value": 7.2, "pass": true},</w:t>
      </w:r>
      <w:r>
        <w:br/>
      </w:r>
      <w:r>
        <w:rPr>
          <w:rStyle w:val="VerbatimChar"/>
        </w:rPr>
        <w:t xml:space="preserve">    "known_issues": {"value": 5, "pass": true},</w:t>
      </w:r>
      <w:r>
        <w:br/>
      </w:r>
      <w:r>
        <w:rPr>
          <w:rStyle w:val="VerbatimChar"/>
        </w:rPr>
        <w:t xml:space="preserve">    "checklist_completeness": {"value": 100, "pass": true},</w:t>
      </w:r>
      <w:r>
        <w:br/>
      </w:r>
      <w:r>
        <w:rPr>
          <w:rStyle w:val="VerbatimChar"/>
        </w:rPr>
        <w:t xml:space="preserve">    "schema_coverage": {"value": 100, "pass": true},</w:t>
      </w:r>
      <w:r>
        <w:br/>
      </w:r>
      <w:r>
        <w:rPr>
          <w:rStyle w:val="VerbatimChar"/>
        </w:rPr>
        <w:t xml:space="preserve">    "test_entry_points": {"value": 3, "pass": true}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"overall_pass": true,</w:t>
      </w:r>
      <w:r>
        <w:br/>
      </w:r>
      <w:r>
        <w:rPr>
          <w:rStyle w:val="VerbatimChar"/>
        </w:rPr>
        <w:t xml:space="preserve">  "baseline_comparison": "EQUAL_OR_STRONGER"</w:t>
      </w:r>
      <w:r>
        <w:br/>
      </w:r>
      <w:r>
        <w:rPr>
          <w:rStyle w:val="VerbatimChar"/>
        </w:rPr>
        <w:t xml:space="preserve">}</w:t>
      </w:r>
    </w:p>
    <w:bookmarkEnd w:id="105"/>
    <w:bookmarkStart w:id="106" w:name="scorecard-integration"/>
    <w:p>
      <w:pPr>
        <w:pStyle w:val="Heading3"/>
      </w:pPr>
      <w:r>
        <w:t xml:space="preserve">Scorecard integration</w:t>
      </w:r>
    </w:p>
    <w:p>
      <w:pPr>
        <w:numPr>
          <w:ilvl w:val="0"/>
          <w:numId w:val="1048"/>
        </w:numPr>
      </w:pPr>
      <w:r>
        <w:t xml:space="preserve">The scorecard MUST be computed as part of the CI/CD validation</w:t>
      </w:r>
      <w:r>
        <w:t xml:space="preserve"> </w:t>
      </w:r>
      <w:r>
        <w:t xml:space="preserve">gate for any PR that modifies a file.</w:t>
      </w:r>
    </w:p>
    <w:p>
      <w:pPr>
        <w:numPr>
          <w:ilvl w:val="0"/>
          <w:numId w:val="1048"/>
        </w:numPr>
      </w:pPr>
      <w:r>
        <w:t xml:space="preserve">Scorecard results MUST be attached to the PR as a comment or</w:t>
      </w:r>
      <w:r>
        <w:t xml:space="preserve"> </w:t>
      </w:r>
      <w:r>
        <w:t xml:space="preserve">status check.</w:t>
      </w:r>
    </w:p>
    <w:p>
      <w:pPr>
        <w:numPr>
          <w:ilvl w:val="0"/>
          <w:numId w:val="1048"/>
        </w:numPr>
      </w:pPr>
      <w:r>
        <w:t xml:space="preserve">A pack that fails the scorecard MUST NOT be merged without</w:t>
      </w:r>
      <w:r>
        <w:t xml:space="preserve"> </w:t>
      </w:r>
      <w:r>
        <w:t xml:space="preserve">explicit exception approval (see</w:t>
      </w:r>
      <w:r>
        <w:t xml:space="preserve"> </w:t>
      </w:r>
      <w:hyperlink w:anchor="sec:conflict-detection">
        <w:r>
          <w:rPr>
            <w:rStyle w:val="Hyperlink"/>
          </w:rPr>
          <w:t xml:space="preserve">4.6</w:t>
        </w:r>
      </w:hyperlink>
      <w:r>
        <w:t xml:space="preserve">).</w:t>
      </w:r>
    </w:p>
    <w:bookmarkEnd w:id="106"/>
    <w:bookmarkEnd w:id="107"/>
    <w:bookmarkStart w:id="109" w:name="acceptance-commands"/>
    <w:p>
      <w:pPr>
        <w:pStyle w:val="Heading2"/>
      </w:pPr>
      <w:r>
        <w:t xml:space="preserve">Acceptance commands</w:t>
      </w:r>
    </w:p>
    <w:bookmarkStart w:id="108" w:name="tab:acceptance"/>
    <w:p>
      <w:pPr>
        <w:pStyle w:val="TableCaption"/>
      </w:pPr>
      <w:r>
        <w:t xml:space="preserve">Minimum acceptance commands.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acceptance command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Command or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rule packs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src/training &amp;&amp; make test-clinerules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rule packs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src/intelligence/ai-core-pal &amp;&amp; make test-clinerules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MCP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src/intelligence/ai-core-pal &amp;&amp; make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supplement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spec-clinerules-agents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publication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spec-&lt;name&gt;</w:t>
            </w:r>
            <w:r>
              <w:t xml:space="preserve"> </w:t>
            </w:r>
            <w:r>
              <w:t xml:space="preserve">for each published book</w:t>
            </w:r>
          </w:p>
        </w:tc>
      </w:tr>
    </w:tbl>
    <w:bookmarkEnd w:id="108"/>
    <w:bookmarkEnd w:id="109"/>
    <w:bookmarkStart w:id="110" w:name="publication-criteria"/>
    <w:p>
      <w:pPr>
        <w:pStyle w:val="Heading2"/>
      </w:pPr>
      <w:r>
        <w:t xml:space="preserve">Publication criteria</w:t>
      </w:r>
    </w:p>
    <w:p>
      <w:pPr>
        <w:pStyle w:val="FirstParagraph"/>
      </w:pPr>
      <w:r>
        <w:t xml:space="preserve">The swarm may claim a spec is delivered only when:</w:t>
      </w:r>
    </w:p>
    <w:p>
      <w:pPr>
        <w:numPr>
          <w:ilvl w:val="0"/>
          <w:numId w:val="1049"/>
        </w:numPr>
      </w:pPr>
      <w:r>
        <w:t xml:space="preserve">the relevant rule packs exist;</w:t>
      </w:r>
    </w:p>
    <w:p>
      <w:pPr>
        <w:numPr>
          <w:ilvl w:val="0"/>
          <w:numId w:val="1049"/>
        </w:numPr>
      </w:pPr>
      <w:r>
        <w:t xml:space="preserve">the harnesses pass;</w:t>
      </w:r>
    </w:p>
    <w:p>
      <w:pPr>
        <w:numPr>
          <w:ilvl w:val="0"/>
          <w:numId w:val="1049"/>
        </w:numPr>
      </w:pPr>
      <w:r>
        <w:t xml:space="preserve">the LaTeX source is committed and reference-clean;</w:t>
      </w:r>
    </w:p>
    <w:p>
      <w:pPr>
        <w:numPr>
          <w:ilvl w:val="0"/>
          <w:numId w:val="1049"/>
        </w:numPr>
      </w:pPr>
      <w:r>
        <w:t xml:space="preserve">the build target exists for the corresponding PDF output;</w:t>
      </w:r>
    </w:p>
    <w:p>
      <w:pPr>
        <w:numPr>
          <w:ilvl w:val="0"/>
          <w:numId w:val="1049"/>
        </w:numPr>
      </w:pPr>
      <w:r>
        <w:t xml:space="preserve">the runtime-monitor contract is present for any domain that is</w:t>
      </w:r>
      <w:r>
        <w:t xml:space="preserve"> </w:t>
      </w:r>
      <w:r>
        <w:t xml:space="preserve">expected to run live.</w:t>
      </w:r>
    </w:p>
    <w:bookmarkEnd w:id="110"/>
    <w:bookmarkStart w:id="111" w:name="failure-conditions"/>
    <w:p>
      <w:pPr>
        <w:pStyle w:val="Heading2"/>
      </w:pPr>
      <w:r>
        <w:t xml:space="preserve">Failure conditions</w:t>
      </w:r>
    </w:p>
    <w:p>
      <w:pPr>
        <w:numPr>
          <w:ilvl w:val="0"/>
          <w:numId w:val="1050"/>
        </w:numPr>
      </w:pPr>
      <w:r>
        <w:t xml:space="preserve">Missing runtime-monitor pack for a governed live domain.</w:t>
      </w:r>
    </w:p>
    <w:p>
      <w:pPr>
        <w:numPr>
          <w:ilvl w:val="0"/>
          <w:numId w:val="1050"/>
        </w:numPr>
      </w:pPr>
      <w:r>
        <w:t xml:space="preserve">Rule pack cites non-existent source of truth or non-existent</w:t>
      </w:r>
      <w:r>
        <w:t xml:space="preserve"> </w:t>
      </w:r>
      <w:r>
        <w:t xml:space="preserve">verification paths.</w:t>
      </w:r>
    </w:p>
    <w:p>
      <w:pPr>
        <w:numPr>
          <w:ilvl w:val="0"/>
          <w:numId w:val="1050"/>
        </w:numPr>
      </w:pPr>
      <w:r>
        <w:t xml:space="preserve">Domain pack conflicts with regulations obligations.</w:t>
      </w:r>
    </w:p>
    <w:p>
      <w:pPr>
        <w:numPr>
          <w:ilvl w:val="0"/>
          <w:numId w:val="1050"/>
        </w:numPr>
      </w:pPr>
      <w:r>
        <w:t xml:space="preserve">PDF build succeeds but the supporting rule-pack harness fails.</w:t>
      </w:r>
    </w:p>
    <w:bookmarkEnd w:id="111"/>
    <w:bookmarkEnd w:id="112"/>
    <w:bookmarkStart w:id="127" w:name="ch:test-coverage"/>
    <w:p>
      <w:pPr>
        <w:pStyle w:val="Heading1"/>
      </w:pPr>
      <w:r>
        <w:t xml:space="preserve">Test Coverage Standards</w:t>
      </w:r>
    </w:p>
    <w:bookmarkStart w:id="11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chapter establishes mandatory test coverage metrics for agent rule packs</w:t>
      </w:r>
      <w:r>
        <w:t xml:space="preserve"> </w:t>
      </w:r>
      <w:r>
        <w:t xml:space="preserve">and their validation harnesses. While the core specification requires test</w:t>
      </w:r>
      <w:r>
        <w:t xml:space="preserve"> </w:t>
      </w:r>
      <w:r>
        <w:t xml:space="preserve">entry points, this addendum specifies quantified coverage thresholds.</w:t>
      </w:r>
    </w:p>
    <w:bookmarkEnd w:id="113"/>
    <w:bookmarkStart w:id="119" w:name="coverage-metrics"/>
    <w:p>
      <w:pPr>
        <w:pStyle w:val="Heading2"/>
      </w:pPr>
      <w:r>
        <w:t xml:space="preserve">Coverage metrics</w:t>
      </w:r>
    </w:p>
    <w:bookmarkStart w:id="115" w:name="rule-pack-validation-coverage"/>
    <w:p>
      <w:pPr>
        <w:pStyle w:val="Heading3"/>
      </w:pPr>
      <w:r>
        <w:t xml:space="preserve">Rule-pack validation coverage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.clinerules</w:t>
      </w:r>
      <w:r>
        <w:t xml:space="preserve"> </w:t>
      </w:r>
      <w:r>
        <w:t xml:space="preserve">file MUST have an associated validation harness</w:t>
      </w:r>
      <w:r>
        <w:t xml:space="preserve"> </w:t>
      </w:r>
      <w:r>
        <w:t xml:space="preserve">that achieves the following coverage thresholds:</w:t>
      </w:r>
    </w:p>
    <w:bookmarkStart w:id="114" w:name="tab:coverage-thresholds"/>
    <w:p>
      <w:pPr>
        <w:pStyle w:val="TableCaption"/>
      </w:pPr>
      <w:r>
        <w:t xml:space="preserve">Mandatory test coverage thresholds.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ndatory test coverage threshold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Measurement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required section in the pack must have at least one test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verification coverage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90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 file paths referenced in the pack must be verified to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extraction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numeric threshold must be extracted and testable.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Known issue coverage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Known issues must have regression tests or explicit waivers.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smoke coverage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 </w:t>
            </w: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end-to-end smoke tests per pack.</w:t>
            </w:r>
          </w:p>
        </w:tc>
      </w:tr>
    </w:tbl>
    <w:bookmarkEnd w:id="114"/>
    <w:bookmarkEnd w:id="115"/>
    <w:bookmarkStart w:id="117" w:name="implementation-code-coverage"/>
    <w:p>
      <w:pPr>
        <w:pStyle w:val="Heading3"/>
      </w:pPr>
      <w:r>
        <w:t xml:space="preserve">Implementation code coverage</w:t>
      </w:r>
    </w:p>
    <w:p>
      <w:pPr>
        <w:pStyle w:val="FirstParagraph"/>
      </w:pPr>
      <w:r>
        <w:t xml:space="preserve">Code governed by a rule pack MUST maintain the following coverage levels:</w:t>
      </w:r>
    </w:p>
    <w:bookmarkStart w:id="116" w:name="tab:code-coverage"/>
    <w:p>
      <w:pPr>
        <w:pStyle w:val="TableCaption"/>
      </w:pPr>
      <w:r>
        <w:t xml:space="preserve">Implementation code coverage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mplementation code coverage requiremen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path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</w:tbl>
    <w:bookmarkEnd w:id="116"/>
    <w:bookmarkEnd w:id="117"/>
    <w:bookmarkStart w:id="118" w:name="critical-path-definition"/>
    <w:p>
      <w:pPr>
        <w:pStyle w:val="Heading3"/>
      </w:pPr>
      <w:r>
        <w:t xml:space="preserve">Critical path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critical path</w:t>
      </w:r>
      <w:r>
        <w:t xml:space="preserve"> </w:t>
      </w:r>
      <w:r>
        <w:t xml:space="preserve">is any code path that:</w:t>
      </w:r>
    </w:p>
    <w:p>
      <w:pPr>
        <w:numPr>
          <w:ilvl w:val="0"/>
          <w:numId w:val="1051"/>
        </w:numPr>
      </w:pPr>
      <w:r>
        <w:t xml:space="preserve">Enforces deny-by-default behavior</w:t>
      </w:r>
    </w:p>
    <w:p>
      <w:pPr>
        <w:numPr>
          <w:ilvl w:val="0"/>
          <w:numId w:val="1051"/>
        </w:numPr>
      </w:pPr>
      <w:r>
        <w:t xml:space="preserve">Validates identity envelopes</w:t>
      </w:r>
    </w:p>
    <w:p>
      <w:pPr>
        <w:numPr>
          <w:ilvl w:val="0"/>
          <w:numId w:val="1051"/>
        </w:numPr>
      </w:pPr>
      <w:r>
        <w:t xml:space="preserve">Performs audit reservation or completion</w:t>
      </w:r>
    </w:p>
    <w:p>
      <w:pPr>
        <w:numPr>
          <w:ilvl w:val="0"/>
          <w:numId w:val="1051"/>
        </w:numPr>
      </w:pPr>
      <w:r>
        <w:t xml:space="preserve">Triggers circuit-breaker or degradation modes</w:t>
      </w:r>
    </w:p>
    <w:p>
      <w:pPr>
        <w:numPr>
          <w:ilvl w:val="0"/>
          <w:numId w:val="1051"/>
        </w:numPr>
      </w:pPr>
      <w:r>
        <w:t xml:space="preserve">Handles schema validation failures</w:t>
      </w:r>
    </w:p>
    <w:p>
      <w:pPr>
        <w:pStyle w:val="FirstParagraph"/>
      </w:pPr>
      <w:r>
        <w:t xml:space="preserve">Critical paths MUST achieve 90% minimum coverage with a target of 100%.</w:t>
      </w:r>
    </w:p>
    <w:bookmarkEnd w:id="118"/>
    <w:bookmarkEnd w:id="119"/>
    <w:bookmarkStart w:id="122" w:name="coverage-reporting"/>
    <w:p>
      <w:pPr>
        <w:pStyle w:val="Heading2"/>
      </w:pPr>
      <w:r>
        <w:t xml:space="preserve">Coverage reporting</w:t>
      </w:r>
    </w:p>
    <w:bookmarkStart w:id="120" w:name="report-format"/>
    <w:p>
      <w:pPr>
        <w:pStyle w:val="Heading3"/>
      </w:pPr>
      <w:r>
        <w:t xml:space="preserve">Report format</w:t>
      </w:r>
    </w:p>
    <w:p>
      <w:pPr>
        <w:pStyle w:val="FirstParagraph"/>
      </w:pPr>
      <w:r>
        <w:t xml:space="preserve">The validation harness SHALL produce a coverage report in the following format: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"pack_path": "src/intelligence/.clinerules",</w:t>
      </w:r>
      <w:r>
        <w:br/>
      </w:r>
      <w:r>
        <w:rPr>
          <w:rStyle w:val="VerbatimChar"/>
        </w:rPr>
        <w:t xml:space="preserve">  "timestamp": "2026-04-21T09:00:00Z",</w:t>
      </w:r>
      <w:r>
        <w:br/>
      </w:r>
      <w:r>
        <w:rPr>
          <w:rStyle w:val="VerbatimChar"/>
        </w:rPr>
        <w:t xml:space="preserve">  "coverage": {</w:t>
      </w:r>
      <w:r>
        <w:br/>
      </w:r>
      <w:r>
        <w:rPr>
          <w:rStyle w:val="VerbatimChar"/>
        </w:rPr>
        <w:t xml:space="preserve">    "section_coverage": {"achieved": 100, "required": 100, "pass": true},</w:t>
      </w:r>
      <w:r>
        <w:br/>
      </w:r>
      <w:r>
        <w:rPr>
          <w:rStyle w:val="VerbatimChar"/>
        </w:rPr>
        <w:t xml:space="preserve">    "path_verification": {"achieved": 94, "required": 90, "pass": true},</w:t>
      </w:r>
      <w:r>
        <w:br/>
      </w:r>
      <w:r>
        <w:rPr>
          <w:rStyle w:val="VerbatimChar"/>
        </w:rPr>
        <w:t xml:space="preserve">    "threshold_extraction": {"achieved": 100, "required": 100, "pass": true},</w:t>
      </w:r>
      <w:r>
        <w:br/>
      </w:r>
      <w:r>
        <w:rPr>
          <w:rStyle w:val="VerbatimChar"/>
        </w:rPr>
        <w:t xml:space="preserve">    "known_issue_coverage": {"achieved": 85, "required": 80, "pass": true},</w:t>
      </w:r>
      <w:r>
        <w:br/>
      </w:r>
      <w:r>
        <w:rPr>
          <w:rStyle w:val="VerbatimChar"/>
        </w:rPr>
        <w:t xml:space="preserve">    "smoke_tests": {"count": 3, "required": 2, "pass": true}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"implementation_coverage": {</w:t>
      </w:r>
      <w:r>
        <w:br/>
      </w:r>
      <w:r>
        <w:rPr>
          <w:rStyle w:val="VerbatimChar"/>
        </w:rPr>
        <w:t xml:space="preserve">    "line_coverage": {"achieved": 78, "minimum": 70, "target": 85},</w:t>
      </w:r>
      <w:r>
        <w:br/>
      </w:r>
      <w:r>
        <w:rPr>
          <w:rStyle w:val="VerbatimChar"/>
        </w:rPr>
        <w:t xml:space="preserve">    "branch_coverage": {"achieved": 65, "minimum": 60, "target": 75},</w:t>
      </w:r>
      <w:r>
        <w:br/>
      </w:r>
      <w:r>
        <w:rPr>
          <w:rStyle w:val="VerbatimChar"/>
        </w:rPr>
        <w:t xml:space="preserve">    "critical_path_coverage": {"achieved": 95, "minimum": 90, "target": 100},</w:t>
      </w:r>
      <w:r>
        <w:br/>
      </w:r>
      <w:r>
        <w:rPr>
          <w:rStyle w:val="VerbatimChar"/>
        </w:rPr>
        <w:t xml:space="preserve">    "error_handling_coverage": {"achieved": 88, "minimum": 80, "target": 95}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"overall_pass": true,</w:t>
      </w:r>
      <w:r>
        <w:br/>
      </w:r>
      <w:r>
        <w:rPr>
          <w:rStyle w:val="VerbatimChar"/>
        </w:rPr>
        <w:t xml:space="preserve">  "gaps": []</w:t>
      </w:r>
      <w:r>
        <w:br/>
      </w:r>
      <w:r>
        <w:rPr>
          <w:rStyle w:val="VerbatimChar"/>
        </w:rPr>
        <w:t xml:space="preserve">}</w:t>
      </w:r>
    </w:p>
    <w:bookmarkEnd w:id="120"/>
    <w:bookmarkStart w:id="121" w:name="cicd-integration"/>
    <w:p>
      <w:pPr>
        <w:pStyle w:val="Heading3"/>
      </w:pPr>
      <w:r>
        <w:t xml:space="preserve">CI/CD integration</w:t>
      </w:r>
    </w:p>
    <w:p>
      <w:pPr>
        <w:pStyle w:val="FirstParagraph"/>
      </w:pPr>
      <w:r>
        <w:t xml:space="preserve">Coverage checks SHALL be integrated into the CI/CD pipeline:</w:t>
      </w:r>
    </w:p>
    <w:p>
      <w:pPr>
        <w:numPr>
          <w:ilvl w:val="0"/>
          <w:numId w:val="1052"/>
        </w:numPr>
      </w:pPr>
      <w:r>
        <w:t xml:space="preserve">Coverage is computed on every PR that modifies a</w:t>
      </w:r>
      <w:r>
        <w:t xml:space="preserve"> </w:t>
      </w:r>
      <w:r>
        <w:t xml:space="preserve">file or its governed code.</w:t>
      </w:r>
    </w:p>
    <w:p>
      <w:pPr>
        <w:numPr>
          <w:ilvl w:val="0"/>
          <w:numId w:val="1052"/>
        </w:numPr>
      </w:pPr>
      <w:r>
        <w:t xml:space="preserve">PRs that fail to meet minimum thresholds MUST be blocked.</w:t>
      </w:r>
    </w:p>
    <w:p>
      <w:pPr>
        <w:numPr>
          <w:ilvl w:val="0"/>
          <w:numId w:val="1052"/>
        </w:numPr>
      </w:pPr>
      <w:r>
        <w:t xml:space="preserve">Coverage trends are tracked over time and reported weekly.</w:t>
      </w:r>
    </w:p>
    <w:p>
      <w:pPr>
        <w:numPr>
          <w:ilvl w:val="0"/>
          <w:numId w:val="1052"/>
        </w:numPr>
      </w:pPr>
      <w:r>
        <w:t xml:space="preserve">Coverage regressions (drops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  <m:r>
          <m:rPr>
            <m:sty m:val="p"/>
          </m:rPr>
          <m:t>%</m:t>
        </m:r>
      </m:oMath>
      <w:r>
        <w:t xml:space="preserve">) trigger alerts.</w:t>
      </w:r>
    </w:p>
    <w:bookmarkEnd w:id="121"/>
    <w:bookmarkEnd w:id="122"/>
    <w:bookmarkStart w:id="125" w:name="coverage-exceptions"/>
    <w:p>
      <w:pPr>
        <w:pStyle w:val="Heading2"/>
      </w:pPr>
      <w:r>
        <w:t xml:space="preserve">Coverage exceptions</w:t>
      </w:r>
    </w:p>
    <w:bookmarkStart w:id="123" w:name="exception-criteria"/>
    <w:p>
      <w:pPr>
        <w:pStyle w:val="Heading3"/>
      </w:pPr>
      <w:r>
        <w:t xml:space="preserve">Exception criteria</w:t>
      </w:r>
    </w:p>
    <w:p>
      <w:pPr>
        <w:pStyle w:val="FirstParagraph"/>
      </w:pPr>
      <w:r>
        <w:t xml:space="preserve">Coverage exceptions MAY be granted when:</w:t>
      </w:r>
    </w:p>
    <w:p>
      <w:pPr>
        <w:numPr>
          <w:ilvl w:val="0"/>
          <w:numId w:val="1053"/>
        </w:numPr>
      </w:pPr>
      <w:r>
        <w:t xml:space="preserve">Third-party dependencies prevent testing certain paths</w:t>
      </w:r>
    </w:p>
    <w:p>
      <w:pPr>
        <w:numPr>
          <w:ilvl w:val="0"/>
          <w:numId w:val="1053"/>
        </w:numPr>
      </w:pPr>
      <w:r>
        <w:t xml:space="preserve">Platform-specific code cannot be tested in CI/CD environment</w:t>
      </w:r>
    </w:p>
    <w:p>
      <w:pPr>
        <w:numPr>
          <w:ilvl w:val="0"/>
          <w:numId w:val="1053"/>
        </w:numPr>
      </w:pPr>
      <w:r>
        <w:t xml:space="preserve">Experimental code is explicitly marked as such</w:t>
      </w:r>
    </w:p>
    <w:bookmarkEnd w:id="123"/>
    <w:bookmarkStart w:id="124" w:name="exception-format"/>
    <w:p>
      <w:pPr>
        <w:pStyle w:val="Heading3"/>
      </w:pPr>
      <w:r>
        <w:t xml:space="preserve">Exception format</w:t>
      </w:r>
    </w:p>
    <w:p>
      <w:pPr>
        <w:pStyle w:val="FirstParagraph"/>
      </w:pPr>
      <w:r>
        <w:t xml:space="preserve">Exceptions MUST be documented in the coverage configuration:</w:t>
      </w:r>
    </w:p>
    <w:p>
      <w:pPr>
        <w:pStyle w:val="SourceCode"/>
      </w:pPr>
      <w:r>
        <w:rPr>
          <w:rStyle w:val="VerbatimChar"/>
        </w:rPr>
        <w:t xml:space="preserve">coverage_exceptions:</w:t>
      </w:r>
      <w:r>
        <w:br/>
      </w:r>
      <w:r>
        <w:rPr>
          <w:rStyle w:val="VerbatimChar"/>
        </w:rPr>
        <w:t xml:space="preserve">  - path: "src/intelligence/monitoring/platform_specific.py"</w:t>
      </w:r>
      <w:r>
        <w:br/>
      </w:r>
      <w:r>
        <w:rPr>
          <w:rStyle w:val="VerbatimChar"/>
        </w:rPr>
        <w:t xml:space="preserve">    reason: "Requires SAP BTP environment for testing"</w:t>
      </w:r>
      <w:r>
        <w:br/>
      </w:r>
      <w:r>
        <w:rPr>
          <w:rStyle w:val="VerbatimChar"/>
        </w:rPr>
        <w:t xml:space="preserve">    owner: "platform-team@example.com"</w:t>
      </w:r>
      <w:r>
        <w:br/>
      </w:r>
      <w:r>
        <w:rPr>
          <w:rStyle w:val="VerbatimChar"/>
        </w:rPr>
        <w:t xml:space="preserve">    expires: "2026-07-21"</w:t>
      </w:r>
      <w:r>
        <w:br/>
      </w:r>
      <w:r>
        <w:rPr>
          <w:rStyle w:val="VerbatimChar"/>
        </w:rPr>
        <w:t xml:space="preserve">    minimum_override: 50</w:t>
      </w:r>
    </w:p>
    <w:bookmarkEnd w:id="124"/>
    <w:bookmarkEnd w:id="125"/>
    <w:bookmarkStart w:id="126" w:name="enforcement"/>
    <w:p>
      <w:pPr>
        <w:pStyle w:val="Heading2"/>
      </w:pPr>
      <w:r>
        <w:t xml:space="preserve">Enforcement</w:t>
      </w:r>
    </w:p>
    <w:p>
      <w:pPr>
        <w:numPr>
          <w:ilvl w:val="0"/>
          <w:numId w:val="1054"/>
        </w:numPr>
      </w:pPr>
      <w:r>
        <w:t xml:space="preserve">Coverage checks run as part of</w:t>
      </w:r>
      <w:r>
        <w:t xml:space="preserve"> </w:t>
      </w:r>
      <w:r>
        <w:rPr>
          <w:rStyle w:val="VerbatimChar"/>
        </w:rPr>
        <w:t xml:space="preserve">make test-clinerules</w:t>
      </w:r>
    </w:p>
    <w:p>
      <w:pPr>
        <w:numPr>
          <w:ilvl w:val="0"/>
          <w:numId w:val="1054"/>
        </w:numPr>
      </w:pPr>
      <w:r>
        <w:t xml:space="preserve">Failing coverage blocks PR merge</w:t>
      </w:r>
    </w:p>
    <w:p>
      <w:pPr>
        <w:numPr>
          <w:ilvl w:val="0"/>
          <w:numId w:val="1054"/>
        </w:numPr>
      </w:pPr>
      <w:r>
        <w:t xml:space="preserve">Coverage reports are attached to PR as status checks</w:t>
      </w:r>
    </w:p>
    <w:p>
      <w:pPr>
        <w:numPr>
          <w:ilvl w:val="0"/>
          <w:numId w:val="1054"/>
        </w:numPr>
      </w:pPr>
      <w:r>
        <w:t xml:space="preserve">Weekly coverage summary is published to team dashboard</w:t>
      </w:r>
    </w:p>
    <w:bookmarkEnd w:id="126"/>
    <w:bookmarkEnd w:id="127"/>
    <w:bookmarkStart w:id="134" w:name="ch:references"/>
    <w:p>
      <w:pPr>
        <w:pStyle w:val="Heading1"/>
      </w:pPr>
      <w:r>
        <w:t xml:space="preserve">References</w:t>
      </w:r>
    </w:p>
    <w:bookmarkStart w:id="128" w:name="normative-references"/>
    <w:p>
      <w:pPr>
        <w:pStyle w:val="Heading2"/>
      </w:pPr>
      <w:r>
        <w:t xml:space="preserve">Normative references</w:t>
      </w:r>
    </w:p>
    <w:bookmarkEnd w:id="128"/>
    <w:bookmarkStart w:id="129" w:name="schema-references"/>
    <w:p>
      <w:pPr>
        <w:pStyle w:val="Heading2"/>
      </w:pPr>
      <w:r>
        <w:t xml:space="preserve">Schema references</w:t>
      </w:r>
    </w:p>
    <w:bookmarkEnd w:id="129"/>
    <w:bookmarkStart w:id="130" w:name="repository-rule-pack-references"/>
    <w:p>
      <w:pPr>
        <w:pStyle w:val="Heading2"/>
      </w:pPr>
      <w:r>
        <w:t xml:space="preserve">Repository rule-pack references</w:t>
      </w:r>
    </w:p>
    <w:bookmarkEnd w:id="130"/>
    <w:bookmarkStart w:id="132" w:name="sec:version-history"/>
    <w:p>
      <w:pPr>
        <w:pStyle w:val="Heading2"/>
      </w:pPr>
      <w:r>
        <w:t xml:space="preserve">Version history</w:t>
      </w:r>
    </w:p>
    <w:bookmarkStart w:id="131" w:name="tab:version-history"/>
    <w:p>
      <w:pPr>
        <w:pStyle w:val="TableCaption"/>
      </w:pPr>
      <w:r>
        <w:t xml:space="preserve">Document version history.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ocument version history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Added: rule-pack lifecycle states (</w:t>
            </w:r>
            <w:hyperlink w:anchor="sec:lifecycle-states">
              <w:r>
                <w:rPr>
                  <w:rStyle w:val="Hyperlink"/>
                </w:rPr>
                <w:t xml:space="preserve">2.5</w:t>
              </w:r>
            </w:hyperlink>
            <w:r>
              <w:t xml:space="preserve">), baseline warm-up period (</w:t>
            </w:r>
            <w:hyperlink w:anchor="sec:baseline-warmup">
              <w:r>
                <w:rPr>
                  <w:rStyle w:val="Hyperlink"/>
                </w:rPr>
                <w:t xml:space="preserve">3.5</w:t>
              </w:r>
            </w:hyperlink>
            <w:r>
              <w:t xml:space="preserve">), inheritance conflict detection (</w:t>
            </w:r>
            <w:hyperlink w:anchor="sec:conflict-detection">
              <w:r>
                <w:rPr>
                  <w:rStyle w:val="Hyperlink"/>
                </w:rPr>
                <w:t xml:space="preserve">4.6</w:t>
              </w:r>
            </w:hyperlink>
            <w:r>
              <w:t xml:space="preserve">), mandatory ingress overlay (</w:t>
            </w:r>
            <w:hyperlink w:anchor="sec:ingress-overlay">
              <w:r>
                <w:rPr>
                  <w:rStyle w:val="Hyperlink"/>
                </w:rPr>
                <w:t xml:space="preserve">5.5</w:t>
              </w:r>
            </w:hyperlink>
            <w:r>
              <w:t xml:space="preserve">), inter-agent signaling (</w:t>
            </w:r>
            <w:hyperlink w:anchor="sec:inter-agent-signaling">
              <w:r>
                <w:rPr>
                  <w:rStyle w:val="Hyperlink"/>
                </w:rPr>
                <w:t xml:space="preserve">7.4</w:t>
              </w:r>
            </w:hyperlink>
            <w:r>
              <w:t xml:space="preserve">), quantified benchmark scorecard (</w:t>
            </w:r>
            <w:hyperlink w:anchor="sec:benchmark-scorecard">
              <w:r>
                <w:rPr>
                  <w:rStyle w:val="Hyperlink"/>
                </w:rPr>
                <w:t xml:space="preserve">8.3</w:t>
              </w:r>
            </w:hyperlink>
            <w:r>
              <w:t xml:space="preserve">).</w:t>
            </w:r>
          </w:p>
        </w:tc>
      </w:tr>
    </w:tbl>
    <w:bookmarkEnd w:id="131"/>
    <w:bookmarkEnd w:id="132"/>
    <w:bookmarkStart w:id="133" w:name="cross-references-to-other-specifications"/>
    <w:p>
      <w:pPr>
        <w:pStyle w:val="Heading2"/>
      </w:pPr>
      <w:r>
        <w:t xml:space="preserve">Cross-references to other specifications</w:t>
      </w:r>
    </w:p>
    <w:p>
      <w:pPr>
        <w:pStyle w:val="FirstParagraph"/>
      </w:pPr>
      <w:r>
        <w:t xml:space="preserve">This specification relies on and is referenced by: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Regulations Specification</w:t>
      </w:r>
      <w:r>
        <w:t xml:space="preserve"> </w:t>
      </w:r>
      <w:r>
        <w:t xml:space="preserve">(): Defines the governance framework that all rule packs must inherit.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Simula Training Specification</w:t>
      </w:r>
      <w:r>
        <w:t xml:space="preserve"> </w:t>
      </w:r>
      <w:r>
        <w:t xml:space="preserve">(): Consumes the Simula domain rule packs defined here.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TB Review Specification</w:t>
      </w:r>
      <w:r>
        <w:t xml:space="preserve"> </w:t>
      </w:r>
      <w:r>
        <w:t xml:space="preserve">(): May adopt the swarm delivery model for its governance needs.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Arabic AP Specification</w:t>
      </w:r>
      <w:r>
        <w:t xml:space="preserve"> </w:t>
      </w:r>
      <w:r>
        <w:t xml:space="preserve">(): May adopt the swarm delivery model for its governance needs.</w:t>
      </w:r>
    </w:p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.clinerules Agent Swarm Specification and Delivery Model Cross-Domain Supplement for SAP OSS Ref: CLN-SWARM-2026-v1.1.1</dc:title>
  <dc:creator>SAP-OSS Platform Engineering</dc:creator>
  <cp:keywords/>
  <dcterms:created xsi:type="dcterms:W3CDTF">2026-04-23T09:26:48Z</dcterms:created>
  <dcterms:modified xsi:type="dcterms:W3CDTF">2026-04-23T09:26:48Z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 (Revised)</vt:lpwstr>
  </property>
</Properties>
</file>