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20522" w14:textId="77777777" w:rsidR="00EB3C7F" w:rsidRDefault="00EB3C7F" w:rsidP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right="45"/>
        <w:rPr>
          <w:rFonts w:ascii="Calibri" w:eastAsia="Calibri" w:hAnsi="Calibri" w:cs="Calibri"/>
          <w:sz w:val="64"/>
          <w:szCs w:val="64"/>
        </w:rPr>
      </w:pPr>
    </w:p>
    <w:p w14:paraId="3D0BD014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78" w:right="45"/>
        <w:jc w:val="center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>Penetration Testing</w:t>
      </w:r>
      <w:r>
        <w:rPr>
          <w:rFonts w:ascii="Calibri" w:eastAsia="Calibri" w:hAnsi="Calibri" w:cs="Calibri"/>
          <w:sz w:val="64"/>
          <w:szCs w:val="64"/>
        </w:rPr>
        <w:t xml:space="preserve">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Report </w:t>
      </w:r>
    </w:p>
    <w:p w14:paraId="093A6A3B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</w:p>
    <w:p w14:paraId="210A208B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</w:p>
    <w:p w14:paraId="1C8F366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3D28142B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</w:p>
    <w:p w14:paraId="459A994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</w:p>
    <w:p w14:paraId="56F70299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ED382D"/>
          <w:sz w:val="20"/>
          <w:szCs w:val="20"/>
        </w:rPr>
        <w:t>Date:</w:t>
      </w:r>
      <w:r>
        <w:rPr>
          <w:rFonts w:ascii="Calibri" w:eastAsia="Calibri" w:hAnsi="Calibri" w:cs="Calibri"/>
          <w:sz w:val="20"/>
          <w:szCs w:val="20"/>
        </w:rPr>
        <w:t xml:space="preserve">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[</w:t>
      </w:r>
      <w:proofErr w:type="gramEnd"/>
      <w:r>
        <w:rPr>
          <w:rFonts w:ascii="Calibri" w:eastAsia="Calibri" w:hAnsi="Calibri" w:cs="Calibri"/>
          <w:sz w:val="20"/>
          <w:szCs w:val="20"/>
        </w:rPr>
        <w:t>Date]</w:t>
      </w:r>
    </w:p>
    <w:p w14:paraId="5D2B7E33" w14:textId="77777777" w:rsidR="00EB3C7F" w:rsidRDefault="00310A27">
      <w:pPr>
        <w:widowControl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ED382D"/>
          <w:sz w:val="20"/>
          <w:szCs w:val="20"/>
        </w:rPr>
        <w:t>Version: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0.1</w:t>
      </w:r>
    </w:p>
    <w:p w14:paraId="6895437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414A1D5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5355A9FD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127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563"/>
        <w:gridCol w:w="4564"/>
      </w:tblGrid>
      <w:tr w:rsidR="00EB3C7F" w14:paraId="3EDA2527" w14:textId="77777777"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3F01" w14:textId="77777777" w:rsidR="00EB3C7F" w:rsidRDefault="00310A2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By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D903" w14:textId="77777777" w:rsidR="00EB3C7F" w:rsidRDefault="00310A2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For</w:t>
            </w:r>
          </w:p>
        </w:tc>
      </w:tr>
      <w:tr w:rsidR="00EB3C7F" w14:paraId="4E6E6E34" w14:textId="77777777"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FF20" w14:textId="109F0C36" w:rsidR="00EB3C7F" w:rsidRDefault="00EB3C7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73A0" w14:textId="77777777" w:rsidR="00EB3C7F" w:rsidRDefault="00310A2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[Company Name]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3733847D" w14:textId="77777777" w:rsidR="00EB3C7F" w:rsidRDefault="00310A2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ID#11111</w:t>
            </w:r>
          </w:p>
        </w:tc>
      </w:tr>
      <w:tr w:rsidR="00EB3C7F" w14:paraId="78F05C59" w14:textId="77777777"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939C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Pentester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1 - pentester1@zsecuritu.org </w:t>
            </w:r>
          </w:p>
          <w:p w14:paraId="2ED9B5E5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Pentester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2 - pentester2@zsecurity.org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D28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highlight w:val="black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 Doe (CTO) - john@companyname.com</w:t>
            </w:r>
          </w:p>
          <w:p w14:paraId="058275DD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Jane Doe (IT Manager) - jane@company.com</w:t>
            </w:r>
          </w:p>
        </w:tc>
      </w:tr>
    </w:tbl>
    <w:p w14:paraId="3813C3F5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69517122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746E0B1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4DE3DC09" w14:textId="3915B1F0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0581843" w14:textId="1EA76E2D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83A71CB" w14:textId="152C2A20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5A58DC00" w14:textId="1DFCC5B1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0538DB0A" w14:textId="7137C9E6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04497066" w14:textId="1069A5A4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0043AFA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75AA67CF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40" w:lineRule="auto"/>
        <w:ind w:left="4"/>
        <w:rPr>
          <w:rFonts w:ascii="Calibri" w:eastAsia="Calibri" w:hAnsi="Calibri" w:cs="Calibri"/>
          <w:color w:val="ED382D"/>
          <w:sz w:val="28"/>
          <w:szCs w:val="28"/>
        </w:rPr>
      </w:pPr>
    </w:p>
    <w:p w14:paraId="397D2FAB" w14:textId="255D653D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40" w:lineRule="auto"/>
        <w:ind w:left="4"/>
        <w:rPr>
          <w:rFonts w:ascii="Calibri" w:eastAsia="Calibri" w:hAnsi="Calibri" w:cs="Calibri"/>
          <w:color w:val="ED382D"/>
          <w:sz w:val="28"/>
          <w:szCs w:val="28"/>
        </w:rPr>
      </w:pPr>
      <w:r>
        <w:rPr>
          <w:rFonts w:ascii="Calibri" w:eastAsia="Calibri" w:hAnsi="Calibri" w:cs="Calibri"/>
          <w:color w:val="ED382D"/>
          <w:sz w:val="28"/>
          <w:szCs w:val="28"/>
        </w:rPr>
        <w:lastRenderedPageBreak/>
        <w:t xml:space="preserve">Table of Contents </w:t>
      </w:r>
    </w:p>
    <w:p w14:paraId="129A8A44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8" w:line="353" w:lineRule="auto"/>
        <w:ind w:left="206" w:right="62" w:hanging="183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Executive Summary .......................</w:t>
      </w:r>
      <w:r>
        <w:rPr>
          <w:rFonts w:ascii="Calibri" w:eastAsia="Calibri" w:hAnsi="Calibri" w:cs="Calibri"/>
          <w:sz w:val="24"/>
          <w:szCs w:val="24"/>
        </w:rPr>
        <w:t>..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4DB70FB2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3" w:lineRule="auto"/>
        <w:ind w:left="220" w:right="62" w:hanging="197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 </w:t>
      </w:r>
      <w:r>
        <w:rPr>
          <w:rFonts w:ascii="Calibri" w:eastAsia="Calibri" w:hAnsi="Calibri" w:cs="Calibri"/>
          <w:sz w:val="24"/>
          <w:szCs w:val="24"/>
        </w:rPr>
        <w:t>Engagement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Summary.......................................................................................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1.1 Scope..........................................................................................................................................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02E1F3F6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3" w:lineRule="auto"/>
        <w:ind w:left="220" w:right="62" w:hanging="197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000000"/>
          <w:sz w:val="21"/>
          <w:szCs w:val="21"/>
        </w:rPr>
        <w:t>1.2 Risk Ratings...............................................................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3158E51B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53" w:lineRule="auto"/>
        <w:ind w:left="220" w:right="62" w:hanging="197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000000"/>
          <w:sz w:val="21"/>
          <w:szCs w:val="21"/>
        </w:rPr>
        <w:t>1.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Findings Overview.......................................................................................................................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3A5A1441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 Technical Details..................................................................................................................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2.1 </w:t>
      </w:r>
      <w:r>
        <w:rPr>
          <w:rFonts w:ascii="Calibri" w:eastAsia="Calibri" w:hAnsi="Calibri" w:cs="Calibri"/>
          <w:sz w:val="21"/>
          <w:szCs w:val="21"/>
        </w:rPr>
        <w:t>SQL Injection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………………………………………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.......................................................................... </w:t>
      </w: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2.2 </w:t>
      </w:r>
      <w:r>
        <w:rPr>
          <w:rFonts w:ascii="Calibri" w:eastAsia="Calibri" w:hAnsi="Calibri" w:cs="Calibri"/>
          <w:sz w:val="21"/>
          <w:szCs w:val="21"/>
        </w:rPr>
        <w:t>Cross-</w:t>
      </w:r>
      <w:r>
        <w:rPr>
          <w:rFonts w:ascii="Calibri" w:eastAsia="Calibri" w:hAnsi="Calibri" w:cs="Calibri"/>
          <w:sz w:val="21"/>
          <w:szCs w:val="21"/>
        </w:rPr>
        <w:t>site Request Forgery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…………………………………………..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............................................ 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2.3 </w:t>
      </w:r>
      <w:r>
        <w:rPr>
          <w:rFonts w:ascii="Calibri" w:eastAsia="Calibri" w:hAnsi="Calibri" w:cs="Calibri"/>
          <w:sz w:val="21"/>
          <w:szCs w:val="21"/>
        </w:rPr>
        <w:t>Information Disclosure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........................................................................................................................  </w:t>
      </w:r>
      <w:r>
        <w:rPr>
          <w:rFonts w:ascii="Calibri" w:eastAsia="Calibri" w:hAnsi="Calibri" w:cs="Calibri"/>
          <w:sz w:val="21"/>
          <w:szCs w:val="21"/>
        </w:rPr>
        <w:t>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2CC7CB1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07C81F02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235A52C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5B26D8A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7C52BDF5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0D4E55CB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113E14E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15B4B8B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511DF873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05D13CAE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47119E13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09EA27F5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770B887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107E37DD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5531C07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70B1BBB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6D7B72E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33F4323B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57" w:lineRule="auto"/>
        <w:ind w:left="214" w:right="62" w:hanging="198"/>
        <w:jc w:val="both"/>
        <w:rPr>
          <w:rFonts w:ascii="Calibri" w:eastAsia="Calibri" w:hAnsi="Calibri" w:cs="Calibri"/>
          <w:sz w:val="24"/>
          <w:szCs w:val="24"/>
        </w:rPr>
      </w:pPr>
    </w:p>
    <w:p w14:paraId="0B2626A4" w14:textId="7D575DB6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BB3079B" w14:textId="3E377BC8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71948384" w14:textId="69865351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13727B6" w14:textId="1BFB506E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349413D" w14:textId="7C587A41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956F92F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51A5180D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</w:p>
    <w:p w14:paraId="45988696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</w:p>
    <w:p w14:paraId="076FF67F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lastRenderedPageBreak/>
        <w:t>Legal</w:t>
      </w:r>
    </w:p>
    <w:p w14:paraId="6D501CFB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4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Confidential</w:t>
      </w:r>
      <w:r>
        <w:rPr>
          <w:rFonts w:ascii="Calibri" w:eastAsia="Calibri" w:hAnsi="Calibri" w:cs="Calibri"/>
          <w:color w:val="ED382D"/>
          <w:sz w:val="26"/>
          <w:szCs w:val="26"/>
        </w:rPr>
        <w:t xml:space="preserve">ity </w:t>
      </w:r>
    </w:p>
    <w:p w14:paraId="3574C7E3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This document contains sensitive and </w:t>
      </w:r>
      <w:r>
        <w:rPr>
          <w:rFonts w:ascii="Calibri" w:eastAsia="Calibri" w:hAnsi="Calibri" w:cs="Calibri"/>
          <w:sz w:val="20"/>
          <w:szCs w:val="20"/>
        </w:rPr>
        <w:t>confidential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information</w:t>
      </w:r>
      <w:r>
        <w:rPr>
          <w:rFonts w:ascii="Calibri" w:eastAsia="Calibri" w:hAnsi="Calibri" w:cs="Calibri"/>
          <w:sz w:val="20"/>
          <w:szCs w:val="20"/>
        </w:rPr>
        <w:t xml:space="preserve">, it should not be shared with any other 3rd parties without written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permission. </w:t>
      </w:r>
    </w:p>
    <w:p w14:paraId="5C252F4C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GDPR</w:t>
      </w:r>
    </w:p>
    <w:p w14:paraId="19945CAA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Disclaimers</w:t>
      </w:r>
    </w:p>
    <w:p w14:paraId="6BB3A85E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484" w:lineRule="auto"/>
        <w:ind w:left="24" w:right="415" w:hanging="20"/>
        <w:rPr>
          <w:rFonts w:ascii="Calibri" w:eastAsia="Calibri" w:hAnsi="Calibri" w:cs="Calibri"/>
          <w:color w:val="ED382D"/>
          <w:sz w:val="26"/>
          <w:szCs w:val="26"/>
        </w:rPr>
      </w:pPr>
      <w:proofErr w:type="gramStart"/>
      <w:r>
        <w:rPr>
          <w:rFonts w:ascii="Calibri" w:eastAsia="Calibri" w:hAnsi="Calibri" w:cs="Calibri"/>
          <w:color w:val="ED382D"/>
          <w:sz w:val="26"/>
          <w:szCs w:val="26"/>
        </w:rPr>
        <w:t>…..</w:t>
      </w:r>
      <w:proofErr w:type="gramEnd"/>
      <w:r>
        <w:rPr>
          <w:rFonts w:ascii="Calibri" w:eastAsia="Calibri" w:hAnsi="Calibri" w:cs="Calibri"/>
          <w:color w:val="ED382D"/>
          <w:sz w:val="26"/>
          <w:szCs w:val="26"/>
        </w:rPr>
        <w:t>etc</w:t>
      </w:r>
      <w:r>
        <w:rPr>
          <w:rFonts w:ascii="Calibri" w:eastAsia="Calibri" w:hAnsi="Calibri" w:cs="Calibri"/>
          <w:color w:val="ED382D"/>
          <w:sz w:val="26"/>
          <w:szCs w:val="26"/>
        </w:rPr>
        <w:t xml:space="preserve"> </w:t>
      </w:r>
    </w:p>
    <w:p w14:paraId="664F0A5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79" w:lineRule="auto"/>
        <w:ind w:left="11" w:right="11" w:firstLine="7"/>
        <w:rPr>
          <w:rFonts w:ascii="Calibri" w:eastAsia="Calibri" w:hAnsi="Calibri" w:cs="Calibri"/>
          <w:color w:val="000000"/>
          <w:sz w:val="20"/>
          <w:szCs w:val="20"/>
        </w:rPr>
      </w:pPr>
    </w:p>
    <w:p w14:paraId="014CB6E7" w14:textId="77777777" w:rsidR="00EB3C7F" w:rsidRDefault="00310A27">
      <w:pPr>
        <w:widowControl w:val="0"/>
        <w:spacing w:line="240" w:lineRule="auto"/>
        <w:ind w:left="2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t>Change Log</w:t>
      </w:r>
    </w:p>
    <w:p w14:paraId="771162B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tbl>
      <w:tblPr>
        <w:tblStyle w:val="a0"/>
        <w:tblW w:w="9127" w:type="dxa"/>
        <w:jc w:val="center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043"/>
        <w:gridCol w:w="3042"/>
        <w:gridCol w:w="3042"/>
      </w:tblGrid>
      <w:tr w:rsidR="00EB3C7F" w14:paraId="54F8B2CB" w14:textId="77777777">
        <w:trPr>
          <w:jc w:val="center"/>
        </w:trPr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7D3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  <w:t>Date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B843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  <w:t>Version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EA56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D0D0D"/>
                <w:sz w:val="18"/>
                <w:szCs w:val="18"/>
              </w:rPr>
              <w:t>Comments</w:t>
            </w:r>
          </w:p>
        </w:tc>
      </w:tr>
      <w:tr w:rsidR="00EB3C7F" w14:paraId="3A5FC954" w14:textId="77777777">
        <w:trPr>
          <w:jc w:val="center"/>
        </w:trPr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EF82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1/1/2021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3F4C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0.1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FDC2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Initial Report</w:t>
            </w:r>
          </w:p>
        </w:tc>
      </w:tr>
      <w:tr w:rsidR="00EB3C7F" w14:paraId="1D7E71CA" w14:textId="77777777">
        <w:trPr>
          <w:jc w:val="center"/>
        </w:trPr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6ACB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10/1/2021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A7F7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0.2</w:t>
            </w:r>
          </w:p>
        </w:tc>
        <w:tc>
          <w:tcPr>
            <w:tcW w:w="30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8DBD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D0D0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D0D0D"/>
                <w:sz w:val="18"/>
                <w:szCs w:val="18"/>
              </w:rPr>
              <w:t>Recon Stage</w:t>
            </w:r>
          </w:p>
        </w:tc>
      </w:tr>
    </w:tbl>
    <w:p w14:paraId="16E01BF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2E9D9472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6E54985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3E65A4B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5C6CC93C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5470EAF2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0AF2323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087C20F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1D09B984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191EB441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49F5D70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774761A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087A981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62298265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6D7C46F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53BA54C1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2E525BC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2898088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6B8C336D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7C9DDD9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4F4C14D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34C98F72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3390D97D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56F4586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76F0C9B3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0E76C726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7DC2BEA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3319730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725D888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094CD3A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304E95D8" w14:textId="48A27DBB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CBE39DD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51D75F73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</w:p>
    <w:p w14:paraId="4E75B2C4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lastRenderedPageBreak/>
        <w:t xml:space="preserve">Executive Summary </w:t>
      </w:r>
    </w:p>
    <w:p w14:paraId="1457E9F0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79" w:lineRule="auto"/>
        <w:ind w:left="5" w:right="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[C</w:t>
      </w:r>
      <w:r>
        <w:rPr>
          <w:rFonts w:ascii="Calibri" w:eastAsia="Calibri" w:hAnsi="Calibri" w:cs="Calibri"/>
          <w:color w:val="000000"/>
          <w:sz w:val="20"/>
          <w:szCs w:val="20"/>
        </w:rPr>
        <w:t>ompany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ame] engaged </w:t>
      </w:r>
      <w:proofErr w:type="spellStart"/>
      <w:r>
        <w:rPr>
          <w:rFonts w:ascii="Calibri" w:eastAsia="Calibri" w:hAnsi="Calibri" w:cs="Calibri"/>
          <w:sz w:val="20"/>
          <w:szCs w:val="20"/>
        </w:rPr>
        <w:t>zSecurity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to conduct a security assessment and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penetration  testing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against a [website / app / web application]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The </w:t>
      </w:r>
      <w:r>
        <w:rPr>
          <w:rFonts w:ascii="Calibri" w:eastAsia="Calibri" w:hAnsi="Calibri" w:cs="Calibri"/>
          <w:sz w:val="20"/>
          <w:szCs w:val="20"/>
        </w:rPr>
        <w:t>main goal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of the engagement was to evaluate the security of the </w:t>
      </w:r>
      <w:r>
        <w:rPr>
          <w:rFonts w:ascii="Calibri" w:eastAsia="Calibri" w:hAnsi="Calibri" w:cs="Calibri"/>
          <w:sz w:val="20"/>
          <w:szCs w:val="20"/>
        </w:rPr>
        <w:t>platform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identify possible threats and vulnerabilities. </w:t>
      </w:r>
    </w:p>
    <w:p w14:paraId="0BB662C6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79" w:lineRule="auto"/>
        <w:ind w:left="5" w:right="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This report details the scope of </w:t>
      </w:r>
      <w:r>
        <w:rPr>
          <w:rFonts w:ascii="Calibri" w:eastAsia="Calibri" w:hAnsi="Calibri" w:cs="Calibri"/>
          <w:sz w:val="20"/>
          <w:szCs w:val="20"/>
        </w:rPr>
        <w:t>the engagement, detailed information about all of the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findings </w:t>
      </w:r>
      <w:r>
        <w:rPr>
          <w:rFonts w:ascii="Calibri" w:eastAsia="Calibri" w:hAnsi="Calibri" w:cs="Calibri"/>
          <w:sz w:val="20"/>
          <w:szCs w:val="20"/>
        </w:rPr>
        <w:t>and some recommendations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The summary below </w:t>
      </w:r>
      <w:r>
        <w:rPr>
          <w:rFonts w:ascii="Calibri" w:eastAsia="Calibri" w:hAnsi="Calibri" w:cs="Calibri"/>
          <w:sz w:val="20"/>
          <w:szCs w:val="20"/>
        </w:rPr>
        <w:t>is intended for non-technical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audiences to give an idea of the overall results of the engagement and the </w:t>
      </w:r>
      <w:r>
        <w:rPr>
          <w:rFonts w:ascii="Calibri" w:eastAsia="Calibri" w:hAnsi="Calibri" w:cs="Calibri"/>
          <w:color w:val="000000"/>
          <w:sz w:val="20"/>
          <w:szCs w:val="20"/>
        </w:rPr>
        <w:t>key findings</w:t>
      </w:r>
      <w:r>
        <w:rPr>
          <w:rFonts w:ascii="Calibri" w:eastAsia="Calibri" w:hAnsi="Calibri" w:cs="Calibri"/>
          <w:sz w:val="20"/>
          <w:szCs w:val="20"/>
        </w:rPr>
        <w:t>. The second section of this report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is intended </w:t>
      </w:r>
      <w:r>
        <w:rPr>
          <w:rFonts w:ascii="Calibri" w:eastAsia="Calibri" w:hAnsi="Calibri" w:cs="Calibri"/>
          <w:sz w:val="20"/>
          <w:szCs w:val="20"/>
        </w:rPr>
        <w:t>for a technical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audience as it lists </w:t>
      </w:r>
      <w:r>
        <w:rPr>
          <w:rFonts w:ascii="Calibri" w:eastAsia="Calibri" w:hAnsi="Calibri" w:cs="Calibri"/>
          <w:sz w:val="20"/>
          <w:szCs w:val="20"/>
        </w:rPr>
        <w:t>all of our findings in detail, along with reproduction</w:t>
      </w:r>
      <w:r>
        <w:rPr>
          <w:rFonts w:ascii="Calibri" w:eastAsia="Calibri" w:hAnsi="Calibri" w:cs="Calibri"/>
          <w:sz w:val="20"/>
          <w:szCs w:val="20"/>
        </w:rPr>
        <w:t xml:space="preserve"> steps, analysis and recommendations.</w:t>
      </w:r>
    </w:p>
    <w:p w14:paraId="6EF7FD73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80" w:lineRule="auto"/>
        <w:ind w:left="10" w:right="12" w:firstLine="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Based on the security assessment </w:t>
      </w:r>
      <w:r>
        <w:rPr>
          <w:rFonts w:ascii="Calibri" w:eastAsia="Calibri" w:hAnsi="Calibri" w:cs="Calibri"/>
          <w:sz w:val="20"/>
          <w:szCs w:val="20"/>
        </w:rPr>
        <w:t xml:space="preserve">we carried for [platform] and based on our findings, the current risk rating </w:t>
      </w:r>
      <w:proofErr w:type="gramStart"/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highlight w:val="red"/>
        </w:rPr>
        <w:t xml:space="preserve"> high</w:t>
      </w:r>
      <w:proofErr w:type="gramEnd"/>
      <w:r>
        <w:rPr>
          <w:rFonts w:ascii="Calibri" w:eastAsia="Calibri" w:hAnsi="Calibri" w:cs="Calibri"/>
          <w:sz w:val="20"/>
          <w:szCs w:val="20"/>
          <w:highlight w:val="red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. The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vulnerabilities discovered can be used </w:t>
      </w:r>
      <w:r>
        <w:rPr>
          <w:rFonts w:ascii="Calibri" w:eastAsia="Calibri" w:hAnsi="Calibri" w:cs="Calibri"/>
          <w:sz w:val="20"/>
          <w:szCs w:val="20"/>
        </w:rPr>
        <w:t>by malicious actors to cause breaches and even gain unauthorised access to some management pages.  The methodology followed is detailed in the following diagram:</w:t>
      </w:r>
    </w:p>
    <w:p w14:paraId="3AC31578" w14:textId="77777777" w:rsidR="00EB3C7F" w:rsidRDefault="00310A27">
      <w:pPr>
        <w:widowControl w:val="0"/>
        <w:spacing w:before="206" w:line="280" w:lineRule="auto"/>
        <w:ind w:left="10" w:right="12" w:firstLine="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 wp14:anchorId="6C6CEF09" wp14:editId="2A1B0DD4">
            <wp:extent cx="5476875" cy="20589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9919" b="2346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5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B7DA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80" w:lineRule="auto"/>
        <w:ind w:right="10"/>
        <w:jc w:val="both"/>
        <w:rPr>
          <w:rFonts w:ascii="Calibri" w:eastAsia="Calibri" w:hAnsi="Calibri" w:cs="Calibri"/>
          <w:sz w:val="20"/>
          <w:szCs w:val="20"/>
        </w:rPr>
      </w:pPr>
    </w:p>
    <w:p w14:paraId="5EAF4594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80" w:lineRule="auto"/>
        <w:ind w:right="1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following </w:t>
      </w:r>
      <w:r>
        <w:rPr>
          <w:rFonts w:ascii="Calibri" w:eastAsia="Calibri" w:hAnsi="Calibri" w:cs="Calibri"/>
          <w:sz w:val="20"/>
          <w:szCs w:val="20"/>
        </w:rPr>
        <w:t>charts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summarize the findings grouped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by severity of the </w:t>
      </w:r>
      <w:r>
        <w:rPr>
          <w:rFonts w:ascii="Calibri" w:eastAsia="Calibri" w:hAnsi="Calibri" w:cs="Calibri"/>
          <w:sz w:val="20"/>
          <w:szCs w:val="20"/>
        </w:rPr>
        <w:t>threat:</w:t>
      </w:r>
    </w:p>
    <w:p w14:paraId="050D3289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 wp14:anchorId="6AEE44AC" wp14:editId="51CD5F56">
            <wp:extent cx="2485707" cy="3139320"/>
            <wp:effectExtent l="0" t="0" r="0" b="0"/>
            <wp:docPr id="4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707" cy="313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 wp14:anchorId="4ECF52F6" wp14:editId="02AE96B7">
            <wp:extent cx="2704782" cy="3189511"/>
            <wp:effectExtent l="0" t="0" r="0" b="0"/>
            <wp:docPr id="2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782" cy="3189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8573B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rFonts w:ascii="Calibri" w:eastAsia="Calibri" w:hAnsi="Calibri" w:cs="Calibri"/>
          <w:sz w:val="20"/>
          <w:szCs w:val="20"/>
        </w:rPr>
      </w:pPr>
    </w:p>
    <w:p w14:paraId="66176BBE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rPr>
          <w:rFonts w:ascii="Calibri" w:eastAsia="Calibri" w:hAnsi="Calibri" w:cs="Calibri"/>
          <w:sz w:val="20"/>
          <w:szCs w:val="20"/>
        </w:rPr>
      </w:pPr>
    </w:p>
    <w:p w14:paraId="2B8D34C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53F38E18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74AB14D2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29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lastRenderedPageBreak/>
        <w:t xml:space="preserve">1 </w:t>
      </w:r>
      <w:r>
        <w:rPr>
          <w:rFonts w:ascii="Calibri" w:eastAsia="Calibri" w:hAnsi="Calibri" w:cs="Calibri"/>
          <w:color w:val="ED382D"/>
          <w:sz w:val="32"/>
          <w:szCs w:val="32"/>
        </w:rPr>
        <w:t>Engagement</w:t>
      </w:r>
      <w:r>
        <w:rPr>
          <w:rFonts w:ascii="Calibri" w:eastAsia="Calibri" w:hAnsi="Calibri" w:cs="Calibri"/>
          <w:color w:val="ED382D"/>
          <w:sz w:val="32"/>
          <w:szCs w:val="32"/>
        </w:rPr>
        <w:t xml:space="preserve"> Summary </w:t>
      </w:r>
    </w:p>
    <w:p w14:paraId="624ABE83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4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 xml:space="preserve">1.1 Scope </w:t>
      </w:r>
    </w:p>
    <w:p w14:paraId="687B9C1A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 </w:t>
      </w:r>
      <w:proofErr w:type="gramStart"/>
      <w:r>
        <w:rPr>
          <w:rFonts w:ascii="Calibri" w:eastAsia="Calibri" w:hAnsi="Calibri" w:cs="Calibri"/>
          <w:sz w:val="20"/>
          <w:szCs w:val="20"/>
        </w:rPr>
        <w:t>requested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he security assessment </w:t>
      </w:r>
      <w:r>
        <w:rPr>
          <w:rFonts w:ascii="Calibri" w:eastAsia="Calibri" w:hAnsi="Calibri" w:cs="Calibri"/>
          <w:sz w:val="20"/>
          <w:szCs w:val="20"/>
        </w:rPr>
        <w:t>was only carried out on the following targets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</w:p>
    <w:p w14:paraId="69207C97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IP</w:t>
      </w:r>
    </w:p>
    <w:p w14:paraId="1E58A352" w14:textId="77777777" w:rsidR="00EB3C7F" w:rsidRDefault="00310A27">
      <w:pPr>
        <w:widowControl w:val="0"/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Domain.com</w:t>
      </w:r>
    </w:p>
    <w:p w14:paraId="497E3AEF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Subdomain.domain.com</w:t>
      </w:r>
    </w:p>
    <w:p w14:paraId="0AA7BADE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Subdomain2.domain.com</w:t>
      </w:r>
    </w:p>
    <w:p w14:paraId="5FB89A88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…...etc</w:t>
      </w:r>
    </w:p>
    <w:p w14:paraId="480D42F9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79" w:lineRule="auto"/>
        <w:ind w:left="11" w:right="19" w:hanging="5"/>
        <w:rPr>
          <w:rFonts w:ascii="Calibri" w:eastAsia="Calibri" w:hAnsi="Calibri" w:cs="Calibri"/>
          <w:color w:val="ED382D"/>
          <w:sz w:val="26"/>
          <w:szCs w:val="26"/>
        </w:rPr>
      </w:pPr>
    </w:p>
    <w:p w14:paraId="3FCF360E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24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1.</w:t>
      </w:r>
      <w:r>
        <w:rPr>
          <w:rFonts w:ascii="Calibri" w:eastAsia="Calibri" w:hAnsi="Calibri" w:cs="Calibri"/>
          <w:color w:val="ED382D"/>
          <w:sz w:val="26"/>
          <w:szCs w:val="26"/>
        </w:rPr>
        <w:t>2</w:t>
      </w:r>
      <w:r>
        <w:rPr>
          <w:rFonts w:ascii="Calibri" w:eastAsia="Calibri" w:hAnsi="Calibri" w:cs="Calibri"/>
          <w:color w:val="ED382D"/>
          <w:sz w:val="26"/>
          <w:szCs w:val="26"/>
        </w:rPr>
        <w:t xml:space="preserve"> Risk Ratings </w:t>
      </w:r>
    </w:p>
    <w:p w14:paraId="0B598AA2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79" w:lineRule="auto"/>
        <w:ind w:left="11" w:right="10" w:hanging="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vulnerability risk was calculated based on the </w:t>
      </w:r>
      <w:hyperlink r:id="rId7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Common Vulnerability Scoring System (CVSS v3.0)</w:t>
        </w:r>
      </w:hyperlink>
      <w:r>
        <w:rPr>
          <w:rFonts w:ascii="Calibri" w:eastAsia="Calibri" w:hAnsi="Calibri" w:cs="Calibri"/>
          <w:sz w:val="20"/>
          <w:szCs w:val="20"/>
        </w:rPr>
        <w:t xml:space="preserve"> which is the industry standard for assessing the severity of security vulnerabilities.</w:t>
      </w:r>
    </w:p>
    <w:p w14:paraId="052830A3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79" w:lineRule="auto"/>
        <w:ind w:left="11" w:right="10" w:hanging="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table below gives a key to the risk naming and colours used throughout this report to provide a clear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and  concise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risk scoring system. </w:t>
      </w:r>
    </w:p>
    <w:p w14:paraId="71DE9123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79" w:lineRule="auto"/>
        <w:ind w:left="11" w:right="10" w:hanging="7"/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9105" w:type="dxa"/>
        <w:tblInd w:w="111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130"/>
        <w:gridCol w:w="5115"/>
      </w:tblGrid>
      <w:tr w:rsidR="00EB3C7F" w14:paraId="51A4C96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733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Risk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5032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CVSS v3.0 Score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847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Recommendation</w:t>
            </w:r>
          </w:p>
        </w:tc>
      </w:tr>
      <w:tr w:rsidR="00EB3C7F" w14:paraId="4F23FF0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92A1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None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0599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B9FE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N/A</w:t>
            </w:r>
          </w:p>
        </w:tc>
      </w:tr>
      <w:tr w:rsidR="00EB3C7F" w14:paraId="5A8E4E7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248F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5A71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0.1 - 3.9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6863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at the next update cycle.</w:t>
            </w:r>
          </w:p>
        </w:tc>
      </w:tr>
      <w:tr w:rsidR="00EB3C7F" w14:paraId="46C79C3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32E6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Medium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5FF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4.0 - 6.9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2B3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immediately if there are 0 medium risk vulnerabilities.</w:t>
            </w:r>
          </w:p>
        </w:tc>
      </w:tr>
      <w:tr w:rsidR="00EB3C7F" w14:paraId="270B4C7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E25C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High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C61A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7.0 - 8.9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5D3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immediately if there are 0 critical vulnerabilities.</w:t>
            </w:r>
          </w:p>
        </w:tc>
      </w:tr>
      <w:tr w:rsidR="00EB3C7F" w14:paraId="505A88A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A7B9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D25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9.0 - 10.0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0E82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 immediately.</w:t>
            </w:r>
          </w:p>
        </w:tc>
      </w:tr>
    </w:tbl>
    <w:p w14:paraId="3C39A9E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0B384CC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09E62ECF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5E9E7DBC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014A7A8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369D699B" w14:textId="419EFF1E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p w14:paraId="0BADF7EB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</w:p>
    <w:p w14:paraId="4FE93B78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rPr>
          <w:rFonts w:ascii="Calibri" w:eastAsia="Calibri" w:hAnsi="Calibri" w:cs="Calibri"/>
          <w:color w:val="ED382D"/>
          <w:sz w:val="26"/>
          <w:szCs w:val="26"/>
        </w:rPr>
      </w:pPr>
      <w:r>
        <w:rPr>
          <w:rFonts w:ascii="Calibri" w:eastAsia="Calibri" w:hAnsi="Calibri" w:cs="Calibri"/>
          <w:color w:val="ED382D"/>
          <w:sz w:val="26"/>
          <w:szCs w:val="26"/>
        </w:rPr>
        <w:t>1.</w:t>
      </w:r>
      <w:r>
        <w:rPr>
          <w:rFonts w:ascii="Calibri" w:eastAsia="Calibri" w:hAnsi="Calibri" w:cs="Calibri"/>
          <w:color w:val="ED382D"/>
          <w:sz w:val="26"/>
          <w:szCs w:val="26"/>
        </w:rPr>
        <w:t>3</w:t>
      </w:r>
      <w:r>
        <w:rPr>
          <w:rFonts w:ascii="Calibri" w:eastAsia="Calibri" w:hAnsi="Calibri" w:cs="Calibri"/>
          <w:color w:val="ED382D"/>
          <w:sz w:val="26"/>
          <w:szCs w:val="26"/>
        </w:rPr>
        <w:t xml:space="preserve"> Findings Overview </w:t>
      </w:r>
    </w:p>
    <w:p w14:paraId="419B5478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79" w:lineRule="auto"/>
        <w:ind w:left="15" w:right="21" w:hanging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Below is a list of all the issues found during the engagement along with a brief description, its impact and the risk rating associated with it. Please refer to the “Risk Ratings” section for more information on how this is calculated.</w:t>
      </w:r>
    </w:p>
    <w:p w14:paraId="7F044C51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left="111" w:right="239" w:firstLine="13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9015" w:type="dxa"/>
        <w:tblInd w:w="211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305"/>
        <w:gridCol w:w="6375"/>
      </w:tblGrid>
      <w:tr w:rsidR="00EB3C7F" w14:paraId="46902BA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BFA0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ID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553C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Risk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BF27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ED382D"/>
                <w:sz w:val="20"/>
                <w:szCs w:val="20"/>
              </w:rPr>
              <w:t>Description</w:t>
            </w:r>
          </w:p>
        </w:tc>
      </w:tr>
      <w:tr w:rsidR="00EB3C7F" w14:paraId="576754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D85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30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706C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Critical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D1E1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SQL Injection leading to unauthorised database access.</w:t>
            </w:r>
          </w:p>
        </w:tc>
      </w:tr>
      <w:tr w:rsidR="00EB3C7F" w14:paraId="29AAC1A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D9A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3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6416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Medium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835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CSRF -Clients can be forced to submit certain non-critical requests. </w:t>
            </w:r>
          </w:p>
        </w:tc>
      </w:tr>
      <w:tr w:rsidR="00EB3C7F" w14:paraId="0F31AC85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FE4E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3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E62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Low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BA5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PHP version disclosure - Can help develop attacks for this specific version.</w:t>
            </w:r>
          </w:p>
        </w:tc>
      </w:tr>
    </w:tbl>
    <w:p w14:paraId="7FB4290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left="111" w:right="239" w:firstLine="13"/>
        <w:rPr>
          <w:rFonts w:ascii="Calibri" w:eastAsia="Calibri" w:hAnsi="Calibri" w:cs="Calibri"/>
          <w:sz w:val="20"/>
          <w:szCs w:val="20"/>
        </w:rPr>
      </w:pPr>
    </w:p>
    <w:p w14:paraId="3D96F305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62F5DBDC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0D0066FC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637B7FC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13E1D1E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593E783D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4C979686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6E766EC4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 w:line="407" w:lineRule="auto"/>
        <w:ind w:right="239"/>
        <w:rPr>
          <w:rFonts w:ascii="Calibri" w:eastAsia="Calibri" w:hAnsi="Calibri" w:cs="Calibri"/>
          <w:sz w:val="20"/>
          <w:szCs w:val="20"/>
        </w:rPr>
      </w:pPr>
    </w:p>
    <w:p w14:paraId="7B695B04" w14:textId="2C0CB9EE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7F45A4D7" w14:textId="2DD1D3F4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5BCF741" w14:textId="1D665A9F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7AAF4FB6" w14:textId="32920409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6B19E1E" w14:textId="070BBE5E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892CAFA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3D5A849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0"/>
        <w:rPr>
          <w:rFonts w:ascii="Calibri" w:eastAsia="Calibri" w:hAnsi="Calibri" w:cs="Calibri"/>
          <w:color w:val="ED382D"/>
          <w:sz w:val="32"/>
          <w:szCs w:val="32"/>
        </w:rPr>
      </w:pPr>
      <w:r>
        <w:rPr>
          <w:rFonts w:ascii="Calibri" w:eastAsia="Calibri" w:hAnsi="Calibri" w:cs="Calibri"/>
          <w:color w:val="ED382D"/>
          <w:sz w:val="32"/>
          <w:szCs w:val="32"/>
        </w:rPr>
        <w:lastRenderedPageBreak/>
        <w:t xml:space="preserve">2 Technical Details </w:t>
      </w:r>
    </w:p>
    <w:p w14:paraId="06A5A781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91" w:lineRule="auto"/>
        <w:ind w:left="6859" w:right="491" w:hanging="6738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t xml:space="preserve">2.1 </w:t>
      </w:r>
      <w:r>
        <w:rPr>
          <w:rFonts w:ascii="Calibri" w:eastAsia="Calibri" w:hAnsi="Calibri" w:cs="Calibri"/>
          <w:color w:val="ED382D"/>
          <w:sz w:val="24"/>
          <w:szCs w:val="24"/>
        </w:rPr>
        <w:t>SQL Injection</w:t>
      </w:r>
      <w:r>
        <w:rPr>
          <w:rFonts w:ascii="Calibri" w:eastAsia="Calibri" w:hAnsi="Calibri" w:cs="Calibri"/>
          <w:color w:val="ED382D"/>
          <w:sz w:val="24"/>
          <w:szCs w:val="24"/>
        </w:rPr>
        <w:t xml:space="preserve">   </w:t>
      </w:r>
      <w:r>
        <w:rPr>
          <w:rFonts w:ascii="Calibri" w:eastAsia="Calibri" w:hAnsi="Calibri" w:cs="Calibri"/>
          <w:color w:val="ED382D"/>
          <w:sz w:val="24"/>
          <w:szCs w:val="24"/>
          <w:shd w:val="clear" w:color="auto" w:fill="CC0000"/>
        </w:rPr>
        <w:t xml:space="preserve"> </w:t>
      </w:r>
      <w:r>
        <w:rPr>
          <w:rFonts w:ascii="Calibri" w:eastAsia="Calibri" w:hAnsi="Calibri" w:cs="Calibri"/>
          <w:b/>
          <w:color w:val="FFFFFF"/>
          <w:sz w:val="20"/>
          <w:szCs w:val="20"/>
          <w:shd w:val="clear" w:color="auto" w:fill="CC0000"/>
        </w:rPr>
        <w:t xml:space="preserve">CRITICAL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ID: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1 </w:t>
      </w:r>
    </w:p>
    <w:p w14:paraId="1C17AF12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79" w:lineRule="auto"/>
        <w:ind w:left="7" w:right="10" w:firstLine="11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discovered that </w:t>
      </w:r>
      <w:r>
        <w:rPr>
          <w:rFonts w:ascii="Calibri" w:eastAsia="Calibri" w:hAnsi="Calibri" w:cs="Calibri"/>
          <w:sz w:val="20"/>
          <w:szCs w:val="20"/>
        </w:rPr>
        <w:t>using specially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crafted requests a malicious </w:t>
      </w:r>
      <w:r>
        <w:rPr>
          <w:rFonts w:ascii="Calibri" w:eastAsia="Calibri" w:hAnsi="Calibri" w:cs="Calibri"/>
          <w:sz w:val="20"/>
          <w:szCs w:val="20"/>
        </w:rPr>
        <w:t xml:space="preserve">actor can communicate with the database and query it to retrieve stored data including data stored in the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users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tables.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53A409A6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tbl>
      <w:tblPr>
        <w:tblStyle w:val="a3"/>
        <w:tblW w:w="9120" w:type="dxa"/>
        <w:tblInd w:w="10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755"/>
      </w:tblGrid>
      <w:tr w:rsidR="00EB3C7F" w14:paraId="5D65C5B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036A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URL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D8BF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https://domain.com/news/post.php</w:t>
            </w:r>
          </w:p>
        </w:tc>
      </w:tr>
      <w:tr w:rsidR="00EB3C7F" w14:paraId="5C3C3BE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FAE2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72F0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</w:tr>
      <w:tr w:rsidR="00EB3C7F" w14:paraId="53D09D2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CBAB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References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0710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https://owasp.org/www-community/attacks/SQL_Injection</w:t>
            </w:r>
          </w:p>
        </w:tc>
      </w:tr>
      <w:tr w:rsidR="00EB3C7F" w14:paraId="066DE4C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68D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Request 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15D" w14:textId="77777777" w:rsidR="00EB3C7F" w:rsidRDefault="00310A27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POST /news/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post.php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HTTP/1.1 </w:t>
            </w:r>
          </w:p>
          <w:p w14:paraId="21467DC9" w14:textId="77777777" w:rsidR="00EB3C7F" w:rsidRDefault="00310A27">
            <w:pPr>
              <w:widowControl w:val="0"/>
              <w:spacing w:before="8" w:line="240" w:lineRule="auto"/>
              <w:ind w:lef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Host: domain.com</w:t>
            </w:r>
          </w:p>
          <w:p w14:paraId="2854490F" w14:textId="77777777" w:rsidR="00EB3C7F" w:rsidRDefault="00310A27">
            <w:pPr>
              <w:widowControl w:val="0"/>
              <w:spacing w:before="8" w:line="240" w:lineRule="auto"/>
              <w:ind w:left="11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Accept: application/json, text/plain, */* </w:t>
            </w:r>
          </w:p>
          <w:p w14:paraId="44839167" w14:textId="77777777" w:rsidR="00EB3C7F" w:rsidRDefault="00310A27">
            <w:pPr>
              <w:widowControl w:val="0"/>
              <w:spacing w:before="13" w:line="240" w:lineRule="auto"/>
              <w:ind w:left="1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………………………..</w:t>
            </w:r>
          </w:p>
        </w:tc>
      </w:tr>
      <w:tr w:rsidR="00EB3C7F" w14:paraId="2712907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51C8" w14:textId="77777777" w:rsidR="00EB3C7F" w:rsidRDefault="003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Response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402C" w14:textId="77777777" w:rsidR="00EB3C7F" w:rsidRDefault="00310A27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HTTP/1.1 200 OK </w:t>
            </w:r>
          </w:p>
          <w:p w14:paraId="6EA79BA4" w14:textId="77777777" w:rsidR="00EB3C7F" w:rsidRDefault="00310A27">
            <w:pPr>
              <w:widowControl w:val="0"/>
              <w:spacing w:before="33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Content-Type: application/json; charset=utf-8 </w:t>
            </w:r>
          </w:p>
          <w:p w14:paraId="2F0AE39B" w14:textId="77777777" w:rsidR="00EB3C7F" w:rsidRDefault="00310A27">
            <w:pPr>
              <w:widowControl w:val="0"/>
              <w:spacing w:before="33" w:line="240" w:lineRule="auto"/>
              <w:ind w:left="11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Vary: Accept-Encoding </w:t>
            </w:r>
          </w:p>
          <w:p w14:paraId="4FCA830E" w14:textId="77777777" w:rsidR="00EB3C7F" w:rsidRDefault="00310A27">
            <w:pPr>
              <w:widowControl w:val="0"/>
              <w:spacing w:before="10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…………....</w:t>
            </w:r>
          </w:p>
        </w:tc>
      </w:tr>
    </w:tbl>
    <w:p w14:paraId="0E3C2F86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p w14:paraId="35F7CD72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9156DE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ED382D"/>
          <w:u w:val="single"/>
        </w:rPr>
      </w:pPr>
      <w:r>
        <w:rPr>
          <w:b/>
          <w:color w:val="ED382D"/>
          <w:u w:val="single"/>
        </w:rPr>
        <w:t>Impact:</w:t>
      </w:r>
    </w:p>
    <w:p w14:paraId="28BE754A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 a result of this vulnerability, a malicious actor can:</w:t>
      </w:r>
    </w:p>
    <w:p w14:paraId="2DA66E6D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1. </w:t>
      </w:r>
      <w:r>
        <w:rPr>
          <w:rFonts w:ascii="Calibri" w:eastAsia="Calibri" w:hAnsi="Calibri" w:cs="Calibri"/>
          <w:sz w:val="20"/>
          <w:szCs w:val="20"/>
        </w:rPr>
        <w:t>Query the database and get the database engine, its version and the database user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14:paraId="64E71D91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 Retrieve user data.</w:t>
      </w:r>
    </w:p>
    <w:p w14:paraId="116638F1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Retrieve hashed passwords from the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users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table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14:paraId="19A3334B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17"/>
        <w:rPr>
          <w:rFonts w:ascii="Calibri" w:eastAsia="Calibri" w:hAnsi="Calibri" w:cs="Calibri"/>
          <w:b/>
          <w:color w:val="ED382D"/>
        </w:rPr>
      </w:pPr>
      <w:r>
        <w:rPr>
          <w:rFonts w:ascii="Calibri" w:eastAsia="Calibri" w:hAnsi="Calibri" w:cs="Calibri"/>
          <w:b/>
          <w:color w:val="ED382D"/>
          <w:u w:val="single"/>
        </w:rPr>
        <w:t>Mitigation</w:t>
      </w:r>
      <w:r>
        <w:rPr>
          <w:rFonts w:ascii="Calibri" w:eastAsia="Calibri" w:hAnsi="Calibri" w:cs="Calibri"/>
          <w:b/>
          <w:color w:val="ED382D"/>
          <w:u w:val="single"/>
        </w:rPr>
        <w:t>:</w:t>
      </w:r>
      <w:r>
        <w:rPr>
          <w:rFonts w:ascii="Calibri" w:eastAsia="Calibri" w:hAnsi="Calibri" w:cs="Calibri"/>
          <w:b/>
          <w:color w:val="ED382D"/>
        </w:rPr>
        <w:t xml:space="preserve"> </w:t>
      </w:r>
    </w:p>
    <w:p w14:paraId="24F39180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prepared statements with parameterized queries.</w:t>
      </w:r>
    </w:p>
    <w:p w14:paraId="2F219964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Refernces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https://cheatsheetseries.owasp.org/cheatsheets/SQL_Injection_Prevention_Cheat_Sheet.html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</w:p>
    <w:p w14:paraId="37066C84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5405E2AB" w14:textId="6281C6D0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7B50C48" w14:textId="67A4DD2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AC50772" w14:textId="33BB77EE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9F4C54B" w14:textId="7E41B44C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9AEB096" w14:textId="7DB93066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482A4F4" w14:textId="62FEEDB2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8F1A352" w14:textId="191382F1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C931E96" w14:textId="53091B76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F6F55D6" w14:textId="0D3CAFAA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C2BB3B8" w14:textId="639A8510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9EFB451" w14:textId="3BE56AC8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B3E4EF3" w14:textId="5067A761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38D0BAE" w14:textId="4505EB13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0F182214" w14:textId="2BE01B81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F8BED38" w14:textId="46185084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DD5A342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00D58F18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ED382D"/>
          <w:sz w:val="24"/>
          <w:szCs w:val="24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lastRenderedPageBreak/>
        <w:t xml:space="preserve">2.2 </w:t>
      </w:r>
      <w:r>
        <w:rPr>
          <w:rFonts w:ascii="Calibri" w:eastAsia="Calibri" w:hAnsi="Calibri" w:cs="Calibri"/>
          <w:color w:val="ED382D"/>
          <w:sz w:val="24"/>
          <w:szCs w:val="24"/>
        </w:rPr>
        <w:t xml:space="preserve">Cross-site Request Forgery   </w:t>
      </w:r>
      <w:r>
        <w:rPr>
          <w:rFonts w:ascii="Calibri" w:eastAsia="Calibri" w:hAnsi="Calibri" w:cs="Calibri"/>
          <w:b/>
          <w:color w:val="FFFFFF"/>
          <w:sz w:val="20"/>
          <w:szCs w:val="20"/>
          <w:shd w:val="clear" w:color="auto" w:fill="FFD966"/>
        </w:rPr>
        <w:t xml:space="preserve">  Medium 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 xml:space="preserve">ID: </w:t>
      </w:r>
      <w:r>
        <w:rPr>
          <w:rFonts w:ascii="Calibri" w:eastAsia="Calibri" w:hAnsi="Calibri" w:cs="Calibri"/>
          <w:sz w:val="20"/>
          <w:szCs w:val="20"/>
        </w:rPr>
        <w:t xml:space="preserve">2 </w:t>
      </w:r>
    </w:p>
    <w:p w14:paraId="1BDF3E73" w14:textId="77777777" w:rsidR="00EB3C7F" w:rsidRDefault="00310A27">
      <w:pPr>
        <w:widowControl w:val="0"/>
        <w:spacing w:before="228" w:line="279" w:lineRule="auto"/>
        <w:ind w:left="7" w:right="10" w:firstLine="1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Description</w:t>
      </w:r>
    </w:p>
    <w:p w14:paraId="5E6B7421" w14:textId="77777777" w:rsidR="00EB3C7F" w:rsidRDefault="00EB3C7F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tbl>
      <w:tblPr>
        <w:tblStyle w:val="a4"/>
        <w:tblW w:w="9120" w:type="dxa"/>
        <w:tblInd w:w="10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755"/>
      </w:tblGrid>
      <w:tr w:rsidR="00EB3C7F" w14:paraId="403588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FDBA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URL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A1BD" w14:textId="77777777" w:rsidR="00EB3C7F" w:rsidRDefault="00EB3C7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3C7F" w14:paraId="20C593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DD4C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9DD3" w14:textId="77777777" w:rsidR="00EB3C7F" w:rsidRDefault="00EB3C7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3C7F" w14:paraId="711AD2B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120D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References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731C" w14:textId="77777777" w:rsidR="00EB3C7F" w:rsidRDefault="00EB3C7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3C7F" w14:paraId="02DB31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6C48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Request 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C9D1" w14:textId="77777777" w:rsidR="00EB3C7F" w:rsidRDefault="00EB3C7F">
            <w:pPr>
              <w:widowControl w:val="0"/>
              <w:spacing w:before="13" w:line="240" w:lineRule="auto"/>
              <w:ind w:left="154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EB3C7F" w14:paraId="2861D8A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3F74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Response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1790" w14:textId="77777777" w:rsidR="00EB3C7F" w:rsidRDefault="00EB3C7F">
            <w:pPr>
              <w:widowControl w:val="0"/>
              <w:spacing w:before="10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4CC1B412" w14:textId="77777777" w:rsidR="00EB3C7F" w:rsidRDefault="00EB3C7F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p w14:paraId="3E25E6DD" w14:textId="77777777" w:rsidR="00EB3C7F" w:rsidRDefault="00EB3C7F">
      <w:pPr>
        <w:widowControl w:val="0"/>
      </w:pPr>
    </w:p>
    <w:p w14:paraId="4F167B55" w14:textId="77777777" w:rsidR="00EB3C7F" w:rsidRDefault="00310A27">
      <w:pPr>
        <w:widowControl w:val="0"/>
        <w:rPr>
          <w:b/>
          <w:color w:val="ED382D"/>
          <w:u w:val="single"/>
        </w:rPr>
      </w:pPr>
      <w:r>
        <w:rPr>
          <w:b/>
          <w:color w:val="ED382D"/>
          <w:u w:val="single"/>
        </w:rPr>
        <w:t>Impact:</w:t>
      </w:r>
    </w:p>
    <w:p w14:paraId="2C865DEC" w14:textId="77777777" w:rsidR="00EB3C7F" w:rsidRDefault="00EB3C7F">
      <w:pPr>
        <w:widowControl w:val="0"/>
        <w:spacing w:before="46" w:line="240" w:lineRule="auto"/>
        <w:ind w:left="374"/>
        <w:rPr>
          <w:rFonts w:ascii="Calibri" w:eastAsia="Calibri" w:hAnsi="Calibri" w:cs="Calibri"/>
          <w:sz w:val="20"/>
          <w:szCs w:val="20"/>
        </w:rPr>
      </w:pPr>
    </w:p>
    <w:p w14:paraId="39CDEBBE" w14:textId="77777777" w:rsidR="00EB3C7F" w:rsidRDefault="00310A27">
      <w:pPr>
        <w:widowControl w:val="0"/>
        <w:spacing w:before="467" w:line="240" w:lineRule="auto"/>
        <w:ind w:left="17"/>
        <w:rPr>
          <w:rFonts w:ascii="Calibri" w:eastAsia="Calibri" w:hAnsi="Calibri" w:cs="Calibri"/>
          <w:b/>
          <w:color w:val="ED382D"/>
        </w:rPr>
      </w:pPr>
      <w:r>
        <w:rPr>
          <w:rFonts w:ascii="Calibri" w:eastAsia="Calibri" w:hAnsi="Calibri" w:cs="Calibri"/>
          <w:b/>
          <w:color w:val="ED382D"/>
          <w:u w:val="single"/>
        </w:rPr>
        <w:t>Mitigation:</w:t>
      </w:r>
      <w:r>
        <w:rPr>
          <w:rFonts w:ascii="Calibri" w:eastAsia="Calibri" w:hAnsi="Calibri" w:cs="Calibri"/>
          <w:b/>
          <w:color w:val="ED382D"/>
        </w:rPr>
        <w:t xml:space="preserve"> </w:t>
      </w:r>
    </w:p>
    <w:p w14:paraId="2BD9BD0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17"/>
        <w:rPr>
          <w:rFonts w:ascii="Calibri" w:eastAsia="Calibri" w:hAnsi="Calibri" w:cs="Calibri"/>
          <w:b/>
        </w:rPr>
      </w:pPr>
    </w:p>
    <w:p w14:paraId="5B3589B0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2FEFFE1A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2" w:line="240" w:lineRule="auto"/>
        <w:jc w:val="center"/>
        <w:rPr>
          <w:rFonts w:ascii="Calibri" w:eastAsia="Calibri" w:hAnsi="Calibri" w:cs="Calibri"/>
          <w:color w:val="0D0D0D"/>
          <w:sz w:val="18"/>
          <w:szCs w:val="18"/>
        </w:rPr>
      </w:pPr>
    </w:p>
    <w:p w14:paraId="415BC91B" w14:textId="77E4E381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2F8C579" w14:textId="3CBC854E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752CCB7" w14:textId="2E8457FB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630074F" w14:textId="1B953459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605FB38" w14:textId="6E8378B8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4BB21D4" w14:textId="5A0DACF0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59B054BE" w14:textId="5CAFE9E5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63ACCD1B" w14:textId="7745799E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F57A96B" w14:textId="210B5400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AA24D94" w14:textId="4F870ED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0B513369" w14:textId="452E0CCD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12ADDD28" w14:textId="330A025A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20900BA" w14:textId="4E6DA4BB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5F556682" w14:textId="6A4A7B7D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46706AB0" w14:textId="61B9BA93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2D379509" w14:textId="485D48DE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3DC15B3E" w14:textId="3DD63742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5E12C1BB" w14:textId="77777777" w:rsidR="005B1FE2" w:rsidRDefault="005B1F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D0D0D"/>
          <w:sz w:val="18"/>
          <w:szCs w:val="18"/>
        </w:rPr>
      </w:pPr>
    </w:p>
    <w:p w14:paraId="793EDBA9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ED382D"/>
          <w:sz w:val="24"/>
          <w:szCs w:val="24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lastRenderedPageBreak/>
        <w:t xml:space="preserve">2.3 </w:t>
      </w:r>
      <w:r>
        <w:rPr>
          <w:rFonts w:ascii="Calibri" w:eastAsia="Calibri" w:hAnsi="Calibri" w:cs="Calibri"/>
          <w:color w:val="ED382D"/>
          <w:sz w:val="24"/>
          <w:szCs w:val="24"/>
        </w:rPr>
        <w:t xml:space="preserve">Information Disclosure      </w:t>
      </w:r>
      <w:r>
        <w:rPr>
          <w:rFonts w:ascii="Calibri" w:eastAsia="Calibri" w:hAnsi="Calibri" w:cs="Calibri"/>
          <w:b/>
          <w:color w:val="FFFFFF"/>
          <w:sz w:val="20"/>
          <w:szCs w:val="20"/>
          <w:shd w:val="clear" w:color="auto" w:fill="6D9EEB"/>
        </w:rPr>
        <w:t xml:space="preserve">  Low 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sz w:val="20"/>
          <w:szCs w:val="20"/>
        </w:rPr>
        <w:t xml:space="preserve">ID: </w:t>
      </w:r>
      <w:r>
        <w:rPr>
          <w:rFonts w:ascii="Calibri" w:eastAsia="Calibri" w:hAnsi="Calibri" w:cs="Calibri"/>
          <w:sz w:val="20"/>
          <w:szCs w:val="20"/>
        </w:rPr>
        <w:t xml:space="preserve">3 </w:t>
      </w:r>
    </w:p>
    <w:p w14:paraId="7B7DCDD7" w14:textId="77777777" w:rsidR="00EB3C7F" w:rsidRDefault="00310A27">
      <w:pPr>
        <w:widowControl w:val="0"/>
        <w:spacing w:before="228" w:line="279" w:lineRule="auto"/>
        <w:ind w:left="7" w:right="10" w:firstLine="1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Description</w:t>
      </w:r>
    </w:p>
    <w:p w14:paraId="244E9D3B" w14:textId="77777777" w:rsidR="00EB3C7F" w:rsidRDefault="00EB3C7F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tbl>
      <w:tblPr>
        <w:tblStyle w:val="a5"/>
        <w:tblW w:w="9120" w:type="dxa"/>
        <w:tblInd w:w="10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755"/>
      </w:tblGrid>
      <w:tr w:rsidR="00EB3C7F" w14:paraId="58BBDDD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981A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URL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1C13" w14:textId="77777777" w:rsidR="00EB3C7F" w:rsidRDefault="00EB3C7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3C7F" w14:paraId="2EE342E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723F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BF5D" w14:textId="77777777" w:rsidR="00EB3C7F" w:rsidRDefault="00EB3C7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3C7F" w14:paraId="56E326F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8163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References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9007" w14:textId="77777777" w:rsidR="00EB3C7F" w:rsidRDefault="00EB3C7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B3C7F" w14:paraId="4E7751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F9EA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Request 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6459" w14:textId="77777777" w:rsidR="00EB3C7F" w:rsidRDefault="00EB3C7F">
            <w:pPr>
              <w:widowControl w:val="0"/>
              <w:spacing w:before="13" w:line="240" w:lineRule="auto"/>
              <w:ind w:left="154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EB3C7F" w14:paraId="126A580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D4B1" w14:textId="77777777" w:rsidR="00EB3C7F" w:rsidRDefault="00310A2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Response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6F01" w14:textId="77777777" w:rsidR="00EB3C7F" w:rsidRDefault="00EB3C7F">
            <w:pPr>
              <w:widowControl w:val="0"/>
              <w:spacing w:before="10" w:line="240" w:lineRule="auto"/>
              <w:ind w:left="117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14BEBB4A" w14:textId="77777777" w:rsidR="00EB3C7F" w:rsidRDefault="00EB3C7F">
      <w:pPr>
        <w:widowControl w:val="0"/>
        <w:spacing w:before="153" w:line="240" w:lineRule="auto"/>
        <w:ind w:left="4"/>
        <w:rPr>
          <w:rFonts w:ascii="Calibri" w:eastAsia="Calibri" w:hAnsi="Calibri" w:cs="Calibri"/>
          <w:b/>
          <w:u w:val="single"/>
        </w:rPr>
      </w:pPr>
    </w:p>
    <w:p w14:paraId="7423BDB4" w14:textId="77777777" w:rsidR="00EB3C7F" w:rsidRDefault="00EB3C7F">
      <w:pPr>
        <w:widowControl w:val="0"/>
      </w:pPr>
    </w:p>
    <w:p w14:paraId="1A318898" w14:textId="77777777" w:rsidR="00EB3C7F" w:rsidRDefault="00310A27">
      <w:pPr>
        <w:widowControl w:val="0"/>
        <w:rPr>
          <w:b/>
          <w:color w:val="ED382D"/>
          <w:u w:val="single"/>
        </w:rPr>
      </w:pPr>
      <w:r>
        <w:rPr>
          <w:b/>
          <w:color w:val="ED382D"/>
          <w:u w:val="single"/>
        </w:rPr>
        <w:t>Impact:</w:t>
      </w:r>
    </w:p>
    <w:p w14:paraId="7951FFC3" w14:textId="77777777" w:rsidR="00EB3C7F" w:rsidRDefault="00EB3C7F">
      <w:pPr>
        <w:widowControl w:val="0"/>
        <w:spacing w:before="46" w:line="240" w:lineRule="auto"/>
        <w:ind w:left="374"/>
        <w:rPr>
          <w:rFonts w:ascii="Calibri" w:eastAsia="Calibri" w:hAnsi="Calibri" w:cs="Calibri"/>
          <w:sz w:val="20"/>
          <w:szCs w:val="20"/>
        </w:rPr>
      </w:pPr>
    </w:p>
    <w:p w14:paraId="59CDE628" w14:textId="77777777" w:rsidR="00EB3C7F" w:rsidRDefault="00310A27">
      <w:pPr>
        <w:widowControl w:val="0"/>
        <w:spacing w:before="467" w:line="240" w:lineRule="auto"/>
        <w:ind w:left="17"/>
        <w:rPr>
          <w:rFonts w:ascii="Calibri" w:eastAsia="Calibri" w:hAnsi="Calibri" w:cs="Calibri"/>
          <w:b/>
          <w:color w:val="ED382D"/>
        </w:rPr>
      </w:pPr>
      <w:r>
        <w:rPr>
          <w:rFonts w:ascii="Calibri" w:eastAsia="Calibri" w:hAnsi="Calibri" w:cs="Calibri"/>
          <w:b/>
          <w:color w:val="ED382D"/>
          <w:u w:val="single"/>
        </w:rPr>
        <w:t>Mitigation:</w:t>
      </w:r>
      <w:r>
        <w:rPr>
          <w:rFonts w:ascii="Calibri" w:eastAsia="Calibri" w:hAnsi="Calibri" w:cs="Calibri"/>
          <w:b/>
          <w:color w:val="ED382D"/>
        </w:rPr>
        <w:t xml:space="preserve"> </w:t>
      </w:r>
    </w:p>
    <w:p w14:paraId="4B03725C" w14:textId="77777777" w:rsidR="00EB3C7F" w:rsidRDefault="00EB3C7F">
      <w:pPr>
        <w:widowControl w:val="0"/>
        <w:spacing w:before="433" w:line="240" w:lineRule="auto"/>
        <w:ind w:left="17"/>
        <w:rPr>
          <w:rFonts w:ascii="Calibri" w:eastAsia="Calibri" w:hAnsi="Calibri" w:cs="Calibri"/>
          <w:b/>
        </w:rPr>
      </w:pPr>
    </w:p>
    <w:p w14:paraId="5E47077D" w14:textId="77777777" w:rsidR="00EB3C7F" w:rsidRDefault="00310A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  <w:r>
        <w:rPr>
          <w:rFonts w:ascii="Calibri" w:eastAsia="Calibri" w:hAnsi="Calibri" w:cs="Calibri"/>
          <w:color w:val="ED382D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0"/>
          <w:szCs w:val="20"/>
        </w:rPr>
        <w:t>CRITICAL</w:t>
      </w:r>
    </w:p>
    <w:p w14:paraId="65F73EF8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91" w:lineRule="auto"/>
        <w:ind w:left="6859" w:right="491" w:hanging="6738"/>
        <w:rPr>
          <w:rFonts w:ascii="Calibri" w:eastAsia="Calibri" w:hAnsi="Calibri" w:cs="Calibri"/>
          <w:b/>
          <w:color w:val="FFFFFF"/>
          <w:sz w:val="20"/>
          <w:szCs w:val="20"/>
        </w:rPr>
      </w:pPr>
    </w:p>
    <w:p w14:paraId="73B48ED7" w14:textId="77777777" w:rsidR="00EB3C7F" w:rsidRDefault="00EB3C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3" w:line="240" w:lineRule="auto"/>
        <w:rPr>
          <w:rFonts w:ascii="Calibri" w:eastAsia="Calibri" w:hAnsi="Calibri" w:cs="Calibri"/>
          <w:color w:val="0D0D0D"/>
          <w:sz w:val="18"/>
          <w:szCs w:val="18"/>
        </w:rPr>
      </w:pPr>
    </w:p>
    <w:sectPr w:rsidR="00EB3C7F">
      <w:pgSz w:w="11900" w:h="16840"/>
      <w:pgMar w:top="570" w:right="1355" w:bottom="995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7F"/>
    <w:rsid w:val="00310A27"/>
    <w:rsid w:val="005B1FE2"/>
    <w:rsid w:val="00EB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D71C"/>
  <w15:docId w15:val="{D5A6B1EB-C06E-2640-81E3-FBE31C6D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SQL_Injection_Prevention_Cheat_She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vd.nist.gov/vuln-metrics/cv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Kumaran Masilamani</cp:lastModifiedBy>
  <cp:revision>2</cp:revision>
  <dcterms:created xsi:type="dcterms:W3CDTF">2021-06-05T15:54:00Z</dcterms:created>
  <dcterms:modified xsi:type="dcterms:W3CDTF">2021-06-05T15:54:00Z</dcterms:modified>
</cp:coreProperties>
</file>