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E936" w14:textId="2D9C747E" w:rsidR="009C6EE7" w:rsidRPr="009C6EE7" w:rsidRDefault="009C6EE7" w:rsidP="009C6EE7">
      <w:pPr>
        <w:rPr>
          <w:b/>
          <w:bCs/>
          <w:sz w:val="48"/>
          <w:szCs w:val="48"/>
        </w:rPr>
      </w:pPr>
      <w:r w:rsidRPr="009C6EE7">
        <w:rPr>
          <w:b/>
          <w:bCs/>
          <w:sz w:val="48"/>
          <w:szCs w:val="48"/>
        </w:rPr>
        <w:t xml:space="preserve"> Research File: </w:t>
      </w:r>
      <w:r w:rsidRPr="00611128">
        <w:rPr>
          <w:b/>
          <w:bCs/>
          <w:sz w:val="48"/>
          <w:szCs w:val="48"/>
        </w:rPr>
        <w:t>Care Transition Efficiency &amp; Placement Outcome Analytics</w:t>
      </w:r>
    </w:p>
    <w:p w14:paraId="41E28AC5" w14:textId="64577C19" w:rsidR="009C6EE7" w:rsidRPr="009C6EE7" w:rsidRDefault="009C6EE7" w:rsidP="009C6EE7">
      <w:pPr>
        <w:rPr>
          <w:b/>
          <w:bCs/>
          <w:sz w:val="40"/>
          <w:szCs w:val="40"/>
        </w:rPr>
      </w:pPr>
      <w:r w:rsidRPr="009C6EE7">
        <w:rPr>
          <w:b/>
          <w:bCs/>
          <w:sz w:val="40"/>
          <w:szCs w:val="40"/>
        </w:rPr>
        <w:t>Title</w:t>
      </w:r>
      <w:r w:rsidR="007B72FC">
        <w:rPr>
          <w:b/>
          <w:bCs/>
          <w:sz w:val="40"/>
          <w:szCs w:val="40"/>
        </w:rPr>
        <w:t xml:space="preserve">: </w:t>
      </w:r>
    </w:p>
    <w:p w14:paraId="2AF26C5A" w14:textId="77777777" w:rsidR="009C6EE7" w:rsidRPr="009C6EE7" w:rsidRDefault="009C6EE7" w:rsidP="009C6EE7">
      <w:pPr>
        <w:rPr>
          <w:sz w:val="40"/>
          <w:szCs w:val="40"/>
          <w:u w:val="single"/>
        </w:rPr>
      </w:pPr>
      <w:r w:rsidRPr="009C6EE7">
        <w:rPr>
          <w:b/>
          <w:bCs/>
          <w:sz w:val="40"/>
          <w:szCs w:val="40"/>
          <w:u w:val="single"/>
        </w:rPr>
        <w:t>Visual Analytics for Child Care Pipeline Management Using Power BI</w:t>
      </w:r>
    </w:p>
    <w:p w14:paraId="313388CB" w14:textId="77777777" w:rsidR="009C6EE7" w:rsidRPr="009C6EE7" w:rsidRDefault="009C6EE7" w:rsidP="009C6EE7">
      <w:pPr>
        <w:rPr>
          <w:b/>
          <w:bCs/>
          <w:sz w:val="32"/>
          <w:szCs w:val="32"/>
        </w:rPr>
      </w:pPr>
      <w:r w:rsidRPr="009C6EE7">
        <w:rPr>
          <w:b/>
          <w:bCs/>
          <w:sz w:val="32"/>
          <w:szCs w:val="32"/>
        </w:rPr>
        <w:t>Abstract</w:t>
      </w:r>
    </w:p>
    <w:p w14:paraId="2113B442" w14:textId="77777777" w:rsidR="009C6EE7" w:rsidRPr="009C6EE7" w:rsidRDefault="009C6EE7" w:rsidP="009C6EE7">
      <w:r w:rsidRPr="009C6EE7">
        <w:t>This project applies data analytics and visualization to evaluate the efficiency of child care sponsor placements. Using Python (Pandas) for preprocessing and Microsoft Power BI for dashboard creation, key performance indicators (KPIs) were developed to measure transfer efficiency, discharge effectiveness, pipeline throughput, and backlog accumulation. The dashboard integrates multiple charts — including trend lines, backlog trends, pipeline stage volumes, and yearly comparisons — to provide actionable insights. The results demonstrate that backlog monitoring and discharge effectiveness tracking can guide operational improvements, making the system more transparent and stakeholder-friendly.</w:t>
      </w:r>
    </w:p>
    <w:p w14:paraId="0BF6F9A8" w14:textId="77777777" w:rsidR="009C6EE7" w:rsidRPr="009C6EE7" w:rsidRDefault="009C6EE7" w:rsidP="009C6EE7">
      <w:pPr>
        <w:rPr>
          <w:b/>
          <w:bCs/>
          <w:sz w:val="32"/>
          <w:szCs w:val="32"/>
        </w:rPr>
      </w:pPr>
      <w:r w:rsidRPr="009C6EE7">
        <w:rPr>
          <w:b/>
          <w:bCs/>
          <w:sz w:val="32"/>
          <w:szCs w:val="32"/>
        </w:rPr>
        <w:t>Introduction</w:t>
      </w:r>
    </w:p>
    <w:p w14:paraId="1CD465EB" w14:textId="77777777" w:rsidR="009C6EE7" w:rsidRPr="009C6EE7" w:rsidRDefault="009C6EE7" w:rsidP="009C6EE7">
      <w:r w:rsidRPr="009C6EE7">
        <w:t>Child care pipeline management involves the movement of children from CBP custody to HHS care and eventual sponsor placement. Inefficiencies in this process can lead to delays, backlog accumulation, and reduced discharge effectiveness. This project aims to design a dashboard that simplifies complex data into clear visuals, enabling both technical and non-technical audiences to understand system performance and identify bottlenecks.</w:t>
      </w:r>
    </w:p>
    <w:p w14:paraId="1B56B194" w14:textId="77777777" w:rsidR="009C6EE7" w:rsidRPr="009C6EE7" w:rsidRDefault="009C6EE7" w:rsidP="009C6EE7">
      <w:pPr>
        <w:rPr>
          <w:b/>
          <w:bCs/>
          <w:sz w:val="32"/>
          <w:szCs w:val="32"/>
        </w:rPr>
      </w:pPr>
      <w:r w:rsidRPr="009C6EE7">
        <w:rPr>
          <w:b/>
          <w:bCs/>
          <w:sz w:val="32"/>
          <w:szCs w:val="32"/>
        </w:rPr>
        <w:t>Methodology</w:t>
      </w:r>
    </w:p>
    <w:p w14:paraId="67E73FFF" w14:textId="6133ACE3" w:rsidR="009C6EE7" w:rsidRPr="009C6EE7" w:rsidRDefault="009C6EE7" w:rsidP="009C6EE7">
      <w:pPr>
        <w:numPr>
          <w:ilvl w:val="0"/>
          <w:numId w:val="1"/>
        </w:numPr>
      </w:pPr>
      <w:r w:rsidRPr="009C6EE7">
        <w:rPr>
          <w:b/>
          <w:bCs/>
          <w:sz w:val="24"/>
          <w:szCs w:val="24"/>
        </w:rPr>
        <w:t>Data Source</w:t>
      </w:r>
      <w:r w:rsidR="00611128">
        <w:t>:</w:t>
      </w:r>
      <w:r w:rsidRPr="009C6EE7">
        <w:t xml:space="preserve"> Processed CSV (UAC_processed.csv) generated using Python (Pandas).</w:t>
      </w:r>
    </w:p>
    <w:p w14:paraId="2D8F138C" w14:textId="3EF12DDB" w:rsidR="009C6EE7" w:rsidRPr="009C6EE7" w:rsidRDefault="009C6EE7" w:rsidP="009C6EE7">
      <w:pPr>
        <w:numPr>
          <w:ilvl w:val="0"/>
          <w:numId w:val="1"/>
        </w:numPr>
      </w:pPr>
      <w:r w:rsidRPr="009C6EE7">
        <w:rPr>
          <w:b/>
          <w:bCs/>
          <w:sz w:val="24"/>
          <w:szCs w:val="24"/>
        </w:rPr>
        <w:t>Data Cleaning</w:t>
      </w:r>
      <w:r w:rsidR="00611128">
        <w:t>:</w:t>
      </w:r>
      <w:r w:rsidRPr="009C6EE7">
        <w:t xml:space="preserve"> Missing values handled, inflow/exits calculated, backlog rates derived.</w:t>
      </w:r>
    </w:p>
    <w:p w14:paraId="64EDA9A4" w14:textId="77777777" w:rsidR="009C6EE7" w:rsidRPr="009C6EE7" w:rsidRDefault="009C6EE7" w:rsidP="009C6EE7">
      <w:pPr>
        <w:numPr>
          <w:ilvl w:val="0"/>
          <w:numId w:val="1"/>
        </w:numPr>
        <w:rPr>
          <w:sz w:val="24"/>
          <w:szCs w:val="24"/>
        </w:rPr>
      </w:pPr>
      <w:r w:rsidRPr="009C6EE7">
        <w:rPr>
          <w:b/>
          <w:bCs/>
          <w:sz w:val="24"/>
          <w:szCs w:val="24"/>
        </w:rPr>
        <w:t>KPI Formulas</w:t>
      </w:r>
      <w:r w:rsidRPr="009C6EE7">
        <w:rPr>
          <w:sz w:val="24"/>
          <w:szCs w:val="24"/>
        </w:rPr>
        <w:t>:</w:t>
      </w:r>
    </w:p>
    <w:p w14:paraId="0C91D2DF" w14:textId="77777777" w:rsidR="009C6EE7" w:rsidRPr="009C6EE7" w:rsidRDefault="009C6EE7" w:rsidP="009C6EE7">
      <w:pPr>
        <w:numPr>
          <w:ilvl w:val="1"/>
          <w:numId w:val="1"/>
        </w:numPr>
      </w:pPr>
      <w:r w:rsidRPr="009C6EE7">
        <w:t>Transfer Efficiency Ratio = Transfers ÷ CBP Custody</w:t>
      </w:r>
    </w:p>
    <w:p w14:paraId="515363C4" w14:textId="77777777" w:rsidR="009C6EE7" w:rsidRPr="009C6EE7" w:rsidRDefault="009C6EE7" w:rsidP="009C6EE7">
      <w:pPr>
        <w:numPr>
          <w:ilvl w:val="1"/>
          <w:numId w:val="1"/>
        </w:numPr>
      </w:pPr>
      <w:r w:rsidRPr="009C6EE7">
        <w:t>Discharge Effectiveness Index = Discharges ÷ HHS Care</w:t>
      </w:r>
    </w:p>
    <w:p w14:paraId="07273D3C" w14:textId="77777777" w:rsidR="009C6EE7" w:rsidRPr="009C6EE7" w:rsidRDefault="009C6EE7" w:rsidP="009C6EE7">
      <w:pPr>
        <w:numPr>
          <w:ilvl w:val="1"/>
          <w:numId w:val="1"/>
        </w:numPr>
      </w:pPr>
      <w:r w:rsidRPr="009C6EE7">
        <w:t>Pipeline Throughput = Exits ÷ Inflow</w:t>
      </w:r>
    </w:p>
    <w:p w14:paraId="0764D0E9" w14:textId="77777777" w:rsidR="009C6EE7" w:rsidRPr="009C6EE7" w:rsidRDefault="009C6EE7" w:rsidP="009C6EE7">
      <w:pPr>
        <w:numPr>
          <w:ilvl w:val="1"/>
          <w:numId w:val="1"/>
        </w:numPr>
      </w:pPr>
      <w:r w:rsidRPr="009C6EE7">
        <w:t>Backlog Accumulation Rate = Inflow – Exits</w:t>
      </w:r>
    </w:p>
    <w:p w14:paraId="41AF3144" w14:textId="77777777" w:rsidR="009C6EE7" w:rsidRPr="009C6EE7" w:rsidRDefault="009C6EE7" w:rsidP="009C6EE7">
      <w:pPr>
        <w:numPr>
          <w:ilvl w:val="0"/>
          <w:numId w:val="1"/>
        </w:numPr>
      </w:pPr>
      <w:r w:rsidRPr="009C6EE7">
        <w:rPr>
          <w:b/>
          <w:bCs/>
          <w:sz w:val="24"/>
          <w:szCs w:val="24"/>
        </w:rPr>
        <w:t>Tools Used</w:t>
      </w:r>
      <w:r w:rsidRPr="009C6EE7">
        <w:rPr>
          <w:sz w:val="24"/>
          <w:szCs w:val="24"/>
        </w:rPr>
        <w:t>:</w:t>
      </w:r>
      <w:r w:rsidRPr="009C6EE7">
        <w:t xml:space="preserve"> Python (Pandas) for preprocessing, Power BI for visualization.</w:t>
      </w:r>
    </w:p>
    <w:p w14:paraId="1ECCC7E1" w14:textId="77777777" w:rsidR="00611128" w:rsidRDefault="00611128" w:rsidP="009C6EE7">
      <w:pPr>
        <w:rPr>
          <w:b/>
          <w:bCs/>
          <w:sz w:val="32"/>
          <w:szCs w:val="32"/>
        </w:rPr>
      </w:pPr>
    </w:p>
    <w:p w14:paraId="355C0F98" w14:textId="77777777" w:rsidR="00611128" w:rsidRDefault="00611128" w:rsidP="009C6EE7">
      <w:pPr>
        <w:rPr>
          <w:b/>
          <w:bCs/>
          <w:sz w:val="32"/>
          <w:szCs w:val="32"/>
        </w:rPr>
      </w:pPr>
    </w:p>
    <w:p w14:paraId="7901E780" w14:textId="311CB517" w:rsidR="009C6EE7" w:rsidRPr="009C6EE7" w:rsidRDefault="009C6EE7" w:rsidP="009C6EE7">
      <w:pPr>
        <w:rPr>
          <w:b/>
          <w:bCs/>
          <w:sz w:val="32"/>
          <w:szCs w:val="32"/>
        </w:rPr>
      </w:pPr>
      <w:r w:rsidRPr="009C6EE7">
        <w:rPr>
          <w:b/>
          <w:bCs/>
          <w:sz w:val="32"/>
          <w:szCs w:val="32"/>
        </w:rPr>
        <w:lastRenderedPageBreak/>
        <w:t>Dashboard Design &amp; Visuals</w:t>
      </w:r>
    </w:p>
    <w:p w14:paraId="591B059F" w14:textId="77777777" w:rsidR="009C6EE7" w:rsidRPr="009C6EE7" w:rsidRDefault="009C6EE7" w:rsidP="009C6EE7">
      <w:pPr>
        <w:rPr>
          <w:b/>
          <w:bCs/>
          <w:sz w:val="24"/>
          <w:szCs w:val="24"/>
        </w:rPr>
      </w:pPr>
      <w:r w:rsidRPr="009C6EE7">
        <w:rPr>
          <w:b/>
          <w:bCs/>
          <w:sz w:val="24"/>
          <w:szCs w:val="24"/>
        </w:rPr>
        <w:t>1. KPI Cards</w:t>
      </w:r>
    </w:p>
    <w:p w14:paraId="7CB382CB" w14:textId="77777777" w:rsidR="009C6EE7" w:rsidRPr="009C6EE7" w:rsidRDefault="009C6EE7" w:rsidP="009C6EE7">
      <w:pPr>
        <w:numPr>
          <w:ilvl w:val="0"/>
          <w:numId w:val="2"/>
        </w:numPr>
      </w:pPr>
      <w:r w:rsidRPr="009C6EE7">
        <w:rPr>
          <w:b/>
          <w:bCs/>
        </w:rPr>
        <w:t>Transfer Efficiency Ratio (0.69)</w:t>
      </w:r>
      <w:r w:rsidRPr="009C6EE7">
        <w:t xml:space="preserve"> → Speed of CBP → HHS transitions.</w:t>
      </w:r>
    </w:p>
    <w:p w14:paraId="0DADA461" w14:textId="77777777" w:rsidR="009C6EE7" w:rsidRPr="009C6EE7" w:rsidRDefault="009C6EE7" w:rsidP="009C6EE7">
      <w:pPr>
        <w:numPr>
          <w:ilvl w:val="0"/>
          <w:numId w:val="2"/>
        </w:numPr>
      </w:pPr>
      <w:r w:rsidRPr="009C6EE7">
        <w:rPr>
          <w:b/>
          <w:bCs/>
        </w:rPr>
        <w:t>Discharge Effectiveness Index (0.02)</w:t>
      </w:r>
      <w:r w:rsidRPr="009C6EE7">
        <w:t xml:space="preserve"> → Success of sponsor placements.</w:t>
      </w:r>
    </w:p>
    <w:p w14:paraId="5987CFD0" w14:textId="77777777" w:rsidR="009C6EE7" w:rsidRPr="009C6EE7" w:rsidRDefault="009C6EE7" w:rsidP="009C6EE7">
      <w:pPr>
        <w:numPr>
          <w:ilvl w:val="0"/>
          <w:numId w:val="2"/>
        </w:numPr>
      </w:pPr>
      <w:r w:rsidRPr="009C6EE7">
        <w:rPr>
          <w:b/>
          <w:bCs/>
        </w:rPr>
        <w:t>Pipeline Throughput (1.25)</w:t>
      </w:r>
      <w:r w:rsidRPr="009C6EE7">
        <w:t xml:space="preserve"> → Overall system movement rate.</w:t>
      </w:r>
    </w:p>
    <w:p w14:paraId="4A3C4FB4" w14:textId="77777777" w:rsidR="009C6EE7" w:rsidRPr="009C6EE7" w:rsidRDefault="009C6EE7" w:rsidP="009C6EE7">
      <w:pPr>
        <w:numPr>
          <w:ilvl w:val="0"/>
          <w:numId w:val="2"/>
        </w:numPr>
      </w:pPr>
      <w:r w:rsidRPr="009C6EE7">
        <w:rPr>
          <w:b/>
          <w:bCs/>
        </w:rPr>
        <w:t>Backlog Accumulation Rate (-37.06)</w:t>
      </w:r>
      <w:r w:rsidRPr="009C6EE7">
        <w:t xml:space="preserve"> → Net inflow vs exits.</w:t>
      </w:r>
    </w:p>
    <w:p w14:paraId="06CA90E0" w14:textId="77777777" w:rsidR="009C6EE7" w:rsidRPr="009C6EE7" w:rsidRDefault="009C6EE7" w:rsidP="009C6EE7">
      <w:r w:rsidRPr="009C6EE7">
        <w:rPr>
          <w:rFonts w:ascii="Segoe UI Emoji" w:hAnsi="Segoe UI Emoji" w:cs="Segoe UI Emoji"/>
        </w:rPr>
        <w:t>👉</w:t>
      </w:r>
      <w:r w:rsidRPr="009C6EE7">
        <w:t xml:space="preserve"> These cards provide instant, high-level insights.</w:t>
      </w:r>
    </w:p>
    <w:p w14:paraId="5F64C9E2" w14:textId="77777777" w:rsidR="00611128" w:rsidRDefault="009C6EE7" w:rsidP="009C6EE7">
      <w:pPr>
        <w:rPr>
          <w:b/>
          <w:bCs/>
          <w:sz w:val="24"/>
          <w:szCs w:val="24"/>
        </w:rPr>
      </w:pPr>
      <w:r>
        <w:rPr>
          <w:b/>
          <w:bCs/>
          <w:noProof/>
        </w:rPr>
        <w:drawing>
          <wp:inline distT="0" distB="0" distL="0" distR="0" wp14:anchorId="0AD3111E" wp14:editId="36A6F81C">
            <wp:extent cx="5731510" cy="3741420"/>
            <wp:effectExtent l="0" t="0" r="2540" b="0"/>
            <wp:docPr id="487377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7955" name="Picture 487377955"/>
                    <pic:cNvPicPr/>
                  </pic:nvPicPr>
                  <pic:blipFill>
                    <a:blip r:embed="rId5">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242484BE" w14:textId="7BE01A7B" w:rsidR="009C6EE7" w:rsidRPr="009C6EE7" w:rsidRDefault="009C6EE7" w:rsidP="009C6EE7">
      <w:pPr>
        <w:rPr>
          <w:b/>
          <w:bCs/>
        </w:rPr>
      </w:pPr>
      <w:r w:rsidRPr="009C6EE7">
        <w:rPr>
          <w:b/>
          <w:bCs/>
          <w:sz w:val="24"/>
          <w:szCs w:val="24"/>
        </w:rPr>
        <w:t>2. Discharge Effectiveness Trend (Line Chart)</w:t>
      </w:r>
    </w:p>
    <w:p w14:paraId="28053CAD" w14:textId="77777777" w:rsidR="009C6EE7" w:rsidRPr="009C6EE7" w:rsidRDefault="009C6EE7" w:rsidP="009C6EE7">
      <w:pPr>
        <w:numPr>
          <w:ilvl w:val="0"/>
          <w:numId w:val="3"/>
        </w:numPr>
      </w:pPr>
      <w:r w:rsidRPr="009C6EE7">
        <w:rPr>
          <w:b/>
          <w:bCs/>
        </w:rPr>
        <w:t>X-Axis</w:t>
      </w:r>
      <w:r w:rsidRPr="009C6EE7">
        <w:t>: Date / Month</w:t>
      </w:r>
    </w:p>
    <w:p w14:paraId="6BF56F8B" w14:textId="77777777" w:rsidR="009C6EE7" w:rsidRPr="009C6EE7" w:rsidRDefault="009C6EE7" w:rsidP="009C6EE7">
      <w:pPr>
        <w:numPr>
          <w:ilvl w:val="0"/>
          <w:numId w:val="3"/>
        </w:numPr>
      </w:pPr>
      <w:r w:rsidRPr="009C6EE7">
        <w:rPr>
          <w:b/>
          <w:bCs/>
        </w:rPr>
        <w:t>Y-Axis</w:t>
      </w:r>
      <w:r w:rsidRPr="009C6EE7">
        <w:t>: Discharge Effectiveness (%)</w:t>
      </w:r>
    </w:p>
    <w:p w14:paraId="41C51843" w14:textId="77777777" w:rsidR="009C6EE7" w:rsidRPr="009C6EE7" w:rsidRDefault="009C6EE7" w:rsidP="009C6EE7">
      <w:pPr>
        <w:numPr>
          <w:ilvl w:val="0"/>
          <w:numId w:val="3"/>
        </w:numPr>
      </w:pPr>
      <w:r w:rsidRPr="009C6EE7">
        <w:rPr>
          <w:b/>
          <w:bCs/>
        </w:rPr>
        <w:t>Insight</w:t>
      </w:r>
      <w:r w:rsidRPr="009C6EE7">
        <w:t>: Shows sponsor placement effectiveness over time.</w:t>
      </w:r>
    </w:p>
    <w:p w14:paraId="4140AA6A" w14:textId="77777777" w:rsidR="009C6EE7" w:rsidRDefault="009C6EE7" w:rsidP="009C6EE7">
      <w:pPr>
        <w:numPr>
          <w:ilvl w:val="0"/>
          <w:numId w:val="3"/>
        </w:numPr>
      </w:pPr>
      <w:r w:rsidRPr="009C6EE7">
        <w:rPr>
          <w:b/>
          <w:bCs/>
        </w:rPr>
        <w:t>Audience Value</w:t>
      </w:r>
      <w:r w:rsidRPr="009C6EE7">
        <w:t>: Easy for novices to see whether effectiveness is improving or declining.</w:t>
      </w:r>
    </w:p>
    <w:p w14:paraId="5F049561" w14:textId="38A1BDD7" w:rsidR="00611128" w:rsidRDefault="009C6EE7" w:rsidP="00611128">
      <w:pPr>
        <w:ind w:left="720"/>
      </w:pPr>
      <w:r>
        <w:rPr>
          <w:noProof/>
        </w:rPr>
        <w:drawing>
          <wp:inline distT="0" distB="0" distL="0" distR="0" wp14:anchorId="402D9D62" wp14:editId="585730A0">
            <wp:extent cx="5562600" cy="3122930"/>
            <wp:effectExtent l="0" t="0" r="0" b="1270"/>
            <wp:docPr id="616043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3535" name="Picture 616043535"/>
                    <pic:cNvPicPr/>
                  </pic:nvPicPr>
                  <pic:blipFill>
                    <a:blip r:embed="rId6">
                      <a:extLst>
                        <a:ext uri="{28A0092B-C50C-407E-A947-70E740481C1C}">
                          <a14:useLocalDpi xmlns:a14="http://schemas.microsoft.com/office/drawing/2010/main" val="0"/>
                        </a:ext>
                      </a:extLst>
                    </a:blip>
                    <a:stretch>
                      <a:fillRect/>
                    </a:stretch>
                  </pic:blipFill>
                  <pic:spPr>
                    <a:xfrm>
                      <a:off x="0" y="0"/>
                      <a:ext cx="5562600" cy="3122930"/>
                    </a:xfrm>
                    <a:prstGeom prst="rect">
                      <a:avLst/>
                    </a:prstGeom>
                  </pic:spPr>
                </pic:pic>
              </a:graphicData>
            </a:graphic>
          </wp:inline>
        </w:drawing>
      </w:r>
    </w:p>
    <w:p w14:paraId="0D6BC9CA" w14:textId="77777777" w:rsidR="00611128" w:rsidRPr="00611128" w:rsidRDefault="00611128" w:rsidP="00611128">
      <w:pPr>
        <w:ind w:left="720"/>
      </w:pPr>
    </w:p>
    <w:p w14:paraId="68D689CF" w14:textId="07D705C2" w:rsidR="009C6EE7" w:rsidRPr="009C6EE7" w:rsidRDefault="009C6EE7" w:rsidP="009C6EE7">
      <w:pPr>
        <w:rPr>
          <w:b/>
          <w:bCs/>
          <w:sz w:val="24"/>
          <w:szCs w:val="24"/>
        </w:rPr>
      </w:pPr>
      <w:r w:rsidRPr="009C6EE7">
        <w:rPr>
          <w:b/>
          <w:bCs/>
          <w:sz w:val="24"/>
          <w:szCs w:val="24"/>
        </w:rPr>
        <w:t>3. Backlog Trend: Inflow vs Exits (Line Chart)</w:t>
      </w:r>
    </w:p>
    <w:p w14:paraId="0971BA38" w14:textId="77777777" w:rsidR="009C6EE7" w:rsidRPr="009C6EE7" w:rsidRDefault="009C6EE7" w:rsidP="009C6EE7">
      <w:pPr>
        <w:numPr>
          <w:ilvl w:val="0"/>
          <w:numId w:val="4"/>
        </w:numPr>
      </w:pPr>
      <w:r w:rsidRPr="009C6EE7">
        <w:rPr>
          <w:b/>
          <w:bCs/>
        </w:rPr>
        <w:t>X-Axis</w:t>
      </w:r>
      <w:r w:rsidRPr="009C6EE7">
        <w:t>: Date</w:t>
      </w:r>
    </w:p>
    <w:p w14:paraId="6B01BF06" w14:textId="77777777" w:rsidR="009C6EE7" w:rsidRPr="009C6EE7" w:rsidRDefault="009C6EE7" w:rsidP="009C6EE7">
      <w:pPr>
        <w:numPr>
          <w:ilvl w:val="0"/>
          <w:numId w:val="4"/>
        </w:numPr>
      </w:pPr>
      <w:r w:rsidRPr="009C6EE7">
        <w:rPr>
          <w:b/>
          <w:bCs/>
        </w:rPr>
        <w:t>Y-Axis</w:t>
      </w:r>
      <w:r w:rsidRPr="009C6EE7">
        <w:t>: Number of Children</w:t>
      </w:r>
    </w:p>
    <w:p w14:paraId="3D0A2A5D" w14:textId="77777777" w:rsidR="009C6EE7" w:rsidRPr="009C6EE7" w:rsidRDefault="009C6EE7" w:rsidP="009C6EE7">
      <w:pPr>
        <w:numPr>
          <w:ilvl w:val="0"/>
          <w:numId w:val="4"/>
        </w:numPr>
      </w:pPr>
      <w:r w:rsidRPr="009C6EE7">
        <w:rPr>
          <w:b/>
          <w:bCs/>
        </w:rPr>
        <w:t>Insight</w:t>
      </w:r>
      <w:r w:rsidRPr="009C6EE7">
        <w:t>: Reveals whether backlog is growing (inflow &gt; exits) or shrinking.</w:t>
      </w:r>
    </w:p>
    <w:p w14:paraId="4A07FBE4" w14:textId="77777777" w:rsidR="009C6EE7" w:rsidRDefault="009C6EE7" w:rsidP="009C6EE7">
      <w:pPr>
        <w:numPr>
          <w:ilvl w:val="0"/>
          <w:numId w:val="4"/>
        </w:numPr>
      </w:pPr>
      <w:r w:rsidRPr="009C6EE7">
        <w:rPr>
          <w:b/>
          <w:bCs/>
        </w:rPr>
        <w:t>Audience Value</w:t>
      </w:r>
      <w:r w:rsidRPr="009C6EE7">
        <w:t>: Non-technical stakeholders can instantly grasp system balance.</w:t>
      </w:r>
    </w:p>
    <w:p w14:paraId="476948AB" w14:textId="319FCFCA" w:rsidR="009C6EE7" w:rsidRPr="009C6EE7" w:rsidRDefault="009C6EE7" w:rsidP="009C6EE7">
      <w:pPr>
        <w:ind w:left="720"/>
      </w:pPr>
      <w:r>
        <w:rPr>
          <w:noProof/>
        </w:rPr>
        <w:drawing>
          <wp:inline distT="0" distB="0" distL="0" distR="0" wp14:anchorId="5AF35631" wp14:editId="7F6AADF9">
            <wp:extent cx="5678170" cy="3122930"/>
            <wp:effectExtent l="0" t="0" r="0" b="1270"/>
            <wp:docPr id="113734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5011" name="Picture 1137345011"/>
                    <pic:cNvPicPr/>
                  </pic:nvPicPr>
                  <pic:blipFill>
                    <a:blip r:embed="rId7">
                      <a:extLst>
                        <a:ext uri="{28A0092B-C50C-407E-A947-70E740481C1C}">
                          <a14:useLocalDpi xmlns:a14="http://schemas.microsoft.com/office/drawing/2010/main" val="0"/>
                        </a:ext>
                      </a:extLst>
                    </a:blip>
                    <a:stretch>
                      <a:fillRect/>
                    </a:stretch>
                  </pic:blipFill>
                  <pic:spPr>
                    <a:xfrm>
                      <a:off x="0" y="0"/>
                      <a:ext cx="5678170" cy="3122930"/>
                    </a:xfrm>
                    <a:prstGeom prst="rect">
                      <a:avLst/>
                    </a:prstGeom>
                  </pic:spPr>
                </pic:pic>
              </a:graphicData>
            </a:graphic>
          </wp:inline>
        </w:drawing>
      </w:r>
    </w:p>
    <w:p w14:paraId="0ED56456" w14:textId="77777777" w:rsidR="00611128" w:rsidRDefault="00611128" w:rsidP="009C6EE7">
      <w:pPr>
        <w:rPr>
          <w:b/>
          <w:bCs/>
        </w:rPr>
      </w:pPr>
    </w:p>
    <w:p w14:paraId="39C801C8" w14:textId="77777777" w:rsidR="00611128" w:rsidRDefault="00611128" w:rsidP="009C6EE7">
      <w:pPr>
        <w:rPr>
          <w:b/>
          <w:bCs/>
        </w:rPr>
      </w:pPr>
    </w:p>
    <w:p w14:paraId="2F5725F5" w14:textId="01395097" w:rsidR="009C6EE7" w:rsidRPr="009C6EE7" w:rsidRDefault="009C6EE7" w:rsidP="009C6EE7">
      <w:pPr>
        <w:rPr>
          <w:b/>
          <w:bCs/>
          <w:sz w:val="24"/>
          <w:szCs w:val="24"/>
        </w:rPr>
      </w:pPr>
      <w:r w:rsidRPr="009C6EE7">
        <w:rPr>
          <w:b/>
          <w:bCs/>
          <w:sz w:val="24"/>
          <w:szCs w:val="24"/>
        </w:rPr>
        <w:t>4. Care Pipeline Volume by Stage (Bar Chart)</w:t>
      </w:r>
    </w:p>
    <w:p w14:paraId="3D57F076" w14:textId="77777777" w:rsidR="009C6EE7" w:rsidRPr="009C6EE7" w:rsidRDefault="009C6EE7" w:rsidP="009C6EE7">
      <w:pPr>
        <w:numPr>
          <w:ilvl w:val="0"/>
          <w:numId w:val="5"/>
        </w:numPr>
      </w:pPr>
      <w:r w:rsidRPr="009C6EE7">
        <w:rPr>
          <w:b/>
          <w:bCs/>
        </w:rPr>
        <w:t>X-Axis</w:t>
      </w:r>
      <w:r w:rsidRPr="009C6EE7">
        <w:t>: Number of Children</w:t>
      </w:r>
    </w:p>
    <w:p w14:paraId="71B0AB24" w14:textId="77777777" w:rsidR="009C6EE7" w:rsidRPr="009C6EE7" w:rsidRDefault="009C6EE7" w:rsidP="009C6EE7">
      <w:pPr>
        <w:numPr>
          <w:ilvl w:val="0"/>
          <w:numId w:val="5"/>
        </w:numPr>
      </w:pPr>
      <w:r w:rsidRPr="009C6EE7">
        <w:rPr>
          <w:b/>
          <w:bCs/>
        </w:rPr>
        <w:t>Y-Axis</w:t>
      </w:r>
      <w:r w:rsidRPr="009C6EE7">
        <w:t>: Report Month</w:t>
      </w:r>
    </w:p>
    <w:p w14:paraId="21A280D6" w14:textId="77777777" w:rsidR="009C6EE7" w:rsidRPr="009C6EE7" w:rsidRDefault="009C6EE7" w:rsidP="009C6EE7">
      <w:pPr>
        <w:numPr>
          <w:ilvl w:val="0"/>
          <w:numId w:val="5"/>
        </w:numPr>
      </w:pPr>
      <w:r w:rsidRPr="009C6EE7">
        <w:rPr>
          <w:b/>
          <w:bCs/>
        </w:rPr>
        <w:t>Legend</w:t>
      </w:r>
      <w:r w:rsidRPr="009C6EE7">
        <w:t>: CBP Custody, HHS Care, Discharges</w:t>
      </w:r>
    </w:p>
    <w:p w14:paraId="723555D9" w14:textId="77777777" w:rsidR="009C6EE7" w:rsidRPr="009C6EE7" w:rsidRDefault="009C6EE7" w:rsidP="009C6EE7">
      <w:pPr>
        <w:numPr>
          <w:ilvl w:val="0"/>
          <w:numId w:val="5"/>
        </w:numPr>
      </w:pPr>
      <w:r w:rsidRPr="009C6EE7">
        <w:rPr>
          <w:b/>
          <w:bCs/>
        </w:rPr>
        <w:t>Insight</w:t>
      </w:r>
      <w:r w:rsidRPr="009C6EE7">
        <w:t>: Shows monthly distribution of children across stages.</w:t>
      </w:r>
    </w:p>
    <w:p w14:paraId="40366232" w14:textId="77777777" w:rsidR="00611128" w:rsidRDefault="009C6EE7" w:rsidP="00611128">
      <w:pPr>
        <w:numPr>
          <w:ilvl w:val="0"/>
          <w:numId w:val="5"/>
        </w:numPr>
      </w:pPr>
      <w:r w:rsidRPr="009C6EE7">
        <w:rPr>
          <w:b/>
          <w:bCs/>
        </w:rPr>
        <w:t>Audience Value</w:t>
      </w:r>
      <w:r w:rsidRPr="009C6EE7">
        <w:t>: Visual breakdown makes it clear where bottlenecks occur.</w:t>
      </w:r>
    </w:p>
    <w:p w14:paraId="7158FC63" w14:textId="1FD912FF" w:rsidR="00611128" w:rsidRDefault="009C6EE7" w:rsidP="00611128">
      <w:pPr>
        <w:ind w:left="720"/>
      </w:pPr>
      <w:r>
        <w:rPr>
          <w:noProof/>
        </w:rPr>
        <w:drawing>
          <wp:inline distT="0" distB="0" distL="0" distR="0" wp14:anchorId="22429598" wp14:editId="11C44B05">
            <wp:extent cx="5464810" cy="2905125"/>
            <wp:effectExtent l="0" t="0" r="2540" b="9525"/>
            <wp:docPr id="758626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26524" name="Picture 758626524"/>
                    <pic:cNvPicPr/>
                  </pic:nvPicPr>
                  <pic:blipFill>
                    <a:blip r:embed="rId8">
                      <a:extLst>
                        <a:ext uri="{28A0092B-C50C-407E-A947-70E740481C1C}">
                          <a14:useLocalDpi xmlns:a14="http://schemas.microsoft.com/office/drawing/2010/main" val="0"/>
                        </a:ext>
                      </a:extLst>
                    </a:blip>
                    <a:stretch>
                      <a:fillRect/>
                    </a:stretch>
                  </pic:blipFill>
                  <pic:spPr>
                    <a:xfrm>
                      <a:off x="0" y="0"/>
                      <a:ext cx="5464810" cy="2905125"/>
                    </a:xfrm>
                    <a:prstGeom prst="rect">
                      <a:avLst/>
                    </a:prstGeom>
                  </pic:spPr>
                </pic:pic>
              </a:graphicData>
            </a:graphic>
          </wp:inline>
        </w:drawing>
      </w:r>
    </w:p>
    <w:p w14:paraId="418BBA17" w14:textId="77777777" w:rsidR="00611128" w:rsidRDefault="00611128" w:rsidP="00611128">
      <w:pPr>
        <w:ind w:left="720"/>
      </w:pPr>
    </w:p>
    <w:p w14:paraId="3E9169E2" w14:textId="77777777" w:rsidR="00611128" w:rsidRPr="00611128" w:rsidRDefault="00611128" w:rsidP="00611128">
      <w:pPr>
        <w:ind w:left="720"/>
      </w:pPr>
    </w:p>
    <w:p w14:paraId="339A1192" w14:textId="4D91E708" w:rsidR="009C6EE7" w:rsidRPr="009C6EE7" w:rsidRDefault="009C6EE7" w:rsidP="009C6EE7">
      <w:pPr>
        <w:rPr>
          <w:b/>
          <w:bCs/>
          <w:sz w:val="24"/>
          <w:szCs w:val="24"/>
        </w:rPr>
      </w:pPr>
      <w:r w:rsidRPr="009C6EE7">
        <w:rPr>
          <w:b/>
          <w:bCs/>
          <w:sz w:val="24"/>
          <w:szCs w:val="24"/>
        </w:rPr>
        <w:t>5. Yearly Comparison (Stacked Column Chart)</w:t>
      </w:r>
    </w:p>
    <w:p w14:paraId="38A0E2B6" w14:textId="77777777" w:rsidR="009C6EE7" w:rsidRPr="009C6EE7" w:rsidRDefault="009C6EE7" w:rsidP="009C6EE7">
      <w:pPr>
        <w:numPr>
          <w:ilvl w:val="0"/>
          <w:numId w:val="6"/>
        </w:numPr>
      </w:pPr>
      <w:r w:rsidRPr="009C6EE7">
        <w:rPr>
          <w:b/>
          <w:bCs/>
        </w:rPr>
        <w:t>X-Axis</w:t>
      </w:r>
      <w:r w:rsidRPr="009C6EE7">
        <w:t>: Year (2023, 2024, 2025)</w:t>
      </w:r>
    </w:p>
    <w:p w14:paraId="0F263457" w14:textId="77777777" w:rsidR="009C6EE7" w:rsidRPr="009C6EE7" w:rsidRDefault="009C6EE7" w:rsidP="009C6EE7">
      <w:pPr>
        <w:numPr>
          <w:ilvl w:val="0"/>
          <w:numId w:val="6"/>
        </w:numPr>
      </w:pPr>
      <w:r w:rsidRPr="009C6EE7">
        <w:rPr>
          <w:b/>
          <w:bCs/>
        </w:rPr>
        <w:t>Y-Axis</w:t>
      </w:r>
      <w:r w:rsidRPr="009C6EE7">
        <w:t>: Sum of Inflow &amp; Exits</w:t>
      </w:r>
    </w:p>
    <w:p w14:paraId="47B2A760" w14:textId="5BCE7668" w:rsidR="009C6EE7" w:rsidRPr="009C6EE7" w:rsidRDefault="009C6EE7" w:rsidP="009C6EE7">
      <w:pPr>
        <w:numPr>
          <w:ilvl w:val="0"/>
          <w:numId w:val="6"/>
        </w:numPr>
      </w:pPr>
      <w:r w:rsidRPr="009C6EE7">
        <w:rPr>
          <w:b/>
          <w:bCs/>
        </w:rPr>
        <w:t>Insight</w:t>
      </w:r>
      <w:r w:rsidRPr="009C6EE7">
        <w:t>: Long-term trends in inflow vs exits</w:t>
      </w:r>
      <w:r w:rsidR="00611128">
        <w:t>.</w:t>
      </w:r>
    </w:p>
    <w:p w14:paraId="54E16AF2" w14:textId="77777777" w:rsidR="00611128" w:rsidRDefault="009C6EE7" w:rsidP="00611128">
      <w:pPr>
        <w:numPr>
          <w:ilvl w:val="0"/>
          <w:numId w:val="6"/>
        </w:numPr>
      </w:pPr>
      <w:r w:rsidRPr="009C6EE7">
        <w:rPr>
          <w:b/>
          <w:bCs/>
        </w:rPr>
        <w:t>Audience Value</w:t>
      </w:r>
      <w:r w:rsidRPr="009C6EE7">
        <w:t xml:space="preserve">: Novices see yearly </w:t>
      </w:r>
      <w:proofErr w:type="gramStart"/>
      <w:r w:rsidRPr="009C6EE7">
        <w:t>totals,</w:t>
      </w:r>
      <w:proofErr w:type="gramEnd"/>
      <w:r w:rsidRPr="009C6EE7">
        <w:t xml:space="preserve"> experts can </w:t>
      </w:r>
      <w:proofErr w:type="spellStart"/>
      <w:r w:rsidRPr="009C6EE7">
        <w:t>analyze</w:t>
      </w:r>
      <w:proofErr w:type="spellEnd"/>
      <w:r w:rsidRPr="009C6EE7">
        <w:t xml:space="preserve"> systemic changes</w:t>
      </w:r>
      <w:r w:rsidR="00611128">
        <w:t>.</w:t>
      </w:r>
    </w:p>
    <w:p w14:paraId="18309EA2" w14:textId="3CBDB54F" w:rsidR="00611128" w:rsidRPr="00611128" w:rsidRDefault="009C6EE7" w:rsidP="00611128">
      <w:pPr>
        <w:ind w:left="720"/>
      </w:pPr>
      <w:r>
        <w:rPr>
          <w:noProof/>
        </w:rPr>
        <w:drawing>
          <wp:inline distT="0" distB="0" distL="0" distR="0" wp14:anchorId="53960AA8" wp14:editId="0ABA183C">
            <wp:extent cx="5731510" cy="2543175"/>
            <wp:effectExtent l="0" t="0" r="2540" b="9525"/>
            <wp:docPr id="591811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1105" name="Picture 591811105"/>
                    <pic:cNvPicPr/>
                  </pic:nvPicPr>
                  <pic:blipFill>
                    <a:blip r:embed="rId9">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015FB6FB" w14:textId="77777777" w:rsidR="00611128" w:rsidRDefault="00611128" w:rsidP="009C6EE7">
      <w:pPr>
        <w:rPr>
          <w:b/>
          <w:bCs/>
        </w:rPr>
      </w:pPr>
    </w:p>
    <w:p w14:paraId="48C7462D" w14:textId="4B25BA0F" w:rsidR="009C6EE7" w:rsidRPr="009C6EE7" w:rsidRDefault="009C6EE7" w:rsidP="009C6EE7">
      <w:pPr>
        <w:rPr>
          <w:b/>
          <w:bCs/>
          <w:sz w:val="32"/>
          <w:szCs w:val="32"/>
        </w:rPr>
      </w:pPr>
      <w:r w:rsidRPr="009C6EE7">
        <w:rPr>
          <w:b/>
          <w:bCs/>
          <w:sz w:val="32"/>
          <w:szCs w:val="32"/>
        </w:rPr>
        <w:t>Results &amp; Insights</w:t>
      </w:r>
    </w:p>
    <w:p w14:paraId="1FDC1A0C" w14:textId="77777777" w:rsidR="009C6EE7" w:rsidRPr="009C6EE7" w:rsidRDefault="009C6EE7" w:rsidP="009C6EE7">
      <w:pPr>
        <w:numPr>
          <w:ilvl w:val="0"/>
          <w:numId w:val="7"/>
        </w:numPr>
      </w:pPr>
      <w:r w:rsidRPr="009C6EE7">
        <w:rPr>
          <w:b/>
          <w:bCs/>
          <w:sz w:val="24"/>
          <w:szCs w:val="24"/>
        </w:rPr>
        <w:t>Backlog Trend</w:t>
      </w:r>
      <w:r w:rsidRPr="009C6EE7">
        <w:rPr>
          <w:sz w:val="24"/>
          <w:szCs w:val="24"/>
        </w:rPr>
        <w:t>:</w:t>
      </w:r>
      <w:r w:rsidRPr="009C6EE7">
        <w:t xml:space="preserve"> Inflow exceeded exits in early months, but exits improved later.</w:t>
      </w:r>
    </w:p>
    <w:p w14:paraId="59DFEED6" w14:textId="77777777" w:rsidR="009C6EE7" w:rsidRPr="009C6EE7" w:rsidRDefault="009C6EE7" w:rsidP="009C6EE7">
      <w:pPr>
        <w:numPr>
          <w:ilvl w:val="0"/>
          <w:numId w:val="7"/>
        </w:numPr>
      </w:pPr>
      <w:r w:rsidRPr="009C6EE7">
        <w:rPr>
          <w:b/>
          <w:bCs/>
          <w:sz w:val="24"/>
          <w:szCs w:val="24"/>
        </w:rPr>
        <w:t>Discharge Effectiveness</w:t>
      </w:r>
      <w:r w:rsidRPr="009C6EE7">
        <w:rPr>
          <w:sz w:val="24"/>
          <w:szCs w:val="24"/>
        </w:rPr>
        <w:t>:</w:t>
      </w:r>
      <w:r w:rsidRPr="009C6EE7">
        <w:t xml:space="preserve"> Stable overall, with dips mid-year.</w:t>
      </w:r>
    </w:p>
    <w:p w14:paraId="7EDA7595" w14:textId="77777777" w:rsidR="009C6EE7" w:rsidRPr="009C6EE7" w:rsidRDefault="009C6EE7" w:rsidP="009C6EE7">
      <w:pPr>
        <w:numPr>
          <w:ilvl w:val="0"/>
          <w:numId w:val="7"/>
        </w:numPr>
      </w:pPr>
      <w:r w:rsidRPr="009C6EE7">
        <w:rPr>
          <w:b/>
          <w:bCs/>
          <w:sz w:val="24"/>
          <w:szCs w:val="24"/>
        </w:rPr>
        <w:t>Pipeline Throughput</w:t>
      </w:r>
      <w:r w:rsidRPr="009C6EE7">
        <w:rPr>
          <w:sz w:val="24"/>
          <w:szCs w:val="24"/>
        </w:rPr>
        <w:t>:</w:t>
      </w:r>
      <w:r w:rsidRPr="009C6EE7">
        <w:t xml:space="preserve"> Slightly above balanced inflow, indicating efficiency.</w:t>
      </w:r>
    </w:p>
    <w:p w14:paraId="1DDDE046" w14:textId="77777777" w:rsidR="009C6EE7" w:rsidRPr="009C6EE7" w:rsidRDefault="009C6EE7" w:rsidP="009C6EE7">
      <w:pPr>
        <w:numPr>
          <w:ilvl w:val="0"/>
          <w:numId w:val="7"/>
        </w:numPr>
      </w:pPr>
      <w:r w:rsidRPr="009C6EE7">
        <w:rPr>
          <w:b/>
          <w:bCs/>
          <w:sz w:val="24"/>
          <w:szCs w:val="24"/>
        </w:rPr>
        <w:t>Yearly Comparison</w:t>
      </w:r>
      <w:r w:rsidRPr="009C6EE7">
        <w:rPr>
          <w:sz w:val="24"/>
          <w:szCs w:val="24"/>
        </w:rPr>
        <w:t>:</w:t>
      </w:r>
      <w:r w:rsidRPr="009C6EE7">
        <w:t xml:space="preserve"> 2025 showed strong improvement in exits relative to inflow.</w:t>
      </w:r>
    </w:p>
    <w:p w14:paraId="63F19CBE" w14:textId="77777777" w:rsidR="009C6EE7" w:rsidRPr="009C6EE7" w:rsidRDefault="009C6EE7" w:rsidP="009C6EE7">
      <w:pPr>
        <w:rPr>
          <w:b/>
          <w:bCs/>
          <w:sz w:val="32"/>
          <w:szCs w:val="32"/>
        </w:rPr>
      </w:pPr>
      <w:r w:rsidRPr="009C6EE7">
        <w:rPr>
          <w:b/>
          <w:bCs/>
          <w:sz w:val="32"/>
          <w:szCs w:val="32"/>
        </w:rPr>
        <w:t>Discussion</w:t>
      </w:r>
    </w:p>
    <w:p w14:paraId="47171185" w14:textId="77777777" w:rsidR="009C6EE7" w:rsidRPr="009C6EE7" w:rsidRDefault="009C6EE7" w:rsidP="009C6EE7">
      <w:r w:rsidRPr="009C6EE7">
        <w:t xml:space="preserve">The dashboard bridges technical analysis and stakeholder communication. Experts can drill into KPIs, while non-technical audiences benefit from intuitive visuals. Novices can understand trends without statistical knowledge. Compared to static reports, this dashboard offers dynamic, real-time insights. Future improvements could include predictive </w:t>
      </w:r>
      <w:proofErr w:type="spellStart"/>
      <w:r w:rsidRPr="009C6EE7">
        <w:t>modeling</w:t>
      </w:r>
      <w:proofErr w:type="spellEnd"/>
      <w:r w:rsidRPr="009C6EE7">
        <w:t xml:space="preserve"> and automated alerts.</w:t>
      </w:r>
    </w:p>
    <w:p w14:paraId="5B07F5C1" w14:textId="77777777" w:rsidR="009C6EE7" w:rsidRPr="009C6EE7" w:rsidRDefault="009C6EE7" w:rsidP="009C6EE7">
      <w:pPr>
        <w:rPr>
          <w:b/>
          <w:bCs/>
          <w:sz w:val="32"/>
          <w:szCs w:val="32"/>
        </w:rPr>
      </w:pPr>
      <w:r w:rsidRPr="009C6EE7">
        <w:rPr>
          <w:b/>
          <w:bCs/>
          <w:sz w:val="32"/>
          <w:szCs w:val="32"/>
        </w:rPr>
        <w:t>Conclusion</w:t>
      </w:r>
    </w:p>
    <w:p w14:paraId="4754F5F7" w14:textId="386A4951" w:rsidR="00611128" w:rsidRPr="00611128" w:rsidRDefault="009C6EE7" w:rsidP="009C6EE7">
      <w:r w:rsidRPr="009C6EE7">
        <w:t>This project demonstrates how Power BI dashboards can simplify complex child care pipeline data into actionable insights. By combining KPIs, trend charts, backlog monitoring, and pipeline breakdowns, the dashboard supports decision-making across technical, non-technical, and novice audiences. The approach enhances transparency, efficiency, and policy responsiveness.</w:t>
      </w:r>
    </w:p>
    <w:p w14:paraId="521DE068" w14:textId="435C4F24" w:rsidR="009C6EE7" w:rsidRPr="009C6EE7" w:rsidRDefault="009C6EE7" w:rsidP="009C6EE7">
      <w:pPr>
        <w:rPr>
          <w:b/>
          <w:bCs/>
          <w:sz w:val="32"/>
          <w:szCs w:val="32"/>
        </w:rPr>
      </w:pPr>
      <w:r w:rsidRPr="009C6EE7">
        <w:rPr>
          <w:b/>
          <w:bCs/>
          <w:sz w:val="32"/>
          <w:szCs w:val="32"/>
        </w:rPr>
        <w:t>References</w:t>
      </w:r>
    </w:p>
    <w:p w14:paraId="5F36C700" w14:textId="77777777" w:rsidR="009C6EE7" w:rsidRPr="009C6EE7" w:rsidRDefault="009C6EE7" w:rsidP="009C6EE7">
      <w:pPr>
        <w:numPr>
          <w:ilvl w:val="0"/>
          <w:numId w:val="8"/>
        </w:numPr>
      </w:pPr>
      <w:r w:rsidRPr="009C6EE7">
        <w:t>Microsoft Power BI Documentation</w:t>
      </w:r>
    </w:p>
    <w:p w14:paraId="537D474E" w14:textId="77777777" w:rsidR="009C6EE7" w:rsidRPr="009C6EE7" w:rsidRDefault="009C6EE7" w:rsidP="009C6EE7">
      <w:pPr>
        <w:numPr>
          <w:ilvl w:val="0"/>
          <w:numId w:val="8"/>
        </w:numPr>
      </w:pPr>
      <w:r w:rsidRPr="009C6EE7">
        <w:t>Python Pandas Documentation</w:t>
      </w:r>
    </w:p>
    <w:p w14:paraId="0825624B" w14:textId="77777777" w:rsidR="009C6EE7" w:rsidRPr="009C6EE7" w:rsidRDefault="009C6EE7" w:rsidP="009C6EE7">
      <w:pPr>
        <w:numPr>
          <w:ilvl w:val="0"/>
          <w:numId w:val="8"/>
        </w:numPr>
      </w:pPr>
      <w:r w:rsidRPr="009C6EE7">
        <w:t>Child Care Policy Reports (HHS, CBP)</w:t>
      </w:r>
    </w:p>
    <w:p w14:paraId="468BF3D0" w14:textId="77777777" w:rsidR="0031780D" w:rsidRDefault="0031780D"/>
    <w:sectPr w:rsidR="00317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E00"/>
    <w:multiLevelType w:val="multilevel"/>
    <w:tmpl w:val="7E8A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0220"/>
    <w:multiLevelType w:val="multilevel"/>
    <w:tmpl w:val="490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796A"/>
    <w:multiLevelType w:val="multilevel"/>
    <w:tmpl w:val="459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55F67"/>
    <w:multiLevelType w:val="multilevel"/>
    <w:tmpl w:val="54A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4015E"/>
    <w:multiLevelType w:val="multilevel"/>
    <w:tmpl w:val="217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97429"/>
    <w:multiLevelType w:val="multilevel"/>
    <w:tmpl w:val="4EA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35B4A"/>
    <w:multiLevelType w:val="multilevel"/>
    <w:tmpl w:val="E25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072A4"/>
    <w:multiLevelType w:val="multilevel"/>
    <w:tmpl w:val="BC6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548677">
    <w:abstractNumId w:val="0"/>
  </w:num>
  <w:num w:numId="2" w16cid:durableId="1553270166">
    <w:abstractNumId w:val="6"/>
  </w:num>
  <w:num w:numId="3" w16cid:durableId="619537506">
    <w:abstractNumId w:val="1"/>
  </w:num>
  <w:num w:numId="4" w16cid:durableId="2089493693">
    <w:abstractNumId w:val="4"/>
  </w:num>
  <w:num w:numId="5" w16cid:durableId="257252906">
    <w:abstractNumId w:val="2"/>
  </w:num>
  <w:num w:numId="6" w16cid:durableId="165830018">
    <w:abstractNumId w:val="3"/>
  </w:num>
  <w:num w:numId="7" w16cid:durableId="1748383432">
    <w:abstractNumId w:val="7"/>
  </w:num>
  <w:num w:numId="8" w16cid:durableId="179466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EE7"/>
    <w:rsid w:val="0031780D"/>
    <w:rsid w:val="004933EB"/>
    <w:rsid w:val="00611128"/>
    <w:rsid w:val="00775842"/>
    <w:rsid w:val="007B72FC"/>
    <w:rsid w:val="0093538F"/>
    <w:rsid w:val="009C6EE7"/>
    <w:rsid w:val="00FC1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B6C3"/>
  <w15:chartTrackingRefBased/>
  <w15:docId w15:val="{B05DB9D2-CBFE-4C76-B3EC-88586A4A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EE7"/>
    <w:rPr>
      <w:rFonts w:eastAsiaTheme="majorEastAsia" w:cstheme="majorBidi"/>
      <w:color w:val="272727" w:themeColor="text1" w:themeTint="D8"/>
    </w:rPr>
  </w:style>
  <w:style w:type="paragraph" w:styleId="Title">
    <w:name w:val="Title"/>
    <w:basedOn w:val="Normal"/>
    <w:next w:val="Normal"/>
    <w:link w:val="TitleChar"/>
    <w:uiPriority w:val="10"/>
    <w:qFormat/>
    <w:rsid w:val="009C6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EE7"/>
    <w:pPr>
      <w:spacing w:before="160"/>
      <w:jc w:val="center"/>
    </w:pPr>
    <w:rPr>
      <w:i/>
      <w:iCs/>
      <w:color w:val="404040" w:themeColor="text1" w:themeTint="BF"/>
    </w:rPr>
  </w:style>
  <w:style w:type="character" w:customStyle="1" w:styleId="QuoteChar">
    <w:name w:val="Quote Char"/>
    <w:basedOn w:val="DefaultParagraphFont"/>
    <w:link w:val="Quote"/>
    <w:uiPriority w:val="29"/>
    <w:rsid w:val="009C6EE7"/>
    <w:rPr>
      <w:i/>
      <w:iCs/>
      <w:color w:val="404040" w:themeColor="text1" w:themeTint="BF"/>
    </w:rPr>
  </w:style>
  <w:style w:type="paragraph" w:styleId="ListParagraph">
    <w:name w:val="List Paragraph"/>
    <w:basedOn w:val="Normal"/>
    <w:uiPriority w:val="34"/>
    <w:qFormat/>
    <w:rsid w:val="009C6EE7"/>
    <w:pPr>
      <w:ind w:left="720"/>
      <w:contextualSpacing/>
    </w:pPr>
  </w:style>
  <w:style w:type="character" w:styleId="IntenseEmphasis">
    <w:name w:val="Intense Emphasis"/>
    <w:basedOn w:val="DefaultParagraphFont"/>
    <w:uiPriority w:val="21"/>
    <w:qFormat/>
    <w:rsid w:val="009C6EE7"/>
    <w:rPr>
      <w:i/>
      <w:iCs/>
      <w:color w:val="2F5496" w:themeColor="accent1" w:themeShade="BF"/>
    </w:rPr>
  </w:style>
  <w:style w:type="paragraph" w:styleId="IntenseQuote">
    <w:name w:val="Intense Quote"/>
    <w:basedOn w:val="Normal"/>
    <w:next w:val="Normal"/>
    <w:link w:val="IntenseQuoteChar"/>
    <w:uiPriority w:val="30"/>
    <w:qFormat/>
    <w:rsid w:val="009C6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EE7"/>
    <w:rPr>
      <w:i/>
      <w:iCs/>
      <w:color w:val="2F5496" w:themeColor="accent1" w:themeShade="BF"/>
    </w:rPr>
  </w:style>
  <w:style w:type="character" w:styleId="IntenseReference">
    <w:name w:val="Intense Reference"/>
    <w:basedOn w:val="DefaultParagraphFont"/>
    <w:uiPriority w:val="32"/>
    <w:qFormat/>
    <w:rsid w:val="009C6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KURPATWAR</dc:creator>
  <cp:keywords/>
  <dc:description/>
  <cp:lastModifiedBy>GAUTAM KURPATWAR</cp:lastModifiedBy>
  <cp:revision>2</cp:revision>
  <dcterms:created xsi:type="dcterms:W3CDTF">2026-02-09T08:39:00Z</dcterms:created>
  <dcterms:modified xsi:type="dcterms:W3CDTF">2026-02-09T09:00:00Z</dcterms:modified>
</cp:coreProperties>
</file>