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0523" w:rsidRPr="003F0523" w:rsidRDefault="003F0523" w:rsidP="003F0523">
      <w:pPr>
        <w:spacing w:before="100" w:beforeAutospacing="1" w:after="100" w:afterAutospacing="1" w:line="240" w:lineRule="auto"/>
        <w:outlineLvl w:val="1"/>
        <w:rPr>
          <w:rFonts w:ascii="Helvetica" w:eastAsia="Times New Roman" w:hAnsi="Helvetica" w:cs="Times New Roman"/>
          <w:color w:val="333333"/>
          <w:sz w:val="36"/>
          <w:szCs w:val="36"/>
          <w:lang w:eastAsia="en-IN"/>
        </w:rPr>
      </w:pPr>
      <w:r w:rsidRPr="003F0523">
        <w:rPr>
          <w:rFonts w:ascii="Helvetica" w:eastAsia="Times New Roman" w:hAnsi="Helvetica" w:cs="Times New Roman"/>
          <w:color w:val="333333"/>
          <w:sz w:val="36"/>
          <w:szCs w:val="36"/>
          <w:lang w:eastAsia="en-IN"/>
        </w:rPr>
        <w:t>What is a table calculation?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xml:space="preserve">A table calculation is a transformation you apply to the values in </w:t>
      </w:r>
      <w:proofErr w:type="gramStart"/>
      <w:r w:rsidRPr="003F0523">
        <w:rPr>
          <w:rFonts w:ascii="Georgia" w:eastAsia="Times New Roman" w:hAnsi="Georgia" w:cs="Times New Roman"/>
          <w:color w:val="333333"/>
          <w:sz w:val="24"/>
          <w:szCs w:val="24"/>
          <w:lang w:eastAsia="en-IN"/>
        </w:rPr>
        <w:t>a visualization</w:t>
      </w:r>
      <w:proofErr w:type="gramEnd"/>
      <w:r w:rsidRPr="003F0523">
        <w:rPr>
          <w:rFonts w:ascii="Georgia" w:eastAsia="Times New Roman" w:hAnsi="Georgia" w:cs="Times New Roman"/>
          <w:color w:val="333333"/>
          <w:sz w:val="24"/>
          <w:szCs w:val="24"/>
          <w:lang w:eastAsia="en-IN"/>
        </w:rPr>
        <w:t>. Table calculations are a special type of calculated field that computes on the local data in Tableau. They are calculated based on what is currently in the visualization and do not consider any measures or dimensions that are filtered out of the visualization.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You can use table calculations for a variety of purposes, including:</w:t>
      </w:r>
    </w:p>
    <w:p w:rsidR="003F0523" w:rsidRPr="003F0523" w:rsidRDefault="003F0523" w:rsidP="003F0523">
      <w:pPr>
        <w:numPr>
          <w:ilvl w:val="0"/>
          <w:numId w:val="1"/>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Transforming values to rankings</w:t>
      </w:r>
    </w:p>
    <w:p w:rsidR="003F0523" w:rsidRPr="003F0523" w:rsidRDefault="003F0523" w:rsidP="003F0523">
      <w:pPr>
        <w:numPr>
          <w:ilvl w:val="0"/>
          <w:numId w:val="2"/>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Transforming values to show running totals</w:t>
      </w:r>
    </w:p>
    <w:p w:rsidR="003F0523" w:rsidRPr="003F0523" w:rsidRDefault="003F0523" w:rsidP="003F0523">
      <w:pPr>
        <w:numPr>
          <w:ilvl w:val="0"/>
          <w:numId w:val="3"/>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Transforming values to show percent of total</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any Tableau visualization, there is a virtual table that is determined by the dimensions in the view. This table is not the same as the tables in your data source. Specifically, the virtual table is determined by the dimensions within the “level of detail,” which means the dimensions on any of the following shelves or cards in a Tableau worksheet:</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6309360" cy="4419600"/>
            <wp:effectExtent l="0" t="0" r="0" b="0"/>
            <wp:docPr id="12" name="Picture 12" descr="https://help.tableau.com/current/pro/desktop/en-us/Img/calculations_lod_she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tableau.com/current/pro/desktop/en-us/Img/calculations_lod_shelv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360" cy="441960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1"/>
        <w:rPr>
          <w:rFonts w:ascii="Helvetica" w:eastAsia="Times New Roman" w:hAnsi="Helvetica" w:cs="Times New Roman"/>
          <w:color w:val="333333"/>
          <w:sz w:val="36"/>
          <w:szCs w:val="36"/>
          <w:lang w:eastAsia="en-IN"/>
        </w:rPr>
      </w:pPr>
      <w:bookmarkStart w:id="0" w:name="Basics"/>
      <w:bookmarkEnd w:id="0"/>
      <w:r w:rsidRPr="003F0523">
        <w:rPr>
          <w:rFonts w:ascii="Helvetica" w:eastAsia="Times New Roman" w:hAnsi="Helvetica" w:cs="Times New Roman"/>
          <w:color w:val="333333"/>
          <w:sz w:val="36"/>
          <w:szCs w:val="36"/>
          <w:lang w:eastAsia="en-IN"/>
        </w:rPr>
        <w:t>The basics: addressing and partitioning</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When you add a table calculation, you must use all dimensions in the level of detail either for partitioning (scoping) or for addressing (direction).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lastRenderedPageBreak/>
        <w:t>The dimensions that define how to group the calculation (the scope of data it is performed on) are called </w:t>
      </w:r>
      <w:r w:rsidRPr="003F0523">
        <w:rPr>
          <w:rFonts w:ascii="Georgia" w:eastAsia="Times New Roman" w:hAnsi="Georgia" w:cs="Times New Roman"/>
          <w:b/>
          <w:bCs/>
          <w:color w:val="333333"/>
          <w:sz w:val="24"/>
          <w:szCs w:val="24"/>
          <w:lang w:eastAsia="en-IN"/>
        </w:rPr>
        <w:t>partitioning fields</w:t>
      </w:r>
      <w:r w:rsidRPr="003F0523">
        <w:rPr>
          <w:rFonts w:ascii="Georgia" w:eastAsia="Times New Roman" w:hAnsi="Georgia" w:cs="Times New Roman"/>
          <w:color w:val="333333"/>
          <w:sz w:val="24"/>
          <w:szCs w:val="24"/>
          <w:lang w:eastAsia="en-IN"/>
        </w:rPr>
        <w:t>. The table calculation is performed separately within each partition.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The remaining dimensions, upon which the table calculation is performed, are called </w:t>
      </w:r>
      <w:r w:rsidRPr="003F0523">
        <w:rPr>
          <w:rFonts w:ascii="Georgia" w:eastAsia="Times New Roman" w:hAnsi="Georgia" w:cs="Times New Roman"/>
          <w:b/>
          <w:bCs/>
          <w:color w:val="333333"/>
          <w:sz w:val="24"/>
          <w:szCs w:val="24"/>
          <w:lang w:eastAsia="en-IN"/>
        </w:rPr>
        <w:t>addressing fields</w:t>
      </w:r>
      <w:r w:rsidRPr="003F0523">
        <w:rPr>
          <w:rFonts w:ascii="Georgia" w:eastAsia="Times New Roman" w:hAnsi="Georgia" w:cs="Times New Roman"/>
          <w:color w:val="333333"/>
          <w:sz w:val="24"/>
          <w:szCs w:val="24"/>
          <w:lang w:eastAsia="en-IN"/>
        </w:rPr>
        <w:t>, and determine the direction of the calculation.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Partitioning fields break the view up into multiple sub-views (or sub-tables), and then the table calculation is applied to the marks within each such partition. The direction in which the calculation moves (for example, in calculating a running sum, or computing the difference between values) is determined by the addressing fields. So when you order the fields in the Specific Dimensions section of the Table Calculation dialog box from top to bottom, you are specifying the direction in which the calculation moves through the various marks in the partition.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When you add a table calculation using the Compute Using options, Tableau identifies some dimensions as addressing and others as partitioning automatically, as a result of your selections. But when you use Specific Dimensions, then it’s up to you to determine which dimensions are for addressing and which for partitioning.</w:t>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t>Table (across)</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Computes across the length of the table and restarts after every partition.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example, in the following table, the calculation is computed across columns (</w:t>
      </w:r>
      <w:proofErr w:type="gramStart"/>
      <w:r w:rsidRPr="003F0523">
        <w:rPr>
          <w:rFonts w:ascii="Georgia" w:eastAsia="Times New Roman" w:hAnsi="Georgia" w:cs="Times New Roman"/>
          <w:color w:val="333333"/>
          <w:sz w:val="24"/>
          <w:szCs w:val="24"/>
          <w:lang w:eastAsia="en-IN"/>
        </w:rPr>
        <w:t>YEAR(</w:t>
      </w:r>
      <w:proofErr w:type="gramEnd"/>
      <w:r w:rsidRPr="003F0523">
        <w:rPr>
          <w:rFonts w:ascii="Georgia" w:eastAsia="Times New Roman" w:hAnsi="Georgia" w:cs="Times New Roman"/>
          <w:color w:val="333333"/>
          <w:sz w:val="24"/>
          <w:szCs w:val="24"/>
          <w:lang w:eastAsia="en-IN"/>
        </w:rPr>
        <w:t>Order Date)) for every row (MONTH(Order Date)).</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7010400" cy="4450080"/>
            <wp:effectExtent l="0" t="0" r="0" b="7620"/>
            <wp:docPr id="11" name="Picture 11" descr="https://help.tableau.com/current/pro/desktop/en-us/Img/table_calcula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tableau.com/current/pro/desktop/en-us/Img/table_calculation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10400" cy="445008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t>Table (down)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Computes down the length of the table and restarts after every partition.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example, in the following table, the calculation is computed down rows (</w:t>
      </w:r>
      <w:proofErr w:type="gramStart"/>
      <w:r w:rsidRPr="003F0523">
        <w:rPr>
          <w:rFonts w:ascii="Georgia" w:eastAsia="Times New Roman" w:hAnsi="Georgia" w:cs="Times New Roman"/>
          <w:color w:val="333333"/>
          <w:sz w:val="24"/>
          <w:szCs w:val="24"/>
          <w:lang w:eastAsia="en-IN"/>
        </w:rPr>
        <w:t>MONTH(</w:t>
      </w:r>
      <w:proofErr w:type="gramEnd"/>
      <w:r w:rsidRPr="003F0523">
        <w:rPr>
          <w:rFonts w:ascii="Georgia" w:eastAsia="Times New Roman" w:hAnsi="Georgia" w:cs="Times New Roman"/>
          <w:color w:val="333333"/>
          <w:sz w:val="24"/>
          <w:szCs w:val="24"/>
          <w:lang w:eastAsia="en-IN"/>
        </w:rPr>
        <w:t>Order Date)) for every column (YEAR(Order Date)).</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6789420" cy="4320540"/>
            <wp:effectExtent l="0" t="0" r="0" b="3810"/>
            <wp:docPr id="10" name="Picture 10" descr="https://help.tableau.com/current/pro/desktop/en-us/Img/table_calcul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table_calculation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9420" cy="432054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t>Table (across then down)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proofErr w:type="gramStart"/>
      <w:r w:rsidRPr="003F0523">
        <w:rPr>
          <w:rFonts w:ascii="Georgia" w:eastAsia="Times New Roman" w:hAnsi="Georgia" w:cs="Times New Roman"/>
          <w:color w:val="333333"/>
          <w:sz w:val="24"/>
          <w:szCs w:val="24"/>
          <w:lang w:eastAsia="en-IN"/>
        </w:rPr>
        <w:t>Computes across the length of the table, and then down the length of the table.</w:t>
      </w:r>
      <w:proofErr w:type="gramEnd"/>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example, in the following table, the calculation is computed across columns (</w:t>
      </w:r>
      <w:proofErr w:type="gramStart"/>
      <w:r w:rsidRPr="003F0523">
        <w:rPr>
          <w:rFonts w:ascii="Georgia" w:eastAsia="Times New Roman" w:hAnsi="Georgia" w:cs="Times New Roman"/>
          <w:color w:val="333333"/>
          <w:sz w:val="24"/>
          <w:szCs w:val="24"/>
          <w:lang w:eastAsia="en-IN"/>
        </w:rPr>
        <w:t>YEAR(</w:t>
      </w:r>
      <w:proofErr w:type="gramEnd"/>
      <w:r w:rsidRPr="003F0523">
        <w:rPr>
          <w:rFonts w:ascii="Georgia" w:eastAsia="Times New Roman" w:hAnsi="Georgia" w:cs="Times New Roman"/>
          <w:color w:val="333333"/>
          <w:sz w:val="24"/>
          <w:szCs w:val="24"/>
          <w:lang w:eastAsia="en-IN"/>
        </w:rPr>
        <w:t>Order Date)), down a row (MONTH(Order Date)), and then across columns again for the entire table.</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6819900" cy="7360920"/>
            <wp:effectExtent l="0" t="0" r="0" b="0"/>
            <wp:docPr id="9" name="Picture 9" descr="https://help.tableau.com/current/pro/desktop/en-us/Img/table_calcula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p.tableau.com/current/pro/desktop/en-us/Img/table_calculation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9900" cy="736092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lastRenderedPageBreak/>
        <w:t>Table (down then across)</w:t>
      </w:r>
      <w:bookmarkStart w:id="1" w:name="_GoBack"/>
      <w:bookmarkEnd w:id="1"/>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proofErr w:type="gramStart"/>
      <w:r w:rsidRPr="003F0523">
        <w:rPr>
          <w:rFonts w:ascii="Georgia" w:eastAsia="Times New Roman" w:hAnsi="Georgia" w:cs="Times New Roman"/>
          <w:color w:val="333333"/>
          <w:sz w:val="24"/>
          <w:szCs w:val="24"/>
          <w:lang w:eastAsia="en-IN"/>
        </w:rPr>
        <w:t>Computes down the length of the table, and then across the length of the table.</w:t>
      </w:r>
      <w:proofErr w:type="gramEnd"/>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example, in the following table, the calculation is computed down rows (</w:t>
      </w:r>
      <w:proofErr w:type="gramStart"/>
      <w:r w:rsidRPr="003F0523">
        <w:rPr>
          <w:rFonts w:ascii="Georgia" w:eastAsia="Times New Roman" w:hAnsi="Georgia" w:cs="Times New Roman"/>
          <w:color w:val="333333"/>
          <w:sz w:val="24"/>
          <w:szCs w:val="24"/>
          <w:lang w:eastAsia="en-IN"/>
        </w:rPr>
        <w:t>MONTH(</w:t>
      </w:r>
      <w:proofErr w:type="gramEnd"/>
      <w:r w:rsidRPr="003F0523">
        <w:rPr>
          <w:rFonts w:ascii="Georgia" w:eastAsia="Times New Roman" w:hAnsi="Georgia" w:cs="Times New Roman"/>
          <w:color w:val="333333"/>
          <w:sz w:val="24"/>
          <w:szCs w:val="24"/>
          <w:lang w:eastAsia="en-IN"/>
        </w:rPr>
        <w:t>Order Date)), across a column (YEAR(Order Date), and then down rows again.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extent cx="6812280" cy="4373880"/>
            <wp:effectExtent l="0" t="0" r="7620" b="7620"/>
            <wp:docPr id="8" name="Picture 8" descr="https://help.tableau.com/current/pro/desktop/en-us/Img/table_calculatio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tableau.com/current/pro/desktop/en-us/Img/table_calculations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2280" cy="437388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lastRenderedPageBreak/>
        <w:t>Pane (down)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proofErr w:type="gramStart"/>
      <w:r w:rsidRPr="003F0523">
        <w:rPr>
          <w:rFonts w:ascii="Georgia" w:eastAsia="Times New Roman" w:hAnsi="Georgia" w:cs="Times New Roman"/>
          <w:color w:val="333333"/>
          <w:sz w:val="24"/>
          <w:szCs w:val="24"/>
          <w:lang w:eastAsia="en-IN"/>
        </w:rPr>
        <w:t>Computes down an entire pane.</w:t>
      </w:r>
      <w:proofErr w:type="gramEnd"/>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example, in the following table, the calculation is computed down rows (</w:t>
      </w:r>
      <w:proofErr w:type="gramStart"/>
      <w:r w:rsidRPr="003F0523">
        <w:rPr>
          <w:rFonts w:ascii="Georgia" w:eastAsia="Times New Roman" w:hAnsi="Georgia" w:cs="Times New Roman"/>
          <w:color w:val="333333"/>
          <w:sz w:val="24"/>
          <w:szCs w:val="24"/>
          <w:lang w:eastAsia="en-IN"/>
        </w:rPr>
        <w:t>MONTH(</w:t>
      </w:r>
      <w:proofErr w:type="gramEnd"/>
      <w:r w:rsidRPr="003F0523">
        <w:rPr>
          <w:rFonts w:ascii="Georgia" w:eastAsia="Times New Roman" w:hAnsi="Georgia" w:cs="Times New Roman"/>
          <w:color w:val="333333"/>
          <w:sz w:val="24"/>
          <w:szCs w:val="24"/>
          <w:lang w:eastAsia="en-IN"/>
        </w:rPr>
        <w:t>Order Date)) for a single pane.</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extent cx="6736080" cy="4450080"/>
            <wp:effectExtent l="0" t="0" r="7620" b="0"/>
            <wp:docPr id="7" name="Picture 7" descr="https://help.tableau.com/current/pro/desktop/en-us/Img/table_calculatio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lp.tableau.com/current/pro/desktop/en-us/Img/table_calculations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6080" cy="445008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lastRenderedPageBreak/>
        <w:t>Pane (across then down)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proofErr w:type="gramStart"/>
      <w:r w:rsidRPr="003F0523">
        <w:rPr>
          <w:rFonts w:ascii="Georgia" w:eastAsia="Times New Roman" w:hAnsi="Georgia" w:cs="Times New Roman"/>
          <w:color w:val="333333"/>
          <w:sz w:val="24"/>
          <w:szCs w:val="24"/>
          <w:lang w:eastAsia="en-IN"/>
        </w:rPr>
        <w:t>Computes across an entire pane and then down the pane.</w:t>
      </w:r>
      <w:proofErr w:type="gramEnd"/>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example, in the following table, the calculation is computed across columns (</w:t>
      </w:r>
      <w:proofErr w:type="gramStart"/>
      <w:r w:rsidRPr="003F0523">
        <w:rPr>
          <w:rFonts w:ascii="Georgia" w:eastAsia="Times New Roman" w:hAnsi="Georgia" w:cs="Times New Roman"/>
          <w:color w:val="333333"/>
          <w:sz w:val="24"/>
          <w:szCs w:val="24"/>
          <w:lang w:eastAsia="en-IN"/>
        </w:rPr>
        <w:t>YEAR(</w:t>
      </w:r>
      <w:proofErr w:type="gramEnd"/>
      <w:r w:rsidRPr="003F0523">
        <w:rPr>
          <w:rFonts w:ascii="Georgia" w:eastAsia="Times New Roman" w:hAnsi="Georgia" w:cs="Times New Roman"/>
          <w:color w:val="333333"/>
          <w:sz w:val="24"/>
          <w:szCs w:val="24"/>
          <w:lang w:eastAsia="en-IN"/>
        </w:rPr>
        <w:t>Order Date)) for the length of the pane, down a row (MONTH(Order Date)), and then across columns for the length of the pane again.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6865620" cy="7322820"/>
            <wp:effectExtent l="0" t="0" r="0" b="0"/>
            <wp:docPr id="6" name="Picture 6" descr="https://help.tableau.com/current/pro/desktop/en-us/Img/table_calculatio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tableau.com/current/pro/desktop/en-us/Img/table_calculation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5620" cy="732282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lastRenderedPageBreak/>
        <w:t>Pane (down then across)</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proofErr w:type="gramStart"/>
      <w:r w:rsidRPr="003F0523">
        <w:rPr>
          <w:rFonts w:ascii="Georgia" w:eastAsia="Times New Roman" w:hAnsi="Georgia" w:cs="Times New Roman"/>
          <w:color w:val="333333"/>
          <w:sz w:val="24"/>
          <w:szCs w:val="24"/>
          <w:lang w:eastAsia="en-IN"/>
        </w:rPr>
        <w:t>Computes down an entire pane and then across the pane.</w:t>
      </w:r>
      <w:proofErr w:type="gramEnd"/>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example, in the following table, the calculation is computed down rows (</w:t>
      </w:r>
      <w:proofErr w:type="gramStart"/>
      <w:r w:rsidRPr="003F0523">
        <w:rPr>
          <w:rFonts w:ascii="Georgia" w:eastAsia="Times New Roman" w:hAnsi="Georgia" w:cs="Times New Roman"/>
          <w:color w:val="333333"/>
          <w:sz w:val="24"/>
          <w:szCs w:val="24"/>
          <w:lang w:eastAsia="en-IN"/>
        </w:rPr>
        <w:t>MONTH(</w:t>
      </w:r>
      <w:proofErr w:type="gramEnd"/>
      <w:r w:rsidRPr="003F0523">
        <w:rPr>
          <w:rFonts w:ascii="Georgia" w:eastAsia="Times New Roman" w:hAnsi="Georgia" w:cs="Times New Roman"/>
          <w:color w:val="333333"/>
          <w:sz w:val="24"/>
          <w:szCs w:val="24"/>
          <w:lang w:eastAsia="en-IN"/>
        </w:rPr>
        <w:t xml:space="preserve">Order Date)) for the length of the pane, across a column (YEAR(Order Date)), and then down the length of the pane </w:t>
      </w:r>
      <w:proofErr w:type="spellStart"/>
      <w:r w:rsidRPr="003F0523">
        <w:rPr>
          <w:rFonts w:ascii="Georgia" w:eastAsia="Times New Roman" w:hAnsi="Georgia" w:cs="Times New Roman"/>
          <w:color w:val="333333"/>
          <w:sz w:val="24"/>
          <w:szCs w:val="24"/>
          <w:lang w:eastAsia="en-IN"/>
        </w:rPr>
        <w:t>agian</w:t>
      </w:r>
      <w:proofErr w:type="spellEnd"/>
      <w:r w:rsidRPr="003F0523">
        <w:rPr>
          <w:rFonts w:ascii="Georgia" w:eastAsia="Times New Roman" w:hAnsi="Georgia" w:cs="Times New Roman"/>
          <w:color w:val="333333"/>
          <w:sz w:val="24"/>
          <w:szCs w:val="24"/>
          <w:lang w:eastAsia="en-IN"/>
        </w:rPr>
        <w:t>.</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6797040" cy="4495800"/>
            <wp:effectExtent l="0" t="0" r="3810" b="0"/>
            <wp:docPr id="5" name="Picture 5" descr="https://help.tableau.com/current/pro/desktop/en-us/Img/table_calculatio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lp.tableau.com/current/pro/desktop/en-us/Img/table_calculation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97040" cy="449580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t>Cell</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proofErr w:type="gramStart"/>
      <w:r w:rsidRPr="003F0523">
        <w:rPr>
          <w:rFonts w:ascii="Georgia" w:eastAsia="Times New Roman" w:hAnsi="Georgia" w:cs="Times New Roman"/>
          <w:color w:val="333333"/>
          <w:sz w:val="24"/>
          <w:szCs w:val="24"/>
          <w:lang w:eastAsia="en-IN"/>
        </w:rPr>
        <w:t>Computes within a single cell.</w:t>
      </w:r>
      <w:proofErr w:type="gramEnd"/>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6758940" cy="4343400"/>
            <wp:effectExtent l="0" t="0" r="0" b="0"/>
            <wp:docPr id="4" name="Picture 4" descr="https://help.tableau.com/current/pro/desktop/en-us/Img/table_calculatio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lp.tableau.com/current/pro/desktop/en-us/Img/table_calculations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8940" cy="434340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t>Specific Dimensions</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Computes only within the dimensions you specify.</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lastRenderedPageBreak/>
        <w:t>For example, in the following visualization the dimensions, Month of Order Date and Quarter of Order Date, are the addressing fields (since they are selected), and Year of Order Date is the partitioning field (since it is not selected). So the calculation transforms the difference from each month across all quarters within a year. The calculation starts over for every year.</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Note that if all dimensions are selected, then the entire table is in scope.</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8846820" cy="6240780"/>
            <wp:effectExtent l="0" t="0" r="0" b="7620"/>
            <wp:docPr id="3" name="Picture 3" descr="https://help.tableau.com/current/pro/desktop/en-us/Img/table_calculatio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elp.tableau.com/current/pro/desktop/en-us/Img/table_calculations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46820" cy="6240780"/>
                    </a:xfrm>
                    <a:prstGeom prst="rect">
                      <a:avLst/>
                    </a:prstGeom>
                    <a:noFill/>
                    <a:ln>
                      <a:noFill/>
                    </a:ln>
                  </pic:spPr>
                </pic:pic>
              </a:graphicData>
            </a:graphic>
          </wp:inline>
        </w:drawing>
      </w:r>
    </w:p>
    <w:p w:rsidR="003F0523" w:rsidRPr="003F0523" w:rsidRDefault="003F0523" w:rsidP="003F0523">
      <w:pPr>
        <w:spacing w:after="0" w:line="240" w:lineRule="auto"/>
        <w:outlineLvl w:val="3"/>
        <w:rPr>
          <w:rFonts w:ascii="Helvetica" w:eastAsia="Times New Roman" w:hAnsi="Helvetica" w:cs="Times New Roman"/>
          <w:color w:val="333333"/>
          <w:sz w:val="24"/>
          <w:szCs w:val="24"/>
          <w:lang w:eastAsia="en-IN"/>
        </w:rPr>
      </w:pPr>
      <w:r w:rsidRPr="003F0523">
        <w:rPr>
          <w:rFonts w:ascii="Helvetica" w:eastAsia="Times New Roman" w:hAnsi="Helvetica" w:cs="Times New Roman"/>
          <w:color w:val="333333"/>
          <w:sz w:val="24"/>
          <w:szCs w:val="24"/>
          <w:lang w:eastAsia="en-IN"/>
        </w:rPr>
        <w:lastRenderedPageBreak/>
        <w:t>At the level</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The </w:t>
      </w:r>
      <w:r w:rsidRPr="003F0523">
        <w:rPr>
          <w:rFonts w:ascii="Georgia" w:eastAsia="Times New Roman" w:hAnsi="Georgia" w:cs="Times New Roman"/>
          <w:b/>
          <w:bCs/>
          <w:color w:val="333333"/>
          <w:sz w:val="24"/>
          <w:szCs w:val="24"/>
          <w:lang w:eastAsia="en-IN"/>
        </w:rPr>
        <w:t>At the level</w:t>
      </w:r>
      <w:r w:rsidRPr="003F0523">
        <w:rPr>
          <w:rFonts w:ascii="Georgia" w:eastAsia="Times New Roman" w:hAnsi="Georgia" w:cs="Times New Roman"/>
          <w:color w:val="333333"/>
          <w:sz w:val="24"/>
          <w:szCs w:val="24"/>
          <w:lang w:eastAsia="en-IN"/>
        </w:rPr>
        <w:t> option is only available when you select </w:t>
      </w:r>
      <w:r w:rsidRPr="003F0523">
        <w:rPr>
          <w:rFonts w:ascii="Georgia" w:eastAsia="Times New Roman" w:hAnsi="Georgia" w:cs="Times New Roman"/>
          <w:b/>
          <w:bCs/>
          <w:color w:val="333333"/>
          <w:sz w:val="24"/>
          <w:szCs w:val="24"/>
          <w:lang w:eastAsia="en-IN"/>
        </w:rPr>
        <w:t>Specific Dimensions</w:t>
      </w:r>
      <w:r w:rsidRPr="003F0523">
        <w:rPr>
          <w:rFonts w:ascii="Georgia" w:eastAsia="Times New Roman" w:hAnsi="Georgia" w:cs="Times New Roman"/>
          <w:color w:val="333333"/>
          <w:sz w:val="24"/>
          <w:szCs w:val="24"/>
          <w:lang w:eastAsia="en-IN"/>
        </w:rPr>
        <w:t> in the Table Calculations dialog box, and when more than one dimension is selected in the field immediately below the </w:t>
      </w:r>
      <w:r w:rsidRPr="003F0523">
        <w:rPr>
          <w:rFonts w:ascii="Georgia" w:eastAsia="Times New Roman" w:hAnsi="Georgia" w:cs="Times New Roman"/>
          <w:b/>
          <w:bCs/>
          <w:color w:val="333333"/>
          <w:sz w:val="24"/>
          <w:szCs w:val="24"/>
          <w:lang w:eastAsia="en-IN"/>
        </w:rPr>
        <w:t>Compute Using</w:t>
      </w:r>
      <w:r w:rsidRPr="003F0523">
        <w:rPr>
          <w:rFonts w:ascii="Georgia" w:eastAsia="Times New Roman" w:hAnsi="Georgia" w:cs="Times New Roman"/>
          <w:color w:val="333333"/>
          <w:sz w:val="24"/>
          <w:szCs w:val="24"/>
          <w:lang w:eastAsia="en-IN"/>
        </w:rPr>
        <w:t> options —that is, when more than one dimension is defined as an addressing field.</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This option is not available when you’re defining a table calculation with </w:t>
      </w:r>
      <w:r w:rsidRPr="003F0523">
        <w:rPr>
          <w:rFonts w:ascii="Georgia" w:eastAsia="Times New Roman" w:hAnsi="Georgia" w:cs="Times New Roman"/>
          <w:b/>
          <w:bCs/>
          <w:color w:val="333333"/>
          <w:sz w:val="24"/>
          <w:szCs w:val="24"/>
          <w:lang w:eastAsia="en-IN"/>
        </w:rPr>
        <w:t>Compute Using</w:t>
      </w:r>
      <w:r w:rsidRPr="003F0523">
        <w:rPr>
          <w:rFonts w:ascii="Georgia" w:eastAsia="Times New Roman" w:hAnsi="Georgia" w:cs="Times New Roman"/>
          <w:color w:val="333333"/>
          <w:sz w:val="24"/>
          <w:szCs w:val="24"/>
          <w:lang w:eastAsia="en-IN"/>
        </w:rPr>
        <w:t>, because those values establish partitions by position. But with </w:t>
      </w:r>
      <w:r w:rsidRPr="003F0523">
        <w:rPr>
          <w:rFonts w:ascii="Georgia" w:eastAsia="Times New Roman" w:hAnsi="Georgia" w:cs="Times New Roman"/>
          <w:b/>
          <w:bCs/>
          <w:color w:val="333333"/>
          <w:sz w:val="24"/>
          <w:szCs w:val="24"/>
          <w:lang w:eastAsia="en-IN"/>
        </w:rPr>
        <w:t>Specific Dimensions</w:t>
      </w:r>
      <w:r w:rsidRPr="003F0523">
        <w:rPr>
          <w:rFonts w:ascii="Georgia" w:eastAsia="Times New Roman" w:hAnsi="Georgia" w:cs="Times New Roman"/>
          <w:color w:val="333333"/>
          <w:sz w:val="24"/>
          <w:szCs w:val="24"/>
          <w:lang w:eastAsia="en-IN"/>
        </w:rPr>
        <w:t>, because the visual structure and the table calculation are not necessarily aligned, the </w:t>
      </w:r>
      <w:proofErr w:type="gramStart"/>
      <w:r w:rsidRPr="003F0523">
        <w:rPr>
          <w:rFonts w:ascii="Georgia" w:eastAsia="Times New Roman" w:hAnsi="Georgia" w:cs="Times New Roman"/>
          <w:b/>
          <w:bCs/>
          <w:color w:val="333333"/>
          <w:sz w:val="24"/>
          <w:szCs w:val="24"/>
          <w:lang w:eastAsia="en-IN"/>
        </w:rPr>
        <w:t>At</w:t>
      </w:r>
      <w:proofErr w:type="gramEnd"/>
      <w:r w:rsidRPr="003F0523">
        <w:rPr>
          <w:rFonts w:ascii="Georgia" w:eastAsia="Times New Roman" w:hAnsi="Georgia" w:cs="Times New Roman"/>
          <w:b/>
          <w:bCs/>
          <w:color w:val="333333"/>
          <w:sz w:val="24"/>
          <w:szCs w:val="24"/>
          <w:lang w:eastAsia="en-IN"/>
        </w:rPr>
        <w:t xml:space="preserve"> the level</w:t>
      </w:r>
      <w:r w:rsidRPr="003F0523">
        <w:rPr>
          <w:rFonts w:ascii="Georgia" w:eastAsia="Times New Roman" w:hAnsi="Georgia" w:cs="Times New Roman"/>
          <w:color w:val="333333"/>
          <w:sz w:val="24"/>
          <w:szCs w:val="24"/>
          <w:lang w:eastAsia="en-IN"/>
        </w:rPr>
        <w:t> option is available to let you fine-tune your calculation.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Use this setting to set a break (that is, restart of the calculation) in the view, based on a particular dimension. How is this different from just using that dimension for partitioning? In fact, it is partitioning, but it’s partitioning by position rather than by value, which is how partitioning is defined with the </w:t>
      </w:r>
      <w:r w:rsidRPr="003F0523">
        <w:rPr>
          <w:rFonts w:ascii="Georgia" w:eastAsia="Times New Roman" w:hAnsi="Georgia" w:cs="Times New Roman"/>
          <w:b/>
          <w:bCs/>
          <w:color w:val="333333"/>
          <w:sz w:val="24"/>
          <w:szCs w:val="24"/>
          <w:lang w:eastAsia="en-IN"/>
        </w:rPr>
        <w:t>Compute Using</w:t>
      </w:r>
      <w:r w:rsidRPr="003F0523">
        <w:rPr>
          <w:rFonts w:ascii="Georgia" w:eastAsia="Times New Roman" w:hAnsi="Georgia" w:cs="Times New Roman"/>
          <w:color w:val="333333"/>
          <w:sz w:val="24"/>
          <w:szCs w:val="24"/>
          <w:lang w:eastAsia="en-IN"/>
        </w:rPr>
        <w:t> options.</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xml:space="preserve">The choices available from the </w:t>
      </w:r>
      <w:proofErr w:type="gramStart"/>
      <w:r w:rsidRPr="003F0523">
        <w:rPr>
          <w:rFonts w:ascii="Georgia" w:eastAsia="Times New Roman" w:hAnsi="Georgia" w:cs="Times New Roman"/>
          <w:color w:val="333333"/>
          <w:sz w:val="24"/>
          <w:szCs w:val="24"/>
          <w:lang w:eastAsia="en-IN"/>
        </w:rPr>
        <w:t>At</w:t>
      </w:r>
      <w:proofErr w:type="gramEnd"/>
      <w:r w:rsidRPr="003F0523">
        <w:rPr>
          <w:rFonts w:ascii="Georgia" w:eastAsia="Times New Roman" w:hAnsi="Georgia" w:cs="Times New Roman"/>
          <w:color w:val="333333"/>
          <w:sz w:val="24"/>
          <w:szCs w:val="24"/>
          <w:lang w:eastAsia="en-IN"/>
        </w:rPr>
        <w:t xml:space="preserve"> the level drop-down list in the example above are:</w:t>
      </w:r>
    </w:p>
    <w:tbl>
      <w:tblPr>
        <w:tblW w:w="13188" w:type="dxa"/>
        <w:tblBorders>
          <w:top w:val="single" w:sz="6" w:space="0" w:color="BBBBBB"/>
          <w:left w:val="single" w:sz="6" w:space="0" w:color="BBBBBB"/>
          <w:bottom w:val="single" w:sz="6" w:space="0" w:color="BBBBBB"/>
          <w:right w:val="single" w:sz="6" w:space="0" w:color="BBBBBB"/>
        </w:tblBorders>
        <w:tblCellMar>
          <w:top w:w="48" w:type="dxa"/>
          <w:left w:w="48" w:type="dxa"/>
          <w:bottom w:w="48" w:type="dxa"/>
          <w:right w:w="48" w:type="dxa"/>
        </w:tblCellMar>
        <w:tblLook w:val="04A0" w:firstRow="1" w:lastRow="0" w:firstColumn="1" w:lastColumn="0" w:noHBand="0" w:noVBand="1"/>
      </w:tblPr>
      <w:tblGrid>
        <w:gridCol w:w="2711"/>
        <w:gridCol w:w="10477"/>
      </w:tblGrid>
      <w:tr w:rsidR="003F0523" w:rsidRPr="003F0523" w:rsidTr="003F0523">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3F0523" w:rsidRPr="003F0523" w:rsidRDefault="003F0523" w:rsidP="003F0523">
            <w:pPr>
              <w:spacing w:after="0"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b/>
                <w:bCs/>
                <w:color w:val="333333"/>
                <w:sz w:val="24"/>
                <w:szCs w:val="24"/>
                <w:lang w:eastAsia="en-IN"/>
              </w:rPr>
              <w:t>Deepest</w:t>
            </w:r>
          </w:p>
        </w:tc>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3F0523" w:rsidRPr="003F0523" w:rsidRDefault="003F0523" w:rsidP="003F0523">
            <w:pPr>
              <w:spacing w:after="0"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Specifies that the calculation should be performed at the level of finest granularity. This is the default option.</w:t>
            </w:r>
          </w:p>
        </w:tc>
      </w:tr>
      <w:tr w:rsidR="003F0523" w:rsidRPr="003F0523" w:rsidTr="003F0523">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3F0523" w:rsidRPr="003F0523" w:rsidRDefault="003F0523" w:rsidP="003F0523">
            <w:pPr>
              <w:spacing w:after="0"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b/>
                <w:bCs/>
                <w:color w:val="333333"/>
                <w:sz w:val="24"/>
                <w:szCs w:val="24"/>
                <w:lang w:eastAsia="en-IN"/>
              </w:rPr>
              <w:t>Quarter of Order Date</w:t>
            </w:r>
          </w:p>
        </w:tc>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3F0523" w:rsidRPr="003F0523" w:rsidRDefault="003F0523" w:rsidP="003F0523">
            <w:pPr>
              <w:spacing w:after="0"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Specifies that the calculation should be performed at the quarter level.</w:t>
            </w:r>
          </w:p>
        </w:tc>
      </w:tr>
      <w:tr w:rsidR="003F0523" w:rsidRPr="003F0523" w:rsidTr="003F0523">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3F0523" w:rsidRPr="003F0523" w:rsidRDefault="003F0523" w:rsidP="003F0523">
            <w:pPr>
              <w:spacing w:after="0"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b/>
                <w:bCs/>
                <w:color w:val="333333"/>
                <w:sz w:val="24"/>
                <w:szCs w:val="24"/>
                <w:lang w:eastAsia="en-IN"/>
              </w:rPr>
              <w:t>Month of Order Date</w:t>
            </w:r>
          </w:p>
        </w:tc>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Specifies that the calculation should be performed at the month level.</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w:t>
            </w:r>
          </w:p>
        </w:tc>
      </w:tr>
    </w:tbl>
    <w:p w:rsidR="003F0523" w:rsidRPr="003F0523" w:rsidRDefault="003F0523" w:rsidP="003F0523">
      <w:pPr>
        <w:spacing w:before="100" w:beforeAutospacing="1" w:after="100" w:afterAutospacing="1" w:line="240" w:lineRule="auto"/>
        <w:outlineLvl w:val="1"/>
        <w:rPr>
          <w:rFonts w:ascii="Helvetica" w:eastAsia="Times New Roman" w:hAnsi="Helvetica" w:cs="Times New Roman"/>
          <w:color w:val="333333"/>
          <w:sz w:val="36"/>
          <w:szCs w:val="36"/>
          <w:lang w:eastAsia="en-IN"/>
        </w:rPr>
      </w:pPr>
      <w:bookmarkStart w:id="2" w:name="Create"/>
      <w:bookmarkEnd w:id="2"/>
      <w:r w:rsidRPr="003F0523">
        <w:rPr>
          <w:rFonts w:ascii="Helvetica" w:eastAsia="Times New Roman" w:hAnsi="Helvetica" w:cs="Times New Roman"/>
          <w:color w:val="333333"/>
          <w:sz w:val="36"/>
          <w:szCs w:val="36"/>
          <w:lang w:eastAsia="en-IN"/>
        </w:rPr>
        <w:t>Create a table calculation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To learn how to create a table calculation, follow along with the steps in the example below. To learn how to create quick table calculations, see </w:t>
      </w:r>
      <w:r w:rsidRPr="003F0523">
        <w:rPr>
          <w:rFonts w:ascii="Georgia" w:eastAsia="Times New Roman" w:hAnsi="Georgia" w:cs="Times New Roman"/>
          <w:color w:val="FF6D02"/>
          <w:sz w:val="24"/>
          <w:szCs w:val="24"/>
          <w:u w:val="single"/>
          <w:lang w:eastAsia="en-IN"/>
        </w:rPr>
        <w:t>Quick Table Calculations</w:t>
      </w:r>
      <w:r w:rsidRPr="003F0523">
        <w:rPr>
          <w:rFonts w:ascii="Georgia" w:eastAsia="Times New Roman" w:hAnsi="Georgia" w:cs="Times New Roman"/>
          <w:color w:val="333333"/>
          <w:sz w:val="24"/>
          <w:szCs w:val="24"/>
          <w:lang w:eastAsia="en-IN"/>
        </w:rPr>
        <w:t>.</w:t>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lastRenderedPageBreak/>
        <w:t>Step 1: Build the visualization</w:t>
      </w:r>
    </w:p>
    <w:p w:rsidR="003F0523" w:rsidRPr="003F0523" w:rsidRDefault="003F0523" w:rsidP="003F0523">
      <w:pPr>
        <w:numPr>
          <w:ilvl w:val="0"/>
          <w:numId w:val="4"/>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Open Tableau and connect to the </w:t>
      </w:r>
      <w:r w:rsidRPr="003F0523">
        <w:rPr>
          <w:rFonts w:ascii="Georgia" w:eastAsia="Times New Roman" w:hAnsi="Georgia" w:cs="Times New Roman"/>
          <w:b/>
          <w:bCs/>
          <w:color w:val="333333"/>
          <w:sz w:val="24"/>
          <w:szCs w:val="24"/>
          <w:lang w:eastAsia="en-IN"/>
        </w:rPr>
        <w:t>Sample-Superstore</w:t>
      </w:r>
      <w:r w:rsidRPr="003F0523">
        <w:rPr>
          <w:rFonts w:ascii="Georgia" w:eastAsia="Times New Roman" w:hAnsi="Georgia" w:cs="Times New Roman"/>
          <w:color w:val="333333"/>
          <w:sz w:val="24"/>
          <w:szCs w:val="24"/>
          <w:lang w:eastAsia="en-IN"/>
        </w:rPr>
        <w:t> saved data source.</w:t>
      </w:r>
    </w:p>
    <w:p w:rsidR="003F0523" w:rsidRPr="003F0523" w:rsidRDefault="003F0523" w:rsidP="003F0523">
      <w:pPr>
        <w:numPr>
          <w:ilvl w:val="0"/>
          <w:numId w:val="5"/>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Navigate to a new worksheet.</w:t>
      </w:r>
    </w:p>
    <w:p w:rsidR="003F0523" w:rsidRPr="003F0523" w:rsidRDefault="003F0523" w:rsidP="003F0523">
      <w:pPr>
        <w:numPr>
          <w:ilvl w:val="0"/>
          <w:numId w:val="6"/>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From the </w:t>
      </w:r>
      <w:r w:rsidRPr="003F0523">
        <w:rPr>
          <w:rFonts w:ascii="Georgia" w:eastAsia="Times New Roman" w:hAnsi="Georgia" w:cs="Times New Roman"/>
          <w:b/>
          <w:bCs/>
          <w:color w:val="333333"/>
          <w:sz w:val="24"/>
          <w:szCs w:val="24"/>
          <w:lang w:eastAsia="en-IN"/>
        </w:rPr>
        <w:t>Data</w:t>
      </w:r>
      <w:r w:rsidRPr="003F0523">
        <w:rPr>
          <w:rFonts w:ascii="Georgia" w:eastAsia="Times New Roman" w:hAnsi="Georgia" w:cs="Times New Roman"/>
          <w:color w:val="333333"/>
          <w:sz w:val="24"/>
          <w:szCs w:val="24"/>
          <w:lang w:eastAsia="en-IN"/>
        </w:rPr>
        <w:t> pane, under Dimensions, drag </w:t>
      </w:r>
      <w:r w:rsidRPr="003F0523">
        <w:rPr>
          <w:rFonts w:ascii="Georgia" w:eastAsia="Times New Roman" w:hAnsi="Georgia" w:cs="Times New Roman"/>
          <w:b/>
          <w:bCs/>
          <w:color w:val="333333"/>
          <w:sz w:val="24"/>
          <w:szCs w:val="24"/>
          <w:lang w:eastAsia="en-IN"/>
        </w:rPr>
        <w:t>Order Date</w:t>
      </w:r>
      <w:r w:rsidRPr="003F0523">
        <w:rPr>
          <w:rFonts w:ascii="Georgia" w:eastAsia="Times New Roman" w:hAnsi="Georgia" w:cs="Times New Roman"/>
          <w:color w:val="333333"/>
          <w:sz w:val="24"/>
          <w:szCs w:val="24"/>
          <w:lang w:eastAsia="en-IN"/>
        </w:rPr>
        <w:t> to the </w:t>
      </w:r>
      <w:r w:rsidRPr="003F0523">
        <w:rPr>
          <w:rFonts w:ascii="Georgia" w:eastAsia="Times New Roman" w:hAnsi="Georgia" w:cs="Times New Roman"/>
          <w:b/>
          <w:bCs/>
          <w:color w:val="333333"/>
          <w:sz w:val="24"/>
          <w:szCs w:val="24"/>
          <w:lang w:eastAsia="en-IN"/>
        </w:rPr>
        <w:t>Rows </w:t>
      </w:r>
      <w:r w:rsidRPr="003F0523">
        <w:rPr>
          <w:rFonts w:ascii="Georgia" w:eastAsia="Times New Roman" w:hAnsi="Georgia" w:cs="Times New Roman"/>
          <w:color w:val="333333"/>
          <w:sz w:val="24"/>
          <w:szCs w:val="24"/>
          <w:lang w:eastAsia="en-IN"/>
        </w:rPr>
        <w:t>shelf.</w:t>
      </w:r>
    </w:p>
    <w:p w:rsidR="003F0523" w:rsidRPr="003F0523" w:rsidRDefault="003F0523" w:rsidP="003F0523">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xml:space="preserve">The dimension updates to </w:t>
      </w:r>
      <w:proofErr w:type="gramStart"/>
      <w:r w:rsidRPr="003F0523">
        <w:rPr>
          <w:rFonts w:ascii="Georgia" w:eastAsia="Times New Roman" w:hAnsi="Georgia" w:cs="Times New Roman"/>
          <w:color w:val="333333"/>
          <w:sz w:val="24"/>
          <w:szCs w:val="24"/>
          <w:lang w:eastAsia="en-IN"/>
        </w:rPr>
        <w:t>YEAR(</w:t>
      </w:r>
      <w:proofErr w:type="gramEnd"/>
      <w:r w:rsidRPr="003F0523">
        <w:rPr>
          <w:rFonts w:ascii="Georgia" w:eastAsia="Times New Roman" w:hAnsi="Georgia" w:cs="Times New Roman"/>
          <w:color w:val="333333"/>
          <w:sz w:val="24"/>
          <w:szCs w:val="24"/>
          <w:lang w:eastAsia="en-IN"/>
        </w:rPr>
        <w:t>Order Date).</w:t>
      </w:r>
    </w:p>
    <w:p w:rsidR="003F0523" w:rsidRPr="003F0523" w:rsidRDefault="003F0523" w:rsidP="003F0523">
      <w:pPr>
        <w:numPr>
          <w:ilvl w:val="0"/>
          <w:numId w:val="7"/>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On the Rows shelf, right-click </w:t>
      </w:r>
      <w:proofErr w:type="gramStart"/>
      <w:r w:rsidRPr="003F0523">
        <w:rPr>
          <w:rFonts w:ascii="Georgia" w:eastAsia="Times New Roman" w:hAnsi="Georgia" w:cs="Times New Roman"/>
          <w:b/>
          <w:bCs/>
          <w:color w:val="333333"/>
          <w:sz w:val="24"/>
          <w:szCs w:val="24"/>
          <w:lang w:eastAsia="en-IN"/>
        </w:rPr>
        <w:t>YEAR(</w:t>
      </w:r>
      <w:proofErr w:type="gramEnd"/>
      <w:r w:rsidRPr="003F0523">
        <w:rPr>
          <w:rFonts w:ascii="Georgia" w:eastAsia="Times New Roman" w:hAnsi="Georgia" w:cs="Times New Roman"/>
          <w:b/>
          <w:bCs/>
          <w:color w:val="333333"/>
          <w:sz w:val="24"/>
          <w:szCs w:val="24"/>
          <w:lang w:eastAsia="en-IN"/>
        </w:rPr>
        <w:t>Order Date)</w:t>
      </w:r>
      <w:r w:rsidRPr="003F0523">
        <w:rPr>
          <w:rFonts w:ascii="Georgia" w:eastAsia="Times New Roman" w:hAnsi="Georgia" w:cs="Times New Roman"/>
          <w:color w:val="333333"/>
          <w:sz w:val="24"/>
          <w:szCs w:val="24"/>
          <w:lang w:eastAsia="en-IN"/>
        </w:rPr>
        <w:t> and select </w:t>
      </w:r>
      <w:r w:rsidRPr="003F0523">
        <w:rPr>
          <w:rFonts w:ascii="Georgia" w:eastAsia="Times New Roman" w:hAnsi="Georgia" w:cs="Times New Roman"/>
          <w:b/>
          <w:bCs/>
          <w:color w:val="333333"/>
          <w:sz w:val="24"/>
          <w:szCs w:val="24"/>
          <w:lang w:eastAsia="en-IN"/>
        </w:rPr>
        <w:t>Quarter</w:t>
      </w:r>
      <w:r w:rsidRPr="003F0523">
        <w:rPr>
          <w:rFonts w:ascii="Georgia" w:eastAsia="Times New Roman" w:hAnsi="Georgia" w:cs="Times New Roman"/>
          <w:color w:val="333333"/>
          <w:sz w:val="24"/>
          <w:szCs w:val="24"/>
          <w:lang w:eastAsia="en-IN"/>
        </w:rPr>
        <w:t>.</w:t>
      </w:r>
    </w:p>
    <w:p w:rsidR="003F0523" w:rsidRPr="003F0523" w:rsidRDefault="003F0523" w:rsidP="003F0523">
      <w:pPr>
        <w:numPr>
          <w:ilvl w:val="0"/>
          <w:numId w:val="8"/>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On the Rows shelf, click the </w:t>
      </w:r>
      <w:r w:rsidRPr="003F0523">
        <w:rPr>
          <w:rFonts w:ascii="Georgia" w:eastAsia="Times New Roman" w:hAnsi="Georgia" w:cs="Times New Roman"/>
          <w:b/>
          <w:bCs/>
          <w:color w:val="333333"/>
          <w:sz w:val="24"/>
          <w:szCs w:val="24"/>
          <w:lang w:eastAsia="en-IN"/>
        </w:rPr>
        <w:t>+</w:t>
      </w:r>
      <w:r w:rsidRPr="003F0523">
        <w:rPr>
          <w:rFonts w:ascii="Georgia" w:eastAsia="Times New Roman" w:hAnsi="Georgia" w:cs="Times New Roman"/>
          <w:color w:val="333333"/>
          <w:sz w:val="24"/>
          <w:szCs w:val="24"/>
          <w:lang w:eastAsia="en-IN"/>
        </w:rPr>
        <w:t> icon on </w:t>
      </w:r>
      <w:proofErr w:type="gramStart"/>
      <w:r w:rsidRPr="003F0523">
        <w:rPr>
          <w:rFonts w:ascii="Georgia" w:eastAsia="Times New Roman" w:hAnsi="Georgia" w:cs="Times New Roman"/>
          <w:b/>
          <w:bCs/>
          <w:color w:val="333333"/>
          <w:sz w:val="24"/>
          <w:szCs w:val="24"/>
          <w:lang w:eastAsia="en-IN"/>
        </w:rPr>
        <w:t>QUARTER(</w:t>
      </w:r>
      <w:proofErr w:type="gramEnd"/>
      <w:r w:rsidRPr="003F0523">
        <w:rPr>
          <w:rFonts w:ascii="Georgia" w:eastAsia="Times New Roman" w:hAnsi="Georgia" w:cs="Times New Roman"/>
          <w:b/>
          <w:bCs/>
          <w:color w:val="333333"/>
          <w:sz w:val="24"/>
          <w:szCs w:val="24"/>
          <w:lang w:eastAsia="en-IN"/>
        </w:rPr>
        <w:t>Order Date)</w:t>
      </w:r>
      <w:r w:rsidRPr="003F0523">
        <w:rPr>
          <w:rFonts w:ascii="Georgia" w:eastAsia="Times New Roman" w:hAnsi="Georgia" w:cs="Times New Roman"/>
          <w:color w:val="333333"/>
          <w:sz w:val="24"/>
          <w:szCs w:val="24"/>
          <w:lang w:eastAsia="en-IN"/>
        </w:rPr>
        <w:t>.</w:t>
      </w:r>
    </w:p>
    <w:p w:rsidR="003F0523" w:rsidRPr="003F0523" w:rsidRDefault="003F0523" w:rsidP="003F0523">
      <w:pPr>
        <w:spacing w:before="100" w:beforeAutospacing="1" w:after="100" w:afterAutospacing="1" w:line="240" w:lineRule="auto"/>
        <w:ind w:left="720"/>
        <w:rPr>
          <w:rFonts w:ascii="Georgia" w:eastAsia="Times New Roman" w:hAnsi="Georgia" w:cs="Times New Roman"/>
          <w:color w:val="333333"/>
          <w:sz w:val="24"/>
          <w:szCs w:val="24"/>
          <w:lang w:eastAsia="en-IN"/>
        </w:rPr>
      </w:pPr>
      <w:proofErr w:type="gramStart"/>
      <w:r w:rsidRPr="003F0523">
        <w:rPr>
          <w:rFonts w:ascii="Georgia" w:eastAsia="Times New Roman" w:hAnsi="Georgia" w:cs="Times New Roman"/>
          <w:color w:val="333333"/>
          <w:sz w:val="24"/>
          <w:szCs w:val="24"/>
          <w:lang w:eastAsia="en-IN"/>
        </w:rPr>
        <w:t>MONTH(</w:t>
      </w:r>
      <w:proofErr w:type="gramEnd"/>
      <w:r w:rsidRPr="003F0523">
        <w:rPr>
          <w:rFonts w:ascii="Georgia" w:eastAsia="Times New Roman" w:hAnsi="Georgia" w:cs="Times New Roman"/>
          <w:color w:val="333333"/>
          <w:sz w:val="24"/>
          <w:szCs w:val="24"/>
          <w:lang w:eastAsia="en-IN"/>
        </w:rPr>
        <w:t>Order Date) is added to the shelf.</w:t>
      </w:r>
    </w:p>
    <w:p w:rsidR="003F0523" w:rsidRPr="003F0523" w:rsidRDefault="003F0523" w:rsidP="003F0523">
      <w:pPr>
        <w:numPr>
          <w:ilvl w:val="0"/>
          <w:numId w:val="9"/>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From the </w:t>
      </w:r>
      <w:r w:rsidRPr="003F0523">
        <w:rPr>
          <w:rFonts w:ascii="Georgia" w:eastAsia="Times New Roman" w:hAnsi="Georgia" w:cs="Times New Roman"/>
          <w:b/>
          <w:bCs/>
          <w:color w:val="333333"/>
          <w:sz w:val="24"/>
          <w:szCs w:val="24"/>
          <w:lang w:eastAsia="en-IN"/>
        </w:rPr>
        <w:t>Data</w:t>
      </w:r>
      <w:r w:rsidRPr="003F0523">
        <w:rPr>
          <w:rFonts w:ascii="Georgia" w:eastAsia="Times New Roman" w:hAnsi="Georgia" w:cs="Times New Roman"/>
          <w:color w:val="333333"/>
          <w:sz w:val="24"/>
          <w:szCs w:val="24"/>
          <w:lang w:eastAsia="en-IN"/>
        </w:rPr>
        <w:t> pane, under Dimensions, drag </w:t>
      </w:r>
      <w:r w:rsidRPr="003F0523">
        <w:rPr>
          <w:rFonts w:ascii="Georgia" w:eastAsia="Times New Roman" w:hAnsi="Georgia" w:cs="Times New Roman"/>
          <w:b/>
          <w:bCs/>
          <w:color w:val="333333"/>
          <w:sz w:val="24"/>
          <w:szCs w:val="24"/>
          <w:lang w:eastAsia="en-IN"/>
        </w:rPr>
        <w:t>Order Date</w:t>
      </w:r>
      <w:r w:rsidRPr="003F0523">
        <w:rPr>
          <w:rFonts w:ascii="Georgia" w:eastAsia="Times New Roman" w:hAnsi="Georgia" w:cs="Times New Roman"/>
          <w:color w:val="333333"/>
          <w:sz w:val="24"/>
          <w:szCs w:val="24"/>
          <w:lang w:eastAsia="en-IN"/>
        </w:rPr>
        <w:t> to the </w:t>
      </w:r>
      <w:r w:rsidRPr="003F0523">
        <w:rPr>
          <w:rFonts w:ascii="Georgia" w:eastAsia="Times New Roman" w:hAnsi="Georgia" w:cs="Times New Roman"/>
          <w:b/>
          <w:bCs/>
          <w:color w:val="333333"/>
          <w:sz w:val="24"/>
          <w:szCs w:val="24"/>
          <w:lang w:eastAsia="en-IN"/>
        </w:rPr>
        <w:t>Columns </w:t>
      </w:r>
      <w:r w:rsidRPr="003F0523">
        <w:rPr>
          <w:rFonts w:ascii="Georgia" w:eastAsia="Times New Roman" w:hAnsi="Georgia" w:cs="Times New Roman"/>
          <w:color w:val="333333"/>
          <w:sz w:val="24"/>
          <w:szCs w:val="24"/>
          <w:lang w:eastAsia="en-IN"/>
        </w:rPr>
        <w:t>shelf.</w:t>
      </w:r>
    </w:p>
    <w:p w:rsidR="003F0523" w:rsidRPr="003F0523" w:rsidRDefault="003F0523" w:rsidP="003F0523">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xml:space="preserve">The dimension updates to </w:t>
      </w:r>
      <w:proofErr w:type="gramStart"/>
      <w:r w:rsidRPr="003F0523">
        <w:rPr>
          <w:rFonts w:ascii="Georgia" w:eastAsia="Times New Roman" w:hAnsi="Georgia" w:cs="Times New Roman"/>
          <w:color w:val="333333"/>
          <w:sz w:val="24"/>
          <w:szCs w:val="24"/>
          <w:lang w:eastAsia="en-IN"/>
        </w:rPr>
        <w:t>YEAR(</w:t>
      </w:r>
      <w:proofErr w:type="gramEnd"/>
      <w:r w:rsidRPr="003F0523">
        <w:rPr>
          <w:rFonts w:ascii="Georgia" w:eastAsia="Times New Roman" w:hAnsi="Georgia" w:cs="Times New Roman"/>
          <w:color w:val="333333"/>
          <w:sz w:val="24"/>
          <w:szCs w:val="24"/>
          <w:lang w:eastAsia="en-IN"/>
        </w:rPr>
        <w:t>Order Date) again.</w:t>
      </w:r>
    </w:p>
    <w:p w:rsidR="003F0523" w:rsidRPr="003F0523" w:rsidRDefault="003F0523" w:rsidP="003F0523">
      <w:pPr>
        <w:numPr>
          <w:ilvl w:val="0"/>
          <w:numId w:val="10"/>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From the </w:t>
      </w:r>
      <w:r w:rsidRPr="003F0523">
        <w:rPr>
          <w:rFonts w:ascii="Georgia" w:eastAsia="Times New Roman" w:hAnsi="Georgia" w:cs="Times New Roman"/>
          <w:b/>
          <w:bCs/>
          <w:color w:val="333333"/>
          <w:sz w:val="24"/>
          <w:szCs w:val="24"/>
          <w:lang w:eastAsia="en-IN"/>
        </w:rPr>
        <w:t>Data</w:t>
      </w:r>
      <w:r w:rsidRPr="003F0523">
        <w:rPr>
          <w:rFonts w:ascii="Georgia" w:eastAsia="Times New Roman" w:hAnsi="Georgia" w:cs="Times New Roman"/>
          <w:color w:val="333333"/>
          <w:sz w:val="24"/>
          <w:szCs w:val="24"/>
          <w:lang w:eastAsia="en-IN"/>
        </w:rPr>
        <w:t> pane, under Measures, drag </w:t>
      </w:r>
      <w:r w:rsidRPr="003F0523">
        <w:rPr>
          <w:rFonts w:ascii="Georgia" w:eastAsia="Times New Roman" w:hAnsi="Georgia" w:cs="Times New Roman"/>
          <w:b/>
          <w:bCs/>
          <w:color w:val="333333"/>
          <w:sz w:val="24"/>
          <w:szCs w:val="24"/>
          <w:lang w:eastAsia="en-IN"/>
        </w:rPr>
        <w:t>Sales </w:t>
      </w:r>
      <w:r w:rsidRPr="003F0523">
        <w:rPr>
          <w:rFonts w:ascii="Georgia" w:eastAsia="Times New Roman" w:hAnsi="Georgia" w:cs="Times New Roman"/>
          <w:color w:val="333333"/>
          <w:sz w:val="24"/>
          <w:szCs w:val="24"/>
          <w:lang w:eastAsia="en-IN"/>
        </w:rPr>
        <w:t>to </w:t>
      </w:r>
      <w:r w:rsidRPr="003F0523">
        <w:rPr>
          <w:rFonts w:ascii="Georgia" w:eastAsia="Times New Roman" w:hAnsi="Georgia" w:cs="Times New Roman"/>
          <w:b/>
          <w:bCs/>
          <w:color w:val="333333"/>
          <w:sz w:val="24"/>
          <w:szCs w:val="24"/>
          <w:lang w:eastAsia="en-IN"/>
        </w:rPr>
        <w:t>Text </w:t>
      </w:r>
      <w:r w:rsidRPr="003F0523">
        <w:rPr>
          <w:rFonts w:ascii="Georgia" w:eastAsia="Times New Roman" w:hAnsi="Georgia" w:cs="Times New Roman"/>
          <w:color w:val="333333"/>
          <w:sz w:val="24"/>
          <w:szCs w:val="24"/>
          <w:lang w:eastAsia="en-IN"/>
        </w:rPr>
        <w:t>on the Marks card.</w:t>
      </w:r>
    </w:p>
    <w:p w:rsidR="003F0523" w:rsidRPr="003F0523" w:rsidRDefault="003F0523" w:rsidP="003F0523">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The updates to look like this:</w:t>
      </w:r>
    </w:p>
    <w:p w:rsidR="003F0523" w:rsidRPr="003F0523" w:rsidRDefault="003F0523" w:rsidP="003F0523">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79659FC4" wp14:editId="4AAF1033">
            <wp:extent cx="6400800" cy="3970020"/>
            <wp:effectExtent l="0" t="0" r="0" b="0"/>
            <wp:docPr id="2" name="Picture 2" descr="https://help.tableau.com/current/pro/desktop/en-us/Img/table_calculatio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elp.tableau.com/current/pro/desktop/en-us/Img/table_calculations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97002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2"/>
        <w:rPr>
          <w:rFonts w:ascii="Helvetica" w:eastAsia="Times New Roman" w:hAnsi="Helvetica" w:cs="Times New Roman"/>
          <w:color w:val="333333"/>
          <w:sz w:val="27"/>
          <w:szCs w:val="27"/>
          <w:lang w:eastAsia="en-IN"/>
        </w:rPr>
      </w:pPr>
      <w:r w:rsidRPr="003F0523">
        <w:rPr>
          <w:rFonts w:ascii="Helvetica" w:eastAsia="Times New Roman" w:hAnsi="Helvetica" w:cs="Times New Roman"/>
          <w:color w:val="333333"/>
          <w:sz w:val="27"/>
          <w:szCs w:val="27"/>
          <w:lang w:eastAsia="en-IN"/>
        </w:rPr>
        <w:t>Step 2: Add the table calculation</w:t>
      </w:r>
    </w:p>
    <w:p w:rsidR="003F0523" w:rsidRPr="003F0523" w:rsidRDefault="003F0523" w:rsidP="003F0523">
      <w:pPr>
        <w:numPr>
          <w:ilvl w:val="0"/>
          <w:numId w:val="11"/>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xml:space="preserve">On the Marks card, right-click </w:t>
      </w:r>
      <w:proofErr w:type="gramStart"/>
      <w:r w:rsidRPr="003F0523">
        <w:rPr>
          <w:rFonts w:ascii="Georgia" w:eastAsia="Times New Roman" w:hAnsi="Georgia" w:cs="Times New Roman"/>
          <w:color w:val="333333"/>
          <w:sz w:val="24"/>
          <w:szCs w:val="24"/>
          <w:lang w:eastAsia="en-IN"/>
        </w:rPr>
        <w:t>SUM(</w:t>
      </w:r>
      <w:proofErr w:type="gramEnd"/>
      <w:r w:rsidRPr="003F0523">
        <w:rPr>
          <w:rFonts w:ascii="Georgia" w:eastAsia="Times New Roman" w:hAnsi="Georgia" w:cs="Times New Roman"/>
          <w:color w:val="333333"/>
          <w:sz w:val="24"/>
          <w:szCs w:val="24"/>
          <w:lang w:eastAsia="en-IN"/>
        </w:rPr>
        <w:t>Sales) and select </w:t>
      </w:r>
      <w:r w:rsidRPr="003F0523">
        <w:rPr>
          <w:rFonts w:ascii="Georgia" w:eastAsia="Times New Roman" w:hAnsi="Georgia" w:cs="Times New Roman"/>
          <w:b/>
          <w:bCs/>
          <w:color w:val="333333"/>
          <w:sz w:val="24"/>
          <w:szCs w:val="24"/>
          <w:lang w:eastAsia="en-IN"/>
        </w:rPr>
        <w:t>Add Table Calculation</w:t>
      </w:r>
      <w:r w:rsidRPr="003F0523">
        <w:rPr>
          <w:rFonts w:ascii="Georgia" w:eastAsia="Times New Roman" w:hAnsi="Georgia" w:cs="Times New Roman"/>
          <w:color w:val="333333"/>
          <w:sz w:val="24"/>
          <w:szCs w:val="24"/>
          <w:lang w:eastAsia="en-IN"/>
        </w:rPr>
        <w:t>.</w:t>
      </w:r>
    </w:p>
    <w:p w:rsidR="003F0523" w:rsidRPr="003F0523" w:rsidRDefault="003F0523" w:rsidP="003F0523">
      <w:pPr>
        <w:numPr>
          <w:ilvl w:val="0"/>
          <w:numId w:val="12"/>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In the Table Calculation dialog box that opens, do the following:</w:t>
      </w:r>
    </w:p>
    <w:p w:rsidR="003F0523" w:rsidRPr="003F0523" w:rsidRDefault="003F0523" w:rsidP="003F0523">
      <w:pPr>
        <w:numPr>
          <w:ilvl w:val="1"/>
          <w:numId w:val="13"/>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w:t>
      </w:r>
      <w:r w:rsidRPr="003F0523">
        <w:rPr>
          <w:rFonts w:ascii="Georgia" w:eastAsia="Times New Roman" w:hAnsi="Georgia" w:cs="Times New Roman"/>
          <w:b/>
          <w:bCs/>
          <w:color w:val="333333"/>
          <w:sz w:val="24"/>
          <w:szCs w:val="24"/>
          <w:lang w:eastAsia="en-IN"/>
        </w:rPr>
        <w:t>Calculation Type</w:t>
      </w:r>
      <w:r w:rsidRPr="003F0523">
        <w:rPr>
          <w:rFonts w:ascii="Georgia" w:eastAsia="Times New Roman" w:hAnsi="Georgia" w:cs="Times New Roman"/>
          <w:color w:val="333333"/>
          <w:sz w:val="24"/>
          <w:szCs w:val="24"/>
          <w:lang w:eastAsia="en-IN"/>
        </w:rPr>
        <w:t>: select </w:t>
      </w:r>
      <w:r w:rsidRPr="003F0523">
        <w:rPr>
          <w:rFonts w:ascii="Georgia" w:eastAsia="Times New Roman" w:hAnsi="Georgia" w:cs="Times New Roman"/>
          <w:b/>
          <w:bCs/>
          <w:color w:val="333333"/>
          <w:sz w:val="24"/>
          <w:szCs w:val="24"/>
          <w:lang w:eastAsia="en-IN"/>
        </w:rPr>
        <w:t>Difference From</w:t>
      </w:r>
      <w:r w:rsidRPr="003F0523">
        <w:rPr>
          <w:rFonts w:ascii="Georgia" w:eastAsia="Times New Roman" w:hAnsi="Georgia" w:cs="Times New Roman"/>
          <w:color w:val="333333"/>
          <w:sz w:val="24"/>
          <w:szCs w:val="24"/>
          <w:lang w:eastAsia="en-IN"/>
        </w:rPr>
        <w:t>.</w:t>
      </w:r>
    </w:p>
    <w:p w:rsidR="003F0523" w:rsidRPr="003F0523" w:rsidRDefault="003F0523" w:rsidP="003F0523">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lastRenderedPageBreak/>
        <w:t>For more information about the types of table calculations you can use in Tableau, and how you can configure them, see </w:t>
      </w:r>
      <w:r w:rsidRPr="003F0523">
        <w:rPr>
          <w:rFonts w:ascii="Georgia" w:eastAsia="Times New Roman" w:hAnsi="Georgia" w:cs="Times New Roman"/>
          <w:color w:val="FF6D02"/>
          <w:sz w:val="24"/>
          <w:szCs w:val="24"/>
          <w:u w:val="single"/>
          <w:lang w:eastAsia="en-IN"/>
        </w:rPr>
        <w:t>Table Calculation Types</w:t>
      </w:r>
      <w:r w:rsidRPr="003F0523">
        <w:rPr>
          <w:rFonts w:ascii="Georgia" w:eastAsia="Times New Roman" w:hAnsi="Georgia" w:cs="Times New Roman"/>
          <w:color w:val="333333"/>
          <w:sz w:val="24"/>
          <w:szCs w:val="24"/>
          <w:lang w:eastAsia="en-IN"/>
        </w:rPr>
        <w:t>.</w:t>
      </w:r>
    </w:p>
    <w:p w:rsidR="003F0523" w:rsidRPr="003F0523" w:rsidRDefault="003F0523" w:rsidP="003F0523">
      <w:pPr>
        <w:numPr>
          <w:ilvl w:val="1"/>
          <w:numId w:val="14"/>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w:t>
      </w:r>
      <w:r w:rsidRPr="003F0523">
        <w:rPr>
          <w:rFonts w:ascii="Georgia" w:eastAsia="Times New Roman" w:hAnsi="Georgia" w:cs="Times New Roman"/>
          <w:b/>
          <w:bCs/>
          <w:color w:val="333333"/>
          <w:sz w:val="24"/>
          <w:szCs w:val="24"/>
          <w:lang w:eastAsia="en-IN"/>
        </w:rPr>
        <w:t>Compute Using</w:t>
      </w:r>
      <w:r w:rsidRPr="003F0523">
        <w:rPr>
          <w:rFonts w:ascii="Georgia" w:eastAsia="Times New Roman" w:hAnsi="Georgia" w:cs="Times New Roman"/>
          <w:color w:val="333333"/>
          <w:sz w:val="24"/>
          <w:szCs w:val="24"/>
          <w:lang w:eastAsia="en-IN"/>
        </w:rPr>
        <w:t>, select </w:t>
      </w:r>
      <w:r w:rsidRPr="003F0523">
        <w:rPr>
          <w:rFonts w:ascii="Georgia" w:eastAsia="Times New Roman" w:hAnsi="Georgia" w:cs="Times New Roman"/>
          <w:b/>
          <w:bCs/>
          <w:color w:val="333333"/>
          <w:sz w:val="24"/>
          <w:szCs w:val="24"/>
          <w:lang w:eastAsia="en-IN"/>
        </w:rPr>
        <w:t>Table (across)</w:t>
      </w:r>
      <w:r w:rsidRPr="003F0523">
        <w:rPr>
          <w:rFonts w:ascii="Georgia" w:eastAsia="Times New Roman" w:hAnsi="Georgia" w:cs="Times New Roman"/>
          <w:color w:val="333333"/>
          <w:sz w:val="24"/>
          <w:szCs w:val="24"/>
          <w:lang w:eastAsia="en-IN"/>
        </w:rPr>
        <w:t>.</w:t>
      </w:r>
    </w:p>
    <w:p w:rsidR="003F0523" w:rsidRPr="003F0523" w:rsidRDefault="003F0523" w:rsidP="003F0523">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For more information about these options, see </w:t>
      </w:r>
      <w:proofErr w:type="gramStart"/>
      <w:r w:rsidRPr="003F0523">
        <w:rPr>
          <w:rFonts w:ascii="Georgia" w:eastAsia="Times New Roman" w:hAnsi="Georgia" w:cs="Times New Roman"/>
          <w:color w:val="FF6D02"/>
          <w:sz w:val="24"/>
          <w:szCs w:val="24"/>
          <w:u w:val="single"/>
          <w:lang w:eastAsia="en-IN"/>
        </w:rPr>
        <w:t>The</w:t>
      </w:r>
      <w:proofErr w:type="gramEnd"/>
      <w:r w:rsidRPr="003F0523">
        <w:rPr>
          <w:rFonts w:ascii="Georgia" w:eastAsia="Times New Roman" w:hAnsi="Georgia" w:cs="Times New Roman"/>
          <w:color w:val="FF6D02"/>
          <w:sz w:val="24"/>
          <w:szCs w:val="24"/>
          <w:u w:val="single"/>
          <w:lang w:eastAsia="en-IN"/>
        </w:rPr>
        <w:t xml:space="preserve"> basics: addressing and partitioning</w:t>
      </w:r>
      <w:r w:rsidRPr="003F0523">
        <w:rPr>
          <w:rFonts w:ascii="Georgia" w:eastAsia="Times New Roman" w:hAnsi="Georgia" w:cs="Times New Roman"/>
          <w:color w:val="333333"/>
          <w:sz w:val="24"/>
          <w:szCs w:val="24"/>
          <w:lang w:eastAsia="en-IN"/>
        </w:rPr>
        <w:t> section.</w:t>
      </w:r>
    </w:p>
    <w:p w:rsidR="003F0523" w:rsidRPr="003F0523" w:rsidRDefault="003F0523" w:rsidP="003F0523">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Note that as you select how to compute the calculation, the visualization updates with visual indicators to guide you.</w:t>
      </w:r>
    </w:p>
    <w:p w:rsidR="003F0523" w:rsidRPr="003F0523" w:rsidRDefault="003F0523" w:rsidP="003F0523">
      <w:pPr>
        <w:numPr>
          <w:ilvl w:val="1"/>
          <w:numId w:val="15"/>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When finished, click the X in the top corner of the Table Calculation dialog box to exit it.</w:t>
      </w:r>
    </w:p>
    <w:p w:rsidR="003F0523" w:rsidRPr="003F0523" w:rsidRDefault="003F0523" w:rsidP="003F0523">
      <w:pPr>
        <w:spacing w:before="100" w:beforeAutospacing="1" w:after="100" w:afterAutospacing="1" w:line="240" w:lineRule="auto"/>
        <w:ind w:left="144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The calculation is applied to the values in the visualization.</w:t>
      </w:r>
    </w:p>
    <w:p w:rsidR="003F0523" w:rsidRPr="003F0523" w:rsidRDefault="003F0523" w:rsidP="003F0523">
      <w:pPr>
        <w:spacing w:after="0" w:line="240" w:lineRule="auto"/>
        <w:outlineLvl w:val="3"/>
        <w:rPr>
          <w:rFonts w:ascii="Helvetica" w:eastAsia="Times New Roman" w:hAnsi="Helvetica" w:cs="Times New Roman"/>
          <w:color w:val="333333"/>
          <w:sz w:val="24"/>
          <w:szCs w:val="24"/>
          <w:lang w:eastAsia="en-IN"/>
        </w:rPr>
      </w:pPr>
      <w:r w:rsidRPr="003F0523">
        <w:rPr>
          <w:rFonts w:ascii="Helvetica" w:eastAsia="Times New Roman" w:hAnsi="Helvetica" w:cs="Times New Roman"/>
          <w:color w:val="333333"/>
          <w:sz w:val="24"/>
          <w:szCs w:val="24"/>
          <w:lang w:eastAsia="en-IN"/>
        </w:rPr>
        <w:t>Check your work!</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9951720" cy="6720840"/>
            <wp:effectExtent l="0" t="0" r="0" b="3810"/>
            <wp:docPr id="1" name="Picture 1" descr="https://help.tableau.com/current/pro/desktop/en-us/Img/table_calculations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p.tableau.com/current/pro/desktop/en-us/Img/table_calculations9.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51720" cy="6720840"/>
                    </a:xfrm>
                    <a:prstGeom prst="rect">
                      <a:avLst/>
                    </a:prstGeom>
                    <a:noFill/>
                    <a:ln>
                      <a:noFill/>
                    </a:ln>
                  </pic:spPr>
                </pic:pic>
              </a:graphicData>
            </a:graphic>
          </wp:inline>
        </w:drawing>
      </w:r>
    </w:p>
    <w:p w:rsidR="003F0523" w:rsidRPr="003F0523" w:rsidRDefault="003F0523" w:rsidP="003F0523">
      <w:pPr>
        <w:spacing w:before="100" w:beforeAutospacing="1" w:after="100" w:afterAutospacing="1" w:line="240" w:lineRule="auto"/>
        <w:outlineLvl w:val="1"/>
        <w:rPr>
          <w:rFonts w:ascii="Helvetica" w:eastAsia="Times New Roman" w:hAnsi="Helvetica" w:cs="Times New Roman"/>
          <w:color w:val="333333"/>
          <w:sz w:val="36"/>
          <w:szCs w:val="36"/>
          <w:lang w:eastAsia="en-IN"/>
        </w:rPr>
      </w:pPr>
      <w:bookmarkStart w:id="3" w:name="Edit"/>
      <w:bookmarkEnd w:id="3"/>
      <w:r w:rsidRPr="003F0523">
        <w:rPr>
          <w:rFonts w:ascii="Helvetica" w:eastAsia="Times New Roman" w:hAnsi="Helvetica" w:cs="Times New Roman"/>
          <w:color w:val="333333"/>
          <w:sz w:val="36"/>
          <w:szCs w:val="36"/>
          <w:lang w:eastAsia="en-IN"/>
        </w:rPr>
        <w:lastRenderedPageBreak/>
        <w:t>Edit a table calculation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To edit a table calculation:</w:t>
      </w:r>
    </w:p>
    <w:p w:rsidR="003F0523" w:rsidRPr="003F0523" w:rsidRDefault="003F0523" w:rsidP="003F0523">
      <w:pPr>
        <w:numPr>
          <w:ilvl w:val="0"/>
          <w:numId w:val="16"/>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xml:space="preserve">Right-click the measure in the view with the table calculation applied to it and </w:t>
      </w:r>
      <w:proofErr w:type="gramStart"/>
      <w:r w:rsidRPr="003F0523">
        <w:rPr>
          <w:rFonts w:ascii="Georgia" w:eastAsia="Times New Roman" w:hAnsi="Georgia" w:cs="Times New Roman"/>
          <w:color w:val="333333"/>
          <w:sz w:val="24"/>
          <w:szCs w:val="24"/>
          <w:lang w:eastAsia="en-IN"/>
        </w:rPr>
        <w:t>select</w:t>
      </w:r>
      <w:proofErr w:type="gramEnd"/>
      <w:r w:rsidRPr="003F0523">
        <w:rPr>
          <w:rFonts w:ascii="Georgia" w:eastAsia="Times New Roman" w:hAnsi="Georgia" w:cs="Times New Roman"/>
          <w:color w:val="333333"/>
          <w:sz w:val="24"/>
          <w:szCs w:val="24"/>
          <w:lang w:eastAsia="en-IN"/>
        </w:rPr>
        <w:t> </w:t>
      </w:r>
      <w:r w:rsidRPr="003F0523">
        <w:rPr>
          <w:rFonts w:ascii="Georgia" w:eastAsia="Times New Roman" w:hAnsi="Georgia" w:cs="Times New Roman"/>
          <w:b/>
          <w:bCs/>
          <w:color w:val="333333"/>
          <w:sz w:val="24"/>
          <w:szCs w:val="24"/>
          <w:lang w:eastAsia="en-IN"/>
        </w:rPr>
        <w:t>Edit Table Calculation</w:t>
      </w:r>
      <w:r w:rsidRPr="003F0523">
        <w:rPr>
          <w:rFonts w:ascii="Georgia" w:eastAsia="Times New Roman" w:hAnsi="Georgia" w:cs="Times New Roman"/>
          <w:color w:val="333333"/>
          <w:sz w:val="24"/>
          <w:szCs w:val="24"/>
          <w:lang w:eastAsia="en-IN"/>
        </w:rPr>
        <w:t>.</w:t>
      </w:r>
    </w:p>
    <w:p w:rsidR="003F0523" w:rsidRPr="003F0523" w:rsidRDefault="003F0523" w:rsidP="003F0523">
      <w:pPr>
        <w:numPr>
          <w:ilvl w:val="0"/>
          <w:numId w:val="17"/>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In the Table Calculation dialog box that appears, make your changes.</w:t>
      </w:r>
    </w:p>
    <w:p w:rsidR="003F0523" w:rsidRPr="003F0523" w:rsidRDefault="003F0523" w:rsidP="003F0523">
      <w:pPr>
        <w:numPr>
          <w:ilvl w:val="0"/>
          <w:numId w:val="18"/>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When finished, click the X in the top corner of the Table Calculation dialog box to exit it.</w:t>
      </w:r>
    </w:p>
    <w:p w:rsidR="003F0523" w:rsidRPr="003F0523" w:rsidRDefault="003F0523" w:rsidP="003F0523">
      <w:pPr>
        <w:spacing w:before="100" w:beforeAutospacing="1" w:after="100" w:afterAutospacing="1" w:line="240" w:lineRule="auto"/>
        <w:outlineLvl w:val="1"/>
        <w:rPr>
          <w:rFonts w:ascii="Helvetica" w:eastAsia="Times New Roman" w:hAnsi="Helvetica" w:cs="Times New Roman"/>
          <w:color w:val="333333"/>
          <w:sz w:val="36"/>
          <w:szCs w:val="36"/>
          <w:lang w:eastAsia="en-IN"/>
        </w:rPr>
      </w:pPr>
      <w:bookmarkStart w:id="4" w:name="Remove"/>
      <w:bookmarkEnd w:id="4"/>
      <w:r w:rsidRPr="003F0523">
        <w:rPr>
          <w:rFonts w:ascii="Helvetica" w:eastAsia="Times New Roman" w:hAnsi="Helvetica" w:cs="Times New Roman"/>
          <w:color w:val="333333"/>
          <w:sz w:val="36"/>
          <w:szCs w:val="36"/>
          <w:lang w:eastAsia="en-IN"/>
        </w:rPr>
        <w:t>Remove a table calculation</w:t>
      </w:r>
    </w:p>
    <w:p w:rsidR="003F0523" w:rsidRPr="003F0523" w:rsidRDefault="003F0523" w:rsidP="003F0523">
      <w:p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To remove a table calculation:</w:t>
      </w:r>
    </w:p>
    <w:p w:rsidR="003F0523" w:rsidRPr="003F0523" w:rsidRDefault="003F0523" w:rsidP="003F0523">
      <w:pPr>
        <w:numPr>
          <w:ilvl w:val="0"/>
          <w:numId w:val="19"/>
        </w:numPr>
        <w:spacing w:before="100" w:beforeAutospacing="1" w:after="100" w:afterAutospacing="1" w:line="240" w:lineRule="auto"/>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 xml:space="preserve">Right-click the measure in the view with the table calculation applied to it and </w:t>
      </w:r>
      <w:proofErr w:type="gramStart"/>
      <w:r w:rsidRPr="003F0523">
        <w:rPr>
          <w:rFonts w:ascii="Georgia" w:eastAsia="Times New Roman" w:hAnsi="Georgia" w:cs="Times New Roman"/>
          <w:color w:val="333333"/>
          <w:sz w:val="24"/>
          <w:szCs w:val="24"/>
          <w:lang w:eastAsia="en-IN"/>
        </w:rPr>
        <w:t>select</w:t>
      </w:r>
      <w:proofErr w:type="gramEnd"/>
      <w:r w:rsidRPr="003F0523">
        <w:rPr>
          <w:rFonts w:ascii="Georgia" w:eastAsia="Times New Roman" w:hAnsi="Georgia" w:cs="Times New Roman"/>
          <w:color w:val="333333"/>
          <w:sz w:val="24"/>
          <w:szCs w:val="24"/>
          <w:lang w:eastAsia="en-IN"/>
        </w:rPr>
        <w:t> </w:t>
      </w:r>
      <w:r w:rsidRPr="003F0523">
        <w:rPr>
          <w:rFonts w:ascii="Georgia" w:eastAsia="Times New Roman" w:hAnsi="Georgia" w:cs="Times New Roman"/>
          <w:b/>
          <w:bCs/>
          <w:color w:val="333333"/>
          <w:sz w:val="24"/>
          <w:szCs w:val="24"/>
          <w:lang w:eastAsia="en-IN"/>
        </w:rPr>
        <w:t>Clear Table Calculation</w:t>
      </w:r>
      <w:r w:rsidRPr="003F0523">
        <w:rPr>
          <w:rFonts w:ascii="Georgia" w:eastAsia="Times New Roman" w:hAnsi="Georgia" w:cs="Times New Roman"/>
          <w:color w:val="333333"/>
          <w:sz w:val="24"/>
          <w:szCs w:val="24"/>
          <w:lang w:eastAsia="en-IN"/>
        </w:rPr>
        <w:t>.</w:t>
      </w:r>
    </w:p>
    <w:p w:rsidR="003F0523" w:rsidRPr="003F0523" w:rsidRDefault="003F0523" w:rsidP="003F0523">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3F0523">
        <w:rPr>
          <w:rFonts w:ascii="Georgia" w:eastAsia="Times New Roman" w:hAnsi="Georgia" w:cs="Times New Roman"/>
          <w:color w:val="333333"/>
          <w:sz w:val="24"/>
          <w:szCs w:val="24"/>
          <w:lang w:eastAsia="en-IN"/>
        </w:rPr>
        <w:t>The table calculation is removed from the measure and the visualization updates with the original values.</w:t>
      </w:r>
    </w:p>
    <w:p w:rsidR="003F0523" w:rsidRPr="003F0523" w:rsidRDefault="003F0523" w:rsidP="003F0523">
      <w:pPr>
        <w:spacing w:before="100" w:beforeAutospacing="1" w:after="100" w:afterAutospacing="1" w:line="240" w:lineRule="auto"/>
        <w:outlineLvl w:val="1"/>
        <w:rPr>
          <w:rFonts w:ascii="Helvetica" w:eastAsia="Times New Roman" w:hAnsi="Helvetica" w:cs="Times New Roman"/>
          <w:color w:val="333333"/>
          <w:sz w:val="36"/>
          <w:szCs w:val="36"/>
          <w:lang w:eastAsia="en-IN"/>
        </w:rPr>
      </w:pPr>
      <w:r w:rsidRPr="003F0523">
        <w:rPr>
          <w:rFonts w:ascii="Helvetica" w:eastAsia="Times New Roman" w:hAnsi="Helvetica" w:cs="Times New Roman"/>
          <w:color w:val="333333"/>
          <w:sz w:val="36"/>
          <w:szCs w:val="36"/>
          <w:lang w:eastAsia="en-IN"/>
        </w:rPr>
        <w:t>See Also</w:t>
      </w:r>
    </w:p>
    <w:p w:rsidR="00F20C1F" w:rsidRDefault="00F20C1F"/>
    <w:sectPr w:rsidR="00F20C1F" w:rsidSect="003F0523">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8028D"/>
    <w:multiLevelType w:val="multilevel"/>
    <w:tmpl w:val="F80A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793AB9"/>
    <w:multiLevelType w:val="multilevel"/>
    <w:tmpl w:val="35D6D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A377CB"/>
    <w:multiLevelType w:val="multilevel"/>
    <w:tmpl w:val="E4C4B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19D122C"/>
    <w:multiLevelType w:val="multilevel"/>
    <w:tmpl w:val="98BE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CE19E4"/>
    <w:multiLevelType w:val="multilevel"/>
    <w:tmpl w:val="1124F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4"/>
    <w:lvlOverride w:ilvl="0">
      <w:startOverride w:val="1"/>
    </w:lvlOverride>
  </w:num>
  <w:num w:numId="5">
    <w:abstractNumId w:val="4"/>
    <w:lvlOverride w:ilvl="0">
      <w:startOverride w:val="2"/>
    </w:lvlOverride>
  </w:num>
  <w:num w:numId="6">
    <w:abstractNumId w:val="4"/>
    <w:lvlOverride w:ilvl="0">
      <w:startOverride w:val="3"/>
    </w:lvlOverride>
  </w:num>
  <w:num w:numId="7">
    <w:abstractNumId w:val="4"/>
    <w:lvlOverride w:ilvl="0">
      <w:startOverride w:val="4"/>
    </w:lvlOverride>
  </w:num>
  <w:num w:numId="8">
    <w:abstractNumId w:val="4"/>
    <w:lvlOverride w:ilvl="0">
      <w:startOverride w:val="5"/>
    </w:lvlOverride>
  </w:num>
  <w:num w:numId="9">
    <w:abstractNumId w:val="4"/>
    <w:lvlOverride w:ilvl="0">
      <w:startOverride w:val="6"/>
    </w:lvlOverride>
  </w:num>
  <w:num w:numId="10">
    <w:abstractNumId w:val="4"/>
    <w:lvlOverride w:ilvl="0">
      <w:startOverride w:val="7"/>
    </w:lvlOverride>
  </w:num>
  <w:num w:numId="11">
    <w:abstractNumId w:val="1"/>
    <w:lvlOverride w:ilvl="0">
      <w:startOverride w:val="1"/>
    </w:lvlOverride>
  </w:num>
  <w:num w:numId="12">
    <w:abstractNumId w:val="1"/>
    <w:lvlOverride w:ilvl="0">
      <w:startOverride w:val="2"/>
    </w:lvlOverride>
  </w:num>
  <w:num w:numId="13">
    <w:abstractNumId w:val="1"/>
    <w:lvlOverride w:ilvl="0"/>
    <w:lvlOverride w:ilvl="1">
      <w:startOverride w:val="1"/>
    </w:lvlOverride>
  </w:num>
  <w:num w:numId="14">
    <w:abstractNumId w:val="1"/>
    <w:lvlOverride w:ilvl="0"/>
    <w:lvlOverride w:ilvl="1">
      <w:startOverride w:val="2"/>
    </w:lvlOverride>
  </w:num>
  <w:num w:numId="15">
    <w:abstractNumId w:val="1"/>
    <w:lvlOverride w:ilvl="0"/>
    <w:lvlOverride w:ilvl="1">
      <w:startOverride w:val="3"/>
    </w:lvlOverride>
  </w:num>
  <w:num w:numId="16">
    <w:abstractNumId w:val="2"/>
    <w:lvlOverride w:ilvl="0">
      <w:startOverride w:val="1"/>
    </w:lvlOverride>
  </w:num>
  <w:num w:numId="17">
    <w:abstractNumId w:val="2"/>
    <w:lvlOverride w:ilvl="0">
      <w:startOverride w:val="2"/>
    </w:lvlOverride>
  </w:num>
  <w:num w:numId="18">
    <w:abstractNumId w:val="2"/>
    <w:lvlOverride w:ilvl="0">
      <w:startOverride w:val="3"/>
    </w:lvlOverride>
  </w:num>
  <w:num w:numId="1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808"/>
    <w:rsid w:val="003F0523"/>
    <w:rsid w:val="004F5808"/>
    <w:rsid w:val="005231BE"/>
    <w:rsid w:val="00F20C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05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F05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F052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52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F052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F0523"/>
    <w:rPr>
      <w:rFonts w:ascii="Times New Roman" w:eastAsia="Times New Roman" w:hAnsi="Times New Roman" w:cs="Times New Roman"/>
      <w:b/>
      <w:bCs/>
      <w:sz w:val="24"/>
      <w:szCs w:val="24"/>
      <w:lang w:eastAsia="en-IN"/>
    </w:rPr>
  </w:style>
  <w:style w:type="paragraph" w:customStyle="1" w:styleId="note">
    <w:name w:val="note"/>
    <w:basedOn w:val="Normal"/>
    <w:rsid w:val="003F05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F0523"/>
    <w:rPr>
      <w:color w:val="0000FF"/>
      <w:u w:val="single"/>
    </w:rPr>
  </w:style>
  <w:style w:type="character" w:customStyle="1" w:styleId="sr-only">
    <w:name w:val="sr-only"/>
    <w:basedOn w:val="DefaultParagraphFont"/>
    <w:rsid w:val="003F0523"/>
  </w:style>
  <w:style w:type="paragraph" w:styleId="NormalWeb">
    <w:name w:val="Normal (Web)"/>
    <w:basedOn w:val="Normal"/>
    <w:uiPriority w:val="99"/>
    <w:unhideWhenUsed/>
    <w:rsid w:val="003F05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icontrol">
    <w:name w:val="uicontrol"/>
    <w:basedOn w:val="DefaultParagraphFont"/>
    <w:rsid w:val="003F0523"/>
  </w:style>
  <w:style w:type="paragraph" w:styleId="BalloonText">
    <w:name w:val="Balloon Text"/>
    <w:basedOn w:val="Normal"/>
    <w:link w:val="BalloonTextChar"/>
    <w:uiPriority w:val="99"/>
    <w:semiHidden/>
    <w:unhideWhenUsed/>
    <w:rsid w:val="003F0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F05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F05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F052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52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F052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F0523"/>
    <w:rPr>
      <w:rFonts w:ascii="Times New Roman" w:eastAsia="Times New Roman" w:hAnsi="Times New Roman" w:cs="Times New Roman"/>
      <w:b/>
      <w:bCs/>
      <w:sz w:val="24"/>
      <w:szCs w:val="24"/>
      <w:lang w:eastAsia="en-IN"/>
    </w:rPr>
  </w:style>
  <w:style w:type="paragraph" w:customStyle="1" w:styleId="note">
    <w:name w:val="note"/>
    <w:basedOn w:val="Normal"/>
    <w:rsid w:val="003F05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F0523"/>
    <w:rPr>
      <w:color w:val="0000FF"/>
      <w:u w:val="single"/>
    </w:rPr>
  </w:style>
  <w:style w:type="character" w:customStyle="1" w:styleId="sr-only">
    <w:name w:val="sr-only"/>
    <w:basedOn w:val="DefaultParagraphFont"/>
    <w:rsid w:val="003F0523"/>
  </w:style>
  <w:style w:type="paragraph" w:styleId="NormalWeb">
    <w:name w:val="Normal (Web)"/>
    <w:basedOn w:val="Normal"/>
    <w:uiPriority w:val="99"/>
    <w:unhideWhenUsed/>
    <w:rsid w:val="003F05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icontrol">
    <w:name w:val="uicontrol"/>
    <w:basedOn w:val="DefaultParagraphFont"/>
    <w:rsid w:val="003F0523"/>
  </w:style>
  <w:style w:type="paragraph" w:styleId="BalloonText">
    <w:name w:val="Balloon Text"/>
    <w:basedOn w:val="Normal"/>
    <w:link w:val="BalloonTextChar"/>
    <w:uiPriority w:val="99"/>
    <w:semiHidden/>
    <w:unhideWhenUsed/>
    <w:rsid w:val="003F0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4377369">
      <w:bodyDiv w:val="1"/>
      <w:marLeft w:val="0"/>
      <w:marRight w:val="0"/>
      <w:marTop w:val="0"/>
      <w:marBottom w:val="0"/>
      <w:divBdr>
        <w:top w:val="none" w:sz="0" w:space="0" w:color="auto"/>
        <w:left w:val="none" w:sz="0" w:space="0" w:color="auto"/>
        <w:bottom w:val="none" w:sz="0" w:space="0" w:color="auto"/>
        <w:right w:val="none" w:sz="0" w:space="0" w:color="auto"/>
      </w:divBdr>
      <w:divsChild>
        <w:div w:id="773941381">
          <w:marLeft w:val="0"/>
          <w:marRight w:val="0"/>
          <w:marTop w:val="0"/>
          <w:marBottom w:val="0"/>
          <w:divBdr>
            <w:top w:val="none" w:sz="0" w:space="0" w:color="auto"/>
            <w:left w:val="none" w:sz="0" w:space="0" w:color="auto"/>
            <w:bottom w:val="none" w:sz="0" w:space="0" w:color="auto"/>
            <w:right w:val="none" w:sz="0" w:space="0" w:color="auto"/>
          </w:divBdr>
        </w:div>
        <w:div w:id="2077166037">
          <w:marLeft w:val="0"/>
          <w:marRight w:val="0"/>
          <w:marTop w:val="0"/>
          <w:marBottom w:val="0"/>
          <w:divBdr>
            <w:top w:val="none" w:sz="0" w:space="0" w:color="auto"/>
            <w:left w:val="none" w:sz="0" w:space="0" w:color="auto"/>
            <w:bottom w:val="none" w:sz="0" w:space="0" w:color="auto"/>
            <w:right w:val="none" w:sz="0" w:space="0" w:color="auto"/>
          </w:divBdr>
        </w:div>
        <w:div w:id="1295989460">
          <w:marLeft w:val="0"/>
          <w:marRight w:val="0"/>
          <w:marTop w:val="0"/>
          <w:marBottom w:val="0"/>
          <w:divBdr>
            <w:top w:val="none" w:sz="0" w:space="0" w:color="auto"/>
            <w:left w:val="none" w:sz="0" w:space="0" w:color="auto"/>
            <w:bottom w:val="none" w:sz="0" w:space="0" w:color="auto"/>
            <w:right w:val="none" w:sz="0" w:space="0" w:color="auto"/>
          </w:divBdr>
        </w:div>
        <w:div w:id="1978298251">
          <w:marLeft w:val="0"/>
          <w:marRight w:val="0"/>
          <w:marTop w:val="0"/>
          <w:marBottom w:val="0"/>
          <w:divBdr>
            <w:top w:val="none" w:sz="0" w:space="0" w:color="auto"/>
            <w:left w:val="none" w:sz="0" w:space="0" w:color="auto"/>
            <w:bottom w:val="none" w:sz="0" w:space="0" w:color="auto"/>
            <w:right w:val="none" w:sz="0" w:space="0" w:color="auto"/>
          </w:divBdr>
        </w:div>
        <w:div w:id="1609511183">
          <w:marLeft w:val="0"/>
          <w:marRight w:val="0"/>
          <w:marTop w:val="0"/>
          <w:marBottom w:val="0"/>
          <w:divBdr>
            <w:top w:val="none" w:sz="0" w:space="0" w:color="auto"/>
            <w:left w:val="none" w:sz="0" w:space="0" w:color="auto"/>
            <w:bottom w:val="none" w:sz="0" w:space="0" w:color="auto"/>
            <w:right w:val="none" w:sz="0" w:space="0" w:color="auto"/>
          </w:divBdr>
        </w:div>
        <w:div w:id="645161734">
          <w:marLeft w:val="0"/>
          <w:marRight w:val="0"/>
          <w:marTop w:val="0"/>
          <w:marBottom w:val="0"/>
          <w:divBdr>
            <w:top w:val="none" w:sz="0" w:space="0" w:color="auto"/>
            <w:left w:val="none" w:sz="0" w:space="0" w:color="auto"/>
            <w:bottom w:val="none" w:sz="0" w:space="0" w:color="auto"/>
            <w:right w:val="none" w:sz="0" w:space="0" w:color="auto"/>
          </w:divBdr>
        </w:div>
        <w:div w:id="19204557">
          <w:marLeft w:val="0"/>
          <w:marRight w:val="0"/>
          <w:marTop w:val="0"/>
          <w:marBottom w:val="0"/>
          <w:divBdr>
            <w:top w:val="none" w:sz="0" w:space="0" w:color="auto"/>
            <w:left w:val="none" w:sz="0" w:space="0" w:color="auto"/>
            <w:bottom w:val="none" w:sz="0" w:space="0" w:color="auto"/>
            <w:right w:val="none" w:sz="0" w:space="0" w:color="auto"/>
          </w:divBdr>
        </w:div>
        <w:div w:id="78530946">
          <w:marLeft w:val="0"/>
          <w:marRight w:val="0"/>
          <w:marTop w:val="0"/>
          <w:marBottom w:val="0"/>
          <w:divBdr>
            <w:top w:val="none" w:sz="0" w:space="0" w:color="auto"/>
            <w:left w:val="none" w:sz="0" w:space="0" w:color="auto"/>
            <w:bottom w:val="none" w:sz="0" w:space="0" w:color="auto"/>
            <w:right w:val="none" w:sz="0" w:space="0" w:color="auto"/>
          </w:divBdr>
        </w:div>
        <w:div w:id="826552370">
          <w:marLeft w:val="0"/>
          <w:marRight w:val="0"/>
          <w:marTop w:val="0"/>
          <w:marBottom w:val="0"/>
          <w:divBdr>
            <w:top w:val="none" w:sz="0" w:space="0" w:color="auto"/>
            <w:left w:val="none" w:sz="0" w:space="0" w:color="auto"/>
            <w:bottom w:val="none" w:sz="0" w:space="0" w:color="auto"/>
            <w:right w:val="none" w:sz="0" w:space="0" w:color="auto"/>
          </w:divBdr>
        </w:div>
        <w:div w:id="391320196">
          <w:marLeft w:val="0"/>
          <w:marRight w:val="0"/>
          <w:marTop w:val="0"/>
          <w:marBottom w:val="0"/>
          <w:divBdr>
            <w:top w:val="none" w:sz="0" w:space="0" w:color="auto"/>
            <w:left w:val="none" w:sz="0" w:space="0" w:color="auto"/>
            <w:bottom w:val="none" w:sz="0" w:space="0" w:color="auto"/>
            <w:right w:val="none" w:sz="0" w:space="0" w:color="auto"/>
          </w:divBdr>
        </w:div>
        <w:div w:id="1393843374">
          <w:marLeft w:val="0"/>
          <w:marRight w:val="0"/>
          <w:marTop w:val="0"/>
          <w:marBottom w:val="0"/>
          <w:divBdr>
            <w:top w:val="none" w:sz="0" w:space="0" w:color="auto"/>
            <w:left w:val="none" w:sz="0" w:space="0" w:color="auto"/>
            <w:bottom w:val="none" w:sz="0" w:space="0" w:color="auto"/>
            <w:right w:val="none" w:sz="0" w:space="0" w:color="auto"/>
          </w:divBdr>
        </w:div>
        <w:div w:id="968241102">
          <w:marLeft w:val="0"/>
          <w:marRight w:val="0"/>
          <w:marTop w:val="0"/>
          <w:marBottom w:val="0"/>
          <w:divBdr>
            <w:top w:val="none" w:sz="0" w:space="0" w:color="auto"/>
            <w:left w:val="none" w:sz="0" w:space="0" w:color="auto"/>
            <w:bottom w:val="none" w:sz="0" w:space="0" w:color="auto"/>
            <w:right w:val="none" w:sz="0" w:space="0" w:color="auto"/>
          </w:divBdr>
        </w:div>
        <w:div w:id="65225325">
          <w:marLeft w:val="0"/>
          <w:marRight w:val="0"/>
          <w:marTop w:val="0"/>
          <w:marBottom w:val="0"/>
          <w:divBdr>
            <w:top w:val="none" w:sz="0" w:space="0" w:color="auto"/>
            <w:left w:val="none" w:sz="0" w:space="0" w:color="auto"/>
            <w:bottom w:val="none" w:sz="0" w:space="0" w:color="auto"/>
            <w:right w:val="none" w:sz="0" w:space="0" w:color="auto"/>
          </w:divBdr>
        </w:div>
        <w:div w:id="294524169">
          <w:marLeft w:val="0"/>
          <w:marRight w:val="0"/>
          <w:marTop w:val="0"/>
          <w:marBottom w:val="0"/>
          <w:divBdr>
            <w:top w:val="none" w:sz="0" w:space="0" w:color="auto"/>
            <w:left w:val="none" w:sz="0" w:space="0" w:color="auto"/>
            <w:bottom w:val="none" w:sz="0" w:space="0" w:color="auto"/>
            <w:right w:val="none" w:sz="0" w:space="0" w:color="auto"/>
          </w:divBdr>
        </w:div>
        <w:div w:id="74936150">
          <w:marLeft w:val="0"/>
          <w:marRight w:val="0"/>
          <w:marTop w:val="0"/>
          <w:marBottom w:val="0"/>
          <w:divBdr>
            <w:top w:val="none" w:sz="0" w:space="0" w:color="auto"/>
            <w:left w:val="none" w:sz="0" w:space="0" w:color="auto"/>
            <w:bottom w:val="none" w:sz="0" w:space="0" w:color="auto"/>
            <w:right w:val="none" w:sz="0" w:space="0" w:color="auto"/>
          </w:divBdr>
        </w:div>
        <w:div w:id="94715735">
          <w:marLeft w:val="0"/>
          <w:marRight w:val="0"/>
          <w:marTop w:val="0"/>
          <w:marBottom w:val="0"/>
          <w:divBdr>
            <w:top w:val="none" w:sz="0" w:space="0" w:color="auto"/>
            <w:left w:val="none" w:sz="0" w:space="0" w:color="auto"/>
            <w:bottom w:val="none" w:sz="0" w:space="0" w:color="auto"/>
            <w:right w:val="none" w:sz="0" w:space="0" w:color="auto"/>
          </w:divBdr>
        </w:div>
        <w:div w:id="336349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3</cp:revision>
  <dcterms:created xsi:type="dcterms:W3CDTF">2021-10-07T16:32:00Z</dcterms:created>
  <dcterms:modified xsi:type="dcterms:W3CDTF">2021-10-07T16:32:00Z</dcterms:modified>
</cp:coreProperties>
</file>