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5156559fb5e130bbd.xml" ContentType="application/vnd.openxmlformats-officedocument.wordprocessingml.header+xml"/>
  <Override PartName="/word/header3798559fb5e1304ef.xml" ContentType="application/vnd.openxmlformats-officedocument.wordprocessingml.header+xml"/>
  <Override PartName="/word/footer8858559fb5e130f06.xml" ContentType="application/vnd.openxmlformats-officedocument.wordprocessingml.footer+xml"/>
  <Override PartName="/word/footer7594559fb5e130da4.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507685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WIPRO</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INE075A01022</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IT - Software</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9725559fb5dab4fc9" w:history="1">
              <w:r>
                <w:rPr>
                  <w:color w:val="0000CC"/>
                  <w:sz w:val="20"/>
                  <w:szCs w:val="20"/>
                  <w:u w:val="single"/>
                </w:rPr>
                <w:t xml:space="preserve">Karvy</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21</w:t>
            </w:r>
            <w:r>
              <w:rPr>
                <w:color w:val="000000"/>
                <w:position w:val="3"/>
                <w:sz w:val="18"/>
                <w:szCs w:val="18"/>
                <w:vertAlign w:val="superscript"/>
              </w:rPr>
              <w:t xml:space="preserve">st</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r>
              <w:t xml:space="preserve"> </w:t>
            </w:r>
            <w:r w:rsidR="00993F3F">
              <w:rPr>
                <w:sz w:val="20"/>
                <w:lang w:val="en-US"/>
              </w:rPr>
              <w:t xml:space="preserve">at 4:00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Wipro's Campus, Cafeteria Hall EC-3, Ground Floor, Opp. Tower 8, No. 72, Keonics Electronic City, Hosur Road, Bangalore - 561 229</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3871559fb5dad01c6" w:history="1">
              <w:r>
                <w:rPr>
                  <w:color w:val="0000CC"/>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6530559fb5dad7f77" w:history="1">
              <w:r>
                <w:rPr>
                  <w:color w:val="0000CC"/>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3519559fb5dae03b8" w:history="1">
              <w:r>
                <w:rPr>
                  <w:color w:val="0000CC"/>
                  <w:sz w:val="20"/>
                  <w:szCs w:val="20"/>
                  <w:u w:val="single"/>
                </w:rPr>
                <w:t xml:space="preserve">info@wipro.com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80 2844 0011</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80 2844 0054</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Doddakannelli Sarjapur Road, Bangalore, Karnataka - 560035</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Wipro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Wipro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175440" type="#_x0000_t202" style="position:absolute;mso-position-horizontal:right;width:260pt;height:40pt;z-index:3465487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Confirmation of Interim dividend &amp; approval for final dividend for FY 14/15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T K Kurien as a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AGAINST</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Azim H Premji as Executive Chairman and Managing Director of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Rishad Azim Premji as whole time director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636505" type="#_x0000_t202" style="position:absolute;mso-position-horizontal:right;width:260pt;height:40pt;z-index:75626708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552.35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1,36,390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2,46,90,43,038</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16.55</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41,635.00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39,133.30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33,517.30</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73,578.06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2,073.80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1,235.10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1,034.50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4,466.73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43,708.80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40,368.40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34,551.80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3,337.00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4,466.73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11,335.40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10,344.90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7,906.40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25,943.74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8,193.10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7,387.40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5,650.20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19,256.96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98.31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35.33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93.40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24.64</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19.68</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26.17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 Partner Represen</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18.34%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Premji Trust</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Hasham Premji Partner Represen</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15.02%</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Hasham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Premji Foundation (I) Pvt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0.44%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Yasmeen A Premji</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0.04%</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altChunk4211559fb5e12f139">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595344" type="#_x0000_t202" style="position:absolute;mso-position-horizontal:right;width:260pt;height:40pt;z-index:79564596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Azim H.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476.83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Azim H. Premji</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476.83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Rishad Premji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166.68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 K Kurien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894.16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Ashok S. Ganguly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29.1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William Arthur Owens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Narayanan Vaghul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44.46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Jagdish N. Sheth</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 K. Sharma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Vyomesh Joshi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20.2</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Wipro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4722559fb5e12f248">
            <w:altChunkPr>
              <w:matchSrc/>
            </w:altChunkPr>
          </w:altChunk>
          <w:p/>
        </w:tc>
        <w:tc>
          <w:tcPr>
            <w:tcW w:w="7000" w:type="dxa"/>
            <w:vAlign w:val="center"/>
          </w:tcPr>
          <w:altChunk xmlns:r="http://schemas.openxmlformats.org/officeDocument/2006/relationships" xmlns:w="http://schemas.openxmlformats.org/wordprocessingml/2006/main" r:id="altChunk3209559fb5e12f30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66.67%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 K. Sharma(50)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69</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916412" type="#_x0000_t202" style="position:absolute;mso-position-horizontal:right;width:260pt;height:40pt;z-index:39538147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6.96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169.63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3.99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89.01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Rishad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4876559fb5e12f3aa">
            <w:altChunkPr>
              <w:matchSrc/>
            </w:altChunkPr>
          </w:altChunk>
          <w:p/>
        </w:tc>
        <w:tc>
          <w:tcPr>
            <w:tcW w:w="7000" w:type="dxa"/>
            <w:vAlign w:val="center"/>
          </w:tcPr>
          <w:altChunk xmlns:r="http://schemas.openxmlformats.org/officeDocument/2006/relationships" xmlns:w="http://schemas.openxmlformats.org/wordprocessingml/2006/main" r:id="altChunk8592559fb5e12f46f">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Wipro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Tata Consultancy Services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Azim H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 Chadrasekaran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21.28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19256.96</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0.06%</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0.11%</w:t>
            </w:r>
          </w:p>
        </w:tc>
      </w:tr>
    </w:tbl>
    <w:p xmlns:w="http://schemas.openxmlformats.org/wordprocessingml/2006/main">
      <w:r>
        <w:br w:type="page"/>
      </w:r>
    </w:p>
    <w:p xmlns:w="http://schemas.openxmlformats.org/wordprocessingml/2006/main" xmlns:v="urn:schemas-microsoft-com:vml" xmlns:w10="urn:schemas-microsoft-com:office:word">
      <w:r>
        <w:pict>
          <v:shape id="_x0000_s725913" type="#_x0000_t202" style="position:absolute;mso-position-horizontal:right;width:260pt;height:40pt;z-index:83076593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1178083198" name="9280559fb5e12fc3e"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67128" name="checked.png"/>
                          <pic:cNvPicPr/>
                        </pic:nvPicPr>
                        <pic:blipFill>
                          <a:blip r:embed="rId3840559fb5e12720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1073639367" name="9521559fb5e12fe75"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791" name="checked.png"/>
                          <pic:cNvPicPr/>
                        </pic:nvPicPr>
                        <pic:blipFill>
                          <a:blip r:embed="rId7353559fb5e127324"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190547072" name="1745559fb5e12fea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4946" name="checked.png"/>
                          <pic:cNvPicPr/>
                        </pic:nvPicPr>
                        <pic:blipFill>
                          <a:blip r:embed="rId8103559fb5e1279de"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116484679" name="9414559fb5e12fecc"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2474" name="checked.png"/>
                          <pic:cNvPicPr/>
                        </pic:nvPicPr>
                        <pic:blipFill>
                          <a:blip r:embed="rId8231559fb5e127cd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737697113" name="9161559fb5e12fee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37356" name="checked.png"/>
                          <pic:cNvPicPr/>
                        </pic:nvPicPr>
                        <pic:blipFill>
                          <a:blip r:embed="rId5455559fb5e1297fb"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025992969" name="3931559fb5e12fefa"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7660" name="checked.png"/>
                          <pic:cNvPicPr/>
                        </pic:nvPicPr>
                        <pic:blipFill>
                          <a:blip r:embed="rId3883559fb5e129b8e"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736497199" name="3212559fb5e12ff10"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84297" name="checked.png"/>
                          <pic:cNvPicPr/>
                        </pic:nvPicPr>
                        <pic:blipFill>
                          <a:blip r:embed="rId9625559fb5e129cb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975646252" name="6999559fb5e12ff2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31322" name="checked.png"/>
                          <pic:cNvPicPr/>
                        </pic:nvPicPr>
                        <pic:blipFill>
                          <a:blip r:embed="rId1043559fb5e129d7c"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728330185" name="3692559fb5e12ff3c"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5779" name="checked.png"/>
                          <pic:cNvPicPr/>
                        </pic:nvPicPr>
                        <pic:blipFill>
                          <a:blip r:embed="rId7030559fb5e12b01e"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228497070" name="8064559fb5e12ff52"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49272" name="checked.png"/>
                          <pic:cNvPicPr/>
                        </pic:nvPicPr>
                        <pic:blipFill>
                          <a:blip r:embed="rId6834559fb5e12b16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769338268" name="9722559fb5e12ff68"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23734" name="checked.png"/>
                          <pic:cNvPicPr/>
                        </pic:nvPicPr>
                        <pic:blipFill>
                          <a:blip r:embed="rId4300559fb5e12b24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630186720" name="9873559fb5e12ff7d"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1967" name="checked.png"/>
                          <pic:cNvPicPr/>
                        </pic:nvPicPr>
                        <pic:blipFill>
                          <a:blip r:embed="rId1659559fb5e12b59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69559998" name="4434559fb5e12ff9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17201" name="checked.png"/>
                          <pic:cNvPicPr/>
                        </pic:nvPicPr>
                        <pic:blipFill>
                          <a:blip r:embed="rId9844559fb5e12b856"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47200480" name="6262559fb5e12ffa8"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3914" name="na.png"/>
                          <pic:cNvPicPr/>
                        </pic:nvPicPr>
                        <pic:blipFill>
                          <a:blip r:embed="rId9417559fb5e12bacf"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pPr>
        <w:widowControl w:val="on"/>
        <w:pBdr/>
        <w:spacing w:before="120" w:after="120" w:line="270" w:lineRule="auto"/>
        <w:ind w:left="0" w:right="0"/>
        <w:jc w:val="both"/>
      </w:pPr>
      <w:r>
        <w:rPr>
          <w:color w:val="000000"/>
          <w:sz w:val="20"/>
          <w:szCs w:val="20"/>
        </w:rPr>
        <w:t xml:space="preserve">No Qualification was made by the Auditors</w:t>
      </w:r>
    </w:p>
    <w:p xmlns:w="http://schemas.openxmlformats.org/wordprocessingml/2006/main">
      <w:r>
        <w:br w:type="page"/>
      </w:r>
    </w:p>
    <w:p xmlns:w="http://schemas.openxmlformats.org/wordprocessingml/2006/main" xmlns:v="urn:schemas-microsoft-com:vml" xmlns:w10="urn:schemas-microsoft-com:office:word">
      <w:r>
        <w:pict>
          <v:shape id="_x0000_s234986" type="#_x0000_t202" style="position:absolute;mso-position-horizontal:right;width:260pt;height:40pt;z-index:15268747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Adoption of audited Financial Statements (including consolidated Financial Statements) for the Financial Year ended 31</w:t>
      </w:r>
      <w:r>
        <w:rPr>
          <w:color w:val="000000"/>
          <w:position w:val="3"/>
          <w:sz w:val="18"/>
          <w:szCs w:val="18"/>
          <w:vertAlign w:val="superscript"/>
        </w:rPr>
        <w:t xml:space="preserve">st</w:t>
      </w:r>
      <w:r>
        <w:rPr>
          <w:color w:val="000000"/>
          <w:sz w:val="20"/>
          <w:szCs w:val="20"/>
        </w:rPr>
        <w:t xml:space="preserve"> March, 2015 and reports of the Board of Directors and the Audiotrs thereon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qualification.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120" w:after="120" w:line="270" w:lineRule="auto"/>
        <w:ind w:left="0" w:right="0"/>
        <w:jc w:val="both"/>
      </w:pPr>
      <w:r>
        <w:rPr>
          <w:color w:val="000000"/>
          <w:sz w:val="20"/>
          <w:szCs w:val="20"/>
        </w:rPr>
        <w:t xml:space="preserve">The Auditors have not made any qualification.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120" w:after="120" w:line="270" w:lineRule="auto"/>
        <w:ind w:left="0" w:right="0"/>
        <w:jc w:val="both"/>
      </w:pPr>
      <w:r>
        <w:rPr>
          <w:color w:val="000000"/>
          <w:sz w:val="20"/>
          <w:szCs w:val="20"/>
        </w:rPr>
        <w:t xml:space="preserve">No concern has been raised by the Audiotors.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xmlns:w="http://schemas.openxmlformats.org/wordprocessingml/2006/main">
      <w:pPr>
        <w:widowControl w:val="on"/>
        <w:pBdr/>
        <w:spacing w:before="120" w:after="120" w:line="270" w:lineRule="auto"/>
        <w:ind w:left="0" w:right="0"/>
        <w:jc w:val="both"/>
      </w:pPr>
      <w:r>
        <w:rPr>
          <w:color w:val="000000"/>
          <w:sz w:val="20"/>
          <w:szCs w:val="20"/>
        </w:rPr>
        <w:t xml:space="preserve">Without qualifying thier opinion, the Auditors have drawn attention to note 28 to consolidated Accounts.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120" w:after="120" w:line="270" w:lineRule="auto"/>
        <w:ind w:left="0" w:right="0"/>
        <w:jc w:val="both"/>
      </w:pPr>
      <w:r>
        <w:rPr>
          <w:color w:val="000000"/>
          <w:sz w:val="20"/>
          <w:szCs w:val="20"/>
        </w:rPr>
        <w:t xml:space="preserve">Without qualifying their opinion, the Auditors have drawn attention to note 28 to the consolidated financial statements that describes the principles of Accounting Standard (AS) 30, Financial Instruments: Recognition and Measurements, applied by the Group on certain foreign currency borrowing designated as a hedging instrument to hed</w:t>
      </w:r>
      <w:r>
        <w:rPr>
          <w:rFonts w:ascii="georgia" w:hAnsi="georgia" w:eastAsia="georgia" w:cs="georgia"/>
          <w:color w:val="000000"/>
          <w:sz w:val="20"/>
          <w:szCs w:val="20"/>
        </w:rPr>
        <w:t xml:space="preserve">ge its net investment in a non-integral foreign operations, These principles of AS 30, are yet to be notified under </w:t>
      </w:r>
      <w:r>
        <w:rPr>
          <w:color w:val="000000"/>
          <w:sz w:val="20"/>
          <w:szCs w:val="20"/>
        </w:rPr>
        <w:t xml:space="preserve">Section 133 of the Act, read with Rule 7 of the Companies (Accounts) Rules, 2014. Had the Group not applied the principles of AS 30, the profit after taxation for the year ended March 31, 2015 would have been lower by ` 390 million.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85.96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169.80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No discussion by the Company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142.83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Ratio increased due to decrease in interest expense by `100 million during the year ended March 31, 2015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27.63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26.87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2935.90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2732.00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34621.60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29355.90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8.48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9.31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1090.40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1780.80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Includes loans given to subsidiaries of the Company including interest accrued, where applicable and inter-corporate deposits with subsidiary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2220.90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2030.00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9.40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widowControl w:val="on"/>
        <w:pBdr/>
        <w:spacing w:before="120" w:after="120" w:line="270" w:lineRule="auto"/>
        <w:ind w:left="0" w:right="0"/>
        <w:jc w:val="both"/>
      </w:pPr>
      <w:r>
        <w:rPr>
          <w:color w:val="000000"/>
          <w:sz w:val="20"/>
          <w:szCs w:val="20"/>
        </w:rPr>
        <w:t xml:space="preserve">Confirmation of interim Dividend paid during the year 2014-15 and declaration of final Dividend for 2014-15 on equity shares.</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sufficient cash to pay the dividend.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6152559fb5e12f518">
            <w:altChunkPr>
              <w:matchSrc/>
            </w:altChunkPr>
          </w:altChunk>
          <w:p/>
        </w:tc>
        <w:tc>
          <w:tcPr>
            <w:tcW w:w="7000" w:type="dxa"/>
            <w:vAlign w:val="center"/>
          </w:tcPr>
          <w:altChunk xmlns:r="http://schemas.openxmlformats.org/officeDocument/2006/relationships" xmlns:w="http://schemas.openxmlformats.org/wordprocessingml/2006/main" r:id="altChunk5389559fb5e12f5dc">
            <w:altChunkPr>
              <w:matchSrc/>
            </w:altChunkPr>
          </w:altChunk>
          <w:p/>
        </w:tc>
      </w:tr>
    </w:tbl>
    <w:p xmlns:w="http://schemas.openxmlformats.org/wordprocessingml/2006/main">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xmlns:w="http://schemas.openxmlformats.org/wordprocessingml/2006/main">
      <w:pPr>
        <w:widowControl w:val="on"/>
        <w:pBdr/>
        <w:spacing w:before="120" w:after="120" w:line="270" w:lineRule="auto"/>
        <w:ind w:left="0" w:right="0"/>
        <w:jc w:val="both"/>
      </w:pPr>
      <w:r>
        <w:rPr>
          <w:color w:val="000000"/>
          <w:sz w:val="20"/>
          <w:szCs w:val="20"/>
        </w:rPr>
        <w:t xml:space="preserve">Text if yes</w:t>
      </w:r>
    </w:p>
    <w:p xmlns:w="http://schemas.openxmlformats.org/wordprocessingml/2006/main">
      <w:pPr>
        <w:widowControl w:val="on"/>
        <w:pBdr/>
        <w:spacing w:before="120" w:after="120" w:line="270" w:lineRule="auto"/>
        <w:ind w:left="0" w:right="0"/>
        <w:jc w:val="both"/>
      </w:pPr>
      <w:r>
        <w:rPr>
          <w:color w:val="000000"/>
          <w:sz w:val="20"/>
          <w:szCs w:val="20"/>
        </w:rPr>
        <w:t xml:space="preserve">Analysis text if yes</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[has/does not have] sufficient cash and cash equivalents including short-term liquid investments/ operating cash flow to pay the dividends. The Company [has/has not] made losses in the previous financial year. The Company [has/has not] defaulted in any of its debt obligations.</w:t>
      </w:r>
    </w:p>
    <w:p xmlns:w="http://schemas.openxmlformats.org/wordprocessingml/2006/main">
      <w:pPr>
        <w:widowControl w:val="on"/>
        <w:pBdr/>
        <w:spacing w:before="120" w:after="120" w:line="270" w:lineRule="auto"/>
        <w:ind w:left="0" w:right="0"/>
        <w:jc w:val="both"/>
      </w:pPr>
      <w:r>
        <w:rPr>
          <w:color w:val="000000"/>
          <w:sz w:val="20"/>
          <w:szCs w:val="20"/>
        </w:rPr>
        <w:t xml:space="preserve">Look at extraordinary items.</w:t>
      </w:r>
    </w:p>
    <w:p xmlns:w="http://schemas.openxmlformats.org/wordprocessingml/2006/main">
      <w:pPr>
        <w:widowControl w:val="on"/>
        <w:pBdr/>
        <w:spacing w:before="120" w:after="120" w:line="270" w:lineRule="auto"/>
        <w:ind w:left="0" w:right="0"/>
        <w:jc w:val="both"/>
      </w:pPr>
      <w:r>
        <w:rPr>
          <w:color w:val="000000"/>
          <w:sz w:val="20"/>
          <w:szCs w:val="20"/>
        </w:rPr>
        <w:t xml:space="preserve">Text if yes</w:t>
      </w:r>
    </w:p>
    <w:p xmlns:w="http://schemas.openxmlformats.org/wordprocessingml/2006/main">
      <w:pPr>
        <w:widowControl w:val="on"/>
        <w:pBdr/>
        <w:spacing w:before="120" w:after="120" w:line="270" w:lineRule="auto"/>
        <w:ind w:left="0" w:right="0"/>
        <w:jc w:val="both"/>
      </w:pPr>
      <w:r>
        <w:rPr>
          <w:color w:val="000000"/>
          <w:sz w:val="20"/>
          <w:szCs w:val="20"/>
        </w:rPr>
        <w:t xml:space="preserve">The Board has proposed a final cash dividend of ` 7.00 per equity share and ADR. If approved, it would result in a cash outflow of approximately ` 2,073.90 crore, including corporate dividend tax thereon. This is in addition to the interim dividend of ` 5.00 per equity share and ADR declared in January 2015. After maintaining a steady dividend payout ratio of 31%, 35% and 36% for the years 2013-14, 2012-13 and 2011-12, the Board has considered the need of liquidity and strategic requirements, enhanced the dividend payout ratio in 2014-15 to 41.78%. The Company has sufficient cash to pay the dividend.</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Re-appointment of M/s BSR &amp; Co. LLP (Registration No. 101248W/W-100022 with the ICAI), Chartered Accountants, as Auditors of the Company</w:t>
      </w:r>
    </w:p>
    <w:p xmlns:w="http://schemas.openxmlformats.org/wordprocessingml/2006/main">
      <w:pPr>
        <w:numPr>
          <w:ilvl w:val="0"/>
          <w:numId w:val="1999843406"/>
        </w:numPr>
        <w:spacing w:before="0" w:after="0" w:line="240" w:lineRule="auto"/>
        <w:jc w:val="left"/>
        <w:rPr>
          <w:color w:val="000000"/>
          <w:sz w:val="20"/>
          <w:szCs w:val="20"/>
        </w:rPr>
      </w:pPr>
      <w:r>
        <w:rPr>
          <w:color w:val="000000"/>
          <w:sz w:val="20"/>
          <w:szCs w:val="20"/>
        </w:rPr>
        <w:t xml:space="preserve">for a term of one year</w:t>
      </w:r>
    </w:p>
    <w:p xmlns:w="http://schemas.openxmlformats.org/wordprocessingml/2006/main">
      <w:pPr>
        <w:widowControl w:val="on"/>
        <w:pBdr/>
        <w:spacing w:before="120" w:after="120" w:line="270" w:lineRule="auto"/>
        <w:ind w:left="0" w:right="0"/>
        <w:jc w:val="both"/>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M/s BSR &amp; Co. LLP, have been associated with the Company for 10 years. Provisions of the Companies Act, 2013 states that Auditors should not have tenure of over 10 years. Although the Companies Act, 2013 and the Rules thereunder provide a transition period of 3 years, SES believes that the Company should rotate its Auditors in ensuing AGM. The Company has already utilized the transition period available under the Act by appointing the Auditors for one year in last AGM concluded on 23rd July, 2014. Therefore, SES recommends that shareholders vote AGAINST the Resolution. Further, if the Auditors is rotated in the AGM, the new Auditors should be appointed for a period of 5 years (in accordance with the Companies Act, 2013).</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BSR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Supreet Sachdev</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8873559fb5e12f67e">
            <w:altChunkPr>
              <w:matchSrc/>
            </w:altChunkPr>
          </w:altChunk>
          <w:p/>
        </w:tc>
        <w:tc>
          <w:tcPr>
            <w:tcW w:w="9000" w:type="dxa"/>
            <w:vAlign w:val="top"/>
          </w:tcPr>
          <w:altChunk xmlns:r="http://schemas.openxmlformats.org/officeDocument/2006/relationships" xmlns:w="http://schemas.openxmlformats.org/wordprocessingml/2006/main" r:id="altChunk2999559fb5e12f71e">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#3: Re-appointment of Mr. T K Kurien (DIN 03009368), director who retires by rotation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with respect to the profile, time commitments and performance of Mr. T K Kurien.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limits have been placed on perquisites and variable pay to Mr. Azim Premji. However since, the remuneration paid to him in the previous years is uniform and not excessive, SES is not raising any concern.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Mr. Azim Premji, who was appointed Chairman and Managing Director by the members to hold office upto July 30, 2015 will attain the age of 70 years on July 24, 2015 and hence continuation of his employment as Executive Chairman and Managing Director requires the approval of members by way of a special resolution. </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196(3) of the Companies Act, 2013 provides that no company shall continue the employment of a person who has attained the age of 70 years, as Managing Director, Whole time director or Manager unless it is approved by the members by passing a special resolution. </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stated that keeping in view that Mr. Azim H Premji has rich and varied experience in the Industry and has been involved in the operations of the Company over a long period of time, it would be in the interest of the Company to continue the employment of Mr. Azim H Premji as Executive Chairman and Managing Director designated as Executive Chairman. Therefore, no concern has been identified in this regard.</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profile and appointment of Mr. Rashi Premji.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Managing Director, Wipro Ltd.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Whole Time Director, Wipro Ltd.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 COM, CA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B.E(Electrical Engg)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MBA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Finance, Sales and Management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More than four decades of managerial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Economics, Finance &amp; Business Administration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None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6.965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4.2009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Azim H. Premji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3.2175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Rishad Premji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1.6668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 K Kurien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 Sikka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Wipro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8.9416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8193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12164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0.04</w:t>
                  </w:r>
                </w:p>
              </w:tc>
            </w:tr>
          </w:tbl>
          <w:p/>
        </w:tc>
        <w:tc>
          <w:tcPr>
            <w:tcW w:w="5000" w:type="dxa"/>
            <w:vAlign w:val="top"/>
          </w:tcPr>
          <w:altChunk xmlns:r="http://schemas.openxmlformats.org/officeDocument/2006/relationships" xmlns:w="http://schemas.openxmlformats.org/wordprocessingml/2006/main" r:id="altChunk7077559fb5e12f7ba">
            <w:altChunkPr>
              <w:matchSrc/>
            </w:altChunkPr>
          </w:altChunk>
          <w:p/>
        </w:tc>
      </w:tr>
    </w:tbl>
    <w:p xmlns:w="http://schemas.openxmlformats.org/wordprocessingml/2006/main">
      <w:pPr>
        <w:widowControl w:val="on"/>
        <w:pBdr/>
        <w:spacing w:before="20" w:after="20" w:line="240" w:lineRule="auto"/>
        <w:ind w:left="0" w:right="0"/>
        <w:jc w:val="left"/>
      </w:pP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widowControl w:val="on"/>
        <w:pBdr/>
        <w:spacing w:before="120" w:after="120" w:line="270" w:lineRule="auto"/>
        <w:ind w:left="0" w:right="0"/>
        <w:jc w:val="both"/>
      </w:pPr>
      <w:r>
        <w:rPr>
          <w:color w:val="000000"/>
          <w:sz w:val="20"/>
          <w:szCs w:val="20"/>
        </w:rPr>
        <w:t xml:space="preserve">@All directorships and full-time positions held by Mr. Premji are at private limited related party companies. Therefore, SES is not raising any concern.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 K Kurien</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Azim H. Premji</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Rishad Premji</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T K KURIEN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AZIM H. PREMJI</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2.50 lacs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None</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Special Allowance: 1.10 lacs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None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 the event of absence or inadequacy of profits in any financial year during the tenure of the Chai</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RISHAD PREMJI</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4,16,600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Contribution to retirals: 1,22,195 per month</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no</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3,01,336 per month</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No</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SES is not raising any concern has been identified regading the profile of Mr. T K Kurien. </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7594559fb5e130da4"/>
      <w:footerReference xmlns:r="http://schemas.openxmlformats.org/officeDocument/2006/relationships" w:type="default" r:id="rId8858559fb5e130f06"/>
      <w:headerReference xmlns:r="http://schemas.openxmlformats.org/officeDocument/2006/relationships" w:type="even" r:id="rId3798559fb5e1304ef"/>
      <w:headerReference xmlns:r="http://schemas.openxmlformats.org/officeDocument/2006/relationships" w:type="default" r:id="rId5156559fb5e130bbd"/>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7594559fb5e130da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861117095" name="3304559fb5e13c15d"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10453"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8858559fb5e130f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63965482" name="6185559fb5e13c8f6"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67022" name="footer_logo.png"/>
                        <pic:cNvPicPr/>
                      </pic:nvPicPr>
                      <pic:blipFill>
                        <a:blip r:embed="rId68935073"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3798559fb5e1304ef.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71718292" name="7403559fb5e139a5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06267"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2231559fb5e0aaa2a" type="#_x0000_t75" style="position:absolute;margin-left:0;margin-top:0;width:780;height:900;z-index:-251656192;mso-position-horizontal:center;mso-position-horizontal-relative:margin;mso-position-vertical:center;mso-position-vertical-relative:margin" o:allowincell="f">
          <v:imagedata r:id="rId2231559fb5e0aaa2a" o:title="7180559fb5e0aba42"/>
        </v:shape>
      </w:pict>
    </w:r>
  </w:p>
</w:hdr>
</file>

<file path=word/header5156559fb5e130bbd.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781741028" name="2318559fb5e13afe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29888" name="logo.png"/>
                        <pic:cNvPicPr/>
                      </pic:nvPicPr>
                      <pic:blipFill>
                        <a:blip r:embed="rId68935072"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Wipro Ltd</w:t>
          </w:r>
        </w:p>
        <w:p>
          <w:pPr>
            <w:jc w:val="right"/>
            <w:spacing w:before="140" w:line="240" w:lineRule="auto"/>
            <w:rPr>
              <w:color w:val="0000ff"/>
              <w:sz w:val="20"/>
              <w:szCs w:val="20"/>
              <w:u w:val="single"/>
            </w:rPr>
          </w:pPr>
          <w:r>
            <w:fldChar w:fldCharType="begin"/>
          </w:r>
          <w:r>
            <w:instrText xml:space="preserve">HYPERLINK "http://www.wipro.com"</w:instrText>
          </w:r>
          <w:r>
            <w:fldChar w:fldCharType="separate"/>
          </w:r>
          <w:r>
            <w:rPr>
              <w:color w:val="0000ff"/>
              <w:sz w:val="20"/>
              <w:szCs w:val="20"/>
              <w:u w:val="single"/>
            </w:rPr>
            <w:t xml:space="preserve">www.wipro.com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2231559fb5e0aaa2a" type="#_x0000_t75" style="position:absolute;margin-left:0;margin-top:0;width:780;height:900;z-index:-251656192;mso-position-horizontal:center;mso-position-horizontal-relative:margin;mso-position-vertical:center;mso-position-vertical-relative:margin" o:allowincell="f">
          <v:imagedata r:id="rId2231559fb5e0aaa2a" o:title="4416559fb5e0aca41"/>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9843406">
    <w:multiLevelType w:val="hybridMultilevel"/>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604433">
    <w:multiLevelType w:val="hybridMultilevel"/>
    <w:lvl w:ilvl="0" w:tplc="96096518">
      <w:start w:val="1"/>
      <w:numFmt w:val="decimal"/>
      <w:lvlText w:val="%1."/>
      <w:lvlJc w:val="left"/>
      <w:pPr>
        <w:ind w:left="720" w:hanging="360"/>
      </w:pPr>
    </w:lvl>
    <w:lvl w:ilvl="1" w:tplc="96096518" w:tentative="1">
      <w:start w:val="1"/>
      <w:numFmt w:val="lowerLetter"/>
      <w:lvlText w:val="%2."/>
      <w:lvlJc w:val="left"/>
      <w:pPr>
        <w:ind w:left="1440" w:hanging="360"/>
      </w:pPr>
    </w:lvl>
    <w:lvl w:ilvl="2" w:tplc="96096518" w:tentative="1">
      <w:start w:val="1"/>
      <w:numFmt w:val="lowerRoman"/>
      <w:lvlText w:val="%3."/>
      <w:lvlJc w:val="right"/>
      <w:pPr>
        <w:ind w:left="2160" w:hanging="180"/>
      </w:pPr>
    </w:lvl>
    <w:lvl w:ilvl="3" w:tplc="96096518" w:tentative="1">
      <w:start w:val="1"/>
      <w:numFmt w:val="decimal"/>
      <w:lvlText w:val="%4."/>
      <w:lvlJc w:val="left"/>
      <w:pPr>
        <w:ind w:left="2880" w:hanging="360"/>
      </w:pPr>
    </w:lvl>
    <w:lvl w:ilvl="4" w:tplc="96096518" w:tentative="1">
      <w:start w:val="1"/>
      <w:numFmt w:val="lowerLetter"/>
      <w:lvlText w:val="%5."/>
      <w:lvlJc w:val="left"/>
      <w:pPr>
        <w:ind w:left="3600" w:hanging="360"/>
      </w:pPr>
    </w:lvl>
    <w:lvl w:ilvl="5" w:tplc="96096518" w:tentative="1">
      <w:start w:val="1"/>
      <w:numFmt w:val="lowerRoman"/>
      <w:lvlText w:val="%6."/>
      <w:lvlJc w:val="right"/>
      <w:pPr>
        <w:ind w:left="4320" w:hanging="180"/>
      </w:pPr>
    </w:lvl>
    <w:lvl w:ilvl="6" w:tplc="96096518" w:tentative="1">
      <w:start w:val="1"/>
      <w:numFmt w:val="decimal"/>
      <w:lvlText w:val="%7."/>
      <w:lvlJc w:val="left"/>
      <w:pPr>
        <w:ind w:left="5040" w:hanging="360"/>
      </w:pPr>
    </w:lvl>
    <w:lvl w:ilvl="7" w:tplc="96096518" w:tentative="1">
      <w:start w:val="1"/>
      <w:numFmt w:val="lowerLetter"/>
      <w:lvlText w:val="%8."/>
      <w:lvlJc w:val="left"/>
      <w:pPr>
        <w:ind w:left="5760" w:hanging="360"/>
      </w:pPr>
    </w:lvl>
    <w:lvl w:ilvl="8" w:tplc="96096518" w:tentative="1">
      <w:start w:val="1"/>
      <w:numFmt w:val="lowerRoman"/>
      <w:lvlText w:val="%9."/>
      <w:lvlJc w:val="right"/>
      <w:pPr>
        <w:ind w:left="6480" w:hanging="180"/>
      </w:pPr>
    </w:lvl>
  </w:abstractNum>
  <w:abstractNum w:abstractNumId="37604432">
    <w:multiLevelType w:val="hybridMultilevel"/>
    <w:lvl w:ilvl="0" w:tplc="717834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37604432">
    <w:abstractNumId w:val="37604432"/>
  </w:num>
  <w:num w:numId="37604433">
    <w:abstractNumId w:val="37604433"/>
  </w:num>
  <w:num w:numId="1999843406">
    <w:abstractNumId w:val="19998434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837729920" Type="http://schemas.openxmlformats.org/officeDocument/2006/relationships/comments" Target="comments.xml"/><Relationship Id="rId9725559fb5dab4fc9" Type="http://schemas.openxmlformats.org/officeDocument/2006/relationships/hyperlink" Target="https://evoting.karvy.com/" TargetMode="External"/><Relationship Id="rId3871559fb5dad01c6" Type="http://schemas.openxmlformats.org/officeDocument/2006/relationships/hyperlink" Target="http://corporates.bseindia.com/xml-data/corpfiling/AttachLive/39A91D26_A2AF_4478_A0EC_CC3199E26C80_120626.pdf" TargetMode="External"/><Relationship Id="rId6530559fb5dad7f77" Type="http://schemas.openxmlformats.org/officeDocument/2006/relationships/hyperlink" Target="http://www.wipro.com/documents/investors/pdf-files/Wipro-annual-report-2014-15.pdf" TargetMode="External"/><Relationship Id="rId3519559fb5dae03b8" Type="http://schemas.openxmlformats.org/officeDocument/2006/relationships/hyperlink" Target="mailto:info@wipro.com" TargetMode="External"/><Relationship Id="rId5156559fb5e130bbd" Type="http://schemas.openxmlformats.org/officeDocument/2006/relationships/header" Target="header5156559fb5e130bbd.xml"/><Relationship Id="rId3798559fb5e1304ef" Type="http://schemas.openxmlformats.org/officeDocument/2006/relationships/header" Target="header3798559fb5e1304ef.xml"/><Relationship Id="rId8858559fb5e130f06" Type="http://schemas.openxmlformats.org/officeDocument/2006/relationships/footer" Target="footer8858559fb5e130f06.xml"/><Relationship Id="rId7594559fb5e130da4" Type="http://schemas.openxmlformats.org/officeDocument/2006/relationships/footer" Target="footer7594559fb5e130da4.xml"/><Relationship Id="rId3840559fb5e127205" Type="http://schemas.openxmlformats.org/officeDocument/2006/relationships/image" Target="media/image3840559fb5e127205.png"/><Relationship Id="rId7353559fb5e127324" Type="http://schemas.openxmlformats.org/officeDocument/2006/relationships/image" Target="media/image7353559fb5e127324.png"/><Relationship Id="rId8103559fb5e1279de" Type="http://schemas.openxmlformats.org/officeDocument/2006/relationships/image" Target="media/image8103559fb5e1279de.png"/><Relationship Id="rId8231559fb5e127cd5" Type="http://schemas.openxmlformats.org/officeDocument/2006/relationships/image" Target="media/image8231559fb5e127cd5.png"/><Relationship Id="rId5455559fb5e1297fb" Type="http://schemas.openxmlformats.org/officeDocument/2006/relationships/image" Target="media/image5455559fb5e1297fb.png"/><Relationship Id="rId3883559fb5e129b8e" Type="http://schemas.openxmlformats.org/officeDocument/2006/relationships/image" Target="media/image3883559fb5e129b8e.png"/><Relationship Id="rId9625559fb5e129cb5" Type="http://schemas.openxmlformats.org/officeDocument/2006/relationships/image" Target="media/image9625559fb5e129cb5.png"/><Relationship Id="rId1043559fb5e129d7c" Type="http://schemas.openxmlformats.org/officeDocument/2006/relationships/image" Target="media/image1043559fb5e129d7c.png"/><Relationship Id="rId7030559fb5e12b01e" Type="http://schemas.openxmlformats.org/officeDocument/2006/relationships/image" Target="media/image7030559fb5e12b01e.png"/><Relationship Id="rId6834559fb5e12b163" Type="http://schemas.openxmlformats.org/officeDocument/2006/relationships/image" Target="media/image6834559fb5e12b163.png"/><Relationship Id="rId4300559fb5e12b246" Type="http://schemas.openxmlformats.org/officeDocument/2006/relationships/image" Target="media/image4300559fb5e12b246.png"/><Relationship Id="rId1659559fb5e12b595" Type="http://schemas.openxmlformats.org/officeDocument/2006/relationships/image" Target="media/image1659559fb5e12b595.png"/><Relationship Id="rId9844559fb5e12b856" Type="http://schemas.openxmlformats.org/officeDocument/2006/relationships/image" Target="media/image9844559fb5e12b856.png"/><Relationship Id="rId9417559fb5e12bacf" Type="http://schemas.openxmlformats.org/officeDocument/2006/relationships/image" Target="media/image9417559fb5e12bacf.png"/><Relationship Id="altChunk4211559fb5e12f139" Type="http://schemas.openxmlformats.org/officeDocument/2006/relationships/aFChunk" Target="altChunk4211559fb5e12f139.zip" TargetMode="Internal"/><Relationship Id="altChunk4722559fb5e12f248" Type="http://schemas.openxmlformats.org/officeDocument/2006/relationships/aFChunk" Target="altChunk4722559fb5e12f248.zip" TargetMode="Internal"/><Relationship Id="altChunk3209559fb5e12f303" Type="http://schemas.openxmlformats.org/officeDocument/2006/relationships/aFChunk" Target="altChunk3209559fb5e12f303.zip" TargetMode="Internal"/><Relationship Id="altChunk4876559fb5e12f3aa" Type="http://schemas.openxmlformats.org/officeDocument/2006/relationships/aFChunk" Target="altChunk4876559fb5e12f3aa.zip" TargetMode="Internal"/><Relationship Id="altChunk8592559fb5e12f46f" Type="http://schemas.openxmlformats.org/officeDocument/2006/relationships/aFChunk" Target="altChunk8592559fb5e12f46f.zip" TargetMode="Internal"/><Relationship Id="altChunk6152559fb5e12f518" Type="http://schemas.openxmlformats.org/officeDocument/2006/relationships/aFChunk" Target="altChunk6152559fb5e12f518.zip" TargetMode="Internal"/><Relationship Id="altChunk5389559fb5e12f5dc" Type="http://schemas.openxmlformats.org/officeDocument/2006/relationships/aFChunk" Target="altChunk5389559fb5e12f5dc.zip" TargetMode="Internal"/><Relationship Id="altChunk8873559fb5e12f67e" Type="http://schemas.openxmlformats.org/officeDocument/2006/relationships/aFChunk" Target="altChunk8873559fb5e12f67e.zip" TargetMode="Internal"/><Relationship Id="altChunk2999559fb5e12f71e" Type="http://schemas.openxmlformats.org/officeDocument/2006/relationships/aFChunk" Target="altChunk2999559fb5e12f71e.zip" TargetMode="Internal"/><Relationship Id="altChunk7077559fb5e12f7ba" Type="http://schemas.openxmlformats.org/officeDocument/2006/relationships/aFChunk" Target="altChunk7077559fb5e12f7ba.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7594559fb5e130da4.xml.rels><?xml version="1.0" encoding="UTF-8" standalone="yes"?>
<Relationships xmlns="http://schemas.openxmlformats.org/package/2006/relationships"><Relationship Id="rId68935073" Type="http://schemas.openxmlformats.org/officeDocument/2006/relationships/image" Target="media/image2890559fb5e13c504.png"/></Relationships>

</file>

<file path=word/_rels/footer8858559fb5e130f06.xml.rels><?xml version="1.0" encoding="UTF-8" standalone="yes"?>
<Relationships xmlns="http://schemas.openxmlformats.org/package/2006/relationships"><Relationship Id="rId68935073" Type="http://schemas.openxmlformats.org/officeDocument/2006/relationships/image" Target="media/image1316559fb5e13d3f5.png"/></Relationships>

</file>

<file path=word/_rels/header3798559fb5e1304ef.xml.rels><?xml version="1.0" encoding="UTF-8" standalone="yes"?>
<Relationships xmlns="http://schemas.openxmlformats.org/package/2006/relationships"><Relationship Id="rId68935072" Type="http://schemas.openxmlformats.org/officeDocument/2006/relationships/image" Target="media/image7072559fb5e139c8f.png"/><Relationship Id="rId2231559fb5e0aaa2a" Type="http://schemas.openxmlformats.org/officeDocument/2006/relationships/image" Target="media/image5876559fb5e139d58.png"/></Relationships>

</file>

<file path=word/_rels/header5156559fb5e130bbd.xml.rels><?xml version="1.0" encoding="UTF-8" standalone="yes"?>
<Relationships xmlns="http://schemas.openxmlformats.org/package/2006/relationships"><Relationship Id="rId68935072" Type="http://schemas.openxmlformats.org/officeDocument/2006/relationships/image" Target="media/image5745559fb5e13b885.png"/><Relationship Id="rId2231559fb5e0aaa2a" Type="http://schemas.openxmlformats.org/officeDocument/2006/relationships/image" Target="media/image8847559fb5e13b9ee.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