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defaultHeader.xml" ContentType="application/vnd.openxmlformats-officedocument.wordprocessingml.header+xml"/>
  <Override PartName="/word/evenHeader.xml" ContentType="application/vnd.openxmlformats-officedocument.wordprocessingml.header+xml"/>
  <Override PartName="/word/defaultFooter.xml" ContentType="application/vnd.openxmlformats-officedocument.wordprocessingml.footer+xml"/>
  <Override PartName="/word/evenFooter.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pict>
          <v:shape id="_x0000_s175440" type="#_x0000_t202" style="position:absolute;mso-position-horizontal:right;width:260pt;height:40pt;z-index:34654877;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w:pPr>
        <w:widowControl w:val="on"/>
        <w:pBdr/>
        <w:spacing w:before="240" w:after="240" w:line="240" w:lineRule="auto"/>
        <w:ind w:left="0" w:right="0"/>
        <w:jc w:val="left"/>
      </w:pPr>
    </w:p>
    <w:tbl>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Adoption of Accounts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FOR</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Confirmation of Interim dividend &amp; approval for final dividend for FY 14/15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FOR</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Re-appointment of Mr. T K Kurien as a 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FOR</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Appointment of Auditors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AGAINST</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Re-appointment of Mr. Azim H Premji as Executive Chairman and Managing Director of the Company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FOR</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Appointment of Mr. Rishad Azim Premji as whole time director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FOR</w:t>
            </w:r>
          </w:p>
        </w:tc>
        <w:tc>
          <w:tcPr>
            <w:tcBorders>
              <w:right w:val="single" w:color="FFFFFF" w:sz="5"/>
            </w:tcBorders>
            <w:shd w:val="clear" w:color="auto" w:fill="D9D9D9"/>
            <w:tcMar>
              <w:top w:w="15" w:type="dxa"/>
              <w:bottom w:w="15" w:type="dxa"/>
            </w:tcMar>
            <w:vAlign w:val="center"/>
          </w:tcP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w:pPr>
        <w:widowControl w:val="on"/>
        <w:pBdr/>
        <w:spacing w:before="100" w:after="100" w:line="240" w:lineRule="auto"/>
        <w:ind w:left="0" w:right="0"/>
        <w:jc w:val="left"/>
      </w:pPr>
      <w:r>
        <w:rPr>
          <w:color w:val="000000"/>
          <w:sz w:val="10"/>
          <w:szCs w:val="10"/>
        </w:rPr>
        <w:t xml:space="preserve"> </w:t>
      </w:r>
    </w:p>
    <w:p>
      <w:pPr>
        <w:widowControl w:val="on"/>
        <w:pBdr/>
        <w:spacing w:before="75"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w:r>
        <w:br w:type="page"/>
      </w:r>
    </w:p>
    <w:p>
      <w:r>
        <w:pict>
          <v:shape id="_x0000_s636505" type="#_x0000_t202" style="position:absolute;mso-position-horizontal:right;width:260pt;height:40pt;z-index:756267080;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w:pPr>
        <w:widowControl w:val="on"/>
        <w:pBdr/>
        <w:spacing w:before="240" w:after="240" w:line="240" w:lineRule="auto"/>
        <w:ind w:left="0" w:right="0"/>
        <w:jc w:val="left"/>
      </w:pPr>
    </w:p>
    <w:tbl>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552.35</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1,36,390</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2,46,90,43,038</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16.55</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0" w:type="auto"/>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(2015)</w:t>
            </w:r>
          </w:p>
        </w:tc>
      </w:tr>
      <w:tr>
        <w:trPr>
          <w:trHeight w:val="0" w:hRule="atLeast"/>
        </w:trPr>
        <w:tc>
          <w:tcPr>
            <w:tcW w:w="125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Infosys Ltd</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Tata Consultancy Services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41,635.00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39,133.30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33,517.30</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47,300.00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73,578.06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2,073.80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1,235.10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1,034.50</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3,337.00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4,466.73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43,708.80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40,368.40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34,551.80</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3,337.00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4,466.73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11,335.40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10,344.90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7,906.40</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17,711.00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25,943.74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8,193.10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7,387.40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5,650.20</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12,164.00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19,256.96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33.38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30.09</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23.03</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105.91</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98.31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59.5</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41.78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30.90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35.33</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65.30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93.40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28.10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27.39</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24.64</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37.44</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35.37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19.68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19.68</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19.68</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25.72</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26.17</w:t>
            </w: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0" w:type="auto"/>
        <w:tblBorders/>
      </w:tblPr>
      <w:tblGrid>
        <w:gridCol/>
        <w:gridCol/>
        <w:gridCol/>
        <w:gridCol/>
        <w:gridCol/>
      </w:tblGrid>
      <w:tr>
        <w:trPr>
          <w:trHeight w:val="0" w:hRule="atLeast"/>
        </w:trPr>
        <w:tc>
          <w:tcPr>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SHAREOLDERS (MAR'15)</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(MAR'15)</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Life Insurance Corporation of India</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1.64%</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Azim Hasham Premji Partner Represen</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18.34%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Azim Hasham Premji Partner Represen</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18.29%</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Azim Premji Trust</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17.4%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Azim Hasham Premji Partner Represen</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15.02%</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Azim Hasham Premji</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3.78%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Azim Premji Foundation (I) Pvt Ltd</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0.44%</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Yasmeen A Premji</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0.04%</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(MARCH)</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Ind w:w="108" w:type="dxa"/>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55"/>
        <w:gridCol w:w="323"/>
        <w:gridCol w:w="4240"/>
      </w:tblGrid>
      <w:tr>
        <w:trPr/>
        <w:tc>
          <w:tcPr>
            <w:tcW w:w="5555" w:type="dxa"/>
            <w:vAlign w:val="center"/>
          </w:tcPr>
          <w:altChunk xmlns:r="http://schemas.openxmlformats.org/officeDocument/2006/relationships" xmlns:w="http://schemas.openxmlformats.org/wordprocessingml/2006/main" r:id="rDOCXId1">
            <w:altChunkPr>
              <w:matchSrc/>
            </w:altChunkPr>
          </w:altChunk>
          <w:p/>
        </w:tc>
        <w:tc>
          <w:tcPr>
            <w:tcW w:w="323" w:type="dxa"/>
            <w:vAlign w:val="center"/>
          </w:tcPr>
          <w:p>
            <w:pPr>
              <w:rPr/>
            </w:pPr>
            <w:r>
              <w:rPr/>
              <w:t xml:space="preserve"/>
            </w:r>
          </w:p>
        </w:tc>
        <w:tc>
          <w:tcPr>
            <w:tcW w:w="4240" w:type="dxa"/>
            <w:vAlign w:val="top"/>
          </w:tcPr>
          <w:p>
            <w:pPr>
              <w:widowControl w:val="on"/>
              <w:pBdr/>
              <w:spacing w:before="120" w:after="120" w:line="270" w:lineRule="auto"/>
              <w:ind w:left="0" w:right="0"/>
              <w:jc w:val="both"/>
            </w:pPr>
            <w:r>
              <w:rPr>
                <w:color w:val="000000"/>
                <w:sz w:val="20"/>
                <w:szCs w:val="20"/>
              </w:rPr>
              <w:t xml:space="preserve">Discussion</w:t>
            </w:r>
          </w:p>
        </w:tc>
      </w:tr>
    </w:tbl>
    <w:p>
      <w:r>
        <w:br w:type="page"/>
      </w:r>
    </w:p>
    <w:p>
      <w:r>
        <w:pict>
          <v:shape id="_x0000_s595344" type="#_x0000_t202" style="position:absolute;mso-position-horizontal:right;width:260pt;height:40pt;z-index:795645961;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w:pPr>
        <w:widowControl w:val="on"/>
        <w:pBdr/>
        <w:spacing w:before="240" w:after="240" w:line="240" w:lineRule="auto"/>
        <w:ind w:left="0" w:right="0"/>
        <w:jc w:val="left"/>
      </w:pPr>
    </w:p>
    <w:tbl>
      <w:tblPr>
        <w:tblStyle w:val="NormalTablePHPDOCX"/>
        <w:tblW w:w="5000" w:type="pct"/>
        <w:tblInd w:w="0" w:type="auto"/>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Azim H. Premji</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Industrialist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1(1)</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476.83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Azim H. Premji</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Industrialist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476.83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Rishad Premji</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Industrialist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166.68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T K Kurien</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894.16</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Ashok S. Ganguly</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GM</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33.2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Ireena Vittal</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CO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29.1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William Arthur Owens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4.62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Narayanan Vaghul</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Finanace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44.46</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Jagdish N. Sheth</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20.8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M. K. Sharma</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GM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30.56</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Vyomesh Joshi</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GM</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20.2</w:t>
            </w: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Wipro Ltd</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w:tbl>
      <w:tblPr>
        <w:tblStyle w:val="TableGridPHPDOCX"/>
        <w:tblOverlap w:val="never"/>
        <w:tblW w:w="0" w:type="auto"/>
        <w:tblInd w:w="108" w:type="dxa"/>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rDOCXId2">
            <w:altChunkPr>
              <w:matchSrc/>
            </w:altChunkPr>
          </w:altChunk>
          <w:p/>
        </w:tc>
        <w:tc>
          <w:tcPr>
            <w:tcW w:w="7000" w:type="dxa"/>
            <w:vAlign w:val="center"/>
          </w:tcPr>
          <w:altChunk xmlns:r="http://schemas.openxmlformats.org/officeDocument/2006/relationships" xmlns:w="http://schemas.openxmlformats.org/wordprocessingml/2006/main" r:id="rDOCXId3">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tc>
      </w:tr>
    </w:tbl>
    <w:p>
      <w:r>
        <w:br w:type="column"/>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66.67%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Investors' Grievance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66.67%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66.67%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M. K. Sharma(50)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33.33%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33.33%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Committee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66.67%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pPr>
              <w:widowControl w:val="on"/>
              <w:pBdr/>
              <w:spacing w:before="0" w:after="0" w:line="240" w:lineRule="auto"/>
              <w:ind w:left="0" w:right="0"/>
              <w:jc w:val="left"/>
            </w:pPr>
            <w:r>
              <w:rPr>
                <w:color w:val="000000"/>
                <w:position w:val="-2"/>
                <w:sz w:val="18"/>
                <w:szCs w:val="18"/>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SCORE</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What is the percentage of Independent Directors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have tenure greater than 10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Independent Directors have Shareholdings &gt; </w:t>
            </w:r>
            <w:r>
              <w:rPr>
                <w:rFonts w:ascii="Rupee Foradian" w:hAnsi="Rupee Foradian" w:eastAsia="Rupee Foradian" w:cs="Rupee Foradian"/>
                <w:color w:val="000000"/>
                <w:position w:val="-2"/>
                <w:sz w:val="18"/>
                <w:szCs w:val="18"/>
                <w:shd w:val="clear" w:color="auto" w:fill="F2F2F2"/>
              </w:rPr>
              <w:t xml:space="preserve">`</w:t>
            </w:r>
            <w:r>
              <w:rPr>
                <w:color w:val="000000"/>
                <w:position w:val="-2"/>
                <w:sz w:val="18"/>
                <w:szCs w:val="18"/>
                <w:shd w:val="clear" w:color="auto" w:fill="F2F2F2"/>
              </w:rPr>
              <w:t xml:space="preserve"> 1 Cr?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Is the Chairman Independent?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Is there a Lead Independent 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are ex-executive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Have all directors been elected by the Company's shareholders?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Are any directors on the Board related to each other?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promoter directors are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Did Independent Directors meet atleast once without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69</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w:r>
        <w:br w:type="page"/>
      </w:r>
    </w:p>
    <w:p>
      <w:r>
        <w:pict>
          <v:shape id="_x0000_s916412" type="#_x0000_t202" style="position:absolute;mso-position-horizontal:right;width:260pt;height:40pt;z-index:395381472;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40" w:after="240" w:line="240" w:lineRule="auto"/>
        <w:ind w:left="0" w:right="0"/>
        <w:jc w:val="left"/>
      </w:pPr>
    </w:p>
    <w:tbl>
      <w:tblPr>
        <w:tblStyle w:val="NormalTablePHPDOCX"/>
        <w:tblW w:w="5000" w:type="pct"/>
        <w:tblInd w:w="0" w:type="auto"/>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 K Kurien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6.96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8.94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6.57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4.28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169.63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Azim H. Premji</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4.77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3.22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10.24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1.17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3.99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89.01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Azim H. Premji</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4.77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10.24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3.99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89.01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Rishad Premji</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1.67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1.67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pPr>
              <w:widowControl w:val="on"/>
              <w:pBdr/>
              <w:spacing w:before="0" w:after="0" w:line="240" w:lineRule="auto"/>
              <w:ind w:left="0" w:right="0"/>
              <w:jc w:val="left"/>
            </w:pPr>
            <w:r>
              <w:rPr>
                <w:color w:val="000000"/>
                <w:position w:val="-2"/>
                <w:sz w:val="18"/>
                <w:szCs w:val="18"/>
              </w:rPr>
              <w:t xml:space="preserve"> </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4">
            <w:altChunkPr>
              <w:matchSrc/>
            </w:altChunkPr>
          </w:altChunk>
          <w:p/>
        </w:tc>
        <w:tc>
          <w:tcPr>
            <w:tcW w:w="7000" w:type="dxa"/>
            <w:vAlign w:val="center"/>
          </w:tcPr>
          <w:altChunk xmlns:r="http://schemas.openxmlformats.org/officeDocument/2006/relationships" xmlns:w="http://schemas.openxmlformats.org/wordprocessingml/2006/main" r:id="rDOCXId5">
            <w:altChunkPr>
              <w:matchSrc/>
            </w:altChunkPr>
          </w:altChunk>
          <w:p/>
        </w:tc>
      </w:tr>
    </w:tbl>
    <w:p>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Wipro Ltd</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Infosys Ltd</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Tata Consultancy Services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Azim H Premji</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Vishal Sikka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 Chadrasekaran</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4.77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4.56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21.28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8193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12164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19256.96</w:t>
            </w: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0.06%</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0.04%</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0.11%</w:t>
            </w:r>
          </w:p>
        </w:tc>
      </w:tr>
    </w:tbl>
    <w:p>
      <w:r>
        <w:br w:type="page"/>
      </w:r>
    </w:p>
    <w:p>
      <w:r>
        <w:pict>
          <v:shape id="_x0000_s725913" type="#_x0000_t202" style="position:absolute;mso-position-horizontal:right;width:260pt;height:40pt;z-index:83076593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w:pPr>
        <w:widowControl w:val="on"/>
        <w:pBdr/>
        <w:spacing w:before="200" w:after="200" w:line="240" w:lineRule="auto"/>
        <w:ind w:left="0" w:right="0"/>
        <w:jc w:val="left"/>
      </w:pPr>
    </w:p>
    <w:tbl>
      <w:tblPr>
        <w:tblStyle w:val="NormalTablePHPDOCX"/>
        <w:tblW w:w="5000" w:type="pct"/>
        <w:tblInd w:w="0" w:type="auto"/>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w:pPr>
        <w:widowControl w:val="on"/>
        <w:pBdr/>
        <w:spacing w:before="40" w:after="40" w:line="240" w:lineRule="auto"/>
        <w:ind w:left="0" w:right="0"/>
        <w:jc w:val="left"/>
      </w:pPr>
      <w:r>
        <w:rPr>
          <w:color w:val="000000"/>
          <w:sz w:val="4"/>
          <w:szCs w:val="4"/>
        </w:rPr>
        <w:t xml:space="preserve"> </w:t>
      </w:r>
    </w:p>
    <w:tbl>
      <w:tblPr>
        <w:tblStyle w:val="TableGridPHPDOCX"/>
        <w:tblOverlap w:val="never"/>
        <w:tblW w:w="0" w:type="auto"/>
        <w:tblInd w:w="108" w:type="dxa"/>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800" w:hRule="atLeast"/>
        </w:trPr>
        <w:tc>
          <w:tcPr>
            <w:tcW w:w="200" w:type="dxa"/>
            <w:tcBorders>
              <w:top w:val="single" w:color="000000" w:sz="13" w:space="0"/>
            </w:tcBorders>
            <w:vAlign w:val="center"/>
          </w:tcPr>
          <w:p>
            <w:r>
              <w:rPr>
                <w:noProof/>
              </w:rPr>
              <w:drawing>
                <wp:inline distT="0" distB="0" distL="0" distR="0">
                  <wp:extent cx="195263" cy="176213"/>
                  <wp:effectExtent l="0" t="0" r="0" b="0"/>
                  <wp:docPr id="678011435"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68935074" cstate="print"/>
                          <a:stretch>
                            <a:fillRect/>
                          </a:stretch>
                        </pic:blipFill>
                        <pic:spPr>
                          <a:xfrm>
                            <a:off x="0" y="0"/>
                            <a:ext cx="195263"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95263" cy="176213"/>
                  <wp:effectExtent l="0" t="0" r="0" b="0"/>
                  <wp:docPr id="638603736"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68935075" cstate="print"/>
                          <a:stretch>
                            <a:fillRect/>
                          </a:stretch>
                        </pic:blipFill>
                        <pic:spPr>
                          <a:xfrm>
                            <a:off x="0" y="0"/>
                            <a:ext cx="195263"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800" w:hRule="atLeast"/>
        </w:trPr>
        <w:tc>
          <w:tcPr>
            <w:tcBorders>
              <w:top w:val="single" w:color="D9D9D9" w:sz="13" w:space="0"/>
            </w:tcBorders>
            <w:vAlign w:val="center"/>
          </w:tcPr>
          <w:p>
            <w:r>
              <w:rPr>
                <w:noProof/>
              </w:rPr>
              <w:drawing>
                <wp:inline distT="0" distB="0" distL="0" distR="0">
                  <wp:extent cx="195263" cy="176213"/>
                  <wp:effectExtent l="0" t="0" r="0" b="0"/>
                  <wp:docPr id="272198022"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68935076"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363244141"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68935077"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800" w:hRule="atLeast"/>
        </w:trPr>
        <w:tc>
          <w:tcPr>
            <w:tcBorders>
              <w:top w:val="single" w:color="D9D9D9" w:sz="13" w:space="0"/>
            </w:tcBorders>
            <w:vAlign w:val="center"/>
          </w:tcPr>
          <w:p>
            <w:r>
              <w:rPr>
                <w:noProof/>
              </w:rPr>
              <w:drawing>
                <wp:inline distT="0" distB="0" distL="0" distR="0">
                  <wp:extent cx="195263" cy="176213"/>
                  <wp:effectExtent l="0" t="0" r="0" b="0"/>
                  <wp:docPr id="843545751"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68935078"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229722821"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68935079"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800" w:hRule="atLeast"/>
        </w:trPr>
        <w:tc>
          <w:tcPr>
            <w:tcBorders>
              <w:top w:val="single" w:color="D9D9D9" w:sz="13" w:space="0"/>
            </w:tcBorders>
            <w:vAlign w:val="center"/>
          </w:tcPr>
          <w:p>
            <w:r>
              <w:rPr>
                <w:noProof/>
              </w:rPr>
              <w:drawing>
                <wp:inline distT="0" distB="0" distL="0" distR="0">
                  <wp:extent cx="195263" cy="176213"/>
                  <wp:effectExtent l="0" t="0" r="0" b="0"/>
                  <wp:docPr id="199479615"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68935080"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976118207"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68935081"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800" w:hRule="atLeast"/>
        </w:trPr>
        <w:tc>
          <w:tcPr>
            <w:tcBorders>
              <w:top w:val="single" w:color="D9D9D9" w:sz="13" w:space="0"/>
            </w:tcBorders>
            <w:vAlign w:val="center"/>
          </w:tcPr>
          <w:p>
            <w:r>
              <w:rPr>
                <w:noProof/>
              </w:rPr>
              <w:drawing>
                <wp:inline distT="0" distB="0" distL="0" distR="0">
                  <wp:extent cx="195263" cy="176213"/>
                  <wp:effectExtent l="0" t="0" r="0" b="0"/>
                  <wp:docPr id="893011854"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68935082"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457006625"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68935083"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800" w:hRule="atLeast"/>
        </w:trPr>
        <w:tc>
          <w:tcPr>
            <w:tcBorders>
              <w:top w:val="single" w:color="D9D9D9" w:sz="13" w:space="0"/>
            </w:tcBorders>
            <w:vAlign w:val="center"/>
          </w:tcPr>
          <w:p>
            <w:r>
              <w:rPr>
                <w:noProof/>
              </w:rPr>
              <w:drawing>
                <wp:inline distT="0" distB="0" distL="0" distR="0">
                  <wp:extent cx="195263" cy="176213"/>
                  <wp:effectExtent l="0" t="0" r="0" b="0"/>
                  <wp:docPr id="283527416"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68935084"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579807631"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68935085"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800" w:hRule="atLeast"/>
        </w:trPr>
        <w:tc>
          <w:tcPr>
            <w:tcBorders>
              <w:top w:val="single" w:color="D9D9D9" w:sz="13" w:space="0"/>
              <w:bottom w:val="single" w:color="000000" w:sz="13" w:space="0"/>
            </w:tcBorders>
            <w:vAlign w:val="center"/>
          </w:tcPr>
          <w:p>
            <w:r>
              <w:rPr>
                <w:noProof/>
              </w:rPr>
              <w:drawing>
                <wp:inline distT="0" distB="0" distL="0" distR="0">
                  <wp:extent cx="195263" cy="176213"/>
                  <wp:effectExtent l="0" t="0" r="0" b="0"/>
                  <wp:docPr id="413677976"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68935086" cstate="print"/>
                          <a:stretch>
                            <a:fillRect/>
                          </a:stretch>
                        </pic:blipFill>
                        <pic:spPr>
                          <a:xfrm>
                            <a:off x="0" y="0"/>
                            <a:ext cx="195263"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103407627"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68935087"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w:pPr>
        <w:widowControl w:val="on"/>
        <w:pBdr/>
        <w:spacing w:before="0" w:after="0" w:line="240" w:lineRule="auto"/>
        <w:ind w:left="0" w:right="0"/>
        <w:jc w:val="both"/>
      </w:pPr>
      <w:r>
        <w:rPr>
          <w:i/>
          <w:iCs/>
          <w:color w:val="000000"/>
          <w:sz w:val="18"/>
          <w:szCs w:val="18"/>
        </w:rPr>
        <w:t xml:space="preserve">* Not applicable</w:t>
      </w:r>
    </w:p>
    <w:p>
      <w:pPr>
        <w:widowControl w:val="on"/>
        <w:pBdr/>
        <w:spacing w:before="120" w:after="120" w:line="270" w:lineRule="auto"/>
        <w:ind w:left="0" w:right="0"/>
        <w:jc w:val="both"/>
      </w:pPr>
      <w:r>
        <w:rPr>
          <w:color w:val="000000"/>
          <w:sz w:val="20"/>
          <w:szCs w:val="20"/>
        </w:rPr>
        <w:t xml:space="preserve">No Qualification was made by the Auditors</w:t>
      </w:r>
    </w:p>
    <w:p>
      <w:r>
        <w:br w:type="page"/>
      </w:r>
    </w:p>
    <w:p>
      <w:r>
        <w:pict>
          <v:shape id="_x0000_s234986" type="#_x0000_t202" style="position:absolute;mso-position-horizontal:right;width:260pt;height:40pt;z-index:152687471;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00" w:after="20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ADOPTION OF ACCOUNTS</w:t>
      </w:r>
    </w:p>
    <w:p>
      <w:pPr>
        <w:widowControl w:val="on"/>
        <w:pBdr/>
        <w:spacing w:before="120" w:after="120" w:line="270" w:lineRule="auto"/>
        <w:ind w:left="0" w:right="0"/>
        <w:jc w:val="both"/>
      </w:pPr>
      <w:r>
        <w:rPr>
          <w:color w:val="000000"/>
          <w:sz w:val="20"/>
          <w:szCs w:val="20"/>
        </w:rPr>
        <w:t xml:space="preserve">Adoption of audited Financial Statements (including consolidated Financial Statements) for the Financial Year ended 31</w:t>
      </w:r>
      <w:r>
        <w:rPr>
          <w:color w:val="000000"/>
          <w:position w:val="3"/>
          <w:sz w:val="18"/>
          <w:szCs w:val="18"/>
          <w:vertAlign w:val="superscript"/>
        </w:rPr>
        <w:t xml:space="preserve">st</w:t>
      </w:r>
      <w:r>
        <w:rPr>
          <w:color w:val="000000"/>
          <w:sz w:val="20"/>
          <w:szCs w:val="20"/>
        </w:rPr>
        <w:t xml:space="preserve"> March, 2015 and reports of the Board of Directors and the Audiotrs thereon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The Auditors have not made any qualification. SES recommends that shareholders vote </w:t>
      </w:r>
      <w:r>
        <w:rPr>
          <w:b/>
          <w:bCs/>
          <w:color w:val="000000"/>
          <w:sz w:val="20"/>
          <w:szCs w:val="20"/>
          <w:shd w:val="clear" w:color="auto" w:fill="D9D9D9"/>
        </w:rPr>
        <w:t xml:space="preserve">FOR</w:t>
      </w:r>
      <w:r>
        <w:rPr>
          <w:color w:val="000000"/>
          <w:sz w:val="20"/>
          <w:szCs w:val="20"/>
          <w:shd w:val="clear" w:color="auto" w:fill="D9D9D9"/>
        </w:rPr>
        <w:t xml:space="preserve"> the resolution.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 </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Mar>
              <w:top w:w="15" w:type="dxa"/>
              <w:bottom w:w="15" w:type="dxa"/>
            </w:tcMar>
            <w:vAlign w:val="center"/>
          </w:tcPr>
          <w:p>
            <w:pPr>
              <w:widowControl w:val="on"/>
              <w:pBdr/>
              <w:spacing w:before="120" w:after="120" w:line="270" w:lineRule="auto"/>
              <w:ind w:left="0" w:right="0"/>
              <w:jc w:val="left"/>
              <w:textAlignment w:val="center"/>
            </w:pPr>
            <w:r>
              <w:rPr>
                <w:i/>
                <w:iCs/>
                <w:color w:val="000000"/>
                <w:position w:val="-2"/>
                <w:sz w:val="18"/>
                <w:szCs w:val="18"/>
              </w:rPr>
              <w:t xml:space="preserve">Note: Detailed analysis of the accounts is not within the scope of SES' activities. SES accepts the Report of the Directors and the Auditors to be true and fair representation of the company's financial position. The analysis below is aimed at enabling shareholders engage in discussions with the Board/ Management during the AGM.</w:t>
            </w:r>
          </w:p>
        </w:tc>
      </w:tr>
    </w:tbl>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 QUALIFICATIONS</w:t>
      </w:r>
    </w:p>
    <w:p>
      <w:pPr>
        <w:widowControl w:val="on"/>
        <w:pBdr/>
        <w:spacing w:before="120" w:after="120" w:line="270" w:lineRule="auto"/>
        <w:ind w:left="0" w:right="0"/>
        <w:jc w:val="both"/>
      </w:pPr>
      <w:r>
        <w:rPr>
          <w:color w:val="000000"/>
          <w:sz w:val="20"/>
          <w:szCs w:val="20"/>
        </w:rPr>
        <w:t xml:space="preserve">The Auditors have not made any qualification.</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STANDALONE ACCOUNTS</w:t>
      </w:r>
    </w:p>
    <w:p>
      <w:pPr>
        <w:widowControl w:val="on"/>
        <w:pBdr/>
        <w:spacing w:before="120" w:after="120" w:line="270" w:lineRule="auto"/>
        <w:ind w:left="0" w:right="0"/>
        <w:jc w:val="both"/>
      </w:pPr>
      <w:r>
        <w:rPr>
          <w:color w:val="000000"/>
          <w:sz w:val="20"/>
          <w:szCs w:val="20"/>
        </w:rPr>
        <w:t xml:space="preserve">No concern has been raised by the Audiotors.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CONSOLIDATED ACCOUNTS</w:t>
      </w:r>
    </w:p>
    <w:p>
      <w:pPr>
        <w:widowControl w:val="on"/>
        <w:pBdr/>
        <w:spacing w:before="120" w:after="120" w:line="270" w:lineRule="auto"/>
        <w:ind w:left="0" w:right="0"/>
        <w:jc w:val="both"/>
      </w:pPr>
      <w:r>
        <w:rPr>
          <w:color w:val="000000"/>
          <w:sz w:val="20"/>
          <w:szCs w:val="20"/>
        </w:rPr>
        <w:t xml:space="preserve">Without qualifying thier opinion, the Auditors have drawn attention to note 28 to consolidated Accounts.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ACCOUNTING POLICIES</w:t>
      </w:r>
    </w:p>
    <w:p>
      <w:pPr>
        <w:widowControl w:val="on"/>
        <w:pBdr/>
        <w:spacing w:before="120" w:after="120" w:line="270" w:lineRule="auto"/>
        <w:ind w:left="0" w:right="0"/>
        <w:jc w:val="both"/>
      </w:pPr>
      <w:r>
        <w:rPr>
          <w:color w:val="000000"/>
          <w:sz w:val="20"/>
          <w:szCs w:val="20"/>
        </w:rPr>
        <w:t xml:space="preserve">Without qualifying their opinion, the Auditors have drawn attention to note 28 to the consolidated financial statements that describes the principles of Accounting Standard (AS) 30, Financial Instruments: Recognition and Measurements, applied by the Group on certain foreign currency borrowing designated as a hedging instrument to hed</w:t>
      </w:r>
      <w:r>
        <w:rPr>
          <w:rFonts w:ascii="georgia" w:hAnsi="georgia" w:eastAsia="georgia" w:cs="georgia"/>
          <w:color w:val="000000"/>
          <w:sz w:val="20"/>
          <w:szCs w:val="20"/>
        </w:rPr>
        <w:t xml:space="preserve">ge its net investment in a non-integral foreign operations, These principles of AS 30, are yet to be notified under </w:t>
      </w:r>
      <w:r>
        <w:rPr>
          <w:color w:val="000000"/>
          <w:sz w:val="20"/>
          <w:szCs w:val="20"/>
        </w:rPr>
        <w:t xml:space="preserve">Section 133 of the Act, read with Rule 7 of the Companies (Accounts) Rules, 2014. Had the Group not applied the principles of AS 30, the profit after taxation for the year ended March 31, 2015 would have been lower by ` 390 million.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FINANCIAL INDICATORS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W w:w="12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Company's Discussion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Debtors Turnover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5.06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4.53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11.70%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F2F2F2"/>
              </w:rPr>
              <w:t xml:space="preserve">-</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Inventory Turnover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85.96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169.80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-49.38%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D9D9D9"/>
              </w:rPr>
              <w:t xml:space="preserve">No discussion by the Company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Interest Coverage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222.83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142.83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56.01%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F2F2F2"/>
              </w:rPr>
              <w:t xml:space="preserve">Ratio increased due to decrease in interest expense by `100 million during the year ended March 31, 2015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Current Ratio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2.19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5.02%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D9D9D9"/>
              </w:rPr>
              <w:t xml:space="preserv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 Equity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0.17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0.15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13.33%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F2F2F2"/>
              </w:rPr>
              <w:t xml:space="preserve">-</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Operating Profit Margin(%)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27.63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26.87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2.83%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D9D9D9"/>
              </w:rPr>
              <w:t xml:space="preserv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 Margin(%)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19.68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19.06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F2F2F2"/>
              </w:rPr>
              <w:t xml:space="preserve">-</w:t>
            </w: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 Capitaline/ Moneycontrol</w:t>
            </w:r>
          </w:p>
        </w:tc>
      </w:tr>
    </w:tbl>
    <w:p>
      <w:pPr>
        <w:widowControl w:val="on"/>
        <w:pBdr/>
        <w:spacing w:before="120" w:after="120" w:line="270" w:lineRule="auto"/>
        <w:ind w:left="0" w:right="0"/>
        <w:jc w:val="both"/>
      </w:pPr>
      <w:r>
        <w:rPr>
          <w:color w:val="000000"/>
          <w:sz w:val="18"/>
          <w:szCs w:val="18"/>
        </w:rPr>
        <w:t xml:space="preserve">SES is of the opinion that board should take note of structural shift (positive and negative both) in various financial parameters which have a bearing on company's future performance and positioning in market place and disclose an analysis of the same to shareholders. SES believes that 25% change either way should be the threshold for triggering analysis and disclosure requirements.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CONTINGENT LIABILITIES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(All figures 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contingent liabilities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2935.90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2732.00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34621.60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29355.90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Contingent liabilities as a percentage of net worth</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8.48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9.31</w:t>
            </w: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Capitaline</w:t>
            </w:r>
          </w:p>
        </w:tc>
      </w:tr>
    </w:tbl>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RELATED PARTY TRANSACTIONS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W w:w="17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Outstanding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Comments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Loans and Advances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Bad &amp; Doubtful Advances</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Receivables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1090.40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1780.80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-38.77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F2F2F2"/>
              </w:rPr>
              <w:t xml:space="preserve">Includes loans given to subsidiaries of the Company including interest accrued, where applicable and inter-corporate deposits with subsidiary</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Payables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2220.90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2030.00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9.40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D9D9D9"/>
              </w:rPr>
              <w:t xml:space="preserv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Royalty payments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w:t>
            </w:r>
          </w:p>
        </w:tc>
      </w:tr>
    </w:tbl>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STANDALONE VS CONSOLIDATED ACCOUNTS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vMerge w:val="restar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Standalone Accounts</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Consolidated Accounts</w:t>
            </w:r>
          </w:p>
        </w:tc>
      </w:tr>
      <w:tr>
        <w:trPr>
          <w:trHeight w:val="0" w:hRule="atLeast"/>
        </w:trPr>
        <w:tc>
          <w:tcPr>
            <w:gridSpan w:val="1"/>
            <w:vMerge w:val="continue"/>
          </w:tcP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Assets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bl>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w:pPr>
        <w:widowControl w:val="on"/>
        <w:pBdr/>
        <w:spacing w:before="120" w:after="120" w:line="270" w:lineRule="auto"/>
        <w:ind w:left="0" w:right="0"/>
        <w:jc w:val="both"/>
      </w:pPr>
      <w:r>
        <w:rPr>
          <w:color w:val="000000"/>
          <w:sz w:val="20"/>
          <w:szCs w:val="20"/>
        </w:rPr>
        <w:t xml:space="preserve">Confirmation of interim Dividend paid during the year 2014-15 and declaration of final Dividend for 2014-15 on equity shares.</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The Company has sufficient cash to pay the dividend. SES recommends that shareholders vote </w:t>
      </w:r>
      <w:r>
        <w:rPr>
          <w:b/>
          <w:bCs/>
          <w:color w:val="000000"/>
          <w:sz w:val="20"/>
          <w:szCs w:val="20"/>
          <w:shd w:val="clear" w:color="auto" w:fill="D9D9D9"/>
        </w:rPr>
        <w:t xml:space="preserve">FOR</w:t>
      </w:r>
      <w:r>
        <w:rPr>
          <w:color w:val="000000"/>
          <w:sz w:val="20"/>
          <w:szCs w:val="20"/>
          <w:shd w:val="clear" w:color="auto" w:fill="D9D9D9"/>
        </w:rPr>
        <w:t xml:space="preserve"> the resolution.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6">
            <w:altChunkPr>
              <w:matchSrc/>
            </w:altChunkPr>
          </w:altChunk>
          <w:p/>
        </w:tc>
        <w:tc>
          <w:tcPr>
            <w:tcW w:w="7000" w:type="dxa"/>
            <w:vAlign w:val="center"/>
          </w:tcPr>
          <w:altChunk xmlns:r="http://schemas.openxmlformats.org/officeDocument/2006/relationships" xmlns:w="http://schemas.openxmlformats.org/wordprocessingml/2006/main" r:id="rDOCXId7">
            <w:altChunkPr>
              <w:matchSrc/>
            </w:altChunkPr>
          </w:altChunk>
          <w:p/>
        </w:tc>
      </w:tr>
    </w:tbl>
    <w:p>
      <w:pPr>
        <w:widowControl w:val="on"/>
        <w:pBdr/>
        <w:spacing w:before="120" w:after="120" w:line="270" w:lineRule="auto"/>
        <w:ind w:left="0" w:right="0"/>
        <w:jc w:val="both"/>
      </w:pPr>
      <w:r>
        <w:rPr>
          <w:color w:val="000000"/>
          <w:sz w:val="20"/>
          <w:szCs w:val="20"/>
        </w:rPr>
        <w:t xml:space="preserve">Current ratio of the Company is less than 1.00. In light of such disclosures, SES is of the opinion that the board has a duty to explain to the shareholders the reasons behind deterioration in liquidity position as reflected by current ratio, the efforts made to correct the situation and the impact on liquidity position due to payment of dividends. RBI guidelines on wilful defaulters defines 'Wilful default' in case the unit has defaulted in meeting its payment/ repayment obligations to the lender and has siphoned off the funds so that the funds have not been utilised for the specific purpose for which finance was availed of, nor are the funds available with the unit in the form of other assets. And siphoning off funds means utilisation of short-term working capital funds for long-term purposes not in conformity with the terms of sanction.</w:t>
      </w:r>
    </w:p>
    <w:p>
      <w:pPr>
        <w:widowControl w:val="on"/>
        <w:pBdr/>
        <w:spacing w:before="120" w:after="120" w:line="270" w:lineRule="auto"/>
        <w:ind w:left="0" w:right="0"/>
        <w:jc w:val="both"/>
      </w:pPr>
      <w:r>
        <w:rPr>
          <w:color w:val="000000"/>
          <w:sz w:val="20"/>
          <w:szCs w:val="20"/>
        </w:rPr>
        <w:t xml:space="preserve">Text if yes</w:t>
      </w:r>
    </w:p>
    <w:p>
      <w:pPr>
        <w:widowControl w:val="on"/>
        <w:pBdr/>
        <w:spacing w:before="120" w:after="120" w:line="270" w:lineRule="auto"/>
        <w:ind w:left="0" w:right="0"/>
        <w:jc w:val="both"/>
      </w:pPr>
      <w:r>
        <w:rPr>
          <w:color w:val="000000"/>
          <w:sz w:val="20"/>
          <w:szCs w:val="20"/>
        </w:rPr>
        <w:t xml:space="preserve">Analysis text if yes</w:t>
      </w:r>
    </w:p>
    <w:p>
      <w:pPr>
        <w:widowControl w:val="on"/>
        <w:pBdr/>
        <w:spacing w:before="120" w:after="120" w:line="270" w:lineRule="auto"/>
        <w:ind w:left="0" w:right="0"/>
        <w:jc w:val="both"/>
      </w:pPr>
      <w:r>
        <w:rPr>
          <w:color w:val="000000"/>
          <w:sz w:val="20"/>
          <w:szCs w:val="20"/>
        </w:rPr>
        <w:t xml:space="preserve">The Company [has/does not have] sufficient cash and cash equivalents including short-term liquid investments/ operating cash flow to pay the dividends. The Company [has/has not] made losses in the previous financial year. The Company [has/has not] defaulted in any of its debt obligations.</w:t>
      </w:r>
    </w:p>
    <w:p>
      <w:pPr>
        <w:widowControl w:val="on"/>
        <w:pBdr/>
        <w:spacing w:before="120" w:after="120" w:line="270" w:lineRule="auto"/>
        <w:ind w:left="0" w:right="0"/>
        <w:jc w:val="both"/>
      </w:pPr>
      <w:r>
        <w:rPr>
          <w:color w:val="000000"/>
          <w:sz w:val="20"/>
          <w:szCs w:val="20"/>
        </w:rPr>
        <w:t xml:space="preserve">Look at extraordinary items.</w:t>
      </w:r>
    </w:p>
    <w:p>
      <w:pPr>
        <w:widowControl w:val="on"/>
        <w:pBdr/>
        <w:spacing w:before="120" w:after="120" w:line="270" w:lineRule="auto"/>
        <w:ind w:left="0" w:right="0"/>
        <w:jc w:val="both"/>
      </w:pPr>
      <w:r>
        <w:rPr>
          <w:color w:val="000000"/>
          <w:sz w:val="20"/>
          <w:szCs w:val="20"/>
        </w:rPr>
        <w:t xml:space="preserve">Text if yes</w:t>
      </w:r>
    </w:p>
    <w:p>
      <w:pPr>
        <w:widowControl w:val="on"/>
        <w:pBdr/>
        <w:spacing w:before="120" w:after="120" w:line="270" w:lineRule="auto"/>
        <w:ind w:left="0" w:right="0"/>
        <w:jc w:val="both"/>
      </w:pPr>
      <w:r>
        <w:rPr>
          <w:color w:val="000000"/>
          <w:sz w:val="20"/>
          <w:szCs w:val="20"/>
        </w:rPr>
        <w:t xml:space="preserve">The Board has proposed a final cash dividend of ` 7.00 per equity share and ADR. If approved, it would result in a cash outflow of approximately ` 2,073.90 crore, including corporate dividend tax thereon. This is in addition to the interim dividend of ` 5.00 per equity share and ADR declared in January 2015. After maintaining a steady dividend payout ratio of 31%, 35% and 36% for the years 2013-14, 2012-13 and 2011-12, the Board has considered the need of liquidity and strategic requirements, enhanced the dividend payout ratio in 2014-15 to 41.78%. The Company has sufficient cash to pay the dividend.</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 OF AUDITORS</w:t>
      </w:r>
    </w:p>
    <w:p>
      <w:pPr>
        <w:widowControl w:val="on"/>
        <w:pBdr/>
        <w:spacing w:before="120" w:after="120" w:line="270" w:lineRule="auto"/>
        <w:ind w:left="0" w:right="0"/>
        <w:jc w:val="both"/>
      </w:pPr>
      <w:r>
        <w:rPr>
          <w:color w:val="000000"/>
          <w:sz w:val="20"/>
          <w:szCs w:val="20"/>
        </w:rPr>
        <w:t xml:space="preserve">Re-appointment of M/s BSR &amp; Co. LLP (Registration No. 101248W/W-100022 with the ICAI), Chartered Accountants, as Auditors of the Company</w:t>
      </w:r>
    </w:p>
    <w:p>
      <w:pPr>
        <w:numPr>
          <w:ilvl w:val="0"/>
          <w:numId w:val="1"/>
        </w:numPr>
        <w:spacing w:before="0" w:after="0" w:line="240" w:lineRule="auto"/>
        <w:jc w:val="left"/>
        <w:rPr>
          <w:color w:val="000000"/>
          <w:sz w:val="20"/>
          <w:szCs w:val="20"/>
        </w:rPr>
      </w:pPr>
      <w:r>
        <w:rPr>
          <w:color w:val="000000"/>
          <w:sz w:val="20"/>
          <w:szCs w:val="20"/>
        </w:rPr>
        <w:t xml:space="preserve">for a term of one year</w:t>
      </w:r>
    </w:p>
    <w:p>
      <w:pPr>
        <w:widowControl w:val="on"/>
        <w:pBdr/>
        <w:spacing w:before="120" w:after="120" w:line="270" w:lineRule="auto"/>
        <w:ind w:left="0" w:right="0"/>
        <w:jc w:val="both"/>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current auditors, M/s BSR &amp; Co. LLP, have been associated with the Company for 10 years. Provisions of the Companies Act, 2013 states that Auditors should not have tenure of over 10 years. Although the Companies Act, 2013 and the Rules thereunder provide a transition period of 3 years, SES believes that the Company should rotate its Auditors in ensuing AGM. The Company has already utilized the transition period available under the Act by appointing the Auditors for one year in last AGM concluded on 23rd July, 2014. Therefore, SES recommends that shareholders vote AGAINST the Resolution. Further, if the Auditors is rotated in the AGM, the new Auditors should be appointed for a period of 5 years (in accordance with the Companies Act, 2013).</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DISCLOSURES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W w:w="2000" w:type="pct"/>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Name of the auditor up for appointment</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Disclosed in both Notice and Annual Report</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eligibility for appointment</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Disclosed</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independence certificate</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 Disclosed</w:t>
            </w:r>
          </w:p>
        </w:tc>
      </w:tr>
    </w:tbl>
    <w:p>
      <w:pPr>
        <w:widowControl w:val="on"/>
        <w:pBdr/>
        <w:spacing w:before="60" w:after="60" w:line="240" w:lineRule="auto"/>
        <w:ind w:left="0" w:right="0"/>
        <w:jc w:val="left"/>
      </w:pPr>
      <w:r>
        <w:rPr>
          <w:color w:val="000000"/>
          <w:sz w:val="6"/>
          <w:szCs w:val="6"/>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INDEPENDENCE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Auditors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 Partners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BSR &amp; Co LLP</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10 years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Supreet Sachdev</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3 years</w:t>
            </w:r>
          </w:p>
        </w:tc>
      </w:tr>
      <w:tr>
        <w:trPr>
          <w:trHeight w:val="0" w:hRule="atLeast"/>
        </w:trPr>
        <w:tc>
          <w:tcPr>
            <w:gridSpan w:val="2"/>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Network</w:t>
            </w:r>
          </w:p>
        </w:tc>
        <w:tc>
          <w:tcPr>
            <w:gridSpan w:val="2"/>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bl>
    <w:p>
      <w:pPr>
        <w:widowControl w:val="on"/>
        <w:pBdr/>
        <w:spacing w:before="0" w:after="0" w:line="240" w:lineRule="auto"/>
        <w:ind w:left="0" w:right="0"/>
        <w:jc w:val="left"/>
      </w:pPr>
      <w:r>
        <w:rPr>
          <w:color w:val="000000"/>
          <w:sz w:val="20"/>
          <w:szCs w:val="20"/>
        </w:rPr>
        <w:t xml:space="preserve"> </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REMUNERATION</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5000"/>
        <w:gridCol w:w="9000"/>
      </w:tblGrid>
      <w:tr>
        <w:trPr/>
        <w:tc>
          <w:tcPr>
            <w:tcW w:w="5000" w:type="dxa"/>
            <w:vAlign w:val="top"/>
          </w:tcPr>
          <w:altChunk xmlns:r="http://schemas.openxmlformats.org/officeDocument/2006/relationships" xmlns:w="http://schemas.openxmlformats.org/wordprocessingml/2006/main" r:id="rDOCXId8">
            <w:altChunkPr>
              <w:matchSrc/>
            </w:altChunkPr>
          </w:altChunk>
          <w:p/>
        </w:tc>
        <w:tc>
          <w:tcPr>
            <w:tcW w:w="9000" w:type="dxa"/>
            <w:vAlign w:val="top"/>
          </w:tcPr>
          <w:altChunk xmlns:r="http://schemas.openxmlformats.org/officeDocument/2006/relationships" xmlns:w="http://schemas.openxmlformats.org/wordprocessingml/2006/main" r:id="rDOCXId9">
            <w:altChunkPr>
              <w:matchSrc/>
            </w:altChunkPr>
          </w:altChunk>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 OF APPOINTMENT</w:t>
      </w:r>
    </w:p>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EXECUTIVE DIRECTORS</w:t>
      </w:r>
    </w:p>
    <w:p>
      <w:pPr>
        <w:widowControl w:val="on"/>
        <w:pBdr/>
        <w:spacing w:before="120" w:after="120" w:line="270" w:lineRule="auto"/>
        <w:ind w:left="0" w:right="0"/>
        <w:jc w:val="both"/>
      </w:pPr>
      <w:r>
        <w:rPr>
          <w:color w:val="000000"/>
          <w:sz w:val="20"/>
          <w:szCs w:val="20"/>
        </w:rPr>
        <w:t xml:space="preserve">#3: Re-appointment of Mr. T K Kurien (DIN 03009368), director who retires by rotation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with respect to the profile, time commitments and performance of Mr. T K Kurien. SES recommends that shareholders vote </w:t>
      </w:r>
      <w:r>
        <w:rPr>
          <w:b/>
          <w:bCs/>
          <w:color w:val="000000"/>
          <w:sz w:val="20"/>
          <w:szCs w:val="20"/>
          <w:shd w:val="clear" w:color="auto" w:fill="D9D9D9"/>
        </w:rPr>
        <w:t xml:space="preserve">FOR</w:t>
      </w:r>
      <w:r>
        <w:rPr>
          <w:color w:val="000000"/>
          <w:sz w:val="20"/>
          <w:szCs w:val="20"/>
          <w:shd w:val="clear" w:color="auto" w:fill="D9D9D9"/>
        </w:rPr>
        <w:t xml:space="preserve"> the resolution.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limits have been placed on perquisites and variable pay to Mr. Azim Premji. However since, the remuneration paid to him in the previous years is uniform and not excessive, SES is not raising any concern.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Mr. Azim Premji, who was appointed Chairman and Managing Director by the members to hold office upto July 30, 2015 will attain the age of 70 years on July 24, 2015 and hence continuation of his employment as Executive Chairman and Managing Director requires the approval of members by way of a special resolution. </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Section 196(3) of the Companies Act, 2013 provides that no company shall continue the employment of a person who has attained the age of 70 years, as Managing Director, Whole time director or Manager unless it is approved by the members by passing a special resolution. </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has stated that keeping in view that Mr. Azim H Premji has rich and varied experience in the Industry and has been involved in the operations of the Company over a long period of time, it would be in the interest of the Company to continue the employment of Mr. Azim H Premji as Executive Chairman and Managing Director designated as Executive Chairman. Therefore, no concern has been identified in this regard.</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regarding the profile and appointment of Mr. Rashi Premji. SES recommends that shareholders vote </w:t>
      </w:r>
      <w:r>
        <w:rPr>
          <w:b/>
          <w:bCs/>
          <w:color w:val="000000"/>
          <w:sz w:val="20"/>
          <w:szCs w:val="20"/>
          <w:shd w:val="clear" w:color="auto" w:fill="D9D9D9"/>
        </w:rPr>
        <w:t xml:space="preserve">FOR </w:t>
      </w:r>
      <w:r>
        <w:rPr>
          <w:color w:val="000000"/>
          <w:sz w:val="20"/>
          <w:szCs w:val="20"/>
          <w:shd w:val="clear" w:color="auto" w:fill="D9D9D9"/>
        </w:rPr>
        <w:t xml:space="preserve">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 K Kurien</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Azim H. Premji</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Rishad Premji</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Whole Time Director, Wipro Ltd.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Managing Director, Wipro Ltd.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Whole Time Director, Wipro Ltd.</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IT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Industrialist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Industrialist</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 COM, CA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B.E(Electrical Engg)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B.A, MBA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Part of 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Past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Finance, Sales and Management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More than four decades of managerial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Economics, Finance &amp; Business Administration experience</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Committee positions in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None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Retirement by rotation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Retiring</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Recommendation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FOR</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r>
    </w:tbl>
    <w:p>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PAST REMUNERATION OF THE DIRECTOR</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14/15</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13/14</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12/13</w:t>
            </w:r>
          </w:p>
        </w:tc>
      </w:tr>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Director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 K Kurien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6.965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8.94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4.2009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6.57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4.28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6.12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Azim H. Premji</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1.57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4.77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3.2175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10.24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1.17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3.99</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Rishad Premji</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1.6668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1.67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bl>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5000"/>
      </w:tblGrid>
      <w:tr>
        <w:trPr/>
        <w:tc>
          <w:tcPr>
            <w:tcW w:w="6000" w:type="dxa"/>
            <w:vAlign w:val="top"/>
          </w:tcPr>
          <w:tbl>
            <w:tblPr>
              <w:tblStyle w:val="NormalTablePHPDOCX"/>
              <w:tblW w:w="5000" w:type="pct"/>
              <w:tblInd w:w="0" w:type="auto"/>
              <w:tblBorders/>
            </w:tblPr>
            <w:tblGrid>
              <w:gridCol/>
              <w:gridCol/>
              <w:gridCol/>
            </w:tblGrid>
            <w:tr>
              <w:trPr>
                <w:trHeight w:val="0" w:hRule="atLeast"/>
              </w:trPr>
              <w:tc>
                <w:tcPr>
                  <w:gridSpan w:val="3"/>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Remuneration - Peer Comparison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T K Kurien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Vishal Sikka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Wipro Ltd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Infosys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Promoter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Remuneration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 (A)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8.9416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4.56</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Net Profits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 (B)</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8193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12164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Ratio (A/B)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0.11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0.04</w:t>
                  </w:r>
                </w:p>
              </w:tc>
            </w:tr>
          </w:tbl>
          <w:p/>
        </w:tc>
        <w:tc>
          <w:tcPr>
            <w:tcW w:w="5000" w:type="dxa"/>
            <w:vAlign w:val="top"/>
          </w:tcPr>
          <w:altChunk xmlns:r="http://schemas.openxmlformats.org/officeDocument/2006/relationships" xmlns:w="http://schemas.openxmlformats.org/wordprocessingml/2006/main" r:id="rDOCXId10">
            <w:altChunkPr>
              <w:matchSrc/>
            </w:altChunkPr>
          </w:altChunk>
          <w:p/>
        </w:tc>
      </w:tr>
    </w:tbl>
    <w:p>
      <w:pPr>
        <w:widowControl w:val="on"/>
        <w:pBdr/>
        <w:spacing w:before="20" w:after="20" w:line="240" w:lineRule="auto"/>
        <w:ind w:left="0" w:right="0"/>
        <w:jc w:val="left"/>
      </w:pP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 K Kurien</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Azim H. Premji</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Rishad Premji</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r>
    </w:tbl>
    <w:p>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w:pPr>
        <w:widowControl w:val="on"/>
        <w:pBdr/>
        <w:spacing w:before="120" w:after="120" w:line="270" w:lineRule="auto"/>
        <w:ind w:left="0" w:right="0"/>
        <w:jc w:val="both"/>
      </w:pPr>
      <w:r>
        <w:rPr>
          <w:color w:val="000000"/>
          <w:sz w:val="20"/>
          <w:szCs w:val="20"/>
        </w:rPr>
        <w:t xml:space="preserve">@All directorships and full-time positions held by Mr. Premji are at private limited related party companies. Therefore, SES is not raising any concern.</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 K Kurien</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Azim H. Premji</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Rishad Premji</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T K KURIEN</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w:pPr>
        <w:widowControl w:val="on"/>
        <w:pBdr/>
        <w:spacing w:before="80" w:after="80" w:line="240" w:lineRule="auto"/>
        <w:ind w:left="0" w:right="0"/>
        <w:jc w:val="left"/>
      </w:pPr>
      <w:r>
        <w:rPr>
          <w:color w:val="000000"/>
          <w:sz w:val="8"/>
          <w:szCs w:val="8"/>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AZIM H. PREMJI</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2.50 lacs per month</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None</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yes</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no</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Special Allowance: 1.10 lacs per month</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Yes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Yes</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6 months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None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 the event of absence or inadequacy of profits in any financial year during the tenure of the Chai</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no</w:t>
            </w:r>
          </w:p>
        </w:tc>
      </w:tr>
    </w:tbl>
    <w:p>
      <w:pPr>
        <w:widowControl w:val="on"/>
        <w:pBdr/>
        <w:spacing w:before="80" w:after="80" w:line="240" w:lineRule="auto"/>
        <w:ind w:left="0" w:right="0"/>
        <w:jc w:val="left"/>
      </w:pPr>
      <w:r>
        <w:rPr>
          <w:color w:val="000000"/>
          <w:sz w:val="8"/>
          <w:szCs w:val="8"/>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RISHAD PREMJI</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4,16,600 per month</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Contribution to retirals: 1,22,195 per month</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yes</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no</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3,01,336 per month</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Yes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No</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Yes</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 Disclosed months</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 Disclosed</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 Disclosed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w:pPr>
        <w:widowControl w:val="on"/>
        <w:pBdr/>
        <w:spacing w:before="80" w:after="80" w:line="240" w:lineRule="auto"/>
        <w:ind w:left="0" w:right="0"/>
        <w:jc w:val="left"/>
      </w:pPr>
      <w:r>
        <w:rPr>
          <w:color w:val="000000"/>
          <w:sz w:val="8"/>
          <w:szCs w:val="8"/>
        </w:rPr>
        <w:t xml:space="preserve"> </w:t>
      </w:r>
    </w:p>
    <w:p>
      <w:pPr>
        <w:widowControl w:val="on"/>
        <w:pBdr/>
        <w:spacing w:before="120" w:after="120" w:line="270" w:lineRule="auto"/>
        <w:ind w:left="0" w:right="0"/>
        <w:jc w:val="both"/>
      </w:pPr>
      <w:r>
        <w:rPr>
          <w:color w:val="000000"/>
          <w:sz w:val="20"/>
          <w:szCs w:val="20"/>
        </w:rPr>
        <w:t xml:space="preserve">SES is not raising any concern has been identified regading the profile of Mr. T K Kurien. </w:t>
      </w:r>
    </w:p>
    <w:sectPr xmlns:w="http://schemas.openxmlformats.org/wordprocessingml/2006/main" w:rsidR="00AC197E" w:rsidRPr="00DF064E" w:rsidSect="000F6147">
      <w:footerReference xmlns:r="http://schemas.openxmlformats.org/officeDocument/2006/relationships" w:type="even" r:id="rId3378559fb5db35d61"/>
      <w:footerReference xmlns:r="http://schemas.openxmlformats.org/officeDocument/2006/relationships" w:type="default" r:id="rId9651559fb5db35cc3"/>
      <w:headerReference xmlns:r="http://schemas.openxmlformats.org/officeDocument/2006/relationships" w:type="even" r:id="rId5000559fb5db35627"/>
      <w:headerReference xmlns:r="http://schemas.openxmlformats.org/officeDocument/2006/relationships" w:type="default" r:id="rId3833559fb5db35561"/>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default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241128618"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68935073"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default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828316433"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8935072"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Wipro Ltd</w:t>
          </w:r>
        </w:p>
        <w:p>
          <w:pPr>
            <w:jc w:val="right"/>
            <w:spacing w:before="140" w:line="240" w:lineRule="auto"/>
            <w:rPr>
              <w:color w:val="0000ff"/>
              <w:sz w:val="20"/>
              <w:szCs w:val="20"/>
              <w:u w:val="single"/>
            </w:rPr>
          </w:pPr>
          <w:r>
            <w:fldChar w:fldCharType="begin"/>
          </w:r>
          <w:r>
            <w:instrText xml:space="preserve">HYPERLINK "http://www.wipro.com"</w:instrText>
          </w:r>
          <w:r>
            <w:fldChar w:fldCharType="separate"/>
          </w:r>
          <w:r>
            <w:rPr>
              <w:color w:val="0000ff"/>
              <w:sz w:val="20"/>
              <w:szCs w:val="20"/>
              <w:u w:val="single"/>
            </w:rPr>
            <w:t xml:space="preserve">www.wipro.com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22</w:t>
          </w:r>
          <w:r>
            <w:rPr>
              <w:color w:val="000000"/>
              <w:position w:val="3"/>
              <w:sz w:val="18"/>
              <w:szCs w:val="18"/>
              <w:vertAlign w:val="superscript"/>
            </w:rPr>
            <w:t xml:space="preserve">nd</w:t>
          </w:r>
          <w:r>
            <w:rPr>
              <w:color w:val="000000"/>
              <w:sz w:val="20"/>
              <w:szCs w:val="20"/>
            </w:rPr>
            <w:t xml:space="preserve"> July, 2015</w:t>
          </w:r>
        </w:p>
      </w:tc>
    </w:tr>
  </w:tbl>
</w:hdr>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even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241128618"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68935073"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even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828316433"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8935072"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Wipro Ltd</w:t>
          </w:r>
        </w:p>
        <w:p>
          <w:pPr>
            <w:jc w:val="right"/>
            <w:spacing w:before="140" w:line="240" w:lineRule="auto"/>
            <w:rPr>
              <w:color w:val="0000ff"/>
              <w:sz w:val="20"/>
              <w:szCs w:val="20"/>
              <w:u w:val="single"/>
            </w:rPr>
          </w:pPr>
          <w:r>
            <w:fldChar w:fldCharType="begin"/>
          </w:r>
          <w:r>
            <w:instrText xml:space="preserve">HYPERLINK "http://www.wipro.com"</w:instrText>
          </w:r>
          <w:r>
            <w:fldChar w:fldCharType="separate"/>
          </w:r>
          <w:r>
            <w:rPr>
              <w:color w:val="0000ff"/>
              <w:sz w:val="20"/>
              <w:szCs w:val="20"/>
              <w:u w:val="single"/>
            </w:rPr>
            <w:t xml:space="preserve">www.wipro.com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22</w:t>
          </w:r>
          <w:r>
            <w:rPr>
              <w:color w:val="000000"/>
              <w:position w:val="3"/>
              <w:sz w:val="18"/>
              <w:szCs w:val="18"/>
              <w:vertAlign w:val="superscript"/>
            </w:rPr>
            <w:t xml:space="preserve">nd</w:t>
          </w:r>
          <w:r>
            <w:rPr>
              <w:color w:val="000000"/>
              <w:sz w:val="20"/>
              <w:szCs w:val="20"/>
            </w:rPr>
            <w:t xml:space="preserve"> July, 2015</w:t>
          </w:r>
        </w:p>
      </w:tc>
    </w:tr>
  </w:tbl>
</w:hdr>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5706844">
    <w:multiLevelType w:val="hybridMultilevel"/>
    <w:lvl w:ilvl="0" w:tplc="62505804">
      <w:start w:val="1"/>
      <w:numFmt w:val="decimal"/>
      <w:lvlText w:val="%1."/>
      <w:lvlJc w:val="left"/>
      <w:pPr>
        <w:ind w:left="720" w:hanging="360"/>
      </w:pPr>
    </w:lvl>
    <w:lvl w:ilvl="1" w:tplc="62505804" w:tentative="1">
      <w:start w:val="1"/>
      <w:numFmt w:val="lowerLetter"/>
      <w:lvlText w:val="%2."/>
      <w:lvlJc w:val="left"/>
      <w:pPr>
        <w:ind w:left="1440" w:hanging="360"/>
      </w:pPr>
    </w:lvl>
    <w:lvl w:ilvl="2" w:tplc="62505804" w:tentative="1">
      <w:start w:val="1"/>
      <w:numFmt w:val="lowerRoman"/>
      <w:lvlText w:val="%3."/>
      <w:lvlJc w:val="right"/>
      <w:pPr>
        <w:ind w:left="2160" w:hanging="180"/>
      </w:pPr>
    </w:lvl>
    <w:lvl w:ilvl="3" w:tplc="62505804" w:tentative="1">
      <w:start w:val="1"/>
      <w:numFmt w:val="decimal"/>
      <w:lvlText w:val="%4."/>
      <w:lvlJc w:val="left"/>
      <w:pPr>
        <w:ind w:left="2880" w:hanging="360"/>
      </w:pPr>
    </w:lvl>
    <w:lvl w:ilvl="4" w:tplc="62505804" w:tentative="1">
      <w:start w:val="1"/>
      <w:numFmt w:val="lowerLetter"/>
      <w:lvlText w:val="%5."/>
      <w:lvlJc w:val="left"/>
      <w:pPr>
        <w:ind w:left="3600" w:hanging="360"/>
      </w:pPr>
    </w:lvl>
    <w:lvl w:ilvl="5" w:tplc="62505804" w:tentative="1">
      <w:start w:val="1"/>
      <w:numFmt w:val="lowerRoman"/>
      <w:lvlText w:val="%6."/>
      <w:lvlJc w:val="right"/>
      <w:pPr>
        <w:ind w:left="4320" w:hanging="180"/>
      </w:pPr>
    </w:lvl>
    <w:lvl w:ilvl="6" w:tplc="62505804" w:tentative="1">
      <w:start w:val="1"/>
      <w:numFmt w:val="decimal"/>
      <w:lvlText w:val="%7."/>
      <w:lvlJc w:val="left"/>
      <w:pPr>
        <w:ind w:left="5040" w:hanging="360"/>
      </w:pPr>
    </w:lvl>
    <w:lvl w:ilvl="7" w:tplc="62505804" w:tentative="1">
      <w:start w:val="1"/>
      <w:numFmt w:val="lowerLetter"/>
      <w:lvlText w:val="%8."/>
      <w:lvlJc w:val="left"/>
      <w:pPr>
        <w:ind w:left="5760" w:hanging="360"/>
      </w:pPr>
    </w:lvl>
    <w:lvl w:ilvl="8" w:tplc="62505804" w:tentative="1">
      <w:start w:val="1"/>
      <w:numFmt w:val="lowerRoman"/>
      <w:lvlText w:val="%9."/>
      <w:lvlJc w:val="right"/>
      <w:pPr>
        <w:ind w:left="6480" w:hanging="180"/>
      </w:pPr>
    </w:lvl>
  </w:abstractNum>
  <w:abstractNum w:abstractNumId="75706843">
    <w:multiLevelType w:val="hybridMultilevel"/>
    <w:lvl w:ilvl="0" w:tplc="1647511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75706843">
    <w:abstractNumId w:val="75706843"/>
  </w:num>
  <w:num w:numId="75706844">
    <w:abstractNumId w:val="7570684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evenAndOddHeaders/>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efaultFooter.xml.rels><?xml version="1.0" encoding="UTF-8" standalone="yes" ?><Relationships xmlns="http://schemas.openxmlformats.org/package/2006/relationships"><Relationship Id="rId68935073" Type="http://schemas.openxmlformats.org/officeDocument/2006/relationships/image" Target="media/imgrId68935073.png" /></Relationships>
</file>

<file path=word/_rels/defaultHeader.xml.rels><?xml version="1.0" encoding="UTF-8" standalone="yes" ?><Relationships xmlns="http://schemas.openxmlformats.org/package/2006/relationships"><Relationship Id="rId68935072" Type="http://schemas.openxmlformats.org/officeDocument/2006/relationships/image" Target="media/imgrId68935072.png" /></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3833559fb5db35561" Type="http://schemas.openxmlformats.org/officeDocument/2006/relationships/header" Target="defaultHeader.xml"/><Relationship Id="rId5000559fb5db35627" Type="http://schemas.openxmlformats.org/officeDocument/2006/relationships/header" Target="evenHeader.xml"/><Relationship Id="rId9651559fb5db35cc3" Type="http://schemas.openxmlformats.org/officeDocument/2006/relationships/footer" Target="defaultFooter.xml"/><Relationship Id="rId3378559fb5db35d61" Type="http://schemas.openxmlformats.org/officeDocument/2006/relationships/footer" Target="evenFooter.xml"/><Relationship Id="rDOCXId1" Type="http://schemas.openxmlformats.org/officeDocument/2006/relationships/aFChunk" Target="docx1.zip" TargetMode="Internal"/><Relationship Id="rDOCXId2" Type="http://schemas.openxmlformats.org/officeDocument/2006/relationships/aFChunk" Target="docx2.zip" TargetMode="Internal"/><Relationship Id="rDOCXId3" Type="http://schemas.openxmlformats.org/officeDocument/2006/relationships/aFChunk" Target="docx3.zip" TargetMode="Internal"/><Relationship Id="rDOCXId4" Type="http://schemas.openxmlformats.org/officeDocument/2006/relationships/aFChunk" Target="docx4.zip" TargetMode="Internal"/><Relationship Id="rDOCXId5" Type="http://schemas.openxmlformats.org/officeDocument/2006/relationships/aFChunk" Target="docx5.zip" TargetMode="Internal"/><Relationship Id="rId68935074" Type="http://schemas.openxmlformats.org/officeDocument/2006/relationships/image" Target="media/imgrId68935074.png"/><Relationship Id="rId68935075" Type="http://schemas.openxmlformats.org/officeDocument/2006/relationships/image" Target="media/imgrId68935075.png"/><Relationship Id="rId68935076" Type="http://schemas.openxmlformats.org/officeDocument/2006/relationships/image" Target="media/imgrId68935076.png"/><Relationship Id="rId68935077" Type="http://schemas.openxmlformats.org/officeDocument/2006/relationships/image" Target="media/imgrId68935077.png"/><Relationship Id="rId68935078" Type="http://schemas.openxmlformats.org/officeDocument/2006/relationships/image" Target="media/imgrId68935078.png"/><Relationship Id="rId68935079" Type="http://schemas.openxmlformats.org/officeDocument/2006/relationships/image" Target="media/imgrId68935079.png"/><Relationship Id="rId68935080" Type="http://schemas.openxmlformats.org/officeDocument/2006/relationships/image" Target="media/imgrId68935080.png"/><Relationship Id="rId68935081" Type="http://schemas.openxmlformats.org/officeDocument/2006/relationships/image" Target="media/imgrId68935081.png"/><Relationship Id="rId68935082" Type="http://schemas.openxmlformats.org/officeDocument/2006/relationships/image" Target="media/imgrId68935082.png"/><Relationship Id="rId68935083" Type="http://schemas.openxmlformats.org/officeDocument/2006/relationships/image" Target="media/imgrId68935083.png"/><Relationship Id="rId68935084" Type="http://schemas.openxmlformats.org/officeDocument/2006/relationships/image" Target="media/imgrId68935084.png"/><Relationship Id="rId68935085" Type="http://schemas.openxmlformats.org/officeDocument/2006/relationships/image" Target="media/imgrId68935085.png"/><Relationship Id="rId68935086" Type="http://schemas.openxmlformats.org/officeDocument/2006/relationships/image" Target="media/imgrId68935086.png"/><Relationship Id="rId68935087" Type="http://schemas.openxmlformats.org/officeDocument/2006/relationships/image" Target="media/imgrId68935087.png"/><Relationship Id="rDOCXId6" Type="http://schemas.openxmlformats.org/officeDocument/2006/relationships/aFChunk" Target="docx6.zip" TargetMode="Internal"/><Relationship Id="rDOCXId7" Type="http://schemas.openxmlformats.org/officeDocument/2006/relationships/aFChunk" Target="docx7.zip" TargetMode="Internal"/><Relationship Id="rDOCXId8" Type="http://schemas.openxmlformats.org/officeDocument/2006/relationships/aFChunk" Target="docx8.zip" TargetMode="Internal"/><Relationship Id="rDOCXId9" Type="http://schemas.openxmlformats.org/officeDocument/2006/relationships/aFChunk" Target="docx9.zip" TargetMode="Internal"/><Relationship Id="rDOCXId10" Type="http://schemas.openxmlformats.org/officeDocument/2006/relationships/aFChunk" Target="docx10.zip" TargetMode="Internal"/></Relationships>

</file>

<file path=word/_rels/endnotes.xml.rels><?xml version="1.0" encoding="UTF-8" standalone="yes"?>
<Relationships xmlns="http://schemas.openxmlformats.org/package/2006/relationships"></Relationships>
</file>

<file path=word/_rels/evenFooter.xml.rels><?xml version="1.0" encoding="UTF-8" standalone="yes" ?><Relationships xmlns="http://schemas.openxmlformats.org/package/2006/relationships"><Relationship Id="rId68935073" Type="http://schemas.openxmlformats.org/officeDocument/2006/relationships/image" Target="media/imgrId68935073.png" /></Relationships>
</file>

<file path=word/_rels/evenHeader.xml.rels><?xml version="1.0" encoding="UTF-8" standalone="yes" ?><Relationships xmlns="http://schemas.openxmlformats.org/package/2006/relationships"><Relationship Id="rId68935072" Type="http://schemas.openxmlformats.org/officeDocument/2006/relationships/image" Target="media/imgrId68935072.png" /></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