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defaultHeader.xml" ContentType="application/vnd.openxmlformats-officedocument.wordprocessingml.header+xml"/>
  <Override PartName="/word/evenHeader.xml" ContentType="application/vnd.openxmlformats-officedocument.wordprocessingml.header+xml"/>
  <Override PartName="/word/defaultFooter.xml" ContentType="application/vnd.openxmlformats-officedocument.wordprocessingml.footer+xml"/>
  <Override PartName="/word/evenFooter.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pict>
          <v:shape id="_x0000_s855567" type="#_x0000_t202" style="position:absolute;mso-position-horizontal:right;width:260pt;height:40pt;z-index:2762042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w:pPr>
        <w:widowControl w:val="on"/>
        <w:pBdr/>
        <w:spacing w:before="100" w:after="100" w:line="240" w:lineRule="auto"/>
        <w:ind w:left="0" w:right="0"/>
        <w:jc w:val="left"/>
      </w:pPr>
      <w:r>
        <w:rPr>
          <w:color w:val="000000"/>
          <w:sz w:val="10"/>
          <w:szCs w:val="10"/>
        </w:rPr>
        <w:t xml:space="preserve"> </w:t>
      </w:r>
    </w:p>
    <w:p>
      <w:pPr>
        <w:widowControl w:val="on"/>
        <w:pBdr/>
        <w:spacing w:before="75"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w:r>
        <w:br w:type="page"/>
      </w:r>
    </w:p>
    <w:p>
      <w:r>
        <w:pict>
          <v:shape id="_x0000_s606245" type="#_x0000_t202" style="position:absolute;mso-position-horizontal:right;width:260pt;height:40pt;z-index:759248599;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w:t>
            </w:r>
          </w:p>
        </w:tc>
      </w:tr>
      <w:tr>
        <w:trPr>
          <w:trHeight w:val="0" w:hRule="atLeast"/>
        </w:trPr>
        <w:tc>
          <w:tcPr>
            <w:tcW w:w="1275"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tc>
        <w:tc>
          <w:tcPr>
            <w:tcW w:w="500" w:type="pct"/>
            <w:tcBorders>
              <w:bottom w:val="single" w:color="000000" w:sz="10"/>
            </w:tcBorders>
            <w:shd w:val="clear" w:color="auto" w:fill="464646"/>
            <w:tcMar>
              <w:top w:w="15" w:type="dxa"/>
              <w:bottom w:w="15" w:type="dxa"/>
            </w:tcMar>
            <w:vAlign w:val="center"/>
          </w:tcPr>
          <w:p/>
        </w:tc>
        <w:tc>
          <w:tcPr>
            <w:tcW w:w="500" w:type="pct"/>
            <w:tcBorders>
              <w:bottom w:val="single" w:color="000000" w:sz="10"/>
            </w:tcBorders>
            <w:shd w:val="clear" w:color="auto" w:fill="464646"/>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tc>
        <w:tc>
          <w:tcPr>
            <w:tcW w:w="1100" w:type="pct"/>
            <w:tcBorders>
              <w:bottom w:val="single" w:color="000000" w:sz="10"/>
            </w:tcBorders>
            <w:shd w:val="clear" w:color="auto" w:fill="464646"/>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tblGrid>
      <w:tr>
        <w:trPr>
          <w:trHeight w:val="0" w:hRule="atLeast"/>
        </w:trPr>
        <w:tc>
          <w:tcPr>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SHAREOLDERS (MAR'15)</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(MAR'15)</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(MARCH)</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55"/>
        <w:gridCol w:w="323"/>
        <w:gridCol w:w="4240"/>
      </w:tblGrid>
      <w:tr>
        <w:trPr/>
        <w:tc>
          <w:tcPr>
            <w:tcW w:w="5555" w:type="dxa"/>
            <w:vAlign w:val="center"/>
          </w:tcPr>
          <w:altChunk xmlns:r="http://schemas.openxmlformats.org/officeDocument/2006/relationships" xmlns:w="http://schemas.openxmlformats.org/wordprocessingml/2006/main" r:id="rDOCXId1">
            <w:altChunkPr>
              <w:matchSrc/>
            </w:altChunkPr>
          </w:altChunk>
          <w:p/>
        </w:tc>
        <w:tc>
          <w:tcPr>
            <w:tcW w:w="323" w:type="dxa"/>
            <w:vAlign w:val="center"/>
          </w:tcPr>
          <w:p>
            <w:pPr>
              <w:rPr/>
            </w:pPr>
            <w:r>
              <w:rPr/>
              <w:t xml:space="preserve"/>
            </w:r>
          </w:p>
        </w:tc>
        <w:tc>
          <w:tcPr>
            <w:tcW w:w="4240" w:type="dxa"/>
            <w:vAlign w:val="top"/>
          </w:tcPr>
          <w:p>
            <w:pPr>
              <w:widowControl w:val="on"/>
              <w:pBdr/>
              <w:spacing w:before="120" w:after="120" w:line="270" w:lineRule="auto"/>
              <w:ind w:left="0" w:right="0"/>
              <w:jc w:val="both"/>
            </w:pPr>
            <w:r>
              <w:rPr>
                <w:color w:val="000000"/>
                <w:sz w:val="20"/>
                <w:szCs w:val="20"/>
              </w:rPr>
              <w:t xml:space="preserve">Discussion</w:t>
            </w:r>
          </w:p>
        </w:tc>
      </w:tr>
    </w:tbl>
    <w:p>
      <w:r>
        <w:br w:type="page"/>
      </w:r>
    </w:p>
    <w:p>
      <w:r>
        <w:pict>
          <v:shape id="_x0000_s204437" type="#_x0000_t202" style="position:absolute;mso-position-horizontal:right;width:260pt;height:40pt;z-index:740178424;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Usha Martin Ltd</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rDOCXId2">
            <w:altChunkPr>
              <w:matchSrc/>
            </w:altChunkPr>
          </w:altChunk>
          <w:p/>
        </w:tc>
        <w:tc>
          <w:tcPr>
            <w:tcW w:w="7000" w:type="dxa"/>
            <w:vAlign w:val="center"/>
          </w:tcPr>
          <w:altChunk xmlns:r="http://schemas.openxmlformats.org/officeDocument/2006/relationships" xmlns:w="http://schemas.openxmlformats.org/wordprocessingml/2006/main" r:id="rDOCXId3">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tc>
      </w:tr>
    </w:tbl>
    <w:p>
      <w:r>
        <w:br w:type="column"/>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Investors' Grievance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Committee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SCORE</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0</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w:r>
        <w:br w:type="page"/>
      </w:r>
    </w:p>
    <w:p>
      <w:r>
        <w:pict>
          <v:shape id="_x0000_s19050" type="#_x0000_t202" style="position:absolute;mso-position-horizontal:right;width:260pt;height:40pt;z-index:562483642;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tc>
        <w:tc>
          <w:tcPr>
            <w:gridSpan w:val="2"/>
            <w:tcBorders>
              <w:left w:val="single" w:color="FFFFFF" w:sz="5"/>
              <w:bottom w:val="single" w:color="FFFFFF" w:sz="10"/>
            </w:tcBorders>
            <w:shd w:val="clear" w:color="auto" w:fill="464646"/>
            <w:tcMar>
              <w:top w:w="15" w:type="dxa"/>
              <w:bottom w:w="15" w:type="dxa"/>
            </w:tcMar>
            <w:vAlign w:val="center"/>
          </w:tcP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4">
            <w:altChunkPr>
              <w:matchSrc/>
            </w:altChunkPr>
          </w:altChunk>
          <w:p/>
        </w:tc>
        <w:tc>
          <w:tcPr>
            <w:tcW w:w="7000" w:type="dxa"/>
            <w:vAlign w:val="center"/>
          </w:tcPr>
          <w:altChunk xmlns:r="http://schemas.openxmlformats.org/officeDocument/2006/relationships" xmlns:w="http://schemas.openxmlformats.org/wordprocessingml/2006/main" r:id="rDOCXId5">
            <w:altChunkPr>
              <w:matchSrc/>
            </w:altChunkPr>
          </w:altChunk>
          <w:p/>
        </w:tc>
      </w:tr>
    </w:tbl>
    <w:p>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tc>
        <w:tc>
          <w:tcPr>
            <w:tcBorders>
              <w:bottom w:val="single" w:color="FFFFFF" w:sz="10"/>
              <w:right w:val="single" w:color="FFFFFF" w:sz="5"/>
            </w:tcBorders>
            <w:shd w:val="clear" w:color="auto" w:fill="464646"/>
            <w:tcMar>
              <w:top w:w="15" w:type="dxa"/>
              <w:bottom w:w="15" w:type="dxa"/>
            </w:tcMar>
            <w:vAlign w:val="center"/>
          </w:tcPr>
          <w:p/>
        </w:tc>
        <w:tc>
          <w:tcPr>
            <w:tcBorders>
              <w:bottom w:val="single" w:color="FFFFFF" w:sz="10"/>
            </w:tcBorders>
            <w:shd w:val="clear" w:color="auto" w:fill="464646"/>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r>
    </w:tbl>
    <w:p>
      <w:r>
        <w:br w:type="page"/>
      </w:r>
    </w:p>
    <w:p>
      <w:r>
        <w:pict>
          <v:shape id="_x0000_s285615" type="#_x0000_t202" style="position:absolute;mso-position-horizontal:right;width:260pt;height:40pt;z-index:92425717;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w:pPr>
        <w:widowControl w:val="on"/>
        <w:pBdr/>
        <w:spacing w:before="200" w:after="200" w:line="240" w:lineRule="auto"/>
        <w:ind w:left="0" w:right="0"/>
        <w:jc w:val="left"/>
      </w:pPr>
    </w:p>
    <w:tbl>
      <w:tblPr>
        <w:tblStyle w:val="NormalTablePHPDOCX"/>
        <w:tblW w:w="5000" w:type="pct"/>
        <w:tblInd w:w="-1.5" w:type="dxa"/>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w:pPr>
        <w:widowControl w:val="on"/>
        <w:pBdr/>
        <w:spacing w:before="40" w:after="40" w:line="240" w:lineRule="auto"/>
        <w:ind w:left="0" w:right="0"/>
        <w:jc w:val="left"/>
      </w:pPr>
      <w:r>
        <w:rPr>
          <w:color w:val="000000"/>
          <w:sz w:val="4"/>
          <w:szCs w:val="4"/>
        </w:rPr>
        <w:t xml:space="preserve"> </w:t>
      </w:r>
    </w:p>
    <w:tbl>
      <w:tblPr>
        <w:tblStyle w:val="TableGridPHPDOCX"/>
        <w:tblOverlap w:val="never"/>
        <w:tblW w:w="0" w:type="auto"/>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455" w:hRule="atLeast"/>
        </w:trPr>
        <w:tc>
          <w:tcPr>
            <w:tcW w:w="200" w:type="dxa"/>
            <w:tcBorders>
              <w:top w:val="single" w:color="000000" w:sz="13" w:space="0"/>
            </w:tcBorders>
            <w:vAlign w:val="center"/>
          </w:tcPr>
          <w:p>
            <w:r>
              <w:rPr>
                <w:noProof/>
              </w:rPr>
              <w:drawing>
                <wp:inline distT="0" distB="0" distL="0" distR="0">
                  <wp:extent cx="171450" cy="176213"/>
                  <wp:effectExtent l="0" t="0" r="0" b="0"/>
                  <wp:docPr id="111573657"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12961620" cstate="print"/>
                          <a:stretch>
                            <a:fillRect/>
                          </a:stretch>
                        </pic:blipFill>
                        <pic:spPr>
                          <a:xfrm>
                            <a:off x="0" y="0"/>
                            <a:ext cx="171450"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71450" cy="176213"/>
                  <wp:effectExtent l="0" t="0" r="0" b="0"/>
                  <wp:docPr id="645735836"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12961621" cstate="print"/>
                          <a:stretch>
                            <a:fillRect/>
                          </a:stretch>
                        </pic:blipFill>
                        <pic:spPr>
                          <a:xfrm>
                            <a:off x="0" y="0"/>
                            <a:ext cx="171450"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903390691"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12961622"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964053118"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12961623"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332931195"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12961624"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164181769"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12961625"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572611160"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12961626"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31999962"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12961627"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814132517"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12961628"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970236781"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12961629"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517493421"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12961630"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700258127"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12961631"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455" w:hRule="atLeast"/>
        </w:trPr>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837416305"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12961632"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506532642"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12961633"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w:pPr>
        <w:widowControl w:val="on"/>
        <w:pBdr/>
        <w:spacing w:before="0" w:after="0" w:line="240" w:lineRule="auto"/>
        <w:ind w:left="0" w:right="0"/>
        <w:jc w:val="both"/>
      </w:pPr>
      <w:r>
        <w:rPr>
          <w:i/>
          <w:iCs/>
          <w:color w:val="000000"/>
          <w:sz w:val="18"/>
          <w:szCs w:val="18"/>
        </w:rPr>
        <w:t xml:space="preserve">* Not applicable</w:t>
      </w:r>
    </w:p>
    <w:p>
      <w:r>
        <w:br w:type="page"/>
      </w:r>
    </w:p>
    <w:p>
      <w:r>
        <w:pict>
          <v:shape id="_x0000_s733132" type="#_x0000_t202" style="position:absolute;mso-position-horizontal:right;width:260pt;height:40pt;z-index:87013530;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00" w:after="20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ADOPTION OF ACCOUNTS</w:t>
      </w:r>
    </w:p>
    <w:p>
      <w:pPr>
        <w:widowControl w:val="on"/>
        <w:pBdr/>
        <w:spacing w:before="120" w:after="120" w:line="270" w:lineRule="auto"/>
        <w:ind w:left="0" w:right="0"/>
        <w:jc w:val="both"/>
      </w:pPr>
      <w:r>
        <w:rPr>
          <w:color w:val="000000"/>
          <w:sz w:val="20"/>
          <w:szCs w:val="20"/>
        </w:rPr>
        <w:t xml:space="preserve">hi</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Mar>
              <w:top w:w="15" w:type="dxa"/>
              <w:bottom w:w="15" w:type="dxa"/>
            </w:tcMar>
            <w:vAlign w:val="center"/>
          </w:tcPr>
          <w:p>
            <w:pPr>
              <w:widowControl w:val="on"/>
              <w:pBdr/>
              <w:spacing w:before="120" w:after="120" w:line="270" w:lineRule="auto"/>
              <w:ind w:left="0" w:right="0"/>
              <w:jc w:val="left"/>
              <w:textAlignment w:val="center"/>
            </w:pPr>
            <w:r>
              <w:rPr>
                <w:i/>
                <w:iCs/>
                <w:color w:val="000000"/>
                <w:position w:val="-2"/>
                <w:sz w:val="18"/>
                <w:szCs w:val="18"/>
              </w:rPr>
              <w:t xml:space="preserve">Note: Detailed analysis of the accounts is not within the scope of SES' activities. SES accepts the Report of the Directors and the Auditors to be true and fair representation of the company's financial position. The analysis below is aimed at enabling shareholders engage in discussions with the Board/ Management during the AGM.</w:t>
            </w:r>
          </w:p>
        </w:tc>
      </w:tr>
    </w:tbl>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 QUALIFICATIONS</w:t>
      </w:r>
    </w:p>
    <w:p>
      <w:pPr>
        <w:widowControl w:val="on"/>
        <w:pBdr/>
        <w:spacing w:before="0" w:after="0" w:line="240" w:lineRule="auto"/>
        <w:ind w:left="0" w:right="0"/>
        <w:jc w:val="left"/>
      </w:pPr>
      <w:r>
        <w:rPr>
          <w:color w:val="000000"/>
          <w:sz w:val="20"/>
          <w:szCs w:val="20"/>
        </w:rPr>
        <w:t xml:space="preserve"> </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STANDALONE ACCOUNTS</w:t>
      </w:r>
    </w:p>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ACCOUNTING POLICIES</w:t>
      </w:r>
    </w:p>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FINANCIAL INDICATORS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W w:w="12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Company's Discussion</w:t>
            </w: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 Capitaline/ Moneycontrol</w:t>
            </w:r>
          </w:p>
        </w:tc>
      </w:tr>
    </w:tbl>
    <w:p>
      <w:pPr>
        <w:widowControl w:val="on"/>
        <w:pBdr/>
        <w:spacing w:before="120" w:after="120" w:line="270" w:lineRule="auto"/>
        <w:ind w:left="0" w:right="0"/>
        <w:jc w:val="both"/>
      </w:pPr>
      <w:r>
        <w:rPr>
          <w:color w:val="000000"/>
          <w:sz w:val="18"/>
          <w:szCs w:val="18"/>
        </w:rPr>
        <w:t xml:space="preserve">SES is of the opinion that board should take note of structural shift (positive and negative both) in various financial parameters which have a bearing on company's future performance and positioning in market place and disclose an analysis of the same to shareholders. SES believes that 25% change either way should be the threshold for triggering analysis and disclosure requirements.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CONTINGENT LIABILITIES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(All figures 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00</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contingent liabilities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 of the Company</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Contingent liabilities as a percentage of net worth</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Capitaline</w:t>
            </w:r>
          </w:p>
        </w:tc>
      </w:tr>
    </w:tbl>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RELATED PARTY TRANSACTIONS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W w:w="17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Outstanding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Comments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Loans and Advances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Bad &amp; Doubtful Advances</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Receivables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Payables</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Royalty payments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w:t>
            </w:r>
          </w:p>
        </w:tc>
      </w:tr>
    </w:tbl>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STANDALONE VS CONSOLIDATED ACCOUNTS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vMerge w:val="restar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Standalone Accounts</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Consolidated Accounts</w:t>
            </w:r>
          </w:p>
        </w:tc>
      </w:tr>
      <w:tr>
        <w:trPr>
          <w:trHeight w:val="0" w:hRule="atLeast"/>
        </w:trPr>
        <w:tc>
          <w:tcPr>
            <w:gridSpan w:val="1"/>
            <w:vMerge w:val="continue"/>
          </w:tcP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Assets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bl>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6">
            <w:altChunkPr>
              <w:matchSrc/>
            </w:altChunkPr>
          </w:altChunk>
          <w:p/>
        </w:tc>
        <w:tc>
          <w:tcPr>
            <w:tcW w:w="7000" w:type="dxa"/>
            <w:vAlign w:val="center"/>
          </w:tcPr>
          <w:altChunk xmlns:r="http://schemas.openxmlformats.org/officeDocument/2006/relationships" xmlns:w="http://schemas.openxmlformats.org/wordprocessingml/2006/main" r:id="rDOCXId7">
            <w:altChunkPr>
              <w:matchSrc/>
            </w:altChunkPr>
          </w:altChunk>
          <w:p/>
        </w:tc>
      </w:tr>
    </w:tbl>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 OF AUDITORS</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DISCLOSURES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W w:w="2000" w:type="pct"/>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Name of the auditor up for appointment</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Select</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eligibility for appointment</w:t>
            </w:r>
          </w:p>
        </w:tc>
        <w:tc>
          <w:tcPr>
            <w:tcBorders>
              <w:bottom w:val="single" w:color="FFFFFF" w:sz="5"/>
              <w:right w:val="single" w:color="FFFFFF" w:sz="5"/>
            </w:tcBorders>
            <w:shd w:val="clear" w:color="auto" w:fill="F2F2F2"/>
            <w:tcMar>
              <w:top w:w="15" w:type="dxa"/>
              <w:bottom w:w="15" w:type="dxa"/>
            </w:tcMar>
            <w:vAlign w:val="center"/>
          </w:tcP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independence certificate</w:t>
            </w:r>
          </w:p>
        </w:tc>
        <w:tc>
          <w:tcPr>
            <w:tcBorders>
              <w:bottom w:val="single" w:color="FFFFFF" w:sz="5"/>
              <w:right w:val="single" w:color="FFFFFF" w:sz="5"/>
            </w:tcBorders>
            <w:shd w:val="clear" w:color="auto" w:fill="D9D9D9"/>
            <w:tcMar>
              <w:top w:w="15" w:type="dxa"/>
              <w:bottom w:w="15" w:type="dxa"/>
            </w:tcMar>
            <w:vAlign w:val="center"/>
          </w:tcPr>
          <w:p/>
        </w:tc>
      </w:tr>
    </w:tbl>
    <w:p>
      <w:pPr>
        <w:widowControl w:val="on"/>
        <w:pBdr/>
        <w:spacing w:before="60" w:after="60" w:line="240" w:lineRule="auto"/>
        <w:ind w:left="0" w:right="0"/>
        <w:jc w:val="left"/>
      </w:pPr>
      <w:r>
        <w:rPr>
          <w:color w:val="000000"/>
          <w:sz w:val="6"/>
          <w:szCs w:val="6"/>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INDEPENDENCE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Auditors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 Partners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years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years</w:t>
            </w:r>
          </w:p>
        </w:tc>
      </w:tr>
      <w:tr>
        <w:trPr>
          <w:trHeight w:val="0" w:hRule="atLeast"/>
        </w:trPr>
        <w:tc>
          <w:tcPr>
            <w:gridSpan w:val="2"/>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Network</w:t>
            </w:r>
          </w:p>
        </w:tc>
        <w:tc>
          <w:tcPr>
            <w:gridSpan w:val="2"/>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12</w:t>
            </w:r>
          </w:p>
        </w:tc>
      </w:tr>
    </w:tbl>
    <w:p>
      <w:pPr>
        <w:widowControl w:val="on"/>
        <w:pBdr/>
        <w:spacing w:before="0" w:after="0" w:line="240" w:lineRule="auto"/>
        <w:ind w:left="0" w:right="0"/>
        <w:jc w:val="left"/>
      </w:pPr>
      <w:r>
        <w:rPr>
          <w:color w:val="000000"/>
          <w:sz w:val="20"/>
          <w:szCs w:val="20"/>
        </w:rPr>
        <w:t xml:space="preserve"> </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REMUNERATION</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5000"/>
        <w:gridCol w:w="9000"/>
      </w:tblGrid>
      <w:tr>
        <w:trPr/>
        <w:tc>
          <w:tcPr>
            <w:tcW w:w="5000" w:type="dxa"/>
            <w:vAlign w:val="top"/>
          </w:tcPr>
          <w:altChunk xmlns:r="http://schemas.openxmlformats.org/officeDocument/2006/relationships" xmlns:w="http://schemas.openxmlformats.org/wordprocessingml/2006/main" r:id="rDOCXId8">
            <w:altChunkPr>
              <w:matchSrc/>
            </w:altChunkPr>
          </w:altChunk>
          <w:p/>
        </w:tc>
        <w:tc>
          <w:tcPr>
            <w:tcW w:w="9000" w:type="dxa"/>
            <w:vAlign w:val="top"/>
          </w:tcPr>
          <w:altChunk xmlns:r="http://schemas.openxmlformats.org/officeDocument/2006/relationships" xmlns:w="http://schemas.openxmlformats.org/wordprocessingml/2006/main" r:id="rDOCXId9">
            <w:altChunkPr>
              <w:matchSrc/>
            </w:altChunkPr>
          </w:altChunk>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 OF APPOINTMENT</w:t>
      </w:r>
    </w:p>
    <w:p>
      <w:pPr>
        <w:widowControl w:val="on"/>
        <w:pBdr/>
        <w:spacing w:before="120" w:after="120" w:line="270" w:lineRule="auto"/>
        <w:ind w:left="0" w:right="0"/>
        <w:jc w:val="both"/>
      </w:pPr>
      <w:r>
        <w:rPr>
          <w:color w:val="000000"/>
          <w:sz w:val="20"/>
          <w:szCs w:val="20"/>
        </w:rPr>
        <w:t xml:space="preserve">term of appointment</w:t>
      </w:r>
    </w:p>
    <w:sectPr xmlns:w="http://schemas.openxmlformats.org/wordprocessingml/2006/main" w:rsidR="00AC197E" w:rsidRPr="00DF064E" w:rsidSect="000F6147">
      <w:footerReference xmlns:r="http://schemas.openxmlformats.org/officeDocument/2006/relationships" w:type="even" r:id="rId265555a796c8c8409"/>
      <w:footerReference xmlns:r="http://schemas.openxmlformats.org/officeDocument/2006/relationships" w:type="default" r:id="rId997855a796c8c81b9"/>
      <w:headerReference xmlns:r="http://schemas.openxmlformats.org/officeDocument/2006/relationships" w:type="even" r:id="rId932155a796c8c6acc"/>
      <w:headerReference xmlns:r="http://schemas.openxmlformats.org/officeDocument/2006/relationships" w:type="default" r:id="rId695655a796c8c6955"/>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default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996065701"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12961619"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default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391199650"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2961618"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Usha Martin Ltd</w:t>
          </w:r>
        </w:p>
        <w:p>
          <w:pPr>
            <w:jc w:val="right"/>
            <w:spacing w:before="140" w:line="240" w:lineRule="auto"/>
            <w:rPr>
              <w:color w:val="0000ff"/>
              <w:sz w:val="20"/>
              <w:szCs w:val="20"/>
              <w:u w:val="single"/>
            </w:rPr>
          </w:pPr>
          <w:r>
            <w:fldChar w:fldCharType="begin"/>
          </w:r>
          <w:r>
            <w:instrText xml:space="preserve">HYPERLINK "http://www.ushamartin.com"</w:instrText>
          </w:r>
          <w:r>
            <w:fldChar w:fldCharType="separate"/>
          </w:r>
          <w:r>
            <w:rPr>
              <w:color w:val="0000ff"/>
              <w:sz w:val="20"/>
              <w:szCs w:val="20"/>
              <w:u w:val="single"/>
            </w:rPr>
            <w:t xml:space="preserve">www.ushamartin.com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17</w:t>
          </w:r>
          <w:r>
            <w:rPr>
              <w:color w:val="000000"/>
              <w:position w:val="3"/>
              <w:sz w:val="18"/>
              <w:szCs w:val="18"/>
              <w:vertAlign w:val="superscript"/>
            </w:rPr>
            <w:t xml:space="preserve">th</w:t>
          </w:r>
          <w:r>
            <w:rPr>
              <w:color w:val="000000"/>
              <w:sz w:val="20"/>
              <w:szCs w:val="20"/>
            </w:rPr>
            <w:t xml:space="preserve"> July, 2015</w:t>
          </w:r>
        </w:p>
      </w:tc>
    </w:tr>
  </w:tbl>
</w:hdr>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even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996065701"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12961619"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even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391199650"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2961618"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Usha Martin Ltd</w:t>
          </w:r>
        </w:p>
        <w:p>
          <w:pPr>
            <w:jc w:val="right"/>
            <w:spacing w:before="140" w:line="240" w:lineRule="auto"/>
            <w:rPr>
              <w:color w:val="0000ff"/>
              <w:sz w:val="20"/>
              <w:szCs w:val="20"/>
              <w:u w:val="single"/>
            </w:rPr>
          </w:pPr>
          <w:r>
            <w:fldChar w:fldCharType="begin"/>
          </w:r>
          <w:r>
            <w:instrText xml:space="preserve">HYPERLINK "http://www.ushamartin.com"</w:instrText>
          </w:r>
          <w:r>
            <w:fldChar w:fldCharType="separate"/>
          </w:r>
          <w:r>
            <w:rPr>
              <w:color w:val="0000ff"/>
              <w:sz w:val="20"/>
              <w:szCs w:val="20"/>
              <w:u w:val="single"/>
            </w:rPr>
            <w:t xml:space="preserve">www.ushamartin.com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17</w:t>
          </w:r>
          <w:r>
            <w:rPr>
              <w:color w:val="000000"/>
              <w:position w:val="3"/>
              <w:sz w:val="18"/>
              <w:szCs w:val="18"/>
              <w:vertAlign w:val="superscript"/>
            </w:rPr>
            <w:t xml:space="preserve">th</w:t>
          </w:r>
          <w:r>
            <w:rPr>
              <w:color w:val="000000"/>
              <w:sz w:val="20"/>
              <w:szCs w:val="20"/>
            </w:rPr>
            <w:t xml:space="preserve"> July, 2015</w:t>
          </w:r>
        </w:p>
      </w:tc>
    </w:tr>
  </w:tbl>
</w:hdr>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1555152">
    <w:multiLevelType w:val="hybridMultilevel"/>
    <w:lvl w:ilvl="0" w:tplc="97325492">
      <w:start w:val="1"/>
      <w:numFmt w:val="decimal"/>
      <w:lvlText w:val="%1."/>
      <w:lvlJc w:val="left"/>
      <w:pPr>
        <w:ind w:left="720" w:hanging="360"/>
      </w:pPr>
    </w:lvl>
    <w:lvl w:ilvl="1" w:tplc="97325492" w:tentative="1">
      <w:start w:val="1"/>
      <w:numFmt w:val="lowerLetter"/>
      <w:lvlText w:val="%2."/>
      <w:lvlJc w:val="left"/>
      <w:pPr>
        <w:ind w:left="1440" w:hanging="360"/>
      </w:pPr>
    </w:lvl>
    <w:lvl w:ilvl="2" w:tplc="97325492" w:tentative="1">
      <w:start w:val="1"/>
      <w:numFmt w:val="lowerRoman"/>
      <w:lvlText w:val="%3."/>
      <w:lvlJc w:val="right"/>
      <w:pPr>
        <w:ind w:left="2160" w:hanging="180"/>
      </w:pPr>
    </w:lvl>
    <w:lvl w:ilvl="3" w:tplc="97325492" w:tentative="1">
      <w:start w:val="1"/>
      <w:numFmt w:val="decimal"/>
      <w:lvlText w:val="%4."/>
      <w:lvlJc w:val="left"/>
      <w:pPr>
        <w:ind w:left="2880" w:hanging="360"/>
      </w:pPr>
    </w:lvl>
    <w:lvl w:ilvl="4" w:tplc="97325492" w:tentative="1">
      <w:start w:val="1"/>
      <w:numFmt w:val="lowerLetter"/>
      <w:lvlText w:val="%5."/>
      <w:lvlJc w:val="left"/>
      <w:pPr>
        <w:ind w:left="3600" w:hanging="360"/>
      </w:pPr>
    </w:lvl>
    <w:lvl w:ilvl="5" w:tplc="97325492" w:tentative="1">
      <w:start w:val="1"/>
      <w:numFmt w:val="lowerRoman"/>
      <w:lvlText w:val="%6."/>
      <w:lvlJc w:val="right"/>
      <w:pPr>
        <w:ind w:left="4320" w:hanging="180"/>
      </w:pPr>
    </w:lvl>
    <w:lvl w:ilvl="6" w:tplc="97325492" w:tentative="1">
      <w:start w:val="1"/>
      <w:numFmt w:val="decimal"/>
      <w:lvlText w:val="%7."/>
      <w:lvlJc w:val="left"/>
      <w:pPr>
        <w:ind w:left="5040" w:hanging="360"/>
      </w:pPr>
    </w:lvl>
    <w:lvl w:ilvl="7" w:tplc="97325492" w:tentative="1">
      <w:start w:val="1"/>
      <w:numFmt w:val="lowerLetter"/>
      <w:lvlText w:val="%8."/>
      <w:lvlJc w:val="left"/>
      <w:pPr>
        <w:ind w:left="5760" w:hanging="360"/>
      </w:pPr>
    </w:lvl>
    <w:lvl w:ilvl="8" w:tplc="97325492" w:tentative="1">
      <w:start w:val="1"/>
      <w:numFmt w:val="lowerRoman"/>
      <w:lvlText w:val="%9."/>
      <w:lvlJc w:val="right"/>
      <w:pPr>
        <w:ind w:left="6480" w:hanging="180"/>
      </w:pPr>
    </w:lvl>
  </w:abstractNum>
  <w:abstractNum w:abstractNumId="31555151">
    <w:multiLevelType w:val="hybridMultilevel"/>
    <w:lvl w:ilvl="0" w:tplc="1126589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31555151">
    <w:abstractNumId w:val="31555151"/>
  </w:num>
  <w:num w:numId="31555152">
    <w:abstractNumId w:val="3155515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evenAndOddHeaders/>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efaultFooter.xml.rels><?xml version="1.0" encoding="UTF-8" standalone="yes" ?><Relationships xmlns="http://schemas.openxmlformats.org/package/2006/relationships"><Relationship Id="rId12961619" Type="http://schemas.openxmlformats.org/officeDocument/2006/relationships/image" Target="media/imgrId12961619.png" /></Relationships>
</file>

<file path=word/_rels/defaultHeader.xml.rels><?xml version="1.0" encoding="UTF-8" standalone="yes" ?><Relationships xmlns="http://schemas.openxmlformats.org/package/2006/relationships"><Relationship Id="rId12961618" Type="http://schemas.openxmlformats.org/officeDocument/2006/relationships/image" Target="media/imgrId12961618.png" /></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695655a796c8c6955" Type="http://schemas.openxmlformats.org/officeDocument/2006/relationships/header" Target="defaultHeader.xml"/><Relationship Id="rId932155a796c8c6acc" Type="http://schemas.openxmlformats.org/officeDocument/2006/relationships/header" Target="evenHeader.xml"/><Relationship Id="rId997855a796c8c81b9" Type="http://schemas.openxmlformats.org/officeDocument/2006/relationships/footer" Target="defaultFooter.xml"/><Relationship Id="rId265555a796c8c8409" Type="http://schemas.openxmlformats.org/officeDocument/2006/relationships/footer" Target="evenFooter.xml"/><Relationship Id="rDOCXId1" Type="http://schemas.openxmlformats.org/officeDocument/2006/relationships/aFChunk" Target="docx1.zip" TargetMode="Internal"/><Relationship Id="rDOCXId2" Type="http://schemas.openxmlformats.org/officeDocument/2006/relationships/aFChunk" Target="docx2.zip" TargetMode="Internal"/><Relationship Id="rDOCXId3" Type="http://schemas.openxmlformats.org/officeDocument/2006/relationships/aFChunk" Target="docx3.zip" TargetMode="Internal"/><Relationship Id="rDOCXId4" Type="http://schemas.openxmlformats.org/officeDocument/2006/relationships/aFChunk" Target="docx4.zip" TargetMode="Internal"/><Relationship Id="rDOCXId5" Type="http://schemas.openxmlformats.org/officeDocument/2006/relationships/aFChunk" Target="docx5.zip" TargetMode="Internal"/><Relationship Id="rId12961620" Type="http://schemas.openxmlformats.org/officeDocument/2006/relationships/image" Target="media/imgrId12961620.png"/><Relationship Id="rId12961621" Type="http://schemas.openxmlformats.org/officeDocument/2006/relationships/image" Target="media/imgrId12961621.png"/><Relationship Id="rId12961622" Type="http://schemas.openxmlformats.org/officeDocument/2006/relationships/image" Target="media/imgrId12961622.png"/><Relationship Id="rId12961623" Type="http://schemas.openxmlformats.org/officeDocument/2006/relationships/image" Target="media/imgrId12961623.png"/><Relationship Id="rId12961624" Type="http://schemas.openxmlformats.org/officeDocument/2006/relationships/image" Target="media/imgrId12961624.png"/><Relationship Id="rId12961625" Type="http://schemas.openxmlformats.org/officeDocument/2006/relationships/image" Target="media/imgrId12961625.png"/><Relationship Id="rId12961626" Type="http://schemas.openxmlformats.org/officeDocument/2006/relationships/image" Target="media/imgrId12961626.png"/><Relationship Id="rId12961627" Type="http://schemas.openxmlformats.org/officeDocument/2006/relationships/image" Target="media/imgrId12961627.png"/><Relationship Id="rId12961628" Type="http://schemas.openxmlformats.org/officeDocument/2006/relationships/image" Target="media/imgrId12961628.png"/><Relationship Id="rId12961629" Type="http://schemas.openxmlformats.org/officeDocument/2006/relationships/image" Target="media/imgrId12961629.png"/><Relationship Id="rId12961630" Type="http://schemas.openxmlformats.org/officeDocument/2006/relationships/image" Target="media/imgrId12961630.png"/><Relationship Id="rId12961631" Type="http://schemas.openxmlformats.org/officeDocument/2006/relationships/image" Target="media/imgrId12961631.png"/><Relationship Id="rId12961632" Type="http://schemas.openxmlformats.org/officeDocument/2006/relationships/image" Target="media/imgrId12961632.png"/><Relationship Id="rId12961633" Type="http://schemas.openxmlformats.org/officeDocument/2006/relationships/image" Target="media/imgrId12961633.png"/><Relationship Id="rDOCXId6" Type="http://schemas.openxmlformats.org/officeDocument/2006/relationships/aFChunk" Target="docx6.zip" TargetMode="Internal"/><Relationship Id="rDOCXId7" Type="http://schemas.openxmlformats.org/officeDocument/2006/relationships/aFChunk" Target="docx7.zip" TargetMode="Internal"/><Relationship Id="rDOCXId8" Type="http://schemas.openxmlformats.org/officeDocument/2006/relationships/aFChunk" Target="docx8.zip" TargetMode="Internal"/><Relationship Id="rDOCXId9" Type="http://schemas.openxmlformats.org/officeDocument/2006/relationships/aFChunk" Target="docx9.zip" TargetMode="Internal"/></Relationships>

</file>

<file path=word/_rels/endnotes.xml.rels><?xml version="1.0" encoding="UTF-8" standalone="yes"?>
<Relationships xmlns="http://schemas.openxmlformats.org/package/2006/relationships"></Relationships>
</file>

<file path=word/_rels/evenFooter.xml.rels><?xml version="1.0" encoding="UTF-8" standalone="yes" ?><Relationships xmlns="http://schemas.openxmlformats.org/package/2006/relationships"><Relationship Id="rId12961619" Type="http://schemas.openxmlformats.org/officeDocument/2006/relationships/image" Target="media/imgrId12961619.png" /></Relationships>
</file>

<file path=word/_rels/evenHeader.xml.rels><?xml version="1.0" encoding="UTF-8" standalone="yes" ?><Relationships xmlns="http://schemas.openxmlformats.org/package/2006/relationships"><Relationship Id="rId12961618" Type="http://schemas.openxmlformats.org/officeDocument/2006/relationships/image" Target="media/imgrId12961618.png" /></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