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defaultHeader.xml" ContentType="application/vnd.openxmlformats-officedocument.wordprocessingml.header+xml"/>
  <Override PartName="/word/evenHeader.xml" ContentType="application/vnd.openxmlformats-officedocument.wordprocessingml.header+xml"/>
  <Override PartName="/word/defaultFooter.xml" ContentType="application/vnd.openxmlformats-officedocument.wordprocessingml.footer+xml"/>
  <Override PartName="/word/even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p>
      <w:pPr>
        <w:pBdr>
          <w:top w:val="single" w:color="000000" w:sz="2" w:space="3"/>
          <w:bottom w:val="single" w:color="000000" w:sz="2" w:space="3"/>
        </w:pBdr>
        <w:spacing w:before="3" w:after="3" w:line="240" w:lineRule="auto"/>
        <w:outlineLvl w:val="1"/>
        <w:rPr>
          <w:b w:val="on"/>
          <w:bCs w:val="on"/>
          <w:color w:val="000000"/>
          <w:sz w:val="20"/>
          <w:szCs w:val="20"/>
        </w:rPr>
      </w:pPr>
      <w:r>
        <w:rPr>
          <w:b w:val="on"/>
          <w:bCs w:val="on"/>
          <w:color w:val="000000"/>
          <w:sz w:val="20"/>
          <w:szCs w:val="20"/>
        </w:rPr>
        <w:t xml:space="preserve">RESOLUTION []: SCHEME OF ARRANGEMENT/AMALGAMATION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Resolution</w:t>
      </w:r>
    </w:p>
    <w:p>
      <w:pPr>
        <w:pBdr>
          <w:top w:val="single" w:color="000000" w:sz="2" w:space="3"/>
          <w:bottom w:val="single" w:color="000000" w:sz="2" w:space="3"/>
        </w:pBdr>
        <w:spacing w:before="3" w:after="3" w:line="240" w:lineRule="auto"/>
        <w:outlineLvl w:val="2"/>
        <w:rPr>
          <w:b w:val="on"/>
          <w:bCs w:val="on"/>
          <w:color w:val="000000"/>
          <w:sz w:val="20"/>
          <w:szCs w:val="20"/>
        </w:rPr>
      </w:pPr>
      <w:r>
        <w:rPr>
          <w:b w:val="on"/>
          <w:bCs w:val="on"/>
          <w:color w:val="000000"/>
          <w:sz w:val="20"/>
          <w:szCs w:val="20"/>
        </w:rPr>
        <w:t xml:space="preserve">SES RECOMMENDATION</w:t>
      </w:r>
    </w:p>
    <w:p>
      <w:pPr>
        <w:widowControl w:val="on"/>
        <w:pBdr>
          <w:left w:val="single" w:color="464646" w:sz="50"/>
        </w:pBdr>
        <w:shd w:val="clear" w:color="auto" w:fill="D9D9D9"/>
        <w:spacing w:before="120" w:after="120" w:line="270" w:lineRule="auto"/>
        <w:ind w:left="150" w:right="0"/>
        <w:jc w:val="both"/>
      </w:pPr>
      <w:r>
        <w:rPr>
          <w:color w:val="000000"/>
          <w:sz w:val="20"/>
          <w:szCs w:val="20"/>
          <w:shd w:val="clear" w:color="auto" w:fill="D9D9D9"/>
        </w:rPr>
        <w:t xml:space="preserve">Recommendation text of scheme wala</w:t>
      </w:r>
    </w:p>
    <w:p>
      <w:pPr>
        <w:pBdr>
          <w:top w:val="single" w:color="000000" w:sz="2" w:space="3"/>
          <w:bottom w:val="single" w:color="000000" w:sz="2" w:space="3"/>
        </w:pBdr>
        <w:spacing w:before="3" w:after="3" w:line="240" w:lineRule="auto"/>
        <w:outlineLvl w:val="2"/>
        <w:rPr>
          <w:b w:val="on"/>
          <w:bCs w:val="on"/>
          <w:color w:val="000000"/>
          <w:sz w:val="20"/>
          <w:szCs w:val="20"/>
        </w:rPr>
      </w:pPr>
      <w:r>
        <w:rPr>
          <w:b w:val="on"/>
          <w:bCs w:val="on"/>
          <w:color w:val="000000"/>
          <w:sz w:val="20"/>
          <w:szCs w:val="20"/>
        </w:rPr>
        <w:t xml:space="preserve">THE SCHEME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OVERVIEW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Overview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  <w:gridCol/>
        <w:gridCol/>
        <w:gridCol/>
        <w:gridCol/>
        <w:gridCol/>
        <w:gridCol/>
      </w:tblGrid>
      <w:tr>
        <w:trPr>
          <w:trHeight w:val="0" w:hRule="atLeast"/>
        </w:trPr>
        <w:tc>
          <w:tcPr>
            <w:gridSpan w:val="8"/>
            <w:shd w:val="clear" w:color="auto" w:fill="464646"/>
            <w:tcMar>
              <w:top w:w="75" w:type="dxa"/>
              <w:bottom w:w="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PROFILES OF THE COMPANIES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/>
        </w:tc>
        <w:tc>
          <w:tcPr>
            <w:tcBorders>
              <w:bottom w:val="single" w:color="FFFFFF" w:sz="10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Company Name 1</w:t>
            </w:r>
          </w:p>
        </w:tc>
        <w:tc>
          <w:tcPr>
            <w:tcBorders>
              <w:bottom w:val="single" w:color="FFFFFF" w:sz="10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Company name 2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Background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bg 1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bg 2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Nature of Business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nob1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nob 2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Authorized Capital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ac 1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ac 2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Issued, Subscribed and Paid-up Capital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issue 1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issue 2</w:t>
            </w:r>
          </w:p>
        </w:tc>
      </w:tr>
    </w:tbl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 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Relationship b/w parties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RATIONALE FOR THE SCHEME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rational for scheme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KEY STEPS IN THE SCHEME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key steps in scheme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THE SCHEME OF ARRANGEMENT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the scheme of arrangement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</w:tblGrid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Consideration</w:t>
            </w:r>
          </w:p>
        </w:tc>
        <w:tc>
          <w:tcPr>
            <w:tcBorders>
              <w:bottom w:val="single" w:color="FFFFFF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D9D9D9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cosideration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Valuation / Fairness Opinion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F2F2F2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valuation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Payment of Consideration</w:t>
            </w:r>
          </w:p>
        </w:tc>
        <w:tc>
          <w:tcPr>
            <w:tcBorders>
              <w:bottom w:val="single" w:color="FFFFFF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D9D9D9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payment of consideration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Transfer of Assets/ Liabilities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F2F2F2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transfer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Remaining Business</w:t>
            </w:r>
          </w:p>
        </w:tc>
        <w:tc>
          <w:tcPr>
            <w:tcBorders>
              <w:bottom w:val="single" w:color="FFFFFF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D9D9D9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remaining business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Type of Transaction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hd w:val="clear" w:color="auto" w:fill="F2F2F2"/>
              <w:spacing w:before="0" w:after="0" w:line="270" w:lineRule="auto"/>
              <w:ind w:left="0" w:right="0"/>
              <w:jc w:val="both"/>
              <w:textAlignment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type of transaction</w:t>
            </w:r>
          </w:p>
        </w:tc>
      </w:tr>
    </w:tbl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b/>
          <w:bCs/>
          <w:color w:val="000000"/>
          <w:sz w:val="20"/>
          <w:szCs w:val="20"/>
        </w:rPr>
        <w:t xml:space="preserve">Time Line: </w:t>
      </w:r>
      <w:r>
        <w:rPr>
          <w:color w:val="000000"/>
          <w:sz w:val="20"/>
          <w:szCs w:val="20"/>
        </w:rPr>
        <w:t xml:space="preserve">Time line value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CHANGE IN SHAREHOLDING PATTERN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  <w:gridCol/>
        <w:gridCol/>
        <w:gridCol/>
      </w:tblGrid>
      <w:tr>
        <w:trPr>
          <w:trHeight w:val="0" w:hRule="atLeast"/>
        </w:trPr>
        <w:tc>
          <w:tcPr>
            <w:vMerge w:val="restart"/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Category</w:t>
            </w:r>
          </w:p>
        </w:tc>
        <w:tc>
          <w:tcPr>
            <w:gridSpan w:val="2"/>
            <w:tcBorders>
              <w:bottom w:val="single" w:color="FFFFFF" w:sz="10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Pre Arrangement</w:t>
            </w:r>
          </w:p>
        </w:tc>
        <w:tc>
          <w:tcPr>
            <w:gridSpan w:val="2"/>
            <w:tcBorders>
              <w:bottom w:val="single" w:color="FFFFFF" w:sz="10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Post Arrangement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bottom w:val="single" w:color="FFFFFF" w:sz="5"/>
              <w:right w:val="single" w:color="FFFFFF" w:sz="5"/>
            </w:tcBorders>
          </w:tcPr>
          <w:p/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Number of shares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% shareholding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Number of shares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% shareholding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Promoter group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12.50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12.50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Public (Institutional)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37.50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37.50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Other Public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40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50.00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40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50.00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Total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80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100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80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100</w:t>
            </w:r>
          </w:p>
        </w:tc>
      </w:tr>
    </w:tbl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changes in shareholding pattern text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CHANGE IN CAPITAL STRUCTURE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tbl>
      <w:tblPr>
        <w:tblStyle w:val="NormalTablePHPDOCX"/>
        <w:tblW w:w="5000" w:type="pct"/>
        <w:tblInd w:w="0" w:type="auto"/>
        <w:tblBorders/>
      </w:tblPr>
      <w:tblGrid>
        <w:gridCol/>
        <w:gridCol/>
        <w:gridCol/>
        <w:gridCol/>
        <w:gridCol/>
      </w:tblGrid>
      <w:tr>
        <w:trPr>
          <w:trHeight w:val="0" w:hRule="atLeast"/>
        </w:trPr>
        <w:tc>
          <w:tcPr>
            <w:gridSpan w:val="5"/>
            <w:tcBorders>
              <w:bottom w:val="single" w:color="FFFFFF" w:sz="5"/>
              <w:right w:val="single" w:color="FFFFFF" w:sz="5"/>
            </w:tcBorders>
            <w:shd w:val="clear" w:color="auto" w:fill="808080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808080"/>
              </w:rPr>
              <w:t xml:space="preserve">Share Capital Structure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10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F2F2F2"/>
              </w:rPr>
              <w:t xml:space="preserve"> </w:t>
            </w:r>
          </w:p>
        </w:tc>
        <w:tc>
          <w:tcPr>
            <w:gridSpan w:val="2"/>
            <w:tcBorders>
              <w:bottom w:val="single" w:color="FFFFFF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Pre-scheme of arrangement</w:t>
            </w:r>
          </w:p>
        </w:tc>
        <w:tc>
          <w:tcPr>
            <w:gridSpan w:val="2"/>
            <w:tcBorders>
              <w:bottom w:val="single" w:color="FFFFFF" w:sz="10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Post-scheme of arrangement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Authorized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90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Issued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90</w:t>
            </w:r>
          </w:p>
        </w:tc>
        <w:tc>
          <w:tcPr>
            <w:tcBorders>
              <w:bottom w:val="single" w:color="FFFFFF" w:sz="5"/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90</w:t>
            </w:r>
          </w:p>
        </w:tc>
      </w:tr>
    </w:tbl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changes in capital structure text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COMPANY'S DECLARATIONS</w:t>
      </w:r>
    </w:p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 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b/>
          <w:bCs/>
          <w:color w:val="000000"/>
          <w:sz w:val="20"/>
          <w:szCs w:val="20"/>
        </w:rPr>
        <w:t xml:space="preserve">Complaints/investigations against the Company: </w:t>
      </w:r>
      <w:r>
        <w:rPr>
          <w:color w:val="000000"/>
          <w:sz w:val="20"/>
          <w:szCs w:val="20"/>
        </w:rPr>
        <w:t xml:space="preserve">yo yo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b/>
          <w:bCs/>
          <w:color w:val="000000"/>
          <w:sz w:val="20"/>
          <w:szCs w:val="20"/>
        </w:rPr>
        <w:t xml:space="preserve">Approval from Stock Exchange: </w:t>
      </w:r>
      <w:r>
        <w:rPr>
          <w:color w:val="000000"/>
          <w:sz w:val="20"/>
          <w:szCs w:val="20"/>
        </w:rPr>
        <w:t xml:space="preserve">toto</w:t>
      </w:r>
    </w:p>
    <w:p>
      <w:pPr>
        <w:pBdr>
          <w:top w:val="single" w:color="464646" w:sz="2" w:space="3"/>
          <w:bottom w:val="single" w:color="464646" w:sz="2" w:space="3"/>
        </w:pBdr>
        <w:shd w:val="clear" w:fill="464646"/>
        <w:spacing w:before="3" w:after="3" w:line="240" w:lineRule="auto"/>
        <w:outlineLvl w:val="2"/>
        <w:rPr>
          <w:b w:val="on"/>
          <w:bCs w:val="on"/>
          <w:color w:val="FFFFFF"/>
          <w:sz w:val="20"/>
          <w:szCs w:val="20"/>
        </w:rPr>
      </w:pPr>
      <w:r>
        <w:rPr>
          <w:b w:val="on"/>
          <w:bCs w:val="on"/>
          <w:color w:val="FFFFFF"/>
          <w:sz w:val="20"/>
          <w:szCs w:val="20"/>
        </w:rPr>
        <w:t xml:space="preserve">CONFLICT OF INTERESTS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b/>
          <w:bCs/>
          <w:color w:val="000000"/>
          <w:sz w:val="20"/>
          <w:szCs w:val="20"/>
        </w:rPr>
        <w:t xml:space="preserve">Common Directors: </w:t>
      </w:r>
      <w:r>
        <w:rPr>
          <w:color w:val="000000"/>
          <w:sz w:val="20"/>
          <w:szCs w:val="20"/>
        </w:rPr>
        <w:t xml:space="preserve">common directors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b/>
          <w:bCs/>
          <w:color w:val="000000"/>
          <w:sz w:val="20"/>
          <w:szCs w:val="20"/>
        </w:rPr>
        <w:t xml:space="preserve">Directors’ Shareholdings: </w:t>
      </w:r>
      <w:r>
        <w:rPr>
          <w:color w:val="000000"/>
          <w:sz w:val="20"/>
          <w:szCs w:val="20"/>
        </w:rPr>
        <w:t xml:space="preserve">share holding</w:t>
      </w:r>
    </w:p>
    <w:p>
      <w:pPr>
        <w:pBdr>
          <w:top w:val="single" w:color="000000" w:sz="2" w:space="3"/>
          <w:bottom w:val="single" w:color="000000" w:sz="2" w:space="3"/>
        </w:pBdr>
        <w:spacing w:before="3" w:after="3" w:line="240" w:lineRule="auto"/>
        <w:outlineLvl w:val="1"/>
        <w:rPr>
          <w:b w:val="on"/>
          <w:bCs w:val="on"/>
          <w:color w:val="000000"/>
          <w:sz w:val="20"/>
          <w:szCs w:val="20"/>
        </w:rPr>
      </w:pPr>
      <w:r>
        <w:rPr>
          <w:b w:val="on"/>
          <w:bCs w:val="on"/>
          <w:color w:val="000000"/>
          <w:sz w:val="20"/>
          <w:szCs w:val="20"/>
        </w:rPr>
        <w:t xml:space="preserve">SES ANALYSIS OF THE SCHEME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Is any class of shareholders benefitted more at the cost of others, directly or indirectly? Extra scrutiny in cases where promoter entity is involved. Analysis text</w:t>
      </w:r>
    </w:p>
    <w:p>
      <w:pPr>
        <w:widowControl w:val="on"/>
        <w:pBdr/>
        <w:spacing w:before="120" w:after="120" w:line="27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Are there any potential conflicts which may lead the directors to vote for the scheme? Analysis text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even" r:id="rId5867558131de66686"/>
      <w:footerReference xmlns:r="http://schemas.openxmlformats.org/officeDocument/2006/relationships" w:type="default" r:id="rId7354558131de6640c"/>
      <w:headerReference xmlns:r="http://schemas.openxmlformats.org/officeDocument/2006/relationships" w:type="even" r:id="rId8577558131de65dc9"/>
      <w:headerReference xmlns:r="http://schemas.openxmlformats.org/officeDocument/2006/relationships" w:type="default" r:id="rId6116558131de65d2c"/>
      <w:pgSz w:w="11906" w:h="16838" w:orient="portrait" w:code="9"/>
      <w:pgMar w:top="1417" w:right="1000" w:bottom="1417" w:left="1000" w:header="200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solid" w:sz="4" w:space="0" w:color="cccccc"/>
        <w:left w:val="solid" w:sz="4" w:space="0" w:color="cccccc"/>
        <w:bottom w:val="solid" w:sz="4" w:space="0" w:color="cccccc"/>
        <w:right w:val="solid" w:sz="4" w:space="0" w:color="cccccc"/>
        <w:insideH w:val="solid" w:sz="4" w:space="0" w:color="cccccc"/>
        <w:insideV w:val="solid" w:sz="4" w:space="0" w:color="cccccc"/>
      </w:tblBorders>
    </w:tblPr>
    <w:tblGrid>
      <w:gridCol w:w="700"/>
      <w:gridCol w:w="11000"/>
      <w:gridCol w:w="2500"/>
      <w:gridCol w:w="2000"/>
    </w:tblGrid>
    <w:tr>
      <w:trPr/>
      <w:tc>
        <w:tcPr>
          <w:tcW w:w="700" w:type="dxa"/>
          <w:tcBorders>
            <w:top w:val="single" w:color="000000" w:sz="6" w:space="0"/>
          </w:tcBorders>
          <w:vAlign w:val="center"/>
        </w:tcPr>
        <w:p>
          <w:r>
            <w:rPr>
              <w:noProof/>
            </w:rPr>
            <w:drawing>
              <wp:inline distT="0" distB="0" distL="0" distR="0">
                <wp:extent cx="571500" cy="508000"/>
                <wp:effectExtent l="0" t="0" r="0" b="0"/>
                <wp:docPr id="726407319" name="0 Imagen" descr="footer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logo.png"/>
                        <pic:cNvPicPr/>
                      </pic:nvPicPr>
                      <pic:blipFill>
                        <a:blip r:embed="rId6345094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00" w:type="dxa"/>
          <w:tcBorders>
            <w:top w:val="single" w:color="000000" w:sz="6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© 2012 | Stakeholders Empowerment Services | All Rights Reserved</w:t>
          </w:r>
        </w:p>
      </w:tc>
      <w:tc>
        <w:tcPr>
          <w:tcW w:w="2500" w:type="dxa"/>
          <w:tcBorders>
            <w:top w:val="single" w:color="000000" w:sz="6" w:space="0"/>
          </w:tcBorders>
          <w:vAlign w:val="center"/>
        </w:tcPr>
        <w:p>
          <w:pPr>
            <w:jc w:val="right"/>
            <w:rPr>
              <w:sz w:val="20"/>
              <w:szCs w:val="20"/>
            </w:rPr>
          </w:pPr>
          <w:fldSimple w:instr="PAGE \* MERGEFORMAT">
            <w:r>
              <w:rPr>
                <w:sz w:val="20"/>
                <w:szCs w:val="20"/>
              </w:rPr>
              <w:t xml:space="preserve">1</w:t>
            </w:r>
          </w:fldSimple>
        </w:p>
      </w:tc>
      <w:tc>
        <w:tcPr>
          <w:tcW w:w="2000" w:type="dxa"/>
          <w:tcBorders>
            <w:top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rPr/>
          </w:pPr>
          <w:r>
            <w:rPr/>
            <w:t xml:space="preserve">| PAGE</w:t>
          </w:r>
        </w:p>
      </w:tc>
    </w:tr>
  </w:tbl>
</w:ftr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nil" w:sz="8" w:space="0" w:color="cccccc"/>
        <w:left w:val="nil" w:sz="8" w:space="0" w:color="cccccc"/>
        <w:bottom w:val="nil" w:sz="8" w:space="0" w:color="cccccc"/>
        <w:right w:val="nil" w:sz="8" w:space="0" w:color="cccccc"/>
        <w:insideH w:val="nil" w:sz="8" w:space="0" w:color="cccccc"/>
        <w:insideV w:val="nil" w:sz="8" w:space="0" w:color="cccccc"/>
      </w:tblBorders>
    </w:tblPr>
    <w:tblGrid>
      <w:gridCol w:w="700"/>
      <w:gridCol w:w="1500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1592580" cy="579120"/>
                <wp:effectExtent l="0" t="0" r="0" b="0"/>
                <wp:docPr id="128669810" name="0 Imagen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6345094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000" w:type="dxa"/>
          <w:vAlign w:val="center"/>
        </w:tcPr>
        <w:p>
          <w:pPr>
            <w:jc w:val="right"/>
            <w:rPr>
              <w:rFonts w:ascii="Cambria" w:hAnsi="Cambria" w:cs="Cambria"/>
              <w:color w:val="000000"/>
              <w:sz w:val="40"/>
              <w:szCs w:val="40"/>
            </w:rPr>
          </w:pPr>
          <w:r>
            <w:rPr>
              <w:rFonts w:ascii="Cambria" w:hAnsi="Cambria" w:cs="Cambria"/>
              <w:color w:val="000000"/>
              <w:sz w:val="40"/>
              <w:szCs w:val="40"/>
            </w:rPr>
            <w:t xml:space="preserve">Infosys Ltd</w:t>
          </w:r>
        </w:p>
        <w:p>
          <w:pPr>
            <w:jc w:val="right"/>
            <w:spacing w:before="140" w:line="240" w:lineRule="auto"/>
            <w:rPr>
              <w:color w:val="0000ff"/>
              <w:sz w:val="20"/>
              <w:szCs w:val="20"/>
              <w:u w:val="single"/>
            </w:rPr>
          </w:pPr>
          <w:r>
            <w:fldChar w:fldCharType="begin"/>
          </w:r>
          <w:r>
            <w:instrText xml:space="preserve">HYPERLINK "http://www.infosys.com"</w:instrText>
          </w:r>
          <w:r>
            <w:fldChar w:fldCharType="separate"/>
          </w:r>
          <w:r>
            <w:rPr>
              <w:color w:val="0000ff"/>
              <w:sz w:val="20"/>
              <w:szCs w:val="20"/>
              <w:u w:val="single"/>
            </w:rPr>
            <w:t xml:space="preserve">www.infosys.com</w:t>
          </w:r>
          <w:r>
            <w:fldChar w:fldCharType="end"/>
          </w:r>
        </w:p>
      </w:tc>
    </w:tr>
    <w:tr>
      <w:trPr/>
      <w:tc>
        <w:tcPr>
          <w:tcBorders>
            <w:top w:val="single" w:color="000000" w:sz="13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Meeting Type : AGM</w:t>
          </w:r>
        </w:p>
      </w:tc>
      <w:tc>
        <w:tcPr>
          <w:tcBorders>
            <w:top w:val="single" w:color="000000" w:sz="13" w:space="0"/>
          </w:tcBorders>
          <w:vAlign w:val="center"/>
        </w:tcPr>
        <w:p>
          <w:pPr>
            <w:widowControl w:val="on"/>
            <w:pBdr/>
            <w:spacing w:before="0" w:after="0" w:line="240" w:lineRule="auto"/>
            <w:ind w:left="0" w:right="0"/>
            <w:jc w:val="right"/>
          </w:pPr>
          <w:r>
            <w:rPr>
              <w:color w:val="000000"/>
              <w:sz w:val="20"/>
              <w:szCs w:val="20"/>
            </w:rPr>
            <w:t xml:space="preserve">Meeting Date: </w:t>
          </w:r>
          <w:r>
            <w:rPr>
              <w:color w:val="000000"/>
              <w:sz w:val="20"/>
              <w:szCs w:val="20"/>
            </w:rPr>
            <w:t xml:space="preserve">15</w:t>
          </w:r>
          <w:r>
            <w:rPr>
              <w:color w:val="000000"/>
              <w:position w:val="3"/>
              <w:sz w:val="18"/>
              <w:szCs w:val="18"/>
              <w:vertAlign w:val="superscript"/>
            </w:rPr>
            <w:t xml:space="preserve">th</w:t>
          </w:r>
          <w:r>
            <w:rPr>
              <w:color w:val="000000"/>
              <w:sz w:val="20"/>
              <w:szCs w:val="20"/>
            </w:rPr>
            <w:t xml:space="preserve"> Jun, 2015</w:t>
          </w:r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even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solid" w:sz="4" w:space="0" w:color="cccccc"/>
        <w:left w:val="solid" w:sz="4" w:space="0" w:color="cccccc"/>
        <w:bottom w:val="solid" w:sz="4" w:space="0" w:color="cccccc"/>
        <w:right w:val="solid" w:sz="4" w:space="0" w:color="cccccc"/>
        <w:insideH w:val="solid" w:sz="4" w:space="0" w:color="cccccc"/>
        <w:insideV w:val="solid" w:sz="4" w:space="0" w:color="cccccc"/>
      </w:tblBorders>
    </w:tblPr>
    <w:tblGrid>
      <w:gridCol w:w="700"/>
      <w:gridCol w:w="11000"/>
      <w:gridCol w:w="2500"/>
      <w:gridCol w:w="2000"/>
    </w:tblGrid>
    <w:tr>
      <w:trPr/>
      <w:tc>
        <w:tcPr>
          <w:tcW w:w="700" w:type="dxa"/>
          <w:tcBorders>
            <w:top w:val="single" w:color="000000" w:sz="6" w:space="0"/>
          </w:tcBorders>
          <w:vAlign w:val="center"/>
        </w:tcPr>
        <w:p>
          <w:r>
            <w:rPr>
              <w:noProof/>
            </w:rPr>
            <w:drawing>
              <wp:inline distT="0" distB="0" distL="0" distR="0">
                <wp:extent cx="571500" cy="508000"/>
                <wp:effectExtent l="0" t="0" r="0" b="0"/>
                <wp:docPr id="726407319" name="0 Imagen" descr="footer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logo.png"/>
                        <pic:cNvPicPr/>
                      </pic:nvPicPr>
                      <pic:blipFill>
                        <a:blip r:embed="rId6345094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00" w:type="dxa"/>
          <w:tcBorders>
            <w:top w:val="single" w:color="000000" w:sz="6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© 2012 | Stakeholders Empowerment Services | All Rights Reserved</w:t>
          </w:r>
        </w:p>
      </w:tc>
      <w:tc>
        <w:tcPr>
          <w:tcW w:w="2500" w:type="dxa"/>
          <w:tcBorders>
            <w:top w:val="single" w:color="000000" w:sz="6" w:space="0"/>
          </w:tcBorders>
          <w:vAlign w:val="center"/>
        </w:tcPr>
        <w:p>
          <w:pPr>
            <w:jc w:val="right"/>
            <w:rPr>
              <w:sz w:val="20"/>
              <w:szCs w:val="20"/>
            </w:rPr>
          </w:pPr>
          <w:fldSimple w:instr="PAGE \* MERGEFORMAT">
            <w:r>
              <w:rPr>
                <w:sz w:val="20"/>
                <w:szCs w:val="20"/>
              </w:rPr>
              <w:t xml:space="preserve">1</w:t>
            </w:r>
          </w:fldSimple>
        </w:p>
      </w:tc>
      <w:tc>
        <w:tcPr>
          <w:tcW w:w="2000" w:type="dxa"/>
          <w:tcBorders>
            <w:top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rPr/>
          </w:pPr>
          <w:r>
            <w:rPr/>
            <w:t xml:space="preserve">| PAGE</w:t>
          </w:r>
        </w:p>
      </w:tc>
    </w:tr>
  </w:tbl>
</w:ftr>
</file>

<file path=word/even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nil" w:sz="8" w:space="0" w:color="cccccc"/>
        <w:left w:val="nil" w:sz="8" w:space="0" w:color="cccccc"/>
        <w:bottom w:val="nil" w:sz="8" w:space="0" w:color="cccccc"/>
        <w:right w:val="nil" w:sz="8" w:space="0" w:color="cccccc"/>
        <w:insideH w:val="nil" w:sz="8" w:space="0" w:color="cccccc"/>
        <w:insideV w:val="nil" w:sz="8" w:space="0" w:color="cccccc"/>
      </w:tblBorders>
    </w:tblPr>
    <w:tblGrid>
      <w:gridCol w:w="700"/>
      <w:gridCol w:w="1500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1592580" cy="579120"/>
                <wp:effectExtent l="0" t="0" r="0" b="0"/>
                <wp:docPr id="128669810" name="0 Imagen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6345094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000" w:type="dxa"/>
          <w:vAlign w:val="center"/>
        </w:tcPr>
        <w:p>
          <w:pPr>
            <w:jc w:val="right"/>
            <w:rPr>
              <w:rFonts w:ascii="Cambria" w:hAnsi="Cambria" w:cs="Cambria"/>
              <w:color w:val="000000"/>
              <w:sz w:val="40"/>
              <w:szCs w:val="40"/>
            </w:rPr>
          </w:pPr>
          <w:r>
            <w:rPr>
              <w:rFonts w:ascii="Cambria" w:hAnsi="Cambria" w:cs="Cambria"/>
              <w:color w:val="000000"/>
              <w:sz w:val="40"/>
              <w:szCs w:val="40"/>
            </w:rPr>
            <w:t xml:space="preserve">Infosys Ltd</w:t>
          </w:r>
        </w:p>
        <w:p>
          <w:pPr>
            <w:jc w:val="right"/>
            <w:spacing w:before="140" w:line="240" w:lineRule="auto"/>
            <w:rPr>
              <w:color w:val="0000ff"/>
              <w:sz w:val="20"/>
              <w:szCs w:val="20"/>
              <w:u w:val="single"/>
            </w:rPr>
          </w:pPr>
          <w:r>
            <w:fldChar w:fldCharType="begin"/>
          </w:r>
          <w:r>
            <w:instrText xml:space="preserve">HYPERLINK "http://www.infosys.com"</w:instrText>
          </w:r>
          <w:r>
            <w:fldChar w:fldCharType="separate"/>
          </w:r>
          <w:r>
            <w:rPr>
              <w:color w:val="0000ff"/>
              <w:sz w:val="20"/>
              <w:szCs w:val="20"/>
              <w:u w:val="single"/>
            </w:rPr>
            <w:t xml:space="preserve">www.infosys.com</w:t>
          </w:r>
          <w:r>
            <w:fldChar w:fldCharType="end"/>
          </w:r>
        </w:p>
      </w:tc>
    </w:tr>
    <w:tr>
      <w:trPr/>
      <w:tc>
        <w:tcPr>
          <w:tcBorders>
            <w:top w:val="single" w:color="000000" w:sz="13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Meeting Type : AGM</w:t>
          </w:r>
        </w:p>
      </w:tc>
      <w:tc>
        <w:tcPr>
          <w:tcBorders>
            <w:top w:val="single" w:color="000000" w:sz="13" w:space="0"/>
          </w:tcBorders>
          <w:vAlign w:val="center"/>
        </w:tcPr>
        <w:p>
          <w:pPr>
            <w:widowControl w:val="on"/>
            <w:pBdr/>
            <w:spacing w:before="0" w:after="0" w:line="240" w:lineRule="auto"/>
            <w:ind w:left="0" w:right="0"/>
            <w:jc w:val="right"/>
          </w:pPr>
          <w:r>
            <w:rPr>
              <w:color w:val="000000"/>
              <w:sz w:val="20"/>
              <w:szCs w:val="20"/>
            </w:rPr>
            <w:t xml:space="preserve">Meeting Date: </w:t>
          </w:r>
          <w:r>
            <w:rPr>
              <w:color w:val="000000"/>
              <w:sz w:val="20"/>
              <w:szCs w:val="20"/>
            </w:rPr>
            <w:t xml:space="preserve">15</w:t>
          </w:r>
          <w:r>
            <w:rPr>
              <w:color w:val="000000"/>
              <w:position w:val="3"/>
              <w:sz w:val="18"/>
              <w:szCs w:val="18"/>
              <w:vertAlign w:val="superscript"/>
            </w:rPr>
            <w:t xml:space="preserve">th</w:t>
          </w:r>
          <w:r>
            <w:rPr>
              <w:color w:val="000000"/>
              <w:sz w:val="20"/>
              <w:szCs w:val="20"/>
            </w:rPr>
            <w:t xml:space="preserve"> Jun, 2015</w:t>
          </w:r>
        </w:p>
      </w:tc>
    </w:tr>
  </w:tbl>
</w:hdr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072667">
    <w:multiLevelType w:val="hybridMultilevel"/>
    <w:lvl w:ilvl="0" w:tplc="14981404">
      <w:start w:val="1"/>
      <w:numFmt w:val="decimal"/>
      <w:lvlText w:val="%1."/>
      <w:lvlJc w:val="left"/>
      <w:pPr>
        <w:ind w:left="720" w:hanging="360"/>
      </w:pPr>
    </w:lvl>
    <w:lvl w:ilvl="1" w:tplc="14981404" w:tentative="1">
      <w:start w:val="1"/>
      <w:numFmt w:val="lowerLetter"/>
      <w:lvlText w:val="%2."/>
      <w:lvlJc w:val="left"/>
      <w:pPr>
        <w:ind w:left="1440" w:hanging="360"/>
      </w:pPr>
    </w:lvl>
    <w:lvl w:ilvl="2" w:tplc="14981404" w:tentative="1">
      <w:start w:val="1"/>
      <w:numFmt w:val="lowerRoman"/>
      <w:lvlText w:val="%3."/>
      <w:lvlJc w:val="right"/>
      <w:pPr>
        <w:ind w:left="2160" w:hanging="180"/>
      </w:pPr>
    </w:lvl>
    <w:lvl w:ilvl="3" w:tplc="14981404" w:tentative="1">
      <w:start w:val="1"/>
      <w:numFmt w:val="decimal"/>
      <w:lvlText w:val="%4."/>
      <w:lvlJc w:val="left"/>
      <w:pPr>
        <w:ind w:left="2880" w:hanging="360"/>
      </w:pPr>
    </w:lvl>
    <w:lvl w:ilvl="4" w:tplc="14981404" w:tentative="1">
      <w:start w:val="1"/>
      <w:numFmt w:val="lowerLetter"/>
      <w:lvlText w:val="%5."/>
      <w:lvlJc w:val="left"/>
      <w:pPr>
        <w:ind w:left="3600" w:hanging="360"/>
      </w:pPr>
    </w:lvl>
    <w:lvl w:ilvl="5" w:tplc="14981404" w:tentative="1">
      <w:start w:val="1"/>
      <w:numFmt w:val="lowerRoman"/>
      <w:lvlText w:val="%6."/>
      <w:lvlJc w:val="right"/>
      <w:pPr>
        <w:ind w:left="4320" w:hanging="180"/>
      </w:pPr>
    </w:lvl>
    <w:lvl w:ilvl="6" w:tplc="14981404" w:tentative="1">
      <w:start w:val="1"/>
      <w:numFmt w:val="decimal"/>
      <w:lvlText w:val="%7."/>
      <w:lvlJc w:val="left"/>
      <w:pPr>
        <w:ind w:left="5040" w:hanging="360"/>
      </w:pPr>
    </w:lvl>
    <w:lvl w:ilvl="7" w:tplc="14981404" w:tentative="1">
      <w:start w:val="1"/>
      <w:numFmt w:val="lowerLetter"/>
      <w:lvlText w:val="%8."/>
      <w:lvlJc w:val="left"/>
      <w:pPr>
        <w:ind w:left="5760" w:hanging="360"/>
      </w:pPr>
    </w:lvl>
    <w:lvl w:ilvl="8" w:tplc="149814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72666">
    <w:multiLevelType w:val="hybridMultilevel"/>
    <w:lvl w:ilvl="0" w:tplc="762563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072666">
    <w:abstractNumId w:val="32072666"/>
  </w:num>
  <w:num w:numId="32072667">
    <w:abstractNumId w:val="3207266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63450943" Type="http://schemas.openxmlformats.org/officeDocument/2006/relationships/image" Target="media/imgrId63450943.png" /></Relationships>
</file>

<file path=word/_rels/defaultHeader.xml.rels><?xml version="1.0" encoding="UTF-8" standalone="yes" ?><Relationships xmlns="http://schemas.openxmlformats.org/package/2006/relationships"><Relationship Id="rId63450942" Type="http://schemas.openxmlformats.org/officeDocument/2006/relationships/image" Target="media/imgrId63450942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116558131de65d2c" Type="http://schemas.openxmlformats.org/officeDocument/2006/relationships/header" Target="defaultHeader.xml"/><Relationship Id="rId8577558131de65dc9" Type="http://schemas.openxmlformats.org/officeDocument/2006/relationships/header" Target="evenHeader.xml"/><Relationship Id="rId7354558131de6640c" Type="http://schemas.openxmlformats.org/officeDocument/2006/relationships/footer" Target="defaultFooter.xml"/><Relationship Id="rId5867558131de66686" Type="http://schemas.openxmlformats.org/officeDocument/2006/relationships/footer" Target="evenFooter.xml"/></Relationships>

</file>

<file path=word/_rels/endnotes.xml.rels><?xml version="1.0" encoding="UTF-8" standalone="yes"?>
<Relationships xmlns="http://schemas.openxmlformats.org/package/2006/relationships"></Relationships>
</file>

<file path=word/_rels/evenFooter.xml.rels><?xml version="1.0" encoding="UTF-8" standalone="yes" ?><Relationships xmlns="http://schemas.openxmlformats.org/package/2006/relationships"><Relationship Id="rId63450943" Type="http://schemas.openxmlformats.org/officeDocument/2006/relationships/image" Target="media/imgrId63450943.png" /></Relationships>
</file>

<file path=word/_rels/evenHeader.xml.rels><?xml version="1.0" encoding="UTF-8" standalone="yes" ?><Relationships xmlns="http://schemas.openxmlformats.org/package/2006/relationships"><Relationship Id="rId63450942" Type="http://schemas.openxmlformats.org/officeDocument/2006/relationships/image" Target="media/imgrId63450942.png" /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