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defaultHeader.xml" ContentType="application/vnd.openxmlformats-officedocument.wordprocessingml.header+xml"/>
  <Override PartName="/word/evenHeader.xml" ContentType="application/vnd.openxmlformats-officedocument.wordprocessingml.header+xml"/>
  <Override PartName="/word/defaultFooter.xml" ContentType="application/vnd.openxmlformats-officedocument.wordprocessingml.footer+xml"/>
  <Override PartName="/word/evenFooter.xml" ContentType="application/vnd.openxmlformats-officedocument.wordprocessingml.footer+xml"/>
  <Default Extension="zip" ContentType="application/vnd.openxmlformats-officedocument.wordprocessingml.document.main+xml"> </Default>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pict>
          <v:shape id="_x0000_s90120" type="#_x0000_t202" style="position:absolute;mso-position-horizontal:right;width:260pt;height:40pt;z-index:214138487;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SES R</w:t>
                  </w:r>
                  <w:r>
                    <w:rPr>
                      <w:rFonts w:ascii="Cambria" w:hAnsi="Cambria" w:eastAsia="Cambria" w:cs="Cambria"/>
                      <w:color w:val="FFFFFF"/>
                      <w:sz w:val="36"/>
                      <w:szCs w:val="36"/>
                    </w:rPr>
                    <w:t xml:space="preserve">ECOMMENDATIONS</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5"/>
            </w:tcBorders>
            <w:tcMar>
              <w:top w:w="75" w:type="dxa"/>
              <w:bottom w:w="75" w:type="dxa"/>
            </w:tcMar>
            <w:vAlign w:val="center"/>
          </w:tcPr>
          <w:p>
            <w:pPr>
              <w:widowControl w:val="on"/>
              <w:pBdr/>
              <w:spacing w:before="0" w:after="0" w:line="240" w:lineRule="auto"/>
              <w:ind w:left="0" w:right="0"/>
              <w:jc w:val="left"/>
            </w:pPr>
            <w:r>
              <w:rPr>
                <w:b/>
                <w:bCs/>
                <w:color w:val="000000"/>
                <w:position w:val="-3"/>
                <w:sz w:val="24"/>
                <w:szCs w:val="24"/>
              </w:rPr>
              <w:t xml:space="preserve">TABLE </w:t>
            </w:r>
            <w:r>
              <w:rPr>
                <w:b/>
                <w:bCs/>
                <w:color w:val="000000"/>
                <w:position w:val="-3"/>
                <w:sz w:val="26"/>
                <w:szCs w:val="26"/>
              </w:rPr>
              <w:t xml:space="preserve">1</w:t>
            </w:r>
            <w:r>
              <w:rPr>
                <w:b/>
                <w:bCs/>
                <w:color w:val="000000"/>
                <w:position w:val="-3"/>
                <w:sz w:val="24"/>
                <w:szCs w:val="24"/>
              </w:rPr>
              <w:t xml:space="preserve"> - </w:t>
            </w:r>
            <w:r>
              <w:rPr>
                <w:b/>
                <w:bCs/>
                <w:color w:val="000000"/>
                <w:position w:val="-3"/>
                <w:sz w:val="26"/>
                <w:szCs w:val="26"/>
              </w:rPr>
              <w:t xml:space="preserve">A</w:t>
            </w:r>
            <w:r>
              <w:rPr>
                <w:b/>
                <w:bCs/>
                <w:color w:val="000000"/>
                <w:position w:val="-3"/>
                <w:sz w:val="24"/>
                <w:szCs w:val="24"/>
              </w:rPr>
              <w:t xml:space="preserve">GENDA </w:t>
            </w:r>
            <w:r>
              <w:rPr>
                <w:b/>
                <w:bCs/>
                <w:color w:val="000000"/>
                <w:position w:val="-3"/>
                <w:sz w:val="26"/>
                <w:szCs w:val="26"/>
              </w:rPr>
              <w:t xml:space="preserve">I</w:t>
            </w:r>
            <w:r>
              <w:rPr>
                <w:b/>
                <w:bCs/>
                <w:color w:val="000000"/>
                <w:position w:val="-3"/>
                <w:sz w:val="24"/>
                <w:szCs w:val="24"/>
              </w:rPr>
              <w:t xml:space="preserve">TEMS </w:t>
            </w:r>
            <w:r>
              <w:rPr>
                <w:b/>
                <w:bCs/>
                <w:color w:val="000000"/>
                <w:position w:val="-3"/>
                <w:sz w:val="26"/>
                <w:szCs w:val="26"/>
              </w:rPr>
              <w:t xml:space="preserve">A</w:t>
            </w:r>
            <w:r>
              <w:rPr>
                <w:b/>
                <w:bCs/>
                <w:color w:val="000000"/>
                <w:position w:val="-3"/>
                <w:sz w:val="24"/>
                <w:szCs w:val="24"/>
              </w:rPr>
              <w:t xml:space="preserve">ND </w:t>
            </w:r>
            <w:r>
              <w:rPr>
                <w:b/>
                <w:bCs/>
                <w:color w:val="000000"/>
                <w:position w:val="-3"/>
                <w:sz w:val="26"/>
                <w:szCs w:val="26"/>
              </w:rPr>
              <w:t xml:space="preserve">R</w:t>
            </w:r>
            <w:r>
              <w:rPr>
                <w:b/>
                <w:bCs/>
                <w:color w:val="000000"/>
                <w:position w:val="-3"/>
                <w:sz w:val="24"/>
                <w:szCs w:val="24"/>
              </w:rPr>
              <w:t xml:space="preserve">ECOMMENDATIONS</w:t>
            </w:r>
          </w:p>
        </w:tc>
      </w:tr>
      <w:tr>
        <w:trPr>
          <w:trHeight w:val="0" w:hRule="atLeast"/>
        </w:trPr>
        <w:tc>
          <w:tcPr>
            <w:gridSpan w:val="8"/>
            <w:tcBorders>
              <w:top w:val="single" w:color="000000" w:sz="5"/>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1"/>
                <w:sz w:val="10"/>
                <w:szCs w:val="10"/>
              </w:rPr>
              <w:t xml:space="preserve"> </w:t>
            </w:r>
          </w:p>
        </w:tc>
      </w:tr>
      <w:tr>
        <w:trPr>
          <w:trHeight w:val="0" w:hRule="atLeast"/>
        </w:trPr>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S. No.</w:t>
            </w:r>
          </w:p>
        </w:tc>
        <w:tc>
          <w:tcPr>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Resolution</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Type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Recommendation</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Focus</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Ress 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FOR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b/>
                <w:bCs/>
                <w:color w:val="FF0000"/>
                <w:position w:val="-3"/>
                <w:sz w:val="20"/>
                <w:szCs w:val="20"/>
                <w:shd w:val="clear" w:color="auto" w:fill="F2F2F2"/>
              </w:rPr>
              <w:t xml:space="preserve">C</w:t>
            </w:r>
          </w:p>
        </w:tc>
      </w:tr>
      <w:tr>
        <w:trPr>
          <w:trHeight w:val="0" w:hRule="atLeast"/>
        </w:trPr>
        <w:tc>
          <w:tcPr>
            <w:gridSpan w:val="5"/>
            <w:tcBorders>
              <w:bottom w:val="single" w:color="000000" w:sz="10"/>
            </w:tcBorders>
            <w:tcMar>
              <w:top w:w="75" w:type="dxa"/>
              <w:bottom w:w="75" w:type="dxa"/>
            </w:tcMar>
            <w:vAlign w:val="center"/>
          </w:tcPr>
          <w:p>
            <w:pPr>
              <w:widowControl w:val="on"/>
              <w:pBdr/>
              <w:spacing w:before="0" w:after="0" w:line="240" w:lineRule="auto"/>
              <w:ind w:left="0" w:right="0"/>
              <w:jc w:val="left"/>
            </w:pPr>
            <w:r>
              <w:rPr>
                <w:i/>
                <w:iCs/>
                <w:color w:val="000000"/>
                <w:position w:val="-2"/>
                <w:sz w:val="17"/>
                <w:szCs w:val="17"/>
              </w:rPr>
              <w:t xml:space="preserve">O - Ordinary Resolution; S - Special Resolution</w:t>
            </w:r>
          </w:p>
        </w:tc>
      </w:tr>
      <w:tr>
        <w:trPr>
          <w:trHeight w:val="0" w:hRule="atLeast"/>
        </w:trPr>
        <w:tc>
          <w:tcPr>
            <w:gridSpan w:val="5"/>
            <w:tcBorders>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6"/>
                <w:szCs w:val="26"/>
              </w:rPr>
              <w:t xml:space="preserve">R</w:t>
            </w:r>
            <w:r>
              <w:rPr>
                <w:color w:val="000000"/>
                <w:position w:val="-3"/>
                <w:sz w:val="24"/>
                <w:szCs w:val="24"/>
              </w:rPr>
              <w:t xml:space="preserve">ESEARCH </w:t>
            </w:r>
            <w:r>
              <w:rPr>
                <w:color w:val="000000"/>
                <w:position w:val="-3"/>
                <w:sz w:val="26"/>
                <w:szCs w:val="26"/>
              </w:rPr>
              <w:t xml:space="preserve">A</w:t>
            </w:r>
            <w:r>
              <w:rPr>
                <w:color w:val="000000"/>
                <w:position w:val="-3"/>
                <w:sz w:val="24"/>
                <w:szCs w:val="24"/>
              </w:rPr>
              <w:t xml:space="preserve">NALYST:</w:t>
            </w:r>
          </w:p>
        </w:tc>
      </w:tr>
    </w:tbl>
    <w:p>
      <w:pPr>
        <w:widowControl w:val="on"/>
        <w:pBdr/>
        <w:spacing w:before="100" w:after="100" w:line="240" w:lineRule="auto"/>
        <w:ind w:left="0" w:right="0"/>
        <w:jc w:val="left"/>
      </w:pPr>
      <w:r>
        <w:rPr>
          <w:color w:val="000000"/>
          <w:sz w:val="10"/>
          <w:szCs w:val="10"/>
        </w:rPr>
        <w:t xml:space="preserve"> </w:t>
      </w:r>
    </w:p>
    <w:p>
      <w:pPr>
        <w:widowControl w:val="on"/>
        <w:pBdr/>
        <w:spacing w:before="75" w:after="0" w:line="240" w:lineRule="auto"/>
        <w:ind w:left="0" w:right="0"/>
        <w:jc w:val="left"/>
      </w:pPr>
      <w:r>
        <w:rPr>
          <w:b/>
          <w:bCs/>
          <w:i/>
          <w:iCs/>
          <w:color w:val="000000"/>
          <w:sz w:val="18"/>
          <w:szCs w:val="18"/>
        </w:rPr>
        <w:t xml:space="preserve">#Focus Terminology</w:t>
      </w:r>
    </w:p>
    <w:p>
      <w:pPr>
        <w:widowControl w:val="on"/>
        <w:pBdr/>
        <w:spacing w:before="0" w:after="0" w:line="240" w:lineRule="auto"/>
        <w:ind w:left="0" w:right="0"/>
        <w:jc w:val="both"/>
      </w:pPr>
      <w:r>
        <w:rPr>
          <w:b/>
          <w:bCs/>
          <w:i/>
          <w:iCs/>
          <w:color w:val="000000"/>
          <w:sz w:val="18"/>
          <w:szCs w:val="18"/>
        </w:rPr>
        <w:t xml:space="preserve">C - Compliance: </w:t>
      </w:r>
      <w:r>
        <w:rPr>
          <w:i/>
          <w:iCs/>
          <w:color w:val="000000"/>
          <w:sz w:val="18"/>
          <w:szCs w:val="18"/>
        </w:rPr>
        <w:t xml:space="preserve">The Company has not met statutory compliance requirements</w:t>
      </w:r>
    </w:p>
    <w:p>
      <w:pPr>
        <w:widowControl w:val="on"/>
        <w:pBdr/>
        <w:spacing w:before="0" w:after="0" w:line="240" w:lineRule="auto"/>
        <w:ind w:left="0" w:right="0"/>
        <w:jc w:val="both"/>
      </w:pPr>
      <w:r>
        <w:rPr>
          <w:b/>
          <w:bCs/>
          <w:i/>
          <w:iCs/>
          <w:color w:val="000000"/>
          <w:sz w:val="18"/>
          <w:szCs w:val="18"/>
        </w:rPr>
        <w:t xml:space="preserve">F - Fairness: </w:t>
      </w:r>
      <w:r>
        <w:rPr>
          <w:i/>
          <w:iCs/>
          <w:color w:val="000000"/>
          <w:sz w:val="18"/>
          <w:szCs w:val="18"/>
        </w:rPr>
        <w:t xml:space="preserve">The Company has proposed steps which may lead to undue advantage of a particular class of shareholders and can have adverse impact on non-controlling shareholders including minority shareholders</w:t>
      </w:r>
    </w:p>
    <w:p>
      <w:pPr>
        <w:widowControl w:val="on"/>
        <w:pBdr/>
        <w:spacing w:before="0" w:after="0" w:line="240" w:lineRule="auto"/>
        <w:ind w:left="0" w:right="0"/>
        <w:jc w:val="both"/>
      </w:pPr>
      <w:r>
        <w:rPr>
          <w:b/>
          <w:bCs/>
          <w:i/>
          <w:iCs/>
          <w:color w:val="000000"/>
          <w:sz w:val="18"/>
          <w:szCs w:val="18"/>
        </w:rPr>
        <w:t xml:space="preserve">G - Governance: </w:t>
      </w:r>
      <w:r>
        <w:rPr>
          <w:i/>
          <w:iCs/>
          <w:color w:val="000000"/>
          <w:sz w:val="18"/>
          <w:szCs w:val="18"/>
        </w:rPr>
        <w:t xml:space="preserve">SES questions the governance practices of the Company. The Company may have complied with the statutory requirements in letter. However, SES finds governance issues as per its standards.</w:t>
      </w:r>
    </w:p>
    <w:p>
      <w:pPr>
        <w:widowControl w:val="on"/>
        <w:pBdr/>
        <w:spacing w:before="0" w:after="0" w:line="240" w:lineRule="auto"/>
        <w:ind w:left="0" w:right="0"/>
        <w:jc w:val="both"/>
      </w:pPr>
      <w:r>
        <w:rPr>
          <w:b/>
          <w:bCs/>
          <w:i/>
          <w:iCs/>
          <w:color w:val="000000"/>
          <w:sz w:val="18"/>
          <w:szCs w:val="18"/>
        </w:rPr>
        <w:t xml:space="preserve">T - Disclosures &amp; Transparency: </w:t>
      </w:r>
      <w:r>
        <w:rPr>
          <w:i/>
          <w:iCs/>
          <w:color w:val="000000"/>
          <w:sz w:val="18"/>
          <w:szCs w:val="18"/>
        </w:rPr>
        <w:t xml:space="preserve">The Company has not made adequate disclosures necessary for shareholders to make an informed decision. The Company has intentionally or unintentionally kept the shareholders in dark.</w:t>
      </w:r>
    </w:p>
    <w:p>
      <w:r>
        <w:br w:type="page"/>
      </w:r>
    </w:p>
    <w:p>
      <w:r>
        <w:pict>
          <v:shape id="_x0000_s461169" type="#_x0000_t202" style="position:absolute;mso-position-horizontal:right;width:260pt;height:40pt;z-index:316542236;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C</w:t>
                  </w:r>
                  <w:r>
                    <w:rPr>
                      <w:rFonts w:ascii="Cambria" w:hAnsi="Cambria" w:eastAsia="Cambria" w:cs="Cambria"/>
                      <w:color w:val="FFFFFF"/>
                      <w:sz w:val="36"/>
                      <w:szCs w:val="36"/>
                    </w:rPr>
                    <w:t xml:space="preserve">OMPANY </w:t>
                  </w:r>
                  <w:r>
                    <w:rPr>
                      <w:rFonts w:ascii="Cambria" w:hAnsi="Cambria" w:eastAsia="Cambria" w:cs="Cambria"/>
                      <w:color w:val="FFFFFF"/>
                      <w:sz w:val="40"/>
                      <w:szCs w:val="40"/>
                    </w:rPr>
                    <w:t xml:space="preserve">B</w:t>
                  </w:r>
                  <w:r>
                    <w:rPr>
                      <w:rFonts w:ascii="Cambria" w:hAnsi="Cambria" w:eastAsia="Cambria" w:cs="Cambria"/>
                      <w:color w:val="FFFFFF"/>
                      <w:sz w:val="36"/>
                      <w:szCs w:val="36"/>
                    </w:rPr>
                    <w:t xml:space="preserve">ACKGROUND</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2 - MARKET DATA (</w:t>
            </w:r>
            <w:r>
              <w:rPr>
                <w:i/>
                <w:iCs/>
                <w:color w:val="000000"/>
                <w:position w:val="-2"/>
                <w:sz w:val="18"/>
                <w:szCs w:val="18"/>
              </w:rPr>
              <w:t xml:space="preserve">As on []</w:t>
            </w:r>
            <w:r>
              <w:rPr>
                <w:color w:val="000000"/>
                <w:position w:val="-3"/>
                <w:sz w:val="20"/>
                <w:szCs w:val="20"/>
              </w:rPr>
              <w:t xml:space="preserve">)</w:t>
            </w:r>
          </w:p>
        </w:tc>
      </w:tr>
      <w:tr>
        <w:trPr>
          <w:trHeight w:val="0" w:hRule="atLeast"/>
        </w:trPr>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Price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12</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M Cap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12</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Shares*</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12</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PE Ratio"</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12</w:t>
            </w: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gridCol/>
        <w:gridCol/>
        <w:gridCol/>
      </w:tblGrid>
      <w:tr>
        <w:trPr>
          <w:trHeight w:val="0" w:hRule="atLeast"/>
        </w:trPr>
        <w:tc>
          <w:tcPr>
            <w:gridSpan w:val="4"/>
            <w:tcBorders>
              <w:bottom w:val="single" w:color="000000" w:sz="10"/>
            </w:tcBorders>
            <w:tcMar>
              <w:top w:w="30" w:type="dxa"/>
              <w:bottom w:w="30" w:type="dxa"/>
            </w:tcMar>
            <w:vAlign w:val="center"/>
          </w:tcPr>
          <w:p>
            <w:pPr>
              <w:widowControl w:val="on"/>
              <w:pBdr/>
              <w:spacing w:before="0" w:after="0" w:line="240" w:lineRule="auto"/>
              <w:ind w:left="0" w:right="0"/>
              <w:jc w:val="left"/>
            </w:pPr>
            <w:r>
              <w:rPr>
                <w:i/>
                <w:iCs/>
                <w:color w:val="000000"/>
                <w:position w:val="-2"/>
                <w:sz w:val="16"/>
                <w:szCs w:val="16"/>
              </w:rPr>
              <w:t xml:space="preserve">Standalone Data ; Source: Capitaline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 As on [date]</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"Based on EPS for FY []</w:t>
            </w:r>
          </w:p>
        </w:tc>
      </w:tr>
      <w:tr>
        <w:trPr>
          <w:trHeight w:val="0" w:hRule="atLeast"/>
        </w:trPr>
        <w:tc>
          <w:tcPr>
            <w:gridSpan w:val="4"/>
            <w:tcBorders>
              <w:bottom w:val="single" w:color="000000" w:sz="10"/>
            </w:tcBorders>
            <w:tcMar>
              <w:top w:w="15"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3: FINANCIAL INDICATORS (STANDALONE)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4: PEER COMPARISON (2015)</w:t>
            </w:r>
          </w:p>
        </w:tc>
      </w:tr>
      <w:tr>
        <w:trPr>
          <w:trHeight w:val="0" w:hRule="atLeast"/>
        </w:trPr>
        <w:tc>
          <w:tcPr>
            <w:tcW w:w="1275"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(In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Crores)</w:t>
            </w:r>
          </w:p>
        </w:tc>
        <w:tc>
          <w:tcPr>
            <w:tcW w:w="5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2015</w:t>
            </w:r>
          </w:p>
        </w:tc>
        <w:tc>
          <w:tcPr>
            <w:tcW w:w="5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2014</w:t>
            </w:r>
          </w:p>
        </w:tc>
        <w:tc>
          <w:tcPr>
            <w:tcW w:w="5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2013</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1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Tribhovandas Bhimji Zaveri Ltd</w:t>
            </w:r>
          </w:p>
        </w:tc>
        <w:tc>
          <w:tcPr>
            <w:tcW w:w="11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PC Jeweller Ltd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Revenue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11,903.21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10,915.79</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10,112.67</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1,934.20</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6,348.52</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Other Income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70.58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120.19</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100.77</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14.51</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59.19</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Income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11,973.79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11,035.98</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10,213.44</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1,948.71</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6,407.71</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PBDT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1,143.28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1,081.52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1,060.76</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47.87</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562.33</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Net Profit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823.07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741.14</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725.18</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26.04</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378.23</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EPS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9.27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8.35</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8.17</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3.9</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21.12</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Dividend per share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2.1</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2.1</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3.2</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Dividend Pay-Out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28.84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29.23</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29.88</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29.80</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17.61</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OPM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10.28</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10.71</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10.99</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5.07</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12.34</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NPM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6.91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6.79</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7.17</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1.37</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5.96</w:t>
            </w:r>
          </w:p>
        </w:tc>
      </w:tr>
      <w:tr>
        <w:trPr>
          <w:trHeight w:val="0" w:hRule="atLeast"/>
        </w:trPr>
        <w:tc>
          <w:tcPr>
            <w:gridSpan w:val="4"/>
            <w:tcBorders>
              <w:bottom w:val="single" w:color="000000" w:sz="10"/>
            </w:tcBorders>
            <w:tcMar>
              <w:top w:w="30" w:type="dxa"/>
              <w:bottom w:w="30" w:type="dxa"/>
            </w:tcMar>
            <w:vAlign w:val="center"/>
          </w:tcPr>
          <w:p>
            <w:pPr>
              <w:widowControl w:val="on"/>
              <w:pBdr/>
              <w:spacing w:before="0" w:after="0" w:line="240" w:lineRule="auto"/>
              <w:ind w:left="0" w:right="0"/>
              <w:jc w:val="left"/>
            </w:pPr>
            <w:r>
              <w:rPr>
                <w:i/>
                <w:iCs/>
                <w:color w:val="000000"/>
                <w:position w:val="-2"/>
                <w:sz w:val="16"/>
                <w:szCs w:val="16"/>
              </w:rPr>
              <w:t xml:space="preserve">Dividend pay-out includes Dividend Distribution Tax. Source: Capitaline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 </w:t>
            </w: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tblGrid>
      <w:tr>
        <w:trPr>
          <w:trHeight w:val="0" w:hRule="atLeast"/>
        </w:trPr>
        <w:tc>
          <w:tcPr>
            <w:tcW w:w="2775" w:type="pct"/>
            <w:gridSpan w:val="2"/>
            <w:tcBorders>
              <w:bottom w:val="single" w:color="000000" w:sz="10"/>
            </w:tcBorders>
            <w:tcMar>
              <w:top w:w="15"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5: MAJOR PUBLIC SHAREHOLDERS (JUN' 15)</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2200" w:type="pct"/>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6: MAJOR PROMOTERS (JUN' 15)</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Jhunjhunwala Rakesh Radheshyam</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5.66%</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Tamilnadu Industrial Development Co</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27.88%</w:t>
            </w:r>
          </w:p>
        </w:tc>
      </w:tr>
      <w:tr>
        <w:trPr>
          <w:trHeight w:val="0" w:hRule="atLeast"/>
        </w:trPr>
        <w:tc>
          <w:tcPr>
            <w:tcW w:w="225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Matthews Pacific Tiger Fund</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3.09%</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Tata Sons Ltd</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15.22%</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Dendana Investments Mauritius Ltd</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2.2%</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Tata Steel Ltd</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4.37%</w:t>
            </w:r>
          </w:p>
        </w:tc>
      </w:tr>
      <w:tr>
        <w:trPr>
          <w:trHeight w:val="0" w:hRule="atLeast"/>
        </w:trPr>
        <w:tc>
          <w:tcPr>
            <w:tcW w:w="225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National Westminster Bank PLC as De</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1.72%</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Tata Investment Corporation Ltd</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1.94%</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Jhunjhunwala Rekha Rakesh</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1.67%</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Tata Chemicals Ltd</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1.56%</w:t>
            </w:r>
          </w:p>
        </w:tc>
      </w:tr>
      <w:tr>
        <w:trPr>
          <w:trHeight w:val="0" w:hRule="atLeast"/>
        </w:trPr>
        <w:tc>
          <w:tcPr>
            <w:tcW w:w="225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Copthall Mauritius Investment Ltd</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1.53%</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Tata Global Beverage Ltd</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1.04%</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Ewart Investments Ltd</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0.56%</w:t>
            </w:r>
          </w:p>
        </w:tc>
      </w:tr>
      <w:tr>
        <w:trPr>
          <w:trHeight w:val="0" w:hRule="atLeast"/>
        </w:trPr>
        <w:tc>
          <w:tcPr>
            <w:gridSpan w:val="2"/>
            <w:tcBorders>
              <w:bottom w:val="single" w:color="000000" w:sz="10"/>
            </w:tcBorders>
            <w:tcMar>
              <w:top w:w="0" w:type="auto"/>
              <w:bottom w:w="0" w:type="auto"/>
            </w:tcMar>
            <w:vAlign w:val="center"/>
          </w:tcPr>
          <w:p>
            <w:pPr>
              <w:widowControl w:val="on"/>
              <w:pBdr/>
              <w:spacing w:before="0" w:after="0" w:line="240" w:lineRule="auto"/>
              <w:ind w:left="0" w:right="0"/>
              <w:jc w:val="left"/>
            </w:pPr>
            <w:r>
              <w:rPr>
                <w:color w:val="000000"/>
                <w:position w:val="-1"/>
                <w:sz w:val="4"/>
                <w:szCs w:val="4"/>
              </w:rPr>
              <w:t xml:space="preserve"> </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0" w:type="auto"/>
              <w:bottom w:w="0" w:type="auto"/>
            </w:tcMar>
            <w:vAlign w:val="center"/>
          </w:tcPr>
          <w:p>
            <w:pPr>
              <w:widowControl w:val="on"/>
              <w:pBdr/>
              <w:spacing w:before="0" w:after="0" w:line="240" w:lineRule="auto"/>
              <w:ind w:left="0" w:right="0"/>
              <w:jc w:val="left"/>
            </w:pPr>
            <w:r>
              <w:rPr>
                <w:color w:val="000000"/>
                <w:position w:val="-1"/>
                <w:sz w:val="4"/>
                <w:szCs w:val="4"/>
              </w:rPr>
              <w:t xml:space="preserve"> </w:t>
            </w:r>
          </w:p>
        </w:tc>
      </w:tr>
      <w:tr>
        <w:trPr>
          <w:trHeight w:val="0" w:hRule="atLeast"/>
        </w:trPr>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SHAREHOLDING PATTERN (%) (JUNE)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DISCUSSION</w:t>
            </w:r>
          </w:p>
        </w:tc>
      </w:tr>
    </w:tbl>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6" w:space="0" w:color="auto"/>
          <w:left w:val="nil" w:sz="6" w:space="0" w:color="auto"/>
          <w:bottom w:val="nil" w:sz="6" w:space="0" w:color="auto"/>
          <w:right w:val="nil" w:sz="6" w:space="0" w:color="auto"/>
          <w:insideH w:val="nil" w:sz="6" w:space="0" w:color="auto"/>
          <w:insideV w:val="nil" w:sz="6" w:space="0" w:color="auto"/>
        </w:tblBorders>
      </w:tblPr>
      <w:tblGrid>
        <w:gridCol w:w="5500"/>
        <w:gridCol w:w="323"/>
        <w:gridCol w:w="4295"/>
      </w:tblGrid>
      <w:tr>
        <w:trPr/>
        <w:tc>
          <w:tcPr>
            <w:tcW w:w="5500" w:type="dxa"/>
            <w:vAlign w:val="center"/>
          </w:tcPr>
          <w:altChunk xmlns:r="http://schemas.openxmlformats.org/officeDocument/2006/relationships" xmlns:w="http://schemas.openxmlformats.org/wordprocessingml/2006/main" r:id="rDOCXId1">
            <w:altChunkPr>
              <w:matchSrc/>
            </w:altChunkPr>
          </w:altChunk>
          <w:p/>
        </w:tc>
        <w:tc>
          <w:tcPr>
            <w:tcW w:w="323" w:type="dxa"/>
            <w:vAlign w:val="center"/>
          </w:tcPr>
          <w:p>
            <w:pPr>
              <w:rPr/>
            </w:pPr>
            <w:r>
              <w:rPr/>
              <w:t xml:space="preserve"/>
            </w:r>
          </w:p>
        </w:tc>
        <w:tc>
          <w:tcPr>
            <w:tcW w:w="4295" w:type="dxa"/>
            <w:vAlign w:val="top"/>
          </w:tcPr>
          <w:p>
            <w:pPr>
              <w:widowControl w:val="on"/>
              <w:pBdr/>
              <w:spacing w:before="120" w:after="120" w:line="270" w:lineRule="auto"/>
              <w:ind w:left="0" w:right="0"/>
              <w:jc w:val="both"/>
            </w:pPr>
            <w:r>
              <w:rPr>
                <w:color w:val="000000"/>
                <w:sz w:val="20"/>
                <w:szCs w:val="20"/>
              </w:rPr>
              <w:t xml:space="preserve">Discussion</w:t>
            </w:r>
          </w:p>
        </w:tc>
      </w:tr>
    </w:tbl>
    <w:p>
      <w:r>
        <w:br w:type="page"/>
      </w:r>
    </w:p>
    <w:p>
      <w:r>
        <w:pict>
          <v:shape id="_x0000_s421078" type="#_x0000_t202" style="position:absolute;mso-position-horizontal:right;width:260pt;height:40pt;z-index:800037529;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B</w:t>
                  </w:r>
                  <w:r>
                    <w:rPr>
                      <w:rFonts w:ascii="Cambria" w:hAnsi="Cambria" w:eastAsia="Cambria" w:cs="Cambria"/>
                      <w:color w:val="FFFFFF"/>
                      <w:sz w:val="36"/>
                      <w:szCs w:val="36"/>
                    </w:rPr>
                    <w:t xml:space="preserve">OARD </w:t>
                  </w:r>
                  <w:r>
                    <w:rPr>
                      <w:rFonts w:ascii="Cambria" w:hAnsi="Cambria" w:eastAsia="Cambria" w:cs="Cambria"/>
                      <w:color w:val="FFFFFF"/>
                      <w:sz w:val="40"/>
                      <w:szCs w:val="40"/>
                    </w:rPr>
                    <w:t xml:space="preserve">O</w:t>
                  </w:r>
                  <w:r>
                    <w:rPr>
                      <w:rFonts w:ascii="Cambria" w:hAnsi="Cambria" w:eastAsia="Cambria" w:cs="Cambria"/>
                      <w:color w:val="FFFFFF"/>
                      <w:sz w:val="36"/>
                      <w:szCs w:val="36"/>
                    </w:rPr>
                    <w:t xml:space="preserve">F </w:t>
                  </w:r>
                  <w:r>
                    <w:rPr>
                      <w:rFonts w:ascii="Cambria" w:hAnsi="Cambria" w:eastAsia="Cambria" w:cs="Cambria"/>
                      <w:color w:val="FFFFFF"/>
                      <w:sz w:val="40"/>
                      <w:szCs w:val="40"/>
                    </w:rPr>
                    <w:t xml:space="preserve">D</w:t>
                  </w:r>
                  <w:r>
                    <w:rPr>
                      <w:rFonts w:ascii="Cambria" w:hAnsi="Cambria" w:eastAsia="Cambria" w:cs="Cambria"/>
                      <w:color w:val="FFFFFF"/>
                      <w:sz w:val="36"/>
                      <w:szCs w:val="36"/>
                    </w:rPr>
                    <w:t xml:space="preserve">IRECTORS</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gridCol/>
      </w:tblGrid>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7 - BOARD PROFILE </w:t>
            </w:r>
          </w:p>
        </w:tc>
      </w:tr>
      <w:tr>
        <w:trPr>
          <w:trHeight w:val="0" w:hRule="atLeast"/>
        </w:trPr>
        <w:tc>
          <w:tcPr>
            <w:tcW w:w="1500" w:type="pct"/>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2"/>
                <w:sz w:val="18"/>
                <w:szCs w:val="18"/>
                <w:shd w:val="clear" w:color="auto" w:fill="464646"/>
              </w:rPr>
              <w:t xml:space="preserve">Director</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 </w:t>
            </w:r>
          </w:p>
        </w:tc>
        <w:tc>
          <w:tcPr>
            <w:gridSpan w:val="2"/>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Classification</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Expertise/Specialization</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Tenure (Year)</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18"/>
                <w:szCs w:val="18"/>
                <w:shd w:val="clear" w:color="auto" w:fill="464646"/>
                <w:vertAlign w:val="superscript"/>
              </w:rPr>
              <w:t xml:space="preserve">[1]</w:t>
            </w:r>
            <w:r>
              <w:rPr>
                <w:b/>
                <w:bCs/>
                <w:color w:val="FFFFFF"/>
                <w:position w:val="-2"/>
                <w:sz w:val="18"/>
                <w:szCs w:val="18"/>
                <w:shd w:val="clear" w:color="auto" w:fill="464646"/>
              </w:rPr>
              <w:t xml:space="preserve">Directorship</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18"/>
                <w:szCs w:val="18"/>
                <w:shd w:val="clear" w:color="auto" w:fill="464646"/>
                <w:vertAlign w:val="superscript"/>
              </w:rPr>
              <w:t xml:space="preserve">[2]</w:t>
            </w:r>
            <w:r>
              <w:rPr>
                <w:b/>
                <w:bCs/>
                <w:color w:val="FFFFFF"/>
                <w:position w:val="-2"/>
                <w:sz w:val="18"/>
                <w:szCs w:val="18"/>
                <w:shd w:val="clear" w:color="auto" w:fill="464646"/>
              </w:rPr>
              <w:t xml:space="preserve">Committee Membership</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Pay(</w:t>
            </w:r>
            <w:r>
              <w:rPr>
                <w:rFonts w:ascii="Rupee Foradian" w:hAnsi="Rupee Foradian" w:eastAsia="Rupee Foradian" w:cs="Rupee Foradian"/>
                <w:b/>
                <w:bCs/>
                <w:color w:val="FFFFFF"/>
                <w:position w:val="-2"/>
                <w:sz w:val="18"/>
                <w:szCs w:val="18"/>
                <w:shd w:val="clear" w:color="auto" w:fill="464646"/>
              </w:rPr>
              <w:t xml:space="preserve">`</w:t>
            </w:r>
            <w:r>
              <w:rPr>
                <w:b/>
                <w:bCs/>
                <w:color w:val="FFFFFF"/>
                <w:position w:val="-2"/>
                <w:sz w:val="18"/>
                <w:szCs w:val="18"/>
                <w:shd w:val="clear" w:color="auto" w:fill="464646"/>
              </w:rPr>
              <w:t xml:space="preserve"> Lakh)</w:t>
            </w:r>
          </w:p>
        </w:tc>
      </w:tr>
      <w:tr>
        <w:trPr>
          <w:trHeight w:val="0" w:hRule="atLeast"/>
        </w:trPr>
        <w:tc>
          <w:tcPr>
            <w:gridSpan w:val="1"/>
            <w:vMerge w:val="continue"/>
            <w:tcBorders>
              <w:right w:val="single" w:color="FFFFFF" w:sz="5"/>
            </w:tcBorders>
          </w:tcPr>
          <w:p/>
        </w:tc>
        <w:tc>
          <w:tcPr>
            <w:gridSpan w:val="1"/>
            <w:vMerge w:val="continue"/>
            <w:tcBorders>
              <w:right w:val="single" w:color="FFFFFF" w:sz="5"/>
            </w:tcBorders>
          </w:tcP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Chandrasekarapuram Viswanathan Sankar</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NEDP(R)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NEDP(R)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Administration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14(15)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2(0)</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33.22</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Thanjavur Kanakaraj Arun</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NEDP(R)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NEDP(R)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General Management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10(1)</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61.33</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Noel Naval Tata</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NEDP(R)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NEDP(R)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Industry Specialist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10(12)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2(1)</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9.35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Harish Ramananda Bhat</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NEDP(R)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NEDP(R)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General Management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6(7)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3(0)</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Tirimula Kumara Balaji</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General Management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29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9(14)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4(1)</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20.8</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Chandrathil Gouri Krishnadas Nair</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Research &amp; Developemnt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6(9)</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8(4)</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54.38</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Vinita Bali</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General Management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38.64</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Hema Ravichandar</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Human Resources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6</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2(3)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2(0)</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39.04</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Das Narayandas</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Academician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0(0)</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18.64</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Ireena Vittal</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Consulting</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7(9)</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7(1)</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46.69</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Bhaskar Bhat</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ED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ED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General Management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6(6)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3(0)</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491.26</w:t>
            </w:r>
          </w:p>
        </w:tc>
      </w:tr>
      <w:tr>
        <w:trPr>
          <w:trHeight w:val="0" w:hRule="atLeast"/>
        </w:trPr>
        <w:tc>
          <w:tcPr>
            <w:gridSpan w:val="9"/>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Reference: ED - Executive Director, NED- Non-Executive Director, ID - Independent Director, NID- Non-Independent Director, P- Promoter, W - Woman Director, R- Liable to retire by Rotation, U- Up for Re-appointment, N- New Appointment, MD- Managing Director, C- Chairman, CMD- Chairman and Managing Director </w:t>
            </w:r>
            <w:r>
              <w:rPr>
                <w:b/>
                <w:bCs/>
                <w:i/>
                <w:iCs/>
                <w:color w:val="000000"/>
                <w:position w:val="-2"/>
                <w:sz w:val="16"/>
                <w:szCs w:val="16"/>
              </w:rPr>
              <w:br/>
              <w:t xml:space="preserve">[1]</w:t>
            </w:r>
            <w:r>
              <w:rPr>
                <w:i/>
                <w:iCs/>
                <w:color w:val="000000"/>
                <w:position w:val="-2"/>
                <w:sz w:val="16"/>
                <w:szCs w:val="16"/>
              </w:rPr>
              <w:t xml:space="preserve"> Directorships show Directorships in Public Companies (Total Directorships which include Directorships in both Public and Private Companies) </w:t>
            </w:r>
            <w:r>
              <w:rPr>
                <w:b/>
                <w:bCs/>
                <w:i/>
                <w:iCs/>
                <w:color w:val="000000"/>
                <w:position w:val="-2"/>
                <w:sz w:val="16"/>
                <w:szCs w:val="16"/>
              </w:rPr>
              <w:br/>
              <w:t xml:space="preserve">[2]</w:t>
            </w:r>
            <w:r>
              <w:rPr>
                <w:i/>
                <w:iCs/>
                <w:color w:val="000000"/>
                <w:position w:val="-2"/>
                <w:sz w:val="16"/>
                <w:szCs w:val="16"/>
              </w:rPr>
              <w:t xml:space="preserve"> Committee memberships include committee chairmanships</w:t>
            </w:r>
            <w:r>
              <w:rPr>
                <w:i/>
                <w:iCs/>
                <w:color w:val="000000"/>
                <w:position w:val="-2"/>
                <w:sz w:val="16"/>
                <w:szCs w:val="16"/>
              </w:rPr>
              <w:br/>
              <w:t xml:space="preserve">Note: Directorships, committee membership and committee chairmanship includes such positions in Titan Company Ltd</w:t>
            </w:r>
          </w:p>
        </w:tc>
      </w:tr>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GRAPH 2 - BOARD PROFILE</w:t>
            </w:r>
          </w:p>
        </w:tc>
      </w:tr>
    </w:tbl>
    <w:p/>
    <w:tbl>
      <w:tblPr>
        <w:tblStyle w:val="TableGridPHPDOCX"/>
        <w:tblOverlap w:val="never"/>
        <w:tblW w:w="0" w:type="auto"/>
        <w:tblBorders>
          <w:top w:val="nil" w:sz="6" w:space="0" w:color="auto"/>
          <w:left w:val="nil" w:sz="6" w:space="0" w:color="auto"/>
          <w:bottom w:val="nil" w:sz="6" w:space="0" w:color="auto"/>
          <w:right w:val="nil" w:sz="6" w:space="0" w:color="auto"/>
          <w:insideH w:val="nil" w:sz="6" w:space="0" w:color="auto"/>
          <w:insideV w:val="nil" w:sz="6" w:space="0" w:color="auto"/>
        </w:tblBorders>
      </w:tblPr>
      <w:tblGrid>
        <w:gridCol w:w="7000"/>
        <w:gridCol w:w="7000"/>
      </w:tblGrid>
      <w:tr>
        <w:trPr/>
        <w:tc>
          <w:tcPr>
            <w:tcW w:w="7000" w:type="dxa"/>
            <w:tcBorders>
              <w:right w:val="single" w:color="999999" w:sz="3" w:space="0"/>
            </w:tcBorders>
            <w:vAlign w:val="center"/>
          </w:tcPr>
          <w:altChunk xmlns:r="http://schemas.openxmlformats.org/officeDocument/2006/relationships" xmlns:w="http://schemas.openxmlformats.org/wordprocessingml/2006/main" r:id="rDOCXId2">
            <w:altChunkPr>
              <w:matchSrc/>
            </w:altChunkPr>
          </w:altChunk>
          <w:p/>
        </w:tc>
        <w:tc>
          <w:tcPr>
            <w:tcW w:w="7000" w:type="dxa"/>
            <w:vAlign w:val="center"/>
          </w:tcPr>
          <w:altChunk xmlns:r="http://schemas.openxmlformats.org/officeDocument/2006/relationships" xmlns:w="http://schemas.openxmlformats.org/wordprocessingml/2006/main" r:id="rDOCXId3">
            <w:altChunkPr>
              <w:matchSrc/>
            </w:altChunkPr>
          </w:altChunk>
          <w:p/>
        </w:tc>
      </w:tr>
      <w:tr>
        <w:trPr/>
        <w:tc>
          <w:tcPr>
            <w:tcBorders>
              <w:right w:val="single" w:color="999999" w:sz="3" w:space="0"/>
            </w:tcBorders>
          </w:tcPr>
          <w:p>
            <w:pPr>
              <w:widowControl w:val="on"/>
              <w:pBdr/>
              <w:spacing w:before="180" w:after="180" w:line="270" w:lineRule="auto"/>
              <w:ind w:left="0" w:right="0"/>
              <w:jc w:val="both"/>
            </w:pPr>
            <w:r>
              <w:rPr>
                <w:color w:val="000000"/>
                <w:sz w:val="18"/>
                <w:szCs w:val="18"/>
              </w:rPr>
              <w:t xml:space="preserve">As per provisions of Section 149 and 152 of the Companies Act, 2013 Independent Directors shall not be liable to retire by rotation and unless provided by the Articles of the Company at least 2/3rd of the Non-Independent Directors should be liable to retire by rotation.</w:t>
            </w:r>
          </w:p>
        </w:tc>
        <w:tc>
          <w:tcPr/>
          <w:p>
            <w:pPr>
              <w:widowControl w:val="on"/>
              <w:pBdr/>
              <w:spacing w:before="180" w:after="180" w:line="270" w:lineRule="auto"/>
              <w:ind w:left="0" w:right="0"/>
              <w:jc w:val="both"/>
            </w:pPr>
            <w:r>
              <w:rPr>
                <w:color w:val="000000"/>
                <w:sz w:val="18"/>
                <w:szCs w:val="18"/>
              </w:rPr>
              <w:t xml:space="preserve">As per Clause 49(ii)(A) of the Listing Agreement, the Company should have at least 33% Independent Directors if the Chairman of the Board is a Non-Executive Director and should have at least 50% independent directors if the Board Chairman is a promoter or an executive director.</w:t>
            </w:r>
          </w:p>
        </w:tc>
      </w:tr>
    </w:tbl>
    <w:p>
      <w:r>
        <w:br w:type="column"/>
      </w: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8 - BOARD COMMITTEE PERFORMANCE</w:t>
            </w:r>
          </w:p>
        </w:tc>
      </w:tr>
      <w:tr>
        <w:trPr>
          <w:trHeight w:val="0" w:hRule="atLeast"/>
        </w:trPr>
        <w:tc>
          <w:tcPr>
            <w:tcW w:w="1250" w:type="pct"/>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Committees</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w:t>
            </w:r>
          </w:p>
        </w:tc>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Chairman's Classification</w:t>
            </w:r>
          </w:p>
        </w:tc>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Overall Independence</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Number of Meetings</w:t>
            </w:r>
          </w:p>
        </w:tc>
        <w:tc>
          <w:tcPr>
            <w:tcW w:w="1250" w:type="pct"/>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Attendance &lt; 75%</w:t>
            </w:r>
          </w:p>
        </w:tc>
      </w:tr>
      <w:tr>
        <w:trPr>
          <w:trHeight w:val="0" w:hRule="atLeast"/>
        </w:trPr>
        <w:tc>
          <w:tcPr>
            <w:gridSpan w:val="1"/>
            <w:vMerge w:val="continue"/>
          </w:tcPr>
          <w:p/>
        </w:tc>
        <w:tc>
          <w:tcPr>
            <w:gridSpan w:val="1"/>
            <w:vMerge w:val="continue"/>
          </w:tcP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 </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 </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gridSpan w:val="1"/>
            <w:vMerge w:val="continue"/>
          </w:tcPr>
          <w:p/>
        </w:tc>
        <w:tc>
          <w:tcPr>
            <w:gridSpan w:val="1"/>
            <w:vMerge w:val="continue"/>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Audit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80%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Tirimula Kumara Balaji(25%)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Stakeholders' Relationship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Nomination &amp; Remuneration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75%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25%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Chandrasekarapuram Viswanathan Sankar(50%),Tirimula Kumara Balaji(50%),Chandrathil Gouri Krishnadas Nair(50%)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CSR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5</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60%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60%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Risk Management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80%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r>
      <w:tr>
        <w:trPr>
          <w:trHeight w:val="0" w:hRule="atLeast"/>
        </w:trPr>
        <w:tc>
          <w:tcPr>
            <w:gridSpan w:val="8"/>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Reference: ED - Executive Director, NED- Non-Executive Director, ID - Independent Director, NID- Non-Independent Director, P- Promoter, C- Chairman, #- Number of Members</w:t>
            </w:r>
          </w:p>
        </w:tc>
      </w:tr>
      <w:tr>
        <w:trPr>
          <w:trHeight w:val="0" w:hRule="atLeast"/>
        </w:trPr>
        <w:tc>
          <w:tcPr>
            <w:gridSpan w:val="9"/>
            <w:tcMar>
              <w:top w:w="15" w:type="dxa"/>
              <w:bottom w:w="15" w:type="dxa"/>
            </w:tcMar>
            <w:vAlign w:val="center"/>
          </w:tcPr>
          <w:p>
            <w:pPr>
              <w:widowControl w:val="on"/>
              <w:pBdr/>
              <w:spacing w:before="0" w:after="0" w:line="240" w:lineRule="auto"/>
              <w:ind w:left="0" w:right="0"/>
              <w:jc w:val="left"/>
            </w:pPr>
            <w:r>
              <w:rPr>
                <w:color w:val="000000"/>
                <w:position w:val="-2"/>
                <w:sz w:val="18"/>
                <w:szCs w:val="18"/>
              </w:rPr>
              <w:t xml:space="preserve"> </w:t>
            </w: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9 - BOARD GOVERNANCE SCORE</w:t>
            </w:r>
          </w:p>
        </w:tc>
      </w:tr>
      <w:tr>
        <w:trPr>
          <w:trHeight w:val="0" w:hRule="atLeast"/>
        </w:trPr>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Criteria</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Response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Score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Maximum</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What is the percentage of Independent Directors on the Board?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36.36%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How many Independent Directors have tenure greater than 10 years?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How many Independent Directors have Shareholdings &gt; </w:t>
            </w:r>
            <w:r>
              <w:rPr>
                <w:rFonts w:ascii="Rupee Foradian" w:hAnsi="Rupee Foradian" w:eastAsia="Rupee Foradian" w:cs="Rupee Foradian"/>
                <w:color w:val="000000"/>
                <w:position w:val="-2"/>
                <w:sz w:val="18"/>
                <w:szCs w:val="18"/>
                <w:shd w:val="clear" w:color="auto" w:fill="F2F2F2"/>
              </w:rPr>
              <w:t xml:space="preserve">`</w:t>
            </w:r>
            <w:r>
              <w:rPr>
                <w:color w:val="000000"/>
                <w:position w:val="-2"/>
                <w:sz w:val="18"/>
                <w:szCs w:val="18"/>
                <w:shd w:val="clear" w:color="auto" w:fill="F2F2F2"/>
              </w:rPr>
              <w:t xml:space="preserve"> 1 Cr?</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Is the Chairman Independent?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Is there a Lead Independent Director?</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How many Independent Directors are ex-executive of the Company?</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Have all directors been elected by the Company's shareholders?</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Are any directors on the Board related to each other?</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How many promoter directors are on the Board?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Did Independent Directors meet atleast once without management?</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gridSpan w:val="2"/>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left"/>
            </w:pPr>
            <w:r>
              <w:rPr>
                <w:b/>
                <w:bCs/>
                <w:color w:val="000000"/>
                <w:position w:val="-2"/>
                <w:sz w:val="18"/>
                <w:szCs w:val="18"/>
              </w:rPr>
              <w:t xml:space="preserve">Score</w:t>
            </w:r>
          </w:p>
        </w:tc>
        <w:tc>
          <w:tcPr>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center"/>
            </w:pPr>
            <w:r>
              <w:rPr>
                <w:b/>
                <w:bCs/>
                <w:color w:val="000000"/>
                <w:position w:val="-2"/>
                <w:sz w:val="18"/>
                <w:szCs w:val="18"/>
              </w:rPr>
              <w:t xml:space="preserve">17</w:t>
            </w:r>
          </w:p>
        </w:tc>
        <w:tc>
          <w:tcPr>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center"/>
            </w:pPr>
            <w:r>
              <w:rPr>
                <w:b/>
                <w:bCs/>
                <w:color w:val="000000"/>
                <w:position w:val="-2"/>
                <w:sz w:val="18"/>
                <w:szCs w:val="18"/>
              </w:rPr>
              <w:t xml:space="preserve">100</w:t>
            </w:r>
          </w:p>
        </w:tc>
      </w:tr>
    </w:tbl>
    <w:p>
      <w:r>
        <w:br w:type="page"/>
      </w:r>
    </w:p>
    <w:p>
      <w:r>
        <w:pict>
          <v:shape id="_x0000_s801086" type="#_x0000_t202" style="position:absolute;mso-position-horizontal:right;width:260pt;height:40pt;z-index:952822032;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R</w:t>
                  </w:r>
                  <w:r>
                    <w:rPr>
                      <w:rFonts w:ascii="Cambria" w:hAnsi="Cambria" w:eastAsia="Cambria" w:cs="Cambria"/>
                      <w:color w:val="FFFFFF"/>
                      <w:sz w:val="36"/>
                      <w:szCs w:val="36"/>
                    </w:rPr>
                    <w:t xml:space="preserve">EMUNERATION </w:t>
                  </w:r>
                  <w:r>
                    <w:rPr>
                      <w:rFonts w:ascii="Cambria" w:hAnsi="Cambria" w:eastAsia="Cambria" w:cs="Cambria"/>
                      <w:color w:val="FFFFFF"/>
                      <w:sz w:val="40"/>
                      <w:szCs w:val="40"/>
                    </w:rPr>
                    <w:t xml:space="preserve">A</w:t>
                  </w:r>
                  <w:r>
                    <w:rPr>
                      <w:rFonts w:ascii="Cambria" w:hAnsi="Cambria" w:eastAsia="Cambria" w:cs="Cambria"/>
                      <w:color w:val="FFFFFF"/>
                      <w:sz w:val="36"/>
                      <w:szCs w:val="36"/>
                    </w:rPr>
                    <w:t xml:space="preserve">NALYSIS</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gridCol/>
      </w:tblGrid>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10 - EXECUTIVE DIRECTORS' REMUNERATION</w:t>
            </w:r>
          </w:p>
        </w:tc>
      </w:tr>
      <w:tr>
        <w:trPr>
          <w:trHeight w:val="0" w:hRule="atLeast"/>
        </w:trPr>
        <w:tc>
          <w:tcPr>
            <w:gridSpan w:val="2"/>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In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Crore</w:t>
            </w:r>
          </w:p>
        </w:tc>
        <w:tc>
          <w:tcPr>
            <w:gridSpan w:val="2"/>
            <w:tcBorders>
              <w:left w:val="single" w:color="FFFFFF" w:sz="5"/>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2015</w:t>
            </w:r>
          </w:p>
        </w:tc>
        <w:tc>
          <w:tcPr>
            <w:gridSpan w:val="2"/>
            <w:tcBorders>
              <w:left w:val="single" w:color="FFFFFF" w:sz="5"/>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2014</w:t>
            </w:r>
          </w:p>
        </w:tc>
        <w:tc>
          <w:tcPr>
            <w:gridSpan w:val="2"/>
            <w:tcBorders>
              <w:left w:val="single" w:color="FFFFFF" w:sz="5"/>
              <w:bottom w:val="single" w:color="FFFFFF" w:sz="10"/>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2013</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Ratio</w:t>
            </w:r>
          </w:p>
        </w:tc>
      </w:tr>
      <w:tr>
        <w:trPr>
          <w:trHeight w:val="0" w:hRule="atLeast"/>
        </w:trPr>
        <w:tc>
          <w:tcPr>
            <w:gridSpan w:val="2"/>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Bhaskar Bhat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NP</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2.88</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4.91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1.87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4.47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1.59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3.89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95.20</w:t>
            </w:r>
          </w:p>
        </w:tc>
      </w:tr>
      <w:tr>
        <w:trPr>
          <w:trHeight w:val="0" w:hRule="atLeast"/>
        </w:trPr>
        <w:tc>
          <w:tcPr>
            <w:gridSpan w:val="9"/>
            <w:tcBorders>
              <w:top w:val="single" w:color="000000" w:sz="10"/>
            </w:tcBorders>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Note: Fixed pay includes basic pay, perquisites &amp; allowances. P- Promoter, NP- Non- Promoter, Ratio- Ratio of ED's remuneration to Median Remuneration of Employees, ND- Not Disclosed</w:t>
            </w:r>
          </w:p>
        </w:tc>
      </w:tr>
      <w:tr>
        <w:trPr>
          <w:trHeight w:val="0" w:hRule="atLeast"/>
        </w:trPr>
        <w:tc>
          <w:tcPr>
            <w:gridSpan w:val="9"/>
            <w:tcMar>
              <w:top w:w="15" w:type="dxa"/>
              <w:bottom w:w="15" w:type="dxa"/>
            </w:tcMar>
            <w:vAlign w:val="center"/>
          </w:tcPr>
          <w:p>
            <w:pPr>
              <w:widowControl w:val="on"/>
              <w:pBdr/>
              <w:spacing w:before="0" w:after="0" w:line="240" w:lineRule="auto"/>
              <w:ind w:left="0" w:right="0"/>
              <w:jc w:val="left"/>
            </w:pPr>
            <w:r>
              <w:rPr>
                <w:color w:val="000000"/>
                <w:position w:val="-2"/>
                <w:sz w:val="18"/>
                <w:szCs w:val="18"/>
              </w:rPr>
              <w:t xml:space="preserve"> </w:t>
            </w:r>
          </w:p>
        </w:tc>
      </w:tr>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DISCUSSION - INDEXED TSR vs. EXECUTIVE REMUNERATION</w:t>
            </w:r>
          </w:p>
        </w:tc>
      </w:tr>
    </w:tbl>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rDOCXId4">
            <w:altChunkPr>
              <w:matchSrc/>
            </w:altChunkPr>
          </w:altChunk>
          <w:p/>
        </w:tc>
        <w:tc>
          <w:tcPr>
            <w:tcW w:w="7000" w:type="dxa"/>
            <w:vAlign w:val="center"/>
          </w:tcPr>
          <w:altChunk xmlns:r="http://schemas.openxmlformats.org/officeDocument/2006/relationships" xmlns:w="http://schemas.openxmlformats.org/wordprocessingml/2006/main" r:id="rDOCXId5">
            <w:altChunkPr>
              <w:matchSrc/>
            </w:altChunkPr>
          </w:altChunk>
          <w:p/>
        </w:tc>
      </w:tr>
    </w:tbl>
    <w:p>
      <w:pPr>
        <w:widowControl w:val="on"/>
        <w:pBdr/>
        <w:spacing w:before="0" w:after="0" w:line="240" w:lineRule="auto"/>
        <w:ind w:left="0" w:right="0"/>
        <w:jc w:val="both"/>
      </w:pPr>
      <w:r>
        <w:rPr>
          <w:i/>
          <w:iCs/>
          <w:color w:val="000000"/>
          <w:sz w:val="16"/>
          <w:szCs w:val="16"/>
        </w:rPr>
        <w:t xml:space="preserve">Note: Indexed TSR (Total Shareholders Return) represents the value of </w:t>
      </w:r>
      <w:r>
        <w:rPr>
          <w:rFonts w:ascii="Rupee Foradian" w:hAnsi="Rupee Foradian" w:eastAsia="Rupee Foradian" w:cs="Rupee Foradian"/>
          <w:i/>
          <w:iCs/>
          <w:color w:val="000000"/>
          <w:sz w:val="16"/>
          <w:szCs w:val="16"/>
        </w:rPr>
        <w:t xml:space="preserve">`</w:t>
      </w:r>
      <w:r>
        <w:rPr>
          <w:i/>
          <w:iCs/>
          <w:color w:val="000000"/>
          <w:sz w:val="16"/>
          <w:szCs w:val="16"/>
        </w:rPr>
        <w:t xml:space="preserve"> 100 invested in the Company at beginning of a 5-year period starting 1st April, 2011. One period return is calculated as (Final Price - Initial Price + Dividend) / Initial Price.</w:t>
      </w:r>
    </w:p>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11- EXECUTIVE REMUNERATION - PEER COMPARISON</w:t>
            </w:r>
          </w:p>
        </w:tc>
      </w:tr>
      <w:tr>
        <w:trPr>
          <w:trHeight w:val="0" w:hRule="atLeast"/>
        </w:trPr>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c>
          <w:tcPr>
            <w:tcBorders>
              <w:bottom w:val="single" w:color="FFFFFF" w:sz="10"/>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Titan Company Ltd</w:t>
            </w:r>
          </w:p>
        </w:tc>
        <w:tc>
          <w:tcPr>
            <w:tcBorders>
              <w:bottom w:val="single" w:color="FFFFFF" w:sz="10"/>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Tribhovandas Bhimji Zaveri Ltd</w:t>
            </w:r>
          </w:p>
        </w:tc>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PC Jeweller Ltd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Director Name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Bhaskar Bhat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Tribhovan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PC Jewelel</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Promoter Group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Remuneration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 Crore) (A)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4.9126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12.98</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Profits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Crore) (B)</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823.07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12312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1987</w:t>
            </w:r>
          </w:p>
        </w:tc>
      </w:tr>
      <w:tr>
        <w:trPr>
          <w:trHeight w:val="0" w:hRule="atLeast"/>
        </w:trPr>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Rem. Percentage (A/B * 100)</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0.60%</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0.65%</w:t>
            </w:r>
          </w:p>
        </w:tc>
      </w:tr>
    </w:tbl>
    <w:p>
      <w:r>
        <w:br w:type="page"/>
      </w:r>
    </w:p>
    <w:p>
      <w:r>
        <w:pict>
          <v:shape id="_x0000_s831020" type="#_x0000_t202" style="position:absolute;mso-position-horizontal:right;width:260pt;height:40pt;z-index:834491391;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D</w:t>
                  </w:r>
                  <w:r>
                    <w:rPr>
                      <w:rFonts w:ascii="Cambria" w:hAnsi="Cambria" w:eastAsia="Cambria" w:cs="Cambria"/>
                      <w:color w:val="FFFFFF"/>
                      <w:sz w:val="36"/>
                      <w:szCs w:val="36"/>
                    </w:rPr>
                    <w:t xml:space="preserve">ISCLOSURES</w:t>
                  </w:r>
                </w:p>
              </w:txbxContent>
            </v:textbox>
            <w10:wrap type="square"/>
          </v:shape>
        </w:pict>
      </w:r>
    </w:p>
    <w:p>
      <w:pPr>
        <w:widowControl w:val="on"/>
        <w:pBdr/>
        <w:spacing w:before="200" w:after="200" w:line="240" w:lineRule="auto"/>
        <w:ind w:left="0" w:right="0"/>
        <w:jc w:val="left"/>
      </w:pPr>
    </w:p>
    <w:tbl>
      <w:tblPr>
        <w:tblStyle w:val="NormalTablePHPDOCX"/>
        <w:tblW w:w="5000" w:type="pct"/>
        <w:tblInd w:w="-1.5" w:type="dxa"/>
        <w:tblBorders/>
      </w:tblPr>
      <w:tblGrid>
        <w:gridCol/>
        <w:gridCol/>
        <w:gridCol/>
        <w:gridCol/>
        <w:gridCol/>
      </w:tblGrid>
      <w:tr>
        <w:trPr>
          <w:trHeight w:val="0" w:hRule="atLeast"/>
        </w:trPr>
        <w:tc>
          <w:tcPr>
            <w:gridSpan w:val="5"/>
            <w:tcBorders>
              <w:top w:val="single" w:color="000000" w:sz="10"/>
            </w:tcBorders>
            <w:tcMar>
              <w:top w:w="75" w:type="dxa"/>
              <w:bottom w:w="75" w:type="dxa"/>
            </w:tcMar>
            <w:vAlign w:val="center"/>
          </w:tcPr>
          <w:p>
            <w:pPr>
              <w:widowControl w:val="on"/>
              <w:pBdr/>
              <w:spacing w:before="0" w:after="0" w:line="240" w:lineRule="auto"/>
              <w:ind w:left="0" w:right="0"/>
              <w:jc w:val="left"/>
            </w:pPr>
            <w:r>
              <w:rPr>
                <w:b/>
                <w:bCs/>
                <w:color w:val="000000"/>
                <w:position w:val="-3"/>
                <w:sz w:val="20"/>
                <w:szCs w:val="20"/>
              </w:rPr>
              <w:t xml:space="preserve">DISCLOSURE REQUIRED IN DIRECTOR'S REPORT</w:t>
            </w:r>
          </w:p>
        </w:tc>
      </w:tr>
      <w:tr>
        <w:trPr>
          <w:trHeight w:val="0" w:hRule="atLeast"/>
        </w:trPr>
        <w:tc>
          <w:tcPr>
            <w:gridSpan w:val="5"/>
            <w:tcBorders>
              <w:top w:val="single" w:color="000000" w:sz="10"/>
            </w:tcBorders>
            <w:tcMar>
              <w:top w:w="75" w:type="dxa"/>
              <w:bottom w:w="75" w:type="dxa"/>
            </w:tcMar>
            <w:vAlign w:val="center"/>
          </w:tcPr>
          <w:p>
            <w:pPr>
              <w:widowControl w:val="on"/>
              <w:pBdr/>
              <w:spacing w:before="0" w:after="0" w:line="240" w:lineRule="auto"/>
              <w:ind w:left="0" w:right="0"/>
              <w:jc w:val="both"/>
            </w:pPr>
            <w:r>
              <w:rPr>
                <w:color w:val="000000"/>
                <w:position w:val="-3"/>
                <w:sz w:val="20"/>
                <w:szCs w:val="20"/>
              </w:rPr>
              <w:t xml:space="preserve">The Companies Act, 2013 requires the listed companies to make certain disclosures in Board's Report. The table below shows the status of compliance of such some important requirements, by the Company</w:t>
            </w:r>
          </w:p>
        </w:tc>
      </w:tr>
    </w:tbl>
    <w:p>
      <w:pPr>
        <w:widowControl w:val="on"/>
        <w:pBdr/>
        <w:spacing w:before="40" w:after="40" w:line="240" w:lineRule="auto"/>
        <w:ind w:left="0" w:right="0"/>
        <w:jc w:val="left"/>
      </w:pPr>
      <w:r>
        <w:rPr>
          <w:color w:val="000000"/>
          <w:sz w:val="4"/>
          <w:szCs w:val="4"/>
        </w:rPr>
        <w:t xml:space="preserve"> </w:t>
      </w:r>
    </w:p>
    <w:tbl>
      <w:tblPr>
        <w:tblStyle w:val="TableGridPHPDOCX"/>
        <w:tblOverlap w:val="never"/>
        <w:tblW w:w="0" w:type="auto"/>
        <w:tblBorders>
          <w:top w:val="nil" w:sz="6" w:space="0" w:color="cccccc"/>
          <w:left w:val="nil" w:sz="6" w:space="0" w:color="cccccc"/>
          <w:bottom w:val="nil" w:sz="6" w:space="0" w:color="cccccc"/>
          <w:right w:val="nil" w:sz="6" w:space="0" w:color="cccccc"/>
          <w:insideH w:val="nil" w:sz="6" w:space="0" w:color="cccccc"/>
          <w:insideV w:val="nil" w:sz="6" w:space="0" w:color="cccccc"/>
        </w:tblBorders>
      </w:tblPr>
      <w:tblGrid>
        <w:gridCol w:w="200"/>
        <w:gridCol w:w="7000"/>
        <w:gridCol w:w="50"/>
        <w:gridCol w:w="200"/>
        <w:gridCol w:w="10000"/>
      </w:tblGrid>
      <w:tr>
        <w:trPr>
          <w:trHeight w:val="455" w:hRule="atLeast"/>
        </w:trPr>
        <w:tc>
          <w:tcPr>
            <w:tcW w:w="200" w:type="dxa"/>
            <w:tcBorders>
              <w:top w:val="single" w:color="000000" w:sz="13" w:space="0"/>
            </w:tcBorders>
            <w:vAlign w:val="center"/>
          </w:tcPr>
          <w:p>
            <w:r>
              <w:rPr>
                <w:noProof/>
              </w:rPr>
              <w:drawing>
                <wp:inline distT="0" distB="0" distL="0" distR="0">
                  <wp:extent cx="171450" cy="176213"/>
                  <wp:effectExtent l="0" t="0" r="0" b="0"/>
                  <wp:docPr id="46645600"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41632177" cstate="print"/>
                          <a:stretch>
                            <a:fillRect/>
                          </a:stretch>
                        </pic:blipFill>
                        <pic:spPr>
                          <a:xfrm>
                            <a:off x="0" y="0"/>
                            <a:ext cx="171450" cy="176213"/>
                          </a:xfrm>
                          <a:prstGeom prst="rect">
                            <a:avLst/>
                          </a:prstGeom>
                        </pic:spPr>
                      </pic:pic>
                    </a:graphicData>
                  </a:graphic>
                </wp:inline>
              </w:drawing>
            </w:r>
          </w:p>
        </w:tc>
        <w:tc>
          <w:tcPr>
            <w:tcW w:w="7000" w:type="dxa"/>
            <w:tcBorders>
              <w:top w:val="single" w:color="000000" w:sz="13" w:space="0"/>
            </w:tcBorders>
            <w:vAlign w:val="center"/>
          </w:tcPr>
          <w:p>
            <w:pPr>
              <w:rPr>
                <w:sz w:val="20"/>
                <w:szCs w:val="20"/>
              </w:rPr>
            </w:pPr>
            <w:r>
              <w:rPr>
                <w:sz w:val="20"/>
                <w:szCs w:val="20"/>
              </w:rPr>
              <w:t xml:space="preserve">Content of Corporate Social Responsibility Policy in prescribed format (if applicable)</w:t>
            </w:r>
          </w:p>
        </w:tc>
        <w:tc>
          <w:tcPr>
            <w:tcW w:w="50" w:type="dxa"/>
            <w:tcBorders>
              <w:top w:val="single" w:color="000000" w:sz="13" w:space="0"/>
            </w:tcBorders>
            <w:vAlign w:val="center"/>
          </w:tcPr>
          <w:p>
            <w:pPr>
              <w:rPr/>
            </w:pPr>
            <w:r>
              <w:rPr/>
              <w:t xml:space="preserve"> </w:t>
            </w:r>
          </w:p>
        </w:tc>
        <w:tc>
          <w:tcPr>
            <w:tcW w:w="200" w:type="dxa"/>
            <w:tcBorders>
              <w:top w:val="single" w:color="000000" w:sz="13" w:space="0"/>
            </w:tcBorders>
            <w:vAlign w:val="center"/>
          </w:tcPr>
          <w:p>
            <w:r>
              <w:rPr>
                <w:noProof/>
              </w:rPr>
              <w:drawing>
                <wp:inline distT="0" distB="0" distL="0" distR="0">
                  <wp:extent cx="171450" cy="176213"/>
                  <wp:effectExtent l="0" t="0" r="0" b="0"/>
                  <wp:docPr id="221302224"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41632178" cstate="print"/>
                          <a:stretch>
                            <a:fillRect/>
                          </a:stretch>
                        </pic:blipFill>
                        <pic:spPr>
                          <a:xfrm>
                            <a:off x="0" y="0"/>
                            <a:ext cx="171450" cy="176213"/>
                          </a:xfrm>
                          <a:prstGeom prst="rect">
                            <a:avLst/>
                          </a:prstGeom>
                        </pic:spPr>
                      </pic:pic>
                    </a:graphicData>
                  </a:graphic>
                </wp:inline>
              </w:drawing>
            </w:r>
          </w:p>
        </w:tc>
        <w:tc>
          <w:tcPr>
            <w:tcW w:w="10000" w:type="dxa"/>
            <w:tcBorders>
              <w:top w:val="single" w:color="000000" w:sz="13" w:space="0"/>
            </w:tcBorders>
            <w:vAlign w:val="center"/>
          </w:tcPr>
          <w:p>
            <w:pPr>
              <w:rPr>
                <w:sz w:val="20"/>
                <w:szCs w:val="20"/>
              </w:rPr>
            </w:pPr>
            <w:r>
              <w:rPr>
                <w:sz w:val="20"/>
                <w:szCs w:val="20"/>
              </w:rPr>
              <w:t xml:space="preserve">Statement on performance evaluation of Board, Committees and Directors</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135201604"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41632179"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Extract of the Annual Return as per Form No. MGT 9</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814829413"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41632180"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Related Party Transactions as per Form No. AOC.2</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733953928"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41632181"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Company's policy on appointment of directors and criteria for determining qualifications, positive attributes, director’s independence</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394279640"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41632182"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Ratio of the remuneration of executive director to the median employees remuneration</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624119220"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41632183"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Policy on remuneration of Directors, KMP and other employees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361379953"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41632184"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Secretarial Audit Report</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775484814"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41632185"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Statement on declaration by Independent Directors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61825084"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41632186"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Directors’ Responsibility Statement</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262089628"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41632187"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Particulars of loans, guarantees or investments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948401697"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41632188"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Details of establishment of Vigil Mechanism</w:t>
            </w:r>
          </w:p>
        </w:tc>
      </w:tr>
      <w:tr>
        <w:trPr>
          <w:trHeight w:val="455" w:hRule="atLeast"/>
        </w:trPr>
        <w:tc>
          <w:tcPr>
            <w:tcBorders>
              <w:top w:val="single" w:color="D9D9D9" w:sz="13" w:space="0"/>
              <w:bottom w:val="single" w:color="000000" w:sz="13" w:space="0"/>
            </w:tcBorders>
            <w:vAlign w:val="center"/>
          </w:tcPr>
          <w:p>
            <w:r>
              <w:rPr>
                <w:noProof/>
              </w:rPr>
              <w:drawing>
                <wp:inline distT="0" distB="0" distL="0" distR="0">
                  <wp:extent cx="171450" cy="176213"/>
                  <wp:effectExtent l="0" t="0" r="0" b="0"/>
                  <wp:docPr id="84798068"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41632189" cstate="print"/>
                          <a:stretch>
                            <a:fillRect/>
                          </a:stretch>
                        </pic:blipFill>
                        <pic:spPr>
                          <a:xfrm>
                            <a:off x="0" y="0"/>
                            <a:ext cx="171450" cy="176213"/>
                          </a:xfrm>
                          <a:prstGeom prst="rect">
                            <a:avLst/>
                          </a:prstGeom>
                        </pic:spPr>
                      </pic:pic>
                    </a:graphicData>
                  </a:graphic>
                </wp:inline>
              </w:drawing>
            </w:r>
          </w:p>
        </w:tc>
        <w:tc>
          <w:tcPr>
            <w:tcBorders>
              <w:top w:val="single" w:color="D9D9D9" w:sz="13" w:space="0"/>
              <w:bottom w:val="single" w:color="000000" w:sz="13" w:space="0"/>
            </w:tcBorders>
            <w:vAlign w:val="center"/>
          </w:tcPr>
          <w:p>
            <w:pPr>
              <w:rPr>
                <w:sz w:val="20"/>
                <w:szCs w:val="20"/>
              </w:rPr>
            </w:pPr>
            <w:r>
              <w:rPr>
                <w:sz w:val="20"/>
                <w:szCs w:val="20"/>
              </w:rPr>
              <w:t xml:space="preserve">Statement indicating development and implementation of a risk management policy</w:t>
            </w:r>
          </w:p>
        </w:tc>
        <w:tc>
          <w:tcPr>
            <w:tcBorders>
              <w:bottom w:val="single" w:color="000000" w:sz="13" w:space="0"/>
            </w:tcBorders>
            <w:vAlign w:val="center"/>
          </w:tcPr>
          <w:p>
            <w:pPr>
              <w:rPr/>
            </w:pPr>
            <w:r>
              <w:rPr/>
              <w:t xml:space="preserve"> </w:t>
            </w:r>
          </w:p>
        </w:tc>
        <w:tc>
          <w:tcPr>
            <w:tcBorders>
              <w:top w:val="single" w:color="D9D9D9" w:sz="13" w:space="0"/>
              <w:bottom w:val="single" w:color="000000" w:sz="13" w:space="0"/>
            </w:tcBorders>
            <w:vAlign w:val="center"/>
          </w:tcPr>
          <w:p>
            <w:r>
              <w:rPr>
                <w:noProof/>
              </w:rPr>
              <w:drawing>
                <wp:inline distT="0" distB="0" distL="0" distR="0">
                  <wp:extent cx="171450" cy="176213"/>
                  <wp:effectExtent l="0" t="0" r="0" b="0"/>
                  <wp:docPr id="226467034"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41632190" cstate="print"/>
                          <a:stretch>
                            <a:fillRect/>
                          </a:stretch>
                        </pic:blipFill>
                        <pic:spPr>
                          <a:xfrm>
                            <a:off x="0" y="0"/>
                            <a:ext cx="171450" cy="176213"/>
                          </a:xfrm>
                          <a:prstGeom prst="rect">
                            <a:avLst/>
                          </a:prstGeom>
                        </pic:spPr>
                      </pic:pic>
                    </a:graphicData>
                  </a:graphic>
                </wp:inline>
              </w:drawing>
            </w:r>
          </w:p>
        </w:tc>
        <w:tc>
          <w:tcPr>
            <w:tcBorders>
              <w:top w:val="single" w:color="D9D9D9" w:sz="13" w:space="0"/>
              <w:bottom w:val="single" w:color="000000" w:sz="13" w:space="0"/>
            </w:tcBorders>
            <w:vAlign w:val="center"/>
          </w:tcPr>
          <w:p>
            <w:pPr>
              <w:rPr>
                <w:sz w:val="20"/>
                <w:szCs w:val="20"/>
              </w:rPr>
            </w:pPr>
            <w:r>
              <w:rPr>
                <w:sz w:val="20"/>
                <w:szCs w:val="20"/>
              </w:rPr>
              <w:t xml:space="preserve">Comments on qualifications made by Statutory Auditors/ CS</w:t>
            </w:r>
          </w:p>
        </w:tc>
      </w:tr>
    </w:tbl>
    <w:p>
      <w:pPr>
        <w:widowControl w:val="on"/>
        <w:pBdr/>
        <w:spacing w:before="0" w:after="0" w:line="240" w:lineRule="auto"/>
        <w:ind w:left="0" w:right="0"/>
        <w:jc w:val="both"/>
      </w:pPr>
      <w:r>
        <w:rPr>
          <w:i/>
          <w:iCs/>
          <w:color w:val="000000"/>
          <w:sz w:val="18"/>
          <w:szCs w:val="18"/>
        </w:rPr>
        <w:t xml:space="preserve">* Not applicable</w:t>
      </w:r>
    </w:p>
    <w:p>
      <w:r>
        <w:br w:type="page"/>
      </w:r>
    </w:p>
    <w:p>
      <w:r>
        <w:pict>
          <v:shape id="_x0000_s300518" type="#_x0000_t202" style="position:absolute;mso-position-horizontal:right;width:260pt;height:40pt;z-index:569216181;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R</w:t>
                  </w:r>
                  <w:r>
                    <w:rPr>
                      <w:rFonts w:ascii="Cambria" w:hAnsi="Cambria" w:eastAsia="Cambria" w:cs="Cambria"/>
                      <w:color w:val="FFFFFF"/>
                      <w:sz w:val="36"/>
                      <w:szCs w:val="36"/>
                    </w:rPr>
                    <w:t xml:space="preserve">ESOLUTION </w:t>
                  </w:r>
                  <w:r>
                    <w:rPr>
                      <w:rFonts w:ascii="Cambria" w:hAnsi="Cambria" w:eastAsia="Cambria" w:cs="Cambria"/>
                      <w:color w:val="FFFFFF"/>
                      <w:sz w:val="40"/>
                      <w:szCs w:val="40"/>
                    </w:rPr>
                    <w:t xml:space="preserve">A</w:t>
                  </w:r>
                  <w:r>
                    <w:rPr>
                      <w:rFonts w:ascii="Cambria" w:hAnsi="Cambria" w:eastAsia="Cambria" w:cs="Cambria"/>
                      <w:color w:val="FFFFFF"/>
                      <w:sz w:val="36"/>
                      <w:szCs w:val="36"/>
                    </w:rPr>
                    <w:t xml:space="preserve">NALYSIS</w:t>
                  </w:r>
                </w:p>
              </w:txbxContent>
            </v:textbox>
            <w10:wrap type="square"/>
          </v:shape>
        </w:pict>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DECLARATION OF DIVIDEND</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spacing w:before="0" w:after="0" w:line="240" w:lineRule="auto"/>
        <w:ind w:left="0" w:right="0"/>
        <w:jc w:val="left"/>
      </w:pPr>
      <w:r>
        <w:rPr>
          <w:color w:val="000000"/>
          <w:sz w:val="20"/>
          <w:szCs w:val="20"/>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rDOCXId6">
            <w:altChunkPr>
              <w:matchSrc/>
            </w:altChunkPr>
          </w:altChunk>
          <w:p/>
        </w:tc>
        <w:tc>
          <w:tcPr>
            <w:tcW w:w="7000" w:type="dxa"/>
            <w:vAlign w:val="center"/>
          </w:tcPr>
          <w:altChunk xmlns:r="http://schemas.openxmlformats.org/officeDocument/2006/relationships" xmlns:w="http://schemas.openxmlformats.org/wordprocessingml/2006/main" r:id="rDOCXId7">
            <w:altChunkPr>
              <w:matchSrc/>
            </w:altChunkPr>
          </w:altChunk>
          <w:p/>
        </w:tc>
      </w:tr>
    </w:tbl>
    <w:p>
      <w:pPr>
        <w:widowControl w:val="on"/>
        <w:pBdr/>
        <w:spacing w:before="0" w:after="0" w:line="240" w:lineRule="auto"/>
        <w:ind w:left="0" w:right="0"/>
        <w:jc w:val="left"/>
      </w:pPr>
      <w:r>
        <w:rPr>
          <w:color w:val="000000"/>
          <w:sz w:val="20"/>
          <w:szCs w:val="20"/>
        </w:rPr>
        <w:t xml:space="preserve"> </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APPOINTMENT OF AUDITORS</w:t>
      </w:r>
    </w:p>
    <w:p>
      <w:pPr>
        <w:widowControl w:val="on"/>
        <w:pBdr/>
        <w:spacing w:before="0" w:after="0" w:line="240" w:lineRule="auto"/>
        <w:ind w:left="0" w:right="0"/>
        <w:jc w:val="left"/>
      </w:pPr>
      <w:r>
        <w:rPr>
          <w:color w:val="000000"/>
          <w:sz w:val="20"/>
          <w:szCs w:val="20"/>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spacing w:before="0" w:after="0" w:line="240" w:lineRule="auto"/>
        <w:ind w:left="0" w:right="0"/>
        <w:jc w:val="left"/>
      </w:pPr>
      <w:r>
        <w:rPr>
          <w:color w:val="000000"/>
          <w:sz w:val="20"/>
          <w:szCs w:val="20"/>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DISCLOSURES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tblGrid>
      <w:tr>
        <w:trPr>
          <w:trHeight w:val="0" w:hRule="atLeast"/>
        </w:trPr>
        <w:tc>
          <w:tcPr>
            <w:tcW w:w="2000" w:type="pct"/>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Name of the auditor up for appointment</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Select</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Auditors' eligibility for appointment</w:t>
            </w:r>
          </w:p>
        </w:tc>
        <w:tc>
          <w:tcPr>
            <w:tcBorders>
              <w:bottom w:val="single" w:color="FFFFFF" w:sz="5"/>
              <w:right w:val="single" w:color="FFFFFF" w:sz="5"/>
            </w:tcBorders>
            <w:shd w:val="clear" w:color="auto" w:fill="F2F2F2"/>
            <w:tcMar>
              <w:top w:w="15" w:type="dxa"/>
              <w:bottom w:w="15" w:type="dxa"/>
            </w:tcMar>
            <w:vAlign w:val="center"/>
          </w:tcPr>
          <w:p/>
        </w:tc>
      </w:tr>
      <w:tr>
        <w:trPr>
          <w:trHeight w:val="0" w:hRule="atLeast"/>
        </w:trPr>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Auditors' independence certificate</w:t>
            </w:r>
          </w:p>
        </w:tc>
        <w:tc>
          <w:tcPr>
            <w:tcBorders>
              <w:bottom w:val="single" w:color="FFFFFF" w:sz="5"/>
              <w:right w:val="single" w:color="FFFFFF" w:sz="5"/>
            </w:tcBorders>
            <w:shd w:val="clear" w:color="auto" w:fill="D9D9D9"/>
            <w:tcMar>
              <w:top w:w="15" w:type="dxa"/>
              <w:bottom w:w="15" w:type="dxa"/>
            </w:tcMar>
            <w:vAlign w:val="center"/>
          </w:tcPr>
          <w:p/>
        </w:tc>
      </w:tr>
    </w:tbl>
    <w:p>
      <w:pPr>
        <w:widowControl w:val="on"/>
        <w:pBdr/>
        <w:spacing w:before="60" w:after="60" w:line="240" w:lineRule="auto"/>
        <w:ind w:left="0" w:right="0"/>
        <w:jc w:val="left"/>
      </w:pPr>
      <w:r>
        <w:rPr>
          <w:color w:val="000000"/>
          <w:sz w:val="6"/>
          <w:szCs w:val="6"/>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INDEPENDENCE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tblGrid>
      <w:tr>
        <w:trPr>
          <w:trHeight w:val="0" w:hRule="atLeast"/>
        </w:trPr>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Auditors</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Audit Partners</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Deloitte Haskins &amp; Sells</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8 years</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 Srikuma</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4 years</w:t>
            </w:r>
          </w:p>
        </w:tc>
      </w:tr>
      <w:tr>
        <w:trPr>
          <w:trHeight w:val="0" w:hRule="atLeast"/>
        </w:trPr>
        <w:tc>
          <w:tcPr>
            <w:gridSpan w:val="2"/>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Auditor's Network</w:t>
            </w:r>
          </w:p>
        </w:tc>
        <w:tc>
          <w:tcPr>
            <w:gridSpan w:val="2"/>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r>
    </w:tbl>
    <w:p>
      <w:pPr>
        <w:widowControl w:val="on"/>
        <w:pBdr/>
        <w:spacing w:before="0" w:after="0" w:line="240" w:lineRule="auto"/>
        <w:ind w:left="0" w:right="0"/>
        <w:jc w:val="left"/>
      </w:pPr>
      <w:r>
        <w:rPr>
          <w:color w:val="000000"/>
          <w:sz w:val="20"/>
          <w:szCs w:val="20"/>
        </w:rPr>
        <w:t xml:space="preserve"> </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REMUNERATION</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5000"/>
        <w:gridCol w:w="9000"/>
      </w:tblGrid>
      <w:tr>
        <w:trPr/>
        <w:tc>
          <w:tcPr>
            <w:tcW w:w="5000" w:type="dxa"/>
            <w:vAlign w:val="top"/>
          </w:tcPr>
          <w:altChunk xmlns:r="http://schemas.openxmlformats.org/officeDocument/2006/relationships" xmlns:w="http://schemas.openxmlformats.org/wordprocessingml/2006/main" r:id="rDOCXId8">
            <w:altChunkPr>
              <w:matchSrc/>
            </w:altChunkPr>
          </w:altChunk>
          <w:p/>
        </w:tc>
        <w:tc>
          <w:tcPr>
            <w:tcW w:w="9000" w:type="dxa"/>
            <w:vAlign w:val="top"/>
          </w:tcPr>
          <w:altChunk xmlns:r="http://schemas.openxmlformats.org/officeDocument/2006/relationships" xmlns:w="http://schemas.openxmlformats.org/wordprocessingml/2006/main" r:id="rDOCXId9">
            <w:altChunkPr>
              <w:matchSrc/>
            </w:altChunkPr>
          </w:altChunk>
          <w:p/>
        </w:tc>
      </w:tr>
    </w:tbl>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TERM OF APPOINTMENT</w:t>
      </w:r>
    </w:p>
    <w:p>
      <w:pPr>
        <w:widowControl w:val="on"/>
        <w:pBdr/>
        <w:spacing w:before="0" w:after="0" w:line="240" w:lineRule="auto"/>
        <w:ind w:left="0" w:right="0"/>
        <w:jc w:val="left"/>
      </w:pPr>
      <w:r>
        <w:rPr>
          <w:color w:val="000000"/>
          <w:sz w:val="20"/>
          <w:szCs w:val="20"/>
        </w:rPr>
        <w:t xml:space="preserve"> </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APPOINTMENT/REAPPOINTMENT OF EXECUTIVE DIRECTORS</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PROFILE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 </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Bhaskar Bhat</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Current full time position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Functional Area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General Management</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Education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B.Tech(Mech),MBA</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Part of promoter group?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Past Experience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3"/>
                <w:sz w:val="20"/>
                <w:szCs w:val="20"/>
                <w:shd w:val="clear" w:color="auto" w:fill="F2F2F2"/>
              </w:rPr>
              <w:t xml:space="preserve">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Committee positions in the 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SR(M),CSR(M)</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Retirement by rotation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Non Retiring</w:t>
            </w:r>
          </w:p>
        </w:tc>
      </w:tr>
      <w:tr>
        <w:trPr>
          <w:trHeight w:val="0" w:hRule="atLeast"/>
        </w:trPr>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EB641B"/>
              </w:rPr>
              <w:t xml:space="preserve">SES Recommendation</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&amp;NBSP;</w:t>
            </w:r>
          </w:p>
        </w:tc>
      </w:tr>
    </w:tbl>
    <w:p>
      <w:pPr>
        <w:widowControl w:val="on"/>
        <w:pBdr/>
        <w:spacing w:before="75" w:after="120" w:line="270" w:lineRule="auto"/>
        <w:ind w:left="0" w:right="0"/>
        <w:jc w:val="both"/>
      </w:pPr>
      <w:r>
        <w:rPr>
          <w:i/>
          <w:iCs/>
          <w:color w:val="000000"/>
          <w:sz w:val="18"/>
          <w:szCs w:val="18"/>
        </w:rPr>
        <w:t xml:space="preserve">A - Audit Committee, SR - Stakeholders' Relationship Committee, NR - Nomination &amp; Remuneration Committee, CSR - Corporate Social Responsibility Committee, M - Member, C - Chairman</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PAST REMUNERATION OF THE DIRECTOR</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gridCol/>
        <w:gridCol/>
      </w:tblGrid>
      <w:tr>
        <w:trPr>
          <w:trHeight w:val="0" w:hRule="atLeast"/>
        </w:trPr>
        <w:tc>
          <w:tcPr>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14/15</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13/14</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12/13</w:t>
            </w:r>
          </w:p>
        </w:tc>
      </w:tr>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Executive Director</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 </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Bhaskar Bhat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2.88</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4.91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1.8698</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4.47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1.5915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3.89</w:t>
            </w:r>
          </w:p>
        </w:tc>
      </w:tr>
    </w:tbl>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6000"/>
        <w:gridCol w:w="5000"/>
      </w:tblGrid>
      <w:tr>
        <w:trPr/>
        <w:tc>
          <w:tcPr>
            <w:tcW w:w="6000" w:type="dxa"/>
            <w:vAlign w:val="top"/>
          </w:tcPr>
          <w:tbl>
            <w:tblPr>
              <w:tblStyle w:val="NormalTablePHPDOCX"/>
              <w:tblW w:w="5000" w:type="pct"/>
              <w:tblInd w:w="0" w:type="auto"/>
              <w:tblBorders/>
            </w:tblPr>
            <w:tblGrid>
              <w:gridCol/>
              <w:gridCol/>
              <w:gridCol/>
            </w:tblGrid>
            <w:tr>
              <w:trPr>
                <w:trHeight w:val="0" w:hRule="atLeast"/>
              </w:trPr>
              <w:tc>
                <w:tcPr>
                  <w:gridSpan w:val="3"/>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Executive Remuneration - Peer Comparison</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Director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Bhaskar Bhat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PC Jewelel</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Company</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PC Jeweller Ltd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Promoter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Remuneration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 (A)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4.9126</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12.98</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Net Profits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 Cr) (B)</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823.07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1987</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Ratio (A/B)</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0.60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0.65</w:t>
                  </w:r>
                </w:p>
              </w:tc>
            </w:tr>
          </w:tbl>
          <w:p/>
        </w:tc>
        <w:tc>
          <w:tcPr>
            <w:tcW w:w="5000" w:type="dxa"/>
            <w:vAlign w:val="top"/>
          </w:tcPr>
          <w:altChunk xmlns:r="http://schemas.openxmlformats.org/officeDocument/2006/relationships" xmlns:w="http://schemas.openxmlformats.org/wordprocessingml/2006/main" r:id="rDOCXId10">
            <w:altChunkPr>
              <w:matchSrc/>
            </w:altChunkPr>
          </w:altChunk>
          <w:p/>
        </w:tc>
      </w:tr>
    </w:tbl>
    <w:p>
      <w:pPr>
        <w:widowControl w:val="on"/>
        <w:pBdr/>
        <w:spacing w:before="20" w:after="20" w:line="240" w:lineRule="auto"/>
        <w:ind w:left="0" w:right="0"/>
        <w:jc w:val="left"/>
      </w:pP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TIME COMMITMENTS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Criteria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Bhaskar Bhat</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Directorships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6</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Committee memberships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3</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Committee Chairmanship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Full time role/ executive position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r>
    </w:tbl>
    <w:p>
      <w:pPr>
        <w:widowControl w:val="on"/>
        <w:pBdr/>
        <w:spacing w:before="75" w:after="120" w:line="270" w:lineRule="auto"/>
        <w:ind w:left="0" w:right="0"/>
        <w:jc w:val="both"/>
      </w:pPr>
      <w:r>
        <w:rPr>
          <w:color w:val="000000"/>
          <w:sz w:val="18"/>
          <w:szCs w:val="18"/>
        </w:rPr>
        <w:t xml:space="preserve">Note: Committee memberships include Committee chairmanships, Total Directorships include Directorships in Public as well Private Companies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PERFORMANCE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Attendance record</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Bhaskar Bhat</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Last 3 AGMs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3/3</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Board meetings held last year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Board meetings in last 3 years (avg.)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Audit Committee meetings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Nomination &amp; Remuneration Committee meetings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CSR Committee meetings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Stakeholders' Relationship Committee meetings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r>
    </w:tbl>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REMUNERATION PACKAGE OF BHASKAR BHAT</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Component</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Proposed Remuneration</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Comments</w:t>
            </w: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Basic Pay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Proposed Salary: </w:t>
            </w:r>
            <w:r>
              <w:rPr>
                <w:rFonts w:ascii="Rupee Foradian" w:hAnsi="Rupee Foradian" w:eastAsia="Rupee Foradian" w:cs="Rupee Foradian"/>
                <w:color w:val="000000"/>
                <w:position w:val="-3"/>
                <w:sz w:val="20"/>
                <w:szCs w:val="20"/>
                <w:shd w:val="clear" w:color="auto" w:fill="F2F2F2"/>
              </w:rPr>
              <w:t xml:space="preserve">`</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Increase in remuneration: </w:t>
            </w:r>
          </w:p>
        </w:tc>
      </w:tr>
      <w:tr>
        <w:trPr>
          <w:trHeight w:val="0" w:hRule="atLeast"/>
        </w:trPr>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Annual increment: </w:t>
            </w:r>
          </w:p>
        </w:tc>
        <w:tc>
          <w:tcPr>
            <w:gridSpan w:val="1"/>
            <w:vMerge w:val="continue"/>
          </w:tcPr>
          <w:p/>
        </w:tc>
      </w:tr>
      <w:tr>
        <w:trPr>
          <w:trHeight w:val="0" w:hRule="atLeast"/>
        </w:trPr>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Perquisites/ Allowances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All perquisites clearly defined: </w:t>
            </w:r>
          </w:p>
        </w:tc>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Cap placed on perquisites: </w:t>
            </w:r>
          </w:p>
        </w:tc>
      </w:tr>
      <w:tr>
        <w:trPr>
          <w:trHeight w:val="0" w:hRule="atLeast"/>
        </w:trPr>
        <w:tc>
          <w:tcPr>
            <w:gridSpan w:val="1"/>
            <w:vMerge w:val="continue"/>
          </w:tcP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allowances: </w:t>
            </w:r>
            <w:r>
              <w:rPr>
                <w:rFonts w:ascii="Rupee Foradian" w:hAnsi="Rupee Foradian" w:eastAsia="Rupee Foradian" w:cs="Rupee Foradian"/>
                <w:color w:val="000000"/>
                <w:position w:val="-3"/>
                <w:sz w:val="20"/>
                <w:szCs w:val="20"/>
                <w:shd w:val="clear" w:color="auto" w:fill="D9D9D9"/>
              </w:rPr>
              <w:t xml:space="preserve">`</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Variable Pay</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Performance criteria disclosed: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Cap placed on variable pay: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Notice Period</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vMerge w:val="restart"/>
            <w:shd w:val="clear" w:color="auto" w:fill="D9D9D9"/>
            <w:tcMar>
              <w:top w:w="15" w:type="dxa"/>
              <w:bottom w:w="15" w:type="dxa"/>
            </w:tcMar>
            <w:vAlign w:val="center"/>
          </w:tcP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Severance Pay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Minimum Remuneration</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Within limits prescribed: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Includes variable pay: </w:t>
            </w:r>
          </w:p>
        </w:tc>
      </w:tr>
    </w:tbl>
    <w:p>
      <w:pPr>
        <w:widowControl w:val="on"/>
        <w:pBdr/>
        <w:spacing w:before="80" w:after="80" w:line="240" w:lineRule="auto"/>
        <w:ind w:left="0" w:right="0"/>
        <w:jc w:val="left"/>
      </w:pPr>
      <w:r>
        <w:rPr>
          <w:color w:val="000000"/>
          <w:sz w:val="8"/>
          <w:szCs w:val="8"/>
        </w:rPr>
        <w:t xml:space="preserve"> </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REVISION IN EXECUTIVE REMUNERATION</w:t>
      </w:r>
    </w:p>
    <w:p>
      <w:pPr>
        <w:widowControl w:val="on"/>
        <w:pBdr/>
        <w:spacing w:before="0" w:after="0" w:line="240" w:lineRule="auto"/>
        <w:ind w:left="0" w:right="0"/>
        <w:jc w:val="left"/>
      </w:pPr>
      <w:r>
        <w:rPr>
          <w:color w:val="000000"/>
          <w:sz w:val="20"/>
          <w:szCs w:val="20"/>
        </w:rPr>
        <w:t xml:space="preserve"> </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spacing w:before="0" w:after="0" w:line="240" w:lineRule="auto"/>
        <w:ind w:left="0" w:right="0"/>
        <w:jc w:val="left"/>
      </w:pPr>
      <w:r>
        <w:rPr>
          <w:color w:val="000000"/>
          <w:sz w:val="20"/>
          <w:szCs w:val="20"/>
        </w:rPr>
        <w:t xml:space="preserve"> </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REASON FOR REVISION</w:t>
      </w:r>
    </w:p>
    <w:p>
      <w:pPr>
        <w:widowControl w:val="on"/>
        <w:pBdr/>
        <w:spacing w:before="0" w:after="0" w:line="240" w:lineRule="auto"/>
        <w:ind w:left="0" w:right="0"/>
        <w:jc w:val="left"/>
      </w:pPr>
      <w:r>
        <w:rPr>
          <w:color w:val="000000"/>
          <w:sz w:val="20"/>
          <w:szCs w:val="20"/>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PAST REMUNERATION OF THE DIRECTOR</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gridCol/>
        <w:gridCol/>
      </w:tblGrid>
      <w:tr>
        <w:trPr>
          <w:trHeight w:val="0" w:hRule="atLeast"/>
        </w:trPr>
        <w:tc>
          <w:tcPr>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Crore</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14/15</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13/14</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12/13</w:t>
            </w:r>
          </w:p>
        </w:tc>
      </w:tr>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Executive Director</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 </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Bhaskar Bhat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2.88</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4.91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1.8698</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4.47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1.5915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3.89</w:t>
            </w:r>
          </w:p>
        </w:tc>
      </w:tr>
    </w:tbl>
    <w:p>
      <w:pPr>
        <w:widowControl w:val="on"/>
        <w:pBdr/>
        <w:spacing w:before="60" w:after="60" w:line="240" w:lineRule="auto"/>
        <w:ind w:left="0" w:right="0"/>
        <w:jc w:val="left"/>
      </w:pPr>
      <w:r>
        <w:rPr>
          <w:color w:val="000000"/>
          <w:sz w:val="6"/>
          <w:szCs w:val="6"/>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6000"/>
        <w:gridCol w:w="5000"/>
      </w:tblGrid>
      <w:tr>
        <w:trPr/>
        <w:tc>
          <w:tcPr>
            <w:tcW w:w="6000" w:type="dxa"/>
            <w:vAlign w:val="top"/>
          </w:tcPr>
          <w:tbl>
            <w:tblPr>
              <w:tblStyle w:val="NormalTablePHPDOCX"/>
              <w:tblW w:w="5000" w:type="pct"/>
              <w:tblInd w:w="0" w:type="auto"/>
              <w:tblBorders/>
            </w:tblPr>
            <w:tblGrid>
              <w:gridCol/>
              <w:gridCol/>
              <w:gridCol/>
            </w:tblGrid>
            <w:tr>
              <w:trPr>
                <w:trHeight w:val="0" w:hRule="atLeast"/>
              </w:trPr>
              <w:tc>
                <w:tcPr>
                  <w:gridSpan w:val="3"/>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Executive Remuneration - Peer Comparison</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Director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Bhaskar Bhat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Tribhovan</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Titan Company Ltd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Tribhovandas Bhimji Zaveri Ltd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Promoter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Remuneration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 (A)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4.9126</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123</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Net Profits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 Cr) (B)</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823.07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12312</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Ratio (A/B)</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r>
          </w:tbl>
          <w:p>
            <w:pPr>
              <w:widowControl w:val="on"/>
              <w:pBdr/>
              <w:spacing w:before="0" w:after="0" w:line="240" w:lineRule="auto"/>
              <w:ind w:left="0" w:right="0"/>
              <w:jc w:val="left"/>
            </w:pPr>
            <w:r>
              <w:rPr>
                <w:color w:val="000000"/>
                <w:sz w:val="20"/>
                <w:szCs w:val="20"/>
              </w:rPr>
              <w:t xml:space="preserve">Has the Company disclosed its Remuneration Policy:  </w:t>
            </w:r>
          </w:p>
        </w:tc>
        <w:tc>
          <w:tcPr>
            <w:tcW w:w="5000" w:type="dxa"/>
            <w:vAlign w:val="top"/>
          </w:tcPr>
          <w:altChunk xmlns:r="http://schemas.openxmlformats.org/officeDocument/2006/relationships" xmlns:w="http://schemas.openxmlformats.org/wordprocessingml/2006/main" r:id="rDOCXId11">
            <w:altChunkPr>
              <w:matchSrc/>
            </w:altChunkPr>
          </w:altChunk>
          <w:p/>
        </w:tc>
      </w:tr>
    </w:tbl>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REMUNERATION PACKAGE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Component</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Proposed Remuneration</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Comments</w:t>
            </w: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Basic Pay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Proposed Salary: </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Increase in remuneration: </w:t>
            </w:r>
          </w:p>
        </w:tc>
      </w:tr>
      <w:tr>
        <w:trPr>
          <w:trHeight w:val="0" w:hRule="atLeast"/>
        </w:trPr>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Annual increment: </w:t>
            </w:r>
          </w:p>
        </w:tc>
        <w:tc>
          <w:tcPr>
            <w:gridSpan w:val="1"/>
            <w:vMerge w:val="continue"/>
          </w:tcPr>
          <w:p/>
        </w:tc>
      </w:tr>
      <w:tr>
        <w:trPr>
          <w:trHeight w:val="0" w:hRule="atLeast"/>
        </w:trPr>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Perquisites/ Allowances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All perquisites clearly defined: Select</w:t>
            </w:r>
          </w:p>
        </w:tc>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Cap placed on perquisites: Select</w:t>
            </w:r>
          </w:p>
        </w:tc>
      </w:tr>
      <w:tr>
        <w:trPr>
          <w:trHeight w:val="0" w:hRule="atLeast"/>
        </w:trPr>
        <w:tc>
          <w:tcPr>
            <w:gridSpan w:val="1"/>
            <w:vMerge w:val="continue"/>
          </w:tcP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allowances: </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Variable Pay</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Select</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Performance criteria disclosed: Select</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Cap placed on variable pay: Select</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Notice Period</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vMerge w:val="restart"/>
            <w:shd w:val="clear" w:color="auto" w:fill="D9D9D9"/>
            <w:tcMar>
              <w:top w:w="15" w:type="dxa"/>
              <w:bottom w:w="15" w:type="dxa"/>
            </w:tcMar>
            <w:vAlign w:val="center"/>
          </w:tcP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Severance Pay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Minimum Remuneration</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Within limits prescribed: Select</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Includes variable pay: Select</w:t>
            </w:r>
          </w:p>
        </w:tc>
      </w:tr>
    </w:tbl>
    <w:p>
      <w:pPr>
        <w:widowControl w:val="on"/>
        <w:pBdr/>
        <w:spacing w:before="120" w:after="120" w:line="270" w:lineRule="auto"/>
        <w:ind w:left="0" w:right="0"/>
        <w:jc w:val="both"/>
      </w:pPr>
      <w:r>
        <w:rPr>
          <w:b/>
          <w:bCs/>
          <w:color w:val="000000"/>
          <w:sz w:val="20"/>
          <w:szCs w:val="20"/>
        </w:rPr>
        <w:t xml:space="preserve">Comments on Variable Pay: </w:t>
      </w:r>
    </w:p>
    <w:p>
      <w:pPr>
        <w:widowControl w:val="on"/>
        <w:pBdr/>
        <w:spacing w:before="120" w:after="120" w:line="270" w:lineRule="auto"/>
        <w:ind w:left="0" w:right="0"/>
        <w:jc w:val="both"/>
      </w:pPr>
      <w:r>
        <w:rPr>
          <w:b/>
          <w:bCs/>
          <w:color w:val="000000"/>
          <w:sz w:val="20"/>
          <w:szCs w:val="20"/>
        </w:rPr>
        <w:t xml:space="preserve">Comments on Minimum Remuneration: </w:t>
      </w:r>
    </w:p>
    <w:p>
      <w:pPr>
        <w:widowControl w:val="on"/>
        <w:pBdr/>
        <w:spacing w:before="120" w:after="120" w:line="270" w:lineRule="auto"/>
        <w:ind w:left="0" w:right="0"/>
        <w:jc w:val="both"/>
      </w:pPr>
      <w:r>
        <w:rPr>
          <w:b/>
          <w:bCs/>
          <w:color w:val="000000"/>
          <w:sz w:val="20"/>
          <w:szCs w:val="20"/>
        </w:rPr>
        <w:t xml:space="preserve">Comments on skewness of remuneration: </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PAYMENT OF COMMISSIONS TO NON-EXECUTIVE DIRECTORS</w:t>
      </w:r>
    </w:p>
    <w:p>
      <w:pPr>
        <w:widowControl w:val="on"/>
        <w:pBdr/>
        <w:spacing w:before="0" w:after="0" w:line="240" w:lineRule="auto"/>
        <w:ind w:left="0" w:right="0"/>
        <w:jc w:val="left"/>
      </w:pPr>
      <w:r>
        <w:rPr>
          <w:color w:val="000000"/>
          <w:sz w:val="20"/>
          <w:szCs w:val="20"/>
        </w:rPr>
        <w:t xml:space="preserve"> </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spacing w:before="0" w:after="0" w:line="240" w:lineRule="auto"/>
        <w:ind w:left="0" w:right="0"/>
        <w:jc w:val="left"/>
      </w:pPr>
      <w:r>
        <w:rPr>
          <w:color w:val="000000"/>
          <w:sz w:val="20"/>
          <w:szCs w:val="20"/>
        </w:rPr>
        <w:t xml:space="preserve"> </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COMMISSION PAYABLE</w:t>
      </w:r>
    </w:p>
    <w:p>
      <w:pPr>
        <w:widowControl w:val="on"/>
        <w:pBdr/>
        <w:spacing w:before="120" w:after="120" w:line="270" w:lineRule="auto"/>
        <w:ind w:left="0" w:right="0"/>
        <w:jc w:val="both"/>
      </w:pPr>
      <w:r>
        <w:rPr>
          <w:b/>
          <w:bCs/>
          <w:color w:val="000000"/>
          <w:sz w:val="20"/>
          <w:szCs w:val="20"/>
        </w:rPr>
        <w:t xml:space="preserve">Remuneration Limits:</w:t>
      </w:r>
    </w:p>
    <w:p>
      <w:pPr>
        <w:widowControl w:val="on"/>
        <w:pBdr/>
        <w:spacing w:before="120" w:after="120" w:line="270" w:lineRule="auto"/>
        <w:ind w:left="0" w:right="0"/>
        <w:jc w:val="both"/>
      </w:pPr>
      <w:r>
        <w:rPr>
          <w:b/>
          <w:bCs/>
          <w:color w:val="000000"/>
          <w:sz w:val="20"/>
          <w:szCs w:val="20"/>
        </w:rPr>
        <w:t xml:space="preserve">Commission distribution criteria:</w:t>
      </w:r>
    </w:p>
    <w:p>
      <w:pPr>
        <w:widowControl w:val="on"/>
        <w:pBdr/>
        <w:spacing w:before="120" w:after="120" w:line="270" w:lineRule="auto"/>
        <w:ind w:left="0" w:right="0"/>
        <w:jc w:val="both"/>
      </w:pPr>
      <w:r>
        <w:rPr>
          <w:b/>
          <w:bCs/>
          <w:color w:val="000000"/>
          <w:sz w:val="20"/>
          <w:szCs w:val="20"/>
        </w:rPr>
        <w:t xml:space="preserve">Directors' covered under the resolution:</w:t>
      </w:r>
    </w:p>
    <w:p>
      <w:pPr>
        <w:widowControl w:val="on"/>
        <w:pBdr/>
        <w:spacing w:before="120" w:after="120" w:line="270" w:lineRule="auto"/>
        <w:ind w:left="0" w:right="0"/>
        <w:jc w:val="both"/>
      </w:pPr>
      <w:r>
        <w:rPr>
          <w:color w:val="000000"/>
          <w:sz w:val="20"/>
          <w:szCs w:val="20"/>
        </w:rPr>
        <w:t xml:space="preserve">As per the resolution, the Board (including the NEDs) will have the discretion to determine the amount of commission to be paid for each financial year to each NED within the limit of [1%/3%] of the net profits. Objective criteria for determining the quantum of commission payable to individual NEDs has not been disclosed by the Company. SES is of the opinion that in absence of disclosure on commission distribution criteria, conflict of interest situations may arise. SES is of the opinion that to remove conflict of interest situations and to maintain the independence and objectivity of the independent NEDs, the Company should disclose the objective criteria to be used to distribute commission amongst IDs and place an absolute cap on commission payable to each NED. As a best practice, the Company should not pay any fee other than sitting fee, and profit based commission calculated on pre disclosed performance criteria. Further, SES recommends that the company should take shareholders’ approval of exact commission payable to NEDs.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DISTRIBUTION OF COMMISSION</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6000"/>
        <w:gridCol w:w="6000"/>
      </w:tblGrid>
      <w:tr>
        <w:trPr/>
        <w:tc>
          <w:tcPr>
            <w:tcW w:w="6000" w:type="dxa"/>
            <w:vAlign w:val="top"/>
          </w:tcPr>
          <w:altChunk xmlns:r="http://schemas.openxmlformats.org/officeDocument/2006/relationships" xmlns:w="http://schemas.openxmlformats.org/wordprocessingml/2006/main" r:id="rDOCXId12">
            <w:altChunkPr>
              <w:matchSrc/>
            </w:altChunkPr>
          </w:altChunk>
          <w:p/>
        </w:tc>
        <w:tc>
          <w:tcPr>
            <w:tcW w:w="6000" w:type="dxa"/>
            <w:vAlign w:val="top"/>
          </w:tcPr>
          <w:altChunk xmlns:r="http://schemas.openxmlformats.org/officeDocument/2006/relationships" xmlns:w="http://schemas.openxmlformats.org/wordprocessingml/2006/main" r:id="rDOCXId13">
            <w:altChunkPr>
              <w:matchSrc/>
            </w:altChunkPr>
          </w:altChunk>
          <w:p/>
        </w:tc>
      </w:tr>
    </w:tbl>
    <w:p>
      <w:pPr>
        <w:widowControl w:val="on"/>
        <w:pBdr/>
        <w:spacing w:before="0" w:after="0" w:line="240" w:lineRule="auto"/>
        <w:ind w:left="0" w:right="0"/>
        <w:jc w:val="left"/>
      </w:pPr>
      <w:r>
        <w:rPr>
          <w:color w:val="000000"/>
          <w:sz w:val="20"/>
          <w:szCs w:val="20"/>
        </w:rPr>
        <w:t xml:space="preserve"> </w:t>
      </w:r>
    </w:p>
    <w:p>
      <w:pPr>
        <w:widowControl w:val="on"/>
        <w:pBdr/>
        <w:spacing w:before="0" w:after="0" w:line="240" w:lineRule="auto"/>
        <w:ind w:left="0" w:right="0"/>
        <w:jc w:val="left"/>
      </w:pPr>
      <w:r>
        <w:rPr>
          <w:color w:val="000000"/>
          <w:sz w:val="20"/>
          <w:szCs w:val="20"/>
        </w:rPr>
        <w:t xml:space="preserve"> </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ESOP RE-PRICING</w:t>
      </w:r>
    </w:p>
    <w:p>
      <w:pPr>
        <w:widowControl w:val="on"/>
        <w:pBdr/>
        <w:spacing w:before="0" w:after="0" w:line="240" w:lineRule="auto"/>
        <w:ind w:left="0" w:right="0"/>
        <w:jc w:val="left"/>
      </w:pPr>
      <w:r>
        <w:rPr>
          <w:color w:val="000000"/>
          <w:sz w:val="20"/>
          <w:szCs w:val="20"/>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spacing w:before="0" w:after="0" w:line="240" w:lineRule="auto"/>
        <w:ind w:left="0" w:right="0"/>
        <w:jc w:val="left"/>
      </w:pPr>
      <w:r>
        <w:rPr>
          <w:color w:val="000000"/>
          <w:sz w:val="20"/>
          <w:szCs w:val="20"/>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OPTIONS BEING RE-PRICED</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ESOP Scheme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Options outstanding</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Current Option Price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Current Market Price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Proposed Option Price</w:t>
            </w:r>
          </w:p>
        </w:tc>
      </w:tr>
      <w:tr>
        <w:trPr>
          <w:trHeight w:val="0" w:hRule="atLeast"/>
        </w:trPr>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bl>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w:pPr>
        <w:widowControl w:val="on"/>
        <w:pBdr/>
        <w:spacing w:before="0" w:after="0" w:line="240" w:lineRule="auto"/>
        <w:ind w:left="0" w:right="0"/>
        <w:jc w:val="left"/>
      </w:pPr>
      <w:r>
        <w:rPr>
          <w:color w:val="000000"/>
          <w:sz w:val="20"/>
          <w:szCs w:val="20"/>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STOCK PERFORMANCE VERSUS BENCHMARKS</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rDOCXId14">
            <w:altChunkPr>
              <w:matchSrc/>
            </w:altChunkPr>
          </w:altChunk>
          <w:p/>
        </w:tc>
        <w:tc>
          <w:tcPr>
            <w:tcW w:w="7000" w:type="dxa"/>
            <w:vAlign w:val="top"/>
          </w:tcPr>
          <w:p>
            <w:pPr>
              <w:rPr>
                <w:sz w:val="20"/>
                <w:szCs w:val="20"/>
              </w:rPr>
            </w:pPr>
            <w:r>
              <w:rPr>
                <w:sz w:val="20"/>
                <w:szCs w:val="20"/>
              </w:rPr>
              <w:t xml:space="preserve">Comments</w:t>
            </w:r>
          </w:p>
        </w:tc>
      </w:tr>
    </w:tbl>
    <w:p>
      <w:pPr>
        <w:widowControl w:val="on"/>
        <w:pBdr/>
        <w:spacing w:before="0" w:after="0" w:line="240" w:lineRule="auto"/>
        <w:ind w:left="0" w:right="0"/>
        <w:jc w:val="left"/>
      </w:pPr>
      <w:r>
        <w:rPr>
          <w:color w:val="000000"/>
          <w:sz w:val="20"/>
          <w:szCs w:val="20"/>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SES' OPINION ON RE-PRICING</w:t>
      </w:r>
    </w:p>
    <w:p>
      <w:pPr>
        <w:widowControl w:val="on"/>
        <w:pBdr/>
        <w:spacing w:before="120" w:after="120" w:line="270" w:lineRule="auto"/>
        <w:ind w:left="0" w:right="0"/>
        <w:jc w:val="both"/>
      </w:pPr>
      <w:r>
        <w:rPr>
          <w:color w:val="000000"/>
          <w:sz w:val="20"/>
          <w:szCs w:val="20"/>
        </w:rPr>
        <w:t xml:space="preserve">Shareholders take substantial market risk in owning stocks and SES believes that the employees’ remuneration package should be designed in a way that aligns their interests with shareholder interests. Therefore, Companies grant ESOPs to employees in addition to the existing market determined cash compensation to retain them and reward them for good performance of the Company. SES believes that re-pricing of options defeats the entire objective behind equity based payment by eliminating the downside of options. Re-pricing of stock options removes the investment risk attached to such options and may incentivize management to take unjustifiable risks. In effect, re-pricing ensures that employees receive returns without taking any risk and therefore, removes the element of performance based pay from such remuneration. SES believes that out of money options should not be re-priced and should be allowed to lapse. Shareholders of the Company have no means to recover their actual losses due to poor performance of the Company in the markets. Similarly, employees and management of the Company should not be able to recoup their losses through the option re-pricing.</w:t>
      </w:r>
    </w:p>
    <w:p>
      <w:pPr>
        <w:widowControl w:val="on"/>
        <w:pBdr/>
        <w:spacing w:before="0" w:after="0" w:line="240" w:lineRule="auto"/>
        <w:ind w:left="0" w:right="0"/>
        <w:jc w:val="left"/>
      </w:pPr>
      <w:r>
        <w:rPr>
          <w:color w:val="000000"/>
          <w:sz w:val="20"/>
          <w:szCs w:val="20"/>
        </w:rPr>
        <w:t xml:space="preserve"> </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INCREASE IN BORROWING LIMITS</w:t>
      </w:r>
    </w:p>
    <w:p>
      <w:pPr>
        <w:widowControl w:val="on"/>
        <w:pBdr/>
        <w:spacing w:before="0" w:after="0" w:line="240" w:lineRule="auto"/>
        <w:ind w:left="0" w:right="0"/>
        <w:jc w:val="left"/>
      </w:pPr>
      <w:r>
        <w:rPr>
          <w:color w:val="000000"/>
          <w:sz w:val="20"/>
          <w:szCs w:val="20"/>
        </w:rPr>
        <w:t xml:space="preserve"> </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spacing w:before="0" w:after="0" w:line="240" w:lineRule="auto"/>
        <w:ind w:left="0" w:right="0"/>
        <w:jc w:val="left"/>
      </w:pPr>
      <w:r>
        <w:rPr>
          <w:color w:val="000000"/>
          <w:sz w:val="20"/>
          <w:szCs w:val="20"/>
        </w:rPr>
        <w:t xml:space="preserve"> </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PURPOSE OF THE INCREASED BORROWING LIMITS</w:t>
      </w:r>
    </w:p>
    <w:p>
      <w:pPr>
        <w:widowControl w:val="on"/>
        <w:pBdr/>
        <w:spacing w:before="0" w:after="0" w:line="240" w:lineRule="auto"/>
        <w:ind w:left="0" w:right="0"/>
        <w:jc w:val="left"/>
      </w:pPr>
      <w:r>
        <w:rPr>
          <w:color w:val="000000"/>
          <w:sz w:val="20"/>
          <w:szCs w:val="20"/>
        </w:rPr>
        <w:t xml:space="preserve"> </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CHANGES IN REMAINING BORROWING CAPACITY</w:t>
      </w:r>
    </w:p>
    <w:p>
      <w:pPr>
        <w:widowControl w:val="on"/>
        <w:pBdr/>
        <w:spacing w:before="40" w:after="40" w:line="240" w:lineRule="auto"/>
        <w:ind w:left="0" w:right="0"/>
        <w:jc w:val="left"/>
      </w:pPr>
      <w:r>
        <w:rPr>
          <w:color w:val="000000"/>
          <w:sz w:val="4"/>
          <w:szCs w:val="4"/>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6000"/>
        <w:gridCol w:w="8000"/>
      </w:tblGrid>
      <w:tr>
        <w:trPr/>
        <w:tc>
          <w:tcPr>
            <w:tcW w:w="6000" w:type="dxa"/>
            <w:vAlign w:val="top"/>
          </w:tcPr>
          <w:altChunk xmlns:r="http://schemas.openxmlformats.org/officeDocument/2006/relationships" xmlns:w="http://schemas.openxmlformats.org/wordprocessingml/2006/main" r:id="rDOCXId15">
            <w:altChunkPr>
              <w:matchSrc/>
            </w:altChunkPr>
          </w:altChunk>
          <w:p/>
        </w:tc>
        <w:tc>
          <w:tcPr>
            <w:tcW w:w="8000" w:type="dxa"/>
            <w:vAlign w:val="top"/>
          </w:tcPr>
          <w:p>
            <w:pPr>
              <w:widowControl w:val="on"/>
              <w:pBdr/>
              <w:spacing w:before="120" w:after="120" w:line="270" w:lineRule="auto"/>
              <w:ind w:left="0" w:right="0"/>
              <w:jc w:val="both"/>
            </w:pPr>
            <w:r>
              <w:rPr>
                <w:b/>
                <w:bCs/>
                <w:color w:val="000000"/>
                <w:sz w:val="20"/>
                <w:szCs w:val="20"/>
              </w:rPr>
              <w:t xml:space="preserve">Capacity to sustain borrowings:</w:t>
            </w:r>
          </w:p>
        </w:tc>
      </w:tr>
    </w:tbl>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FII INVESTMENT LIMITS</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spacing w:before="0" w:after="0" w:line="240" w:lineRule="auto"/>
        <w:ind w:left="0" w:right="0"/>
        <w:jc w:val="left"/>
      </w:pPr>
      <w:r>
        <w:rPr>
          <w:color w:val="000000"/>
          <w:sz w:val="20"/>
          <w:szCs w:val="20"/>
        </w:rPr>
        <w:t xml:space="preserve"> </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6000"/>
        <w:gridCol w:w="6000"/>
      </w:tblGrid>
      <w:tr>
        <w:trPr/>
        <w:tc>
          <w:tcPr>
            <w:tcW w:w="6000" w:type="dxa"/>
            <w:vAlign w:val="top"/>
          </w:tcPr>
          <w:altChunk xmlns:r="http://schemas.openxmlformats.org/officeDocument/2006/relationships" xmlns:w="http://schemas.openxmlformats.org/wordprocessingml/2006/main" r:id="rDOCXId16">
            <w:altChunkPr>
              <w:matchSrc/>
            </w:altChunkPr>
          </w:altChunk>
          <w:p/>
        </w:tc>
        <w:tc>
          <w:tcPr>
            <w:tcW w:w="6000" w:type="dxa"/>
            <w:vAlign w:val="top"/>
          </w:tcPr>
          <w:altChunk xmlns:r="http://schemas.openxmlformats.org/officeDocument/2006/relationships" xmlns:w="http://schemas.openxmlformats.org/wordprocessingml/2006/main" r:id="rDOCXId17">
            <w:altChunkPr>
              <w:matchSrc/>
            </w:altChunkPr>
          </w:altChunk>
          <w:p/>
        </w:tc>
      </w:tr>
    </w:tbl>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DONATIONS TO CHARITABLE TRUSTS</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spacing w:before="0" w:after="0" w:line="240" w:lineRule="auto"/>
        <w:ind w:left="0" w:right="0"/>
        <w:jc w:val="left"/>
      </w:pPr>
      <w:r>
        <w:rPr>
          <w:color w:val="000000"/>
          <w:sz w:val="20"/>
          <w:szCs w:val="20"/>
        </w:rPr>
        <w:t xml:space="preserve"> </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6000"/>
        <w:gridCol w:w="6000"/>
      </w:tblGrid>
      <w:tr>
        <w:trPr/>
        <w:tc>
          <w:tcPr>
            <w:tcW w:w="6000" w:type="dxa"/>
            <w:vAlign w:val="top"/>
          </w:tcPr>
          <w:altChunk xmlns:r="http://schemas.openxmlformats.org/officeDocument/2006/relationships" xmlns:w="http://schemas.openxmlformats.org/wordprocessingml/2006/main" r:id="rDOCXId18">
            <w:altChunkPr>
              <w:matchSrc/>
            </w:altChunkPr>
          </w:altChunk>
          <w:p/>
        </w:tc>
        <w:tc>
          <w:tcPr>
            <w:tcW w:w="6000" w:type="dxa"/>
            <w:vAlign w:val="top"/>
          </w:tcPr>
        </w:tc>
      </w:tr>
    </w:tbl>
    <w:sectPr xmlns:w="http://schemas.openxmlformats.org/wordprocessingml/2006/main" w:rsidR="00AC197E" w:rsidRPr="00DF064E" w:rsidSect="000F6147">
      <w:footerReference xmlns:r="http://schemas.openxmlformats.org/officeDocument/2006/relationships" w:type="even" r:id="rId406855af2965b1074"/>
      <w:footerReference xmlns:r="http://schemas.openxmlformats.org/officeDocument/2006/relationships" w:type="default" r:id="rId948555af2965b0fb4"/>
      <w:headerReference xmlns:r="http://schemas.openxmlformats.org/officeDocument/2006/relationships" w:type="even" r:id="rId959055af2965b0705"/>
      <w:headerReference xmlns:r="http://schemas.openxmlformats.org/officeDocument/2006/relationships" w:type="default" r:id="rId822755af2965b063c"/>
      <w:pgSz w:w="11906" w:h="16838" w:orient="portrait" w:code="9"/>
      <w:pgMar w:top="1417" w:right="1000" w:bottom="1417" w:left="1000" w:header="200"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defaultFooter.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636925366" name="0 Imagen"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ogo.png"/>
                        <pic:cNvPicPr/>
                      </pic:nvPicPr>
                      <pic:blipFill>
                        <a:blip r:embed="rId41632176"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p>
          <w:pPr>
            <w:jc w:val="left"/>
            <w:rPr>
              <w:sz w:val="20"/>
              <w:szCs w:val="20"/>
            </w:rPr>
          </w:pPr>
          <w:r>
            <w:rPr>
              <w:sz w:val="20"/>
              <w:szCs w:val="20"/>
            </w:rPr>
            <w:t xml:space="preserve">Report Release Date: </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default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227516586"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41632175"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Titan Company Ltd</w:t>
          </w:r>
        </w:p>
        <w:p>
          <w:pPr>
            <w:jc w:val="right"/>
            <w:spacing w:before="140" w:line="240" w:lineRule="auto"/>
            <w:rPr>
              <w:color w:val="0000ff"/>
              <w:sz w:val="20"/>
              <w:szCs w:val="20"/>
              <w:u w:val="single"/>
            </w:rPr>
          </w:pPr>
          <w:r>
            <w:fldChar w:fldCharType="begin"/>
          </w:r>
          <w:r>
            <w:instrText xml:space="preserve">HYPERLINK "http://www.titan.co.in"</w:instrText>
          </w:r>
          <w:r>
            <w:fldChar w:fldCharType="separate"/>
          </w:r>
          <w:r>
            <w:rPr>
              <w:color w:val="0000ff"/>
              <w:sz w:val="20"/>
              <w:szCs w:val="20"/>
              <w:u w:val="single"/>
            </w:rPr>
            <w:t xml:space="preserve">www.titan.co.in</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21</w:t>
          </w:r>
          <w:r>
            <w:rPr>
              <w:color w:val="000000"/>
              <w:position w:val="3"/>
              <w:sz w:val="18"/>
              <w:szCs w:val="18"/>
              <w:vertAlign w:val="superscript"/>
            </w:rPr>
            <w:t xml:space="preserve">st</w:t>
          </w:r>
          <w:r>
            <w:rPr>
              <w:color w:val="000000"/>
              <w:sz w:val="20"/>
              <w:szCs w:val="20"/>
            </w:rPr>
            <w:t xml:space="preserve"> July, 2015</w:t>
          </w:r>
        </w:p>
      </w:tc>
    </w:tr>
  </w:tbl>
  <w:p>
    <w:r>
      <w:rPr>
        <w:noProof/>
      </w:rPr>
      <w:pict>
        <v:shape id="WordPictureWatermark375455af296908f03" type="#_x0000_t75" style="position:absolute;margin-left:0;margin-top:0;width:780;height:900;z-index:-251656192;mso-position-horizontal:center;mso-position-horizontal-relative:margin;mso-position-vertical:center;mso-position-vertical-relative:margin" o:allowincell="f">
          <v:imagedata r:id="rId375455af296908f03" o:title="934055af296909b89"/>
        </v:shape>
      </w:pict>
    </w:r>
  </w:p>
</w:hdr>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evenFooter.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636925366" name="0 Imagen"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ogo.png"/>
                        <pic:cNvPicPr/>
                      </pic:nvPicPr>
                      <pic:blipFill>
                        <a:blip r:embed="rId41632176"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p>
          <w:pPr>
            <w:jc w:val="left"/>
            <w:rPr>
              <w:sz w:val="20"/>
              <w:szCs w:val="20"/>
            </w:rPr>
          </w:pPr>
          <w:r>
            <w:rPr>
              <w:sz w:val="20"/>
              <w:szCs w:val="20"/>
            </w:rPr>
            <w:t xml:space="preserve">Report Release Date: </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even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227516586"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41632175"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Titan Company Ltd</w:t>
          </w:r>
        </w:p>
        <w:p>
          <w:pPr>
            <w:jc w:val="right"/>
            <w:spacing w:before="140" w:line="240" w:lineRule="auto"/>
            <w:rPr>
              <w:color w:val="0000ff"/>
              <w:sz w:val="20"/>
              <w:szCs w:val="20"/>
              <w:u w:val="single"/>
            </w:rPr>
          </w:pPr>
          <w:r>
            <w:fldChar w:fldCharType="begin"/>
          </w:r>
          <w:r>
            <w:instrText xml:space="preserve">HYPERLINK "http://www.titan.co.in"</w:instrText>
          </w:r>
          <w:r>
            <w:fldChar w:fldCharType="separate"/>
          </w:r>
          <w:r>
            <w:rPr>
              <w:color w:val="0000ff"/>
              <w:sz w:val="20"/>
              <w:szCs w:val="20"/>
              <w:u w:val="single"/>
            </w:rPr>
            <w:t xml:space="preserve">www.titan.co.in</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21</w:t>
          </w:r>
          <w:r>
            <w:rPr>
              <w:color w:val="000000"/>
              <w:position w:val="3"/>
              <w:sz w:val="18"/>
              <w:szCs w:val="18"/>
              <w:vertAlign w:val="superscript"/>
            </w:rPr>
            <w:t xml:space="preserve">st</w:t>
          </w:r>
          <w:r>
            <w:rPr>
              <w:color w:val="000000"/>
              <w:sz w:val="20"/>
              <w:szCs w:val="20"/>
            </w:rPr>
            <w:t xml:space="preserve"> July, 2015</w:t>
          </w:r>
        </w:p>
      </w:tc>
    </w:tr>
  </w:tbl>
  <w:p>
    <w:r>
      <w:rPr>
        <w:noProof/>
      </w:rPr>
      <w:pict>
        <v:shape id="WordPictureWatermark375455af296908f03" type="#_x0000_t75" style="position:absolute;margin-left:0;margin-top:0;width:780;height:900;z-index:-251656192;mso-position-horizontal:center;mso-position-horizontal-relative:margin;mso-position-vertical:center;mso-position-vertical-relative:margin" o:allowincell="f">
          <v:imagedata r:id="rId375455af296908f03" o:title="161255af2969096f8"/>
        </v:shape>
      </w:pict>
    </w:r>
  </w:p>
</w:hdr>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3244457">
    <w:multiLevelType w:val="hybridMultilevel"/>
    <w:lvl w:ilvl="0" w:tplc="41931013">
      <w:start w:val="1"/>
      <w:numFmt w:val="decimal"/>
      <w:lvlText w:val="%1."/>
      <w:lvlJc w:val="left"/>
      <w:pPr>
        <w:ind w:left="720" w:hanging="360"/>
      </w:pPr>
    </w:lvl>
    <w:lvl w:ilvl="1" w:tplc="41931013" w:tentative="1">
      <w:start w:val="1"/>
      <w:numFmt w:val="lowerLetter"/>
      <w:lvlText w:val="%2."/>
      <w:lvlJc w:val="left"/>
      <w:pPr>
        <w:ind w:left="1440" w:hanging="360"/>
      </w:pPr>
    </w:lvl>
    <w:lvl w:ilvl="2" w:tplc="41931013" w:tentative="1">
      <w:start w:val="1"/>
      <w:numFmt w:val="lowerRoman"/>
      <w:lvlText w:val="%3."/>
      <w:lvlJc w:val="right"/>
      <w:pPr>
        <w:ind w:left="2160" w:hanging="180"/>
      </w:pPr>
    </w:lvl>
    <w:lvl w:ilvl="3" w:tplc="41931013" w:tentative="1">
      <w:start w:val="1"/>
      <w:numFmt w:val="decimal"/>
      <w:lvlText w:val="%4."/>
      <w:lvlJc w:val="left"/>
      <w:pPr>
        <w:ind w:left="2880" w:hanging="360"/>
      </w:pPr>
    </w:lvl>
    <w:lvl w:ilvl="4" w:tplc="41931013" w:tentative="1">
      <w:start w:val="1"/>
      <w:numFmt w:val="lowerLetter"/>
      <w:lvlText w:val="%5."/>
      <w:lvlJc w:val="left"/>
      <w:pPr>
        <w:ind w:left="3600" w:hanging="360"/>
      </w:pPr>
    </w:lvl>
    <w:lvl w:ilvl="5" w:tplc="41931013" w:tentative="1">
      <w:start w:val="1"/>
      <w:numFmt w:val="lowerRoman"/>
      <w:lvlText w:val="%6."/>
      <w:lvlJc w:val="right"/>
      <w:pPr>
        <w:ind w:left="4320" w:hanging="180"/>
      </w:pPr>
    </w:lvl>
    <w:lvl w:ilvl="6" w:tplc="41931013" w:tentative="1">
      <w:start w:val="1"/>
      <w:numFmt w:val="decimal"/>
      <w:lvlText w:val="%7."/>
      <w:lvlJc w:val="left"/>
      <w:pPr>
        <w:ind w:left="5040" w:hanging="360"/>
      </w:pPr>
    </w:lvl>
    <w:lvl w:ilvl="7" w:tplc="41931013" w:tentative="1">
      <w:start w:val="1"/>
      <w:numFmt w:val="lowerLetter"/>
      <w:lvlText w:val="%8."/>
      <w:lvlJc w:val="left"/>
      <w:pPr>
        <w:ind w:left="5760" w:hanging="360"/>
      </w:pPr>
    </w:lvl>
    <w:lvl w:ilvl="8" w:tplc="41931013" w:tentative="1">
      <w:start w:val="1"/>
      <w:numFmt w:val="lowerRoman"/>
      <w:lvlText w:val="%9."/>
      <w:lvlJc w:val="right"/>
      <w:pPr>
        <w:ind w:left="6480" w:hanging="180"/>
      </w:pPr>
    </w:lvl>
  </w:abstractNum>
  <w:abstractNum w:abstractNumId="53244456">
    <w:multiLevelType w:val="hybridMultilevel"/>
    <w:lvl w:ilvl="0" w:tplc="1819234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53244456">
    <w:abstractNumId w:val="53244456"/>
  </w:num>
  <w:num w:numId="53244457">
    <w:abstractNumId w:val="5324445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evenAndOddHeaders/>
  <w:evenAndOddHeaders/>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
<Relationships xmlns="http://schemas.openxmlformats.org/package/2006/relationships"></Relationships>
</file>

<file path=word/_rels/defaultFooter.xml.rels><?xml version="1.0" encoding="UTF-8" standalone="yes" ?><Relationships xmlns="http://schemas.openxmlformats.org/package/2006/relationships"><Relationship Id="rId41632176" Type="http://schemas.openxmlformats.org/officeDocument/2006/relationships/image" Target="media/imgrId41632176.png" /></Relationships>
</file>

<file path=word/_rels/defaultHeader.xml.rels><?xml version="1.0" encoding="UTF-8" standalone="yes"?>
<Relationships xmlns="http://schemas.openxmlformats.org/package/2006/relationships"><Relationship Id="rId41632175" Type="http://schemas.openxmlformats.org/officeDocument/2006/relationships/image" Target="media/imgrId41632175.png"/><Relationship Id="rId375455af296908f03" Type="http://schemas.openxmlformats.org/officeDocument/2006/relationships/image" Target="media/image375455af296908f03.png"/></Relationship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 Id="rId10" Type="http://schemas.openxmlformats.org/officeDocument/2006/relationships/comments" Target="comments.xml"/>
<Relationship Id="rId822755af2965b063c" Type="http://schemas.openxmlformats.org/officeDocument/2006/relationships/header" Target="defaultHeader.xml"/><Relationship Id="rId959055af2965b0705" Type="http://schemas.openxmlformats.org/officeDocument/2006/relationships/header" Target="evenHeader.xml"/><Relationship Id="rId948555af2965b0fb4" Type="http://schemas.openxmlformats.org/officeDocument/2006/relationships/footer" Target="defaultFooter.xml"/><Relationship Id="rId406855af2965b1074" Type="http://schemas.openxmlformats.org/officeDocument/2006/relationships/footer" Target="evenFooter.xml"/><Relationship Id="rDOCXId1" Type="http://schemas.openxmlformats.org/officeDocument/2006/relationships/aFChunk" Target="docx1.zip" TargetMode="Internal"/><Relationship Id="rDOCXId2" Type="http://schemas.openxmlformats.org/officeDocument/2006/relationships/aFChunk" Target="docx2.zip" TargetMode="Internal"/><Relationship Id="rDOCXId3" Type="http://schemas.openxmlformats.org/officeDocument/2006/relationships/aFChunk" Target="docx3.zip" TargetMode="Internal"/><Relationship Id="rDOCXId4" Type="http://schemas.openxmlformats.org/officeDocument/2006/relationships/aFChunk" Target="docx4.zip" TargetMode="Internal"/><Relationship Id="rDOCXId5" Type="http://schemas.openxmlformats.org/officeDocument/2006/relationships/aFChunk" Target="docx5.zip" TargetMode="Internal"/><Relationship Id="rId41632177" Type="http://schemas.openxmlformats.org/officeDocument/2006/relationships/image" Target="media/imgrId41632177.png"/><Relationship Id="rId41632178" Type="http://schemas.openxmlformats.org/officeDocument/2006/relationships/image" Target="media/imgrId41632178.png"/><Relationship Id="rId41632179" Type="http://schemas.openxmlformats.org/officeDocument/2006/relationships/image" Target="media/imgrId41632179.png"/><Relationship Id="rId41632180" Type="http://schemas.openxmlformats.org/officeDocument/2006/relationships/image" Target="media/imgrId41632180.png"/><Relationship Id="rId41632181" Type="http://schemas.openxmlformats.org/officeDocument/2006/relationships/image" Target="media/imgrId41632181.png"/><Relationship Id="rId41632182" Type="http://schemas.openxmlformats.org/officeDocument/2006/relationships/image" Target="media/imgrId41632182.png"/><Relationship Id="rId41632183" Type="http://schemas.openxmlformats.org/officeDocument/2006/relationships/image" Target="media/imgrId41632183.png"/><Relationship Id="rId41632184" Type="http://schemas.openxmlformats.org/officeDocument/2006/relationships/image" Target="media/imgrId41632184.png"/><Relationship Id="rId41632185" Type="http://schemas.openxmlformats.org/officeDocument/2006/relationships/image" Target="media/imgrId41632185.png"/><Relationship Id="rId41632186" Type="http://schemas.openxmlformats.org/officeDocument/2006/relationships/image" Target="media/imgrId41632186.png"/><Relationship Id="rId41632187" Type="http://schemas.openxmlformats.org/officeDocument/2006/relationships/image" Target="media/imgrId41632187.png"/><Relationship Id="rId41632188" Type="http://schemas.openxmlformats.org/officeDocument/2006/relationships/image" Target="media/imgrId41632188.png"/><Relationship Id="rId41632189" Type="http://schemas.openxmlformats.org/officeDocument/2006/relationships/image" Target="media/imgrId41632189.png"/><Relationship Id="rId41632190" Type="http://schemas.openxmlformats.org/officeDocument/2006/relationships/image" Target="media/imgrId41632190.png"/><Relationship Id="rDOCXId6" Type="http://schemas.openxmlformats.org/officeDocument/2006/relationships/aFChunk" Target="docx6.zip" TargetMode="Internal"/><Relationship Id="rDOCXId7" Type="http://schemas.openxmlformats.org/officeDocument/2006/relationships/aFChunk" Target="docx7.zip" TargetMode="Internal"/><Relationship Id="rDOCXId8" Type="http://schemas.openxmlformats.org/officeDocument/2006/relationships/aFChunk" Target="docx8.zip" TargetMode="Internal"/><Relationship Id="rDOCXId9" Type="http://schemas.openxmlformats.org/officeDocument/2006/relationships/aFChunk" Target="docx9.zip" TargetMode="Internal"/><Relationship Id="rDOCXId10" Type="http://schemas.openxmlformats.org/officeDocument/2006/relationships/aFChunk" Target="docx10.zip" TargetMode="Internal"/><Relationship Id="rDOCXId11" Type="http://schemas.openxmlformats.org/officeDocument/2006/relationships/aFChunk" Target="docx11.zip" TargetMode="Internal"/><Relationship Id="rDOCXId12" Type="http://schemas.openxmlformats.org/officeDocument/2006/relationships/aFChunk" Target="docx12.zip" TargetMode="Internal"/><Relationship Id="rDOCXId13" Type="http://schemas.openxmlformats.org/officeDocument/2006/relationships/aFChunk" Target="docx13.zip" TargetMode="Internal"/><Relationship Id="rDOCXId14" Type="http://schemas.openxmlformats.org/officeDocument/2006/relationships/aFChunk" Target="docx14.zip" TargetMode="Internal"/><Relationship Id="rDOCXId15" Type="http://schemas.openxmlformats.org/officeDocument/2006/relationships/aFChunk" Target="docx15.zip" TargetMode="Internal"/><Relationship Id="rDOCXId16" Type="http://schemas.openxmlformats.org/officeDocument/2006/relationships/aFChunk" Target="docx16.zip" TargetMode="Internal"/><Relationship Id="rDOCXId17" Type="http://schemas.openxmlformats.org/officeDocument/2006/relationships/aFChunk" Target="docx17.zip" TargetMode="Internal"/><Relationship Id="rDOCXId18" Type="http://schemas.openxmlformats.org/officeDocument/2006/relationships/aFChunk" Target="docx18.zip" TargetMode="Internal"/></Relationships>

</file>

<file path=word/_rels/endnotes.xml.rels><?xml version="1.0" encoding="UTF-8" standalone="yes"?>
<Relationships xmlns="http://schemas.openxmlformats.org/package/2006/relationships"></Relationships>
</file>

<file path=word/_rels/evenFooter.xml.rels><?xml version="1.0" encoding="UTF-8" standalone="yes" ?><Relationships xmlns="http://schemas.openxmlformats.org/package/2006/relationships"><Relationship Id="rId41632176" Type="http://schemas.openxmlformats.org/officeDocument/2006/relationships/image" Target="media/imgrId41632176.png" /></Relationships>
</file>

<file path=word/_rels/evenHeader.xml.rels><?xml version="1.0" encoding="UTF-8" standalone="yes"?>
<Relationships xmlns="http://schemas.openxmlformats.org/package/2006/relationships"><Relationship Id="rId41632175" Type="http://schemas.openxmlformats.org/officeDocument/2006/relationships/image" Target="media/imgrId41632175.png"/><Relationship Id="rId375455af296908f03" Type="http://schemas.openxmlformats.org/officeDocument/2006/relationships/image" Target="media/image375455af296908f03.png"/></Relationships>

</file>

<file path=word/_rels/footnotes.xml.rels><?xml version="1.0" encoding="UTF-8" standalone="yes"?>
<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PHPDocX</cp:lastModifiedBy>
  <cp:revision>6</cp:revision>
  <dcterms:created xsi:type="dcterms:W3CDTF">2012-01-10T09:29:00Z</dcterms:created>
  <dcterms:modified xsi:type="dcterms:W3CDTF">2012-02-06T10:43:00Z</dcterms:modified>
</cp:coreProperties>
</file>