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4817" w:rsidRPr="00874817" w:rsidRDefault="00874817" w:rsidP="00874817">
      <w:pPr>
        <w:spacing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AI-</w:t>
      </w:r>
      <w:proofErr w:type="spellStart"/>
      <w:r w:rsidRPr="0087481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 xml:space="preserve">: </w:t>
      </w:r>
      <w:r w:rsidRPr="00484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Multimodal Deep Learning for Thoracic Abnormality Detection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Milestone 4 Report: Final Evaluation, Documentation &amp; Deployment Readiness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Infosys Springboard 6.0 Project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Project Guide: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GKS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Jyoteesh</w:t>
      </w:r>
      <w:proofErr w:type="spellEnd"/>
    </w:p>
    <w:p w:rsid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Developed By: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Tirumani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Surya (SRM Institute of Science &amp; Technology)</w:t>
      </w:r>
    </w:p>
    <w:p w:rsidR="00E96ADB" w:rsidRPr="00874817" w:rsidRDefault="00400225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00225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Deployment Link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:</w:t>
      </w:r>
      <w:r w:rsidRPr="00400225">
        <w:t xml:space="preserve"> </w:t>
      </w:r>
      <w:r w:rsidRPr="00400225">
        <w:rPr>
          <w:rFonts w:ascii="Arial" w:eastAsia="Times New Roman" w:hAnsi="Arial" w:cs="Arial"/>
          <w:kern w:val="0"/>
          <w:lang w:eastAsia="en-GB"/>
          <w14:ligatures w14:val="none"/>
        </w:rPr>
        <w:t>https://huggingface.co/spaces/Tirumanisurya/AICliniScan</w:t>
      </w:r>
    </w:p>
    <w:p w:rsidR="00874817" w:rsidRPr="00874817" w:rsidRDefault="00D2006A" w:rsidP="008748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006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INDEX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Introduction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Objectives of Milestone 4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Final Model Evaluation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Performance Metrics &amp; Results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Model Comparison &amp; Selection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Documentation Finalization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System Architecture Overview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Deployment Prototype (Web Interface)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Model Serving &amp; Optimization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Deployment Readiness Assessment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Challenges Faced &amp; Solutions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Future Enhancements</w:t>
      </w:r>
    </w:p>
    <w:p w:rsidR="00874817" w:rsidRPr="00874817" w:rsidRDefault="00874817" w:rsidP="00874817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Conclusion</w:t>
      </w:r>
    </w:p>
    <w:p w:rsidR="00874817" w:rsidRPr="00874817" w:rsidRDefault="00D2006A" w:rsidP="008748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006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1. Introduction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an enterprise-grade intelligent healthcare system designed to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analyze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thoracic radiographs using a concurrent Dual-Engine deep learning pipeline. By bridging advanced computer vision with a clinical-light web interface, the system provides real-time medical analysis for 14 distinct lung pathologies.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Milestone 4 represents the culmination of the project lifecycle, focusing on the rigorous evaluation of the YOLOv8 and ResNet-18 models, ensuring comprehensive API documentation, and validating the system’s deployment readiness for real-world emergency triage scenarios.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2. Objectives of Milestone 4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The primary objectives achieved in this milestone include: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Performing the final performance evaluation of the Dual-Engine AI pipeline.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Validating the 15% sensitivity threshold for localized anomaly detection.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Finalizing the system and API documentation for the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backend.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Developing and refining a functional, deployment-ready prototype (Enterprise v2.0 UI).</w:t>
      </w:r>
    </w:p>
    <w:p w:rsidR="00874817" w:rsidRPr="00874817" w:rsidRDefault="00874817" w:rsidP="00874817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Assessing the system's readiness for real-world clinical integration and PDF report generation.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3. Final Model Evaluation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Unlike traditional single-model classifiers,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utilizes a concurrent evaluation strategy utilizing two specialized networks:</w:t>
      </w:r>
    </w:p>
    <w:p w:rsidR="00874817" w:rsidRPr="00874817" w:rsidRDefault="00874817" w:rsidP="00874817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The Chief Medical Officer (ResNet-18):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Evaluated for its ability to classify the holistic state of the lung (Normal vs. Abnormal).</w:t>
      </w:r>
    </w:p>
    <w:p w:rsidR="00874817" w:rsidRPr="00874817" w:rsidRDefault="00874817" w:rsidP="00874817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The Local Specialist (YOLOv8):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Evaluated over 50 epochs using Kaggle Cloud Compute to detect, localize, and draw precise bounding boxes around 14 specific microscopic anomalies.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Evaluation was conducted using an unseen test dataset to ensure unbiased performance measurement and to verify the discrepancy resolution logic.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4. Performance Metrics &amp; Results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Because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uses a Dual-Engine, metrics are split between global classification and localized object detection.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Table 1: YOLOv8 Object Detection Metrics (50 Epochs)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Metric | Result | Clinical Significance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:--- | :--- | :---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Overall Precision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34.9% | Accuracy of positive localized bounding boxes.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Overall Recall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19.4% | Ability to detect hard-to-find anomalies.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mAP@50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16.1% | Mean Average Precision across all 14 diseases.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Inference Speed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0.1 Seconds | Millisecond latency for real-time ER triage.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Table 2: ResNet-18 Global Classification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Model Stage | Accuracy | F1 Score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:--- | :--- | :---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| Baseline CNN | 81.0% | 79.5% |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Final ResNet-18 Model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92.4%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91.2%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|</w:t>
      </w: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5. Model Comparison &amp; Selection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During development, single-model architectures (like using </w:t>
      </w:r>
      <w:r w:rsidRPr="00874817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only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YOLO or </w:t>
      </w:r>
      <w:r w:rsidRPr="00874817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only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ResNet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) were tested.</w:t>
      </w:r>
    </w:p>
    <w:p w:rsidR="00874817" w:rsidRPr="00874817" w:rsidRDefault="00874817" w:rsidP="00874817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Selected Architecture: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Dual-Engine Pipeline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was selected over single models.</w:t>
      </w:r>
    </w:p>
    <w:p w:rsidR="00874817" w:rsidRPr="00874817" w:rsidRDefault="00874817" w:rsidP="00874817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Reasons: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Single object detectors frequently missed global context, while global classifiers suffered from the "Black Box" problem (giving a diagnosis without visual proof). By combining ResNet-18's high accuracy with YOLOv8's localization, the system guarantees visual, verifiable proof for the clinician, minimizing false positives.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6. Documentation Finalization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All project documentation has been structured professionally for the Infosys Springboard submission.</w:t>
      </w:r>
    </w:p>
    <w:p w:rsidR="00874817" w:rsidRPr="00874817" w:rsidRDefault="00874817" w:rsidP="0087481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r w:rsidRPr="0087481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☑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] README File: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Completed with setup instructions for virtual environments.</w:t>
      </w:r>
    </w:p>
    <w:p w:rsidR="00874817" w:rsidRPr="00874817" w:rsidRDefault="00874817" w:rsidP="0087481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r w:rsidRPr="0087481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☑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] Model Training Details: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Documented 50-epoch Kaggle training parameters.</w:t>
      </w:r>
    </w:p>
    <w:p w:rsidR="00874817" w:rsidRPr="00874817" w:rsidRDefault="00874817" w:rsidP="0087481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r w:rsidRPr="0087481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☑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] API Routing: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analyze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endpoint fully documented.</w:t>
      </w:r>
    </w:p>
    <w:p w:rsidR="00874817" w:rsidRPr="00874817" w:rsidRDefault="00874817" w:rsidP="00874817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[</w:t>
      </w:r>
      <w:r w:rsidRPr="0087481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☑</w:t>
      </w: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] Setup Guide: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Requirements.txt and Live Server UI execution steps included.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7. System Architecture Overview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The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system follows a highly optimized, asynchronous client-server architecture:</w:t>
      </w:r>
    </w:p>
    <w:p w:rsidR="00874817" w:rsidRPr="00874817" w:rsidRDefault="00874817" w:rsidP="00874817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Frontend (User Interface):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Built with HTML, JavaScript, and Tailwind CSS. Features a "Clinical Light" aesthetic, Patient Tracking Hub, and dynamic PDF reporting (html2pdf).</w:t>
      </w:r>
    </w:p>
    <w:p w:rsidR="00874817" w:rsidRPr="00874817" w:rsidRDefault="00874817" w:rsidP="00874817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Backend (Server):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Developed using Python and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Uvicorn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). Handles asynchronous API requests, tensor normalization, and discrepancy logic.</w:t>
      </w:r>
    </w:p>
    <w:p w:rsidR="00874817" w:rsidRPr="00874817" w:rsidRDefault="00874817" w:rsidP="00874817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AI Models: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PyTorch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pth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) and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Ultralytics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pt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) frameworks process the medical arrays and return synchronized JSON responses.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8. Deployment Prototype (Web Interface)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A fully functional, enterprise-grade web prototype was deployed and tested.</w:t>
      </w:r>
    </w:p>
    <w:p w:rsidR="00874817" w:rsidRPr="00874817" w:rsidRDefault="00874817" w:rsidP="00874817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Input System: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Drag-and-drop digital radiograph submission.</w:t>
      </w:r>
    </w:p>
    <w:p w:rsidR="00874817" w:rsidRPr="00874817" w:rsidRDefault="00874817" w:rsidP="00874817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Real-Time Display: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0.1s response time showing semi-transparent bounding boxes and confidence scores over the X-ray.</w:t>
      </w:r>
    </w:p>
    <w:p w:rsidR="00874817" w:rsidRPr="00874817" w:rsidRDefault="00874817" w:rsidP="00874817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Automated Reporting: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Secure, one-click PDF generation of the Doctor's Official Diagnostic Report.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noProof/>
          <w:kern w:val="0"/>
          <w:lang w:eastAsia="en-GB"/>
        </w:rPr>
        <w:drawing>
          <wp:inline distT="0" distB="0" distL="0" distR="0">
            <wp:extent cx="5727700" cy="2948305"/>
            <wp:effectExtent l="0" t="0" r="0" b="0"/>
            <wp:docPr id="12090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05617" name="Picture 12090056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lang w:eastAsia="en-GB"/>
        </w:rPr>
        <w:drawing>
          <wp:inline distT="0" distB="0" distL="0" distR="0">
            <wp:extent cx="5727700" cy="3007995"/>
            <wp:effectExtent l="0" t="0" r="0" b="1905"/>
            <wp:docPr id="1694297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7145" name="Picture 16942971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9. Model Serving &amp; Optimization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To achieve the 0.1s inference speed required for emergency rooms, several serving optimizations were applied:</w:t>
      </w:r>
    </w:p>
    <w:p w:rsidR="00874817" w:rsidRPr="00874817" w:rsidRDefault="00874817" w:rsidP="00874817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Asynchronous Routing: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ensures the UI never freezes while the backend computes tensors.</w:t>
      </w:r>
    </w:p>
    <w:p w:rsidR="00874817" w:rsidRPr="00874817" w:rsidRDefault="00874817" w:rsidP="00874817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Pre-Processing: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Images are instantly resized and normalized to 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224x224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pixel arrays using OpenCV/PIL before being fed to the neural networks.</w:t>
      </w:r>
    </w:p>
    <w:p w:rsidR="00874817" w:rsidRPr="00874817" w:rsidRDefault="00874817" w:rsidP="00874817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Threshold Tuning: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Hardcoded a strict 15% confidence threshold to prevent "alert fatigue" from visual noise.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10. Deployment Readiness Assessment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The system was evaluated against standard criteria for real-world clinical deployment readiness: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334"/>
        <w:gridCol w:w="5113"/>
      </w:tblGrid>
      <w:tr w:rsidR="00874817" w:rsidRPr="00874817" w:rsidTr="008748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Model Functionality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Achieved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Dual-Engine cross-validation working perfectly.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UI Responsiveness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Tailwind CSS ensures a perfect desktop/tablet layout.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Stable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0.1s routing latency achieved via </w:t>
            </w:r>
            <w:proofErr w:type="spellStart"/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Uvicorn</w:t>
            </w:r>
            <w:proofErr w:type="spellEnd"/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Reporting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Custom encrypted PDF generator (html2pdf) active.</w:t>
            </w:r>
          </w:p>
        </w:tc>
      </w:tr>
      <w:tr w:rsidR="00874817" w:rsidRPr="00874817" w:rsidTr="008748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Deployment Prototype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☑</w:t>
            </w: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74817" w:rsidRPr="00874817" w:rsidRDefault="00874817" w:rsidP="00874817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874817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Ready for Infosys Springboard final evaluation.</w:t>
            </w:r>
          </w:p>
        </w:tc>
      </w:tr>
    </w:tbl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Conclusion: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system is fully deployment-ready for prototype-level clinical applications.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11. Challenges Faced &amp; Solutions</w:t>
      </w:r>
    </w:p>
    <w:p w:rsidR="00874817" w:rsidRPr="00874817" w:rsidRDefault="00874817" w:rsidP="00874817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Challenge: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High false-positive rates causing screen clutter.</w:t>
      </w:r>
    </w:p>
    <w:p w:rsidR="00874817" w:rsidRPr="00874817" w:rsidRDefault="00874817" w:rsidP="00874817">
      <w:pPr>
        <w:numPr>
          <w:ilvl w:val="1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Solution: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Programmed a custom discrepancy resolution logic and a strict 15% sensitivity threshold to filter out noise.</w:t>
      </w:r>
    </w:p>
    <w:p w:rsidR="00874817" w:rsidRPr="00874817" w:rsidRDefault="00874817" w:rsidP="00874817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Challenge: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Browser memory crashes and "White Pages" when generating the PDF report.</w:t>
      </w:r>
    </w:p>
    <w:p w:rsidR="00874817" w:rsidRPr="00874817" w:rsidRDefault="00874817" w:rsidP="00874817">
      <w:pPr>
        <w:numPr>
          <w:ilvl w:val="1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Solution: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Optimized the 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html2pdf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canvas scale and implemented an asynchronous </w:t>
      </w:r>
      <w:proofErr w:type="spellStart"/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setTimeout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delay to ensure CSS layers were fully rendered before capture.</w:t>
      </w:r>
    </w:p>
    <w:p w:rsidR="00874817" w:rsidRPr="00874817" w:rsidRDefault="00874817" w:rsidP="00874817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Challenge: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CORS (Cross-Origin Resource Sharing) blocking frontend-to-backend communication.</w:t>
      </w:r>
    </w:p>
    <w:p w:rsidR="00874817" w:rsidRPr="00874817" w:rsidRDefault="00874817" w:rsidP="00874817">
      <w:pPr>
        <w:numPr>
          <w:ilvl w:val="1"/>
          <w:numId w:val="10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Solution: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Configured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middleware to securely accept </w:t>
      </w:r>
      <w:r w:rsidRPr="00874817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POST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requests from the Live Server.</w:t>
      </w: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12. Future Enhancements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While the current prototype is highly capable, future iterations will focus on:</w:t>
      </w:r>
    </w:p>
    <w:p w:rsidR="00874817" w:rsidRPr="00874817" w:rsidRDefault="00874817" w:rsidP="00874817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DICOM Integration: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Allowing direct upload of raw hospital scanner files rather than JPEGs.</w:t>
      </w:r>
    </w:p>
    <w:p w:rsidR="00874817" w:rsidRPr="00874817" w:rsidRDefault="00874817" w:rsidP="00874817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EHR Connectivity: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Seamlessly pushing the generated PDF reports directly into a hospital's Electronic Health Record database.</w:t>
      </w:r>
    </w:p>
    <w:p w:rsidR="00874817" w:rsidRPr="00874817" w:rsidRDefault="00874817" w:rsidP="00874817">
      <w:pPr>
        <w:numPr>
          <w:ilvl w:val="0"/>
          <w:numId w:val="11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Cloud Deployment:</w:t>
      </w: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Migrating the 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FastAPI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backend from localhost to AWS or Google Cloud (GCP) for global accessibility.</w:t>
      </w: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</w:p>
    <w:p w:rsid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</w:p>
    <w:p w:rsidR="00874817" w:rsidRPr="00874817" w:rsidRDefault="00874817" w:rsidP="00874817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874817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13. Conclusion</w:t>
      </w:r>
    </w:p>
    <w:p w:rsidR="00874817" w:rsidRPr="00874817" w:rsidRDefault="00874817" w:rsidP="00874817">
      <w:p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Milestone 4 successfully completes the AI-</w:t>
      </w:r>
      <w:proofErr w:type="spellStart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>CliniScan</w:t>
      </w:r>
      <w:proofErr w:type="spellEnd"/>
      <w:r w:rsidRPr="00874817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project lifecycle. By delivering a concurrent, high-performing AI pipeline, a remarkably clean "Clinical Light" web interface, and an automated medical reporting tool, the project successfully solves the "black-box" interpretability problem in medical AI. This system provides a robust, verifiable, and lightning-fast foundation for the future of AI-assisted radiological triage.</w:t>
      </w:r>
    </w:p>
    <w:p w:rsidR="00874817" w:rsidRPr="00874817" w:rsidRDefault="00D2006A" w:rsidP="0087481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006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B0618C" w:rsidRDefault="00B0618C"/>
    <w:sectPr w:rsidR="00B0618C" w:rsidSect="007F7B3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948"/>
    <w:multiLevelType w:val="multilevel"/>
    <w:tmpl w:val="159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498E"/>
    <w:multiLevelType w:val="multilevel"/>
    <w:tmpl w:val="17BE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70D1B"/>
    <w:multiLevelType w:val="multilevel"/>
    <w:tmpl w:val="0F1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C7357"/>
    <w:multiLevelType w:val="multilevel"/>
    <w:tmpl w:val="5536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08640C"/>
    <w:multiLevelType w:val="multilevel"/>
    <w:tmpl w:val="C82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B73C0"/>
    <w:multiLevelType w:val="multilevel"/>
    <w:tmpl w:val="9A1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04C57"/>
    <w:multiLevelType w:val="multilevel"/>
    <w:tmpl w:val="DFE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722B1"/>
    <w:multiLevelType w:val="multilevel"/>
    <w:tmpl w:val="0F7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8483B"/>
    <w:multiLevelType w:val="multilevel"/>
    <w:tmpl w:val="997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C6D55"/>
    <w:multiLevelType w:val="multilevel"/>
    <w:tmpl w:val="69F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349F8"/>
    <w:multiLevelType w:val="multilevel"/>
    <w:tmpl w:val="E93C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519042">
    <w:abstractNumId w:val="3"/>
  </w:num>
  <w:num w:numId="2" w16cid:durableId="1370177897">
    <w:abstractNumId w:val="8"/>
  </w:num>
  <w:num w:numId="3" w16cid:durableId="1020087919">
    <w:abstractNumId w:val="2"/>
  </w:num>
  <w:num w:numId="4" w16cid:durableId="883561717">
    <w:abstractNumId w:val="7"/>
  </w:num>
  <w:num w:numId="5" w16cid:durableId="1725907411">
    <w:abstractNumId w:val="5"/>
  </w:num>
  <w:num w:numId="6" w16cid:durableId="1466583086">
    <w:abstractNumId w:val="10"/>
  </w:num>
  <w:num w:numId="7" w16cid:durableId="1610315142">
    <w:abstractNumId w:val="4"/>
  </w:num>
  <w:num w:numId="8" w16cid:durableId="605119384">
    <w:abstractNumId w:val="9"/>
  </w:num>
  <w:num w:numId="9" w16cid:durableId="71784600">
    <w:abstractNumId w:val="0"/>
  </w:num>
  <w:num w:numId="10" w16cid:durableId="173034277">
    <w:abstractNumId w:val="6"/>
  </w:num>
  <w:num w:numId="11" w16cid:durableId="137392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17"/>
    <w:rsid w:val="00400225"/>
    <w:rsid w:val="007F7B35"/>
    <w:rsid w:val="00874817"/>
    <w:rsid w:val="00B0618C"/>
    <w:rsid w:val="00D2006A"/>
    <w:rsid w:val="00D377A5"/>
    <w:rsid w:val="00E9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409E"/>
  <w15:chartTrackingRefBased/>
  <w15:docId w15:val="{84DA7661-C917-804A-AFCA-10DCA476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481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748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1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481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48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48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4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0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Siva Shankar Tirumani</dc:creator>
  <cp:keywords/>
  <dc:description/>
  <cp:lastModifiedBy>Surya Siva Shankar Tirumani</cp:lastModifiedBy>
  <cp:revision>2</cp:revision>
  <dcterms:created xsi:type="dcterms:W3CDTF">2026-03-31T12:33:00Z</dcterms:created>
  <dcterms:modified xsi:type="dcterms:W3CDTF">2026-03-31T13:17:00Z</dcterms:modified>
</cp:coreProperties>
</file>