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066CC"/>
          <w:sz w:val="64"/>
        </w:rPr>
        <w:t>VisionInspect AI</w:t>
      </w:r>
    </w:p>
    <w:p>
      <w:pPr>
        <w:spacing w:after="480"/>
        <w:jc w:val="center"/>
      </w:pPr>
      <w:r>
        <w:rPr>
          <w:b/>
          <w:color w:val="505050"/>
          <w:sz w:val="28"/>
        </w:rPr>
        <w:t>Manufacturing Defect Detection &amp; Quality Inspection System</w:t>
        <w:br/>
        <w:t>MILESTONE 2 DOCUMENTATION REPORT</w:t>
      </w:r>
    </w:p>
    <w:p>
      <w:pPr>
        <w:spacing w:after="720"/>
        <w:jc w:val="center"/>
      </w:pPr>
      <w:r>
        <w:rPr>
          <w:color w:val="0066CC"/>
        </w:rPr>
        <w:t>━━━━━━━━━━━━━━━━━━━━━━━━━━━━━━━━━━━━━━━━</w:t>
      </w:r>
    </w:p>
    <w:tbl>
      <w:tblPr>
        <w:tblW w:type="auto" w:w="0"/>
        <w:jc w:val="center"/>
        <w:tblLayout w:type="fixed"/>
        <w:tblLook w:firstColumn="1" w:firstRow="1" w:lastColumn="0" w:lastRow="0" w:noHBand="0" w:noVBand="1" w:val="04A0"/>
      </w:tblPr>
      <w:tblGrid>
        <w:gridCol w:w="4968"/>
        <w:gridCol w:w="4968"/>
      </w:tblGrid>
      <w:tr>
        <w:tc>
          <w:tcPr>
            <w:tcW w:type="dxa" w:w="4968"/>
            <w:shd w:fill="F0F4F8"/>
            <w:tcMar>
              <w:top w:w="80" w:type="dxa"/>
              <w:bottom w:w="80" w:type="dxa"/>
              <w:left w:w="120" w:type="dxa"/>
              <w:right w:w="120" w:type="dxa"/>
            </w:tcMar>
          </w:tcPr>
          <w:p>
            <w:r>
              <w:rPr>
                <w:b/>
                <w:color w:val="0050A0"/>
              </w:rPr>
              <w:t>Project Title</w:t>
            </w:r>
          </w:p>
        </w:tc>
        <w:tc>
          <w:tcPr>
            <w:tcW w:type="dxa" w:w="4968"/>
            <w:shd w:fill="FFFFFF"/>
            <w:tcMar>
              <w:top w:w="80" w:type="dxa"/>
              <w:bottom w:w="80" w:type="dxa"/>
              <w:left w:w="120" w:type="dxa"/>
              <w:right w:w="120" w:type="dxa"/>
            </w:tcMar>
          </w:tcPr>
          <w:p>
            <w:r>
              <w:rPr>
                <w:color w:val="282828"/>
              </w:rPr>
              <w:t>VisionInspect AI: Manufacturing Defect Detection &amp; Quality Inspection System</w:t>
            </w:r>
          </w:p>
        </w:tc>
      </w:tr>
      <w:tr>
        <w:tc>
          <w:tcPr>
            <w:tcW w:type="dxa" w:w="4968"/>
            <w:shd w:fill="F0F4F8"/>
            <w:tcMar>
              <w:top w:w="80" w:type="dxa"/>
              <w:bottom w:w="80" w:type="dxa"/>
              <w:left w:w="120" w:type="dxa"/>
              <w:right w:w="120" w:type="dxa"/>
            </w:tcMar>
          </w:tcPr>
          <w:p>
            <w:r>
              <w:rPr>
                <w:b/>
                <w:color w:val="0050A0"/>
              </w:rPr>
              <w:t>Milestone</w:t>
            </w:r>
          </w:p>
        </w:tc>
        <w:tc>
          <w:tcPr>
            <w:tcW w:type="dxa" w:w="4968"/>
            <w:shd w:fill="FFFFFF"/>
            <w:tcMar>
              <w:top w:w="80" w:type="dxa"/>
              <w:bottom w:w="80" w:type="dxa"/>
              <w:left w:w="120" w:type="dxa"/>
              <w:right w:w="120" w:type="dxa"/>
            </w:tcMar>
          </w:tcPr>
          <w:p>
            <w:r>
              <w:rPr>
                <w:color w:val="282828"/>
              </w:rPr>
              <w:t>Milestone 2: Image Processing &amp; Defect Detection (Weeks 3 &amp; 4)</w:t>
            </w:r>
          </w:p>
        </w:tc>
      </w:tr>
      <w:tr>
        <w:tc>
          <w:tcPr>
            <w:tcW w:type="dxa" w:w="4968"/>
            <w:shd w:fill="F0F4F8"/>
            <w:tcMar>
              <w:top w:w="80" w:type="dxa"/>
              <w:bottom w:w="80" w:type="dxa"/>
              <w:left w:w="120" w:type="dxa"/>
              <w:right w:w="120" w:type="dxa"/>
            </w:tcMar>
          </w:tcPr>
          <w:p>
            <w:r>
              <w:rPr>
                <w:b/>
                <w:color w:val="0050A0"/>
              </w:rPr>
              <w:t>Internship Program</w:t>
            </w:r>
          </w:p>
        </w:tc>
        <w:tc>
          <w:tcPr>
            <w:tcW w:type="dxa" w:w="4968"/>
            <w:shd w:fill="FFFFFF"/>
            <w:tcMar>
              <w:top w:w="80" w:type="dxa"/>
              <w:bottom w:w="80" w:type="dxa"/>
              <w:left w:w="120" w:type="dxa"/>
              <w:right w:w="120" w:type="dxa"/>
            </w:tcMar>
          </w:tcPr>
          <w:p>
            <w:r>
              <w:rPr>
                <w:color w:val="282828"/>
              </w:rPr>
              <w:t>Infosys Springboard Internship</w:t>
            </w:r>
          </w:p>
        </w:tc>
      </w:tr>
      <w:tr>
        <w:tc>
          <w:tcPr>
            <w:tcW w:type="dxa" w:w="4968"/>
            <w:shd w:fill="F0F4F8"/>
            <w:tcMar>
              <w:top w:w="80" w:type="dxa"/>
              <w:bottom w:w="80" w:type="dxa"/>
              <w:left w:w="120" w:type="dxa"/>
              <w:right w:w="120" w:type="dxa"/>
            </w:tcMar>
          </w:tcPr>
          <w:p>
            <w:r>
              <w:rPr>
                <w:b/>
                <w:color w:val="0050A0"/>
              </w:rPr>
              <w:t>Student / Author</w:t>
            </w:r>
          </w:p>
        </w:tc>
        <w:tc>
          <w:tcPr>
            <w:tcW w:type="dxa" w:w="4968"/>
            <w:shd w:fill="FFFFFF"/>
            <w:tcMar>
              <w:top w:w="80" w:type="dxa"/>
              <w:bottom w:w="80" w:type="dxa"/>
              <w:left w:w="120" w:type="dxa"/>
              <w:right w:w="120" w:type="dxa"/>
            </w:tcMar>
          </w:tcPr>
          <w:p>
            <w:r>
              <w:rPr>
                <w:color w:val="282828"/>
              </w:rPr>
              <w:t>Ragul R V</w:t>
            </w:r>
          </w:p>
        </w:tc>
      </w:tr>
      <w:tr>
        <w:tc>
          <w:tcPr>
            <w:tcW w:type="dxa" w:w="4968"/>
            <w:shd w:fill="F0F4F8"/>
            <w:tcMar>
              <w:top w:w="80" w:type="dxa"/>
              <w:bottom w:w="80" w:type="dxa"/>
              <w:left w:w="120" w:type="dxa"/>
              <w:right w:w="120" w:type="dxa"/>
            </w:tcMar>
          </w:tcPr>
          <w:p>
            <w:r>
              <w:rPr>
                <w:b/>
                <w:color w:val="0050A0"/>
              </w:rPr>
              <w:t>Domain</w:t>
            </w:r>
          </w:p>
        </w:tc>
        <w:tc>
          <w:tcPr>
            <w:tcW w:type="dxa" w:w="4968"/>
            <w:shd w:fill="FFFFFF"/>
            <w:tcMar>
              <w:top w:w="80" w:type="dxa"/>
              <w:bottom w:w="80" w:type="dxa"/>
              <w:left w:w="120" w:type="dxa"/>
              <w:right w:w="120" w:type="dxa"/>
            </w:tcMar>
          </w:tcPr>
          <w:p>
            <w:r>
              <w:rPr>
                <w:color w:val="282828"/>
              </w:rPr>
              <w:t>Computer Vision &amp; Smart Manufacturing (Industry 4.0)</w:t>
            </w:r>
          </w:p>
        </w:tc>
      </w:tr>
      <w:tr>
        <w:tc>
          <w:tcPr>
            <w:tcW w:type="dxa" w:w="4968"/>
            <w:shd w:fill="F0F4F8"/>
            <w:tcMar>
              <w:top w:w="80" w:type="dxa"/>
              <w:bottom w:w="80" w:type="dxa"/>
              <w:left w:w="120" w:type="dxa"/>
              <w:right w:w="120" w:type="dxa"/>
            </w:tcMar>
          </w:tcPr>
          <w:p>
            <w:r>
              <w:rPr>
                <w:b/>
                <w:color w:val="0050A0"/>
              </w:rPr>
              <w:t>Date</w:t>
            </w:r>
          </w:p>
        </w:tc>
        <w:tc>
          <w:tcPr>
            <w:tcW w:type="dxa" w:w="4968"/>
            <w:shd w:fill="FFFFFF"/>
            <w:tcMar>
              <w:top w:w="80" w:type="dxa"/>
              <w:bottom w:w="80" w:type="dxa"/>
              <w:left w:w="120" w:type="dxa"/>
              <w:right w:w="120" w:type="dxa"/>
            </w:tcMar>
          </w:tcPr>
          <w:p>
            <w:r>
              <w:rPr>
                <w:color w:val="282828"/>
              </w:rPr>
              <w:t>July 2026</w:t>
            </w:r>
          </w:p>
        </w:tc>
      </w:tr>
    </w:tbl>
    <w:p>
      <w:r>
        <w:br w:type="page"/>
      </w:r>
    </w:p>
    <w:p>
      <w:pPr>
        <w:pStyle w:val="Heading1"/>
        <w:keepNext/>
        <w:spacing w:before="360" w:after="160"/>
      </w:pPr>
      <w:r>
        <w:rPr>
          <w:rFonts w:ascii="Segoe UI" w:hAnsi="Segoe UI"/>
          <w:b/>
          <w:color w:val="0066CC"/>
          <w:sz w:val="32"/>
        </w:rPr>
        <w:t>Certificate of Completion - Milestone 2</w:t>
      </w:r>
    </w:p>
    <w:p>
      <w:pPr>
        <w:spacing w:line="300" w:lineRule="auto" w:after="240"/>
      </w:pPr>
      <w:r>
        <w:rPr>
          <w:color w:val="282828"/>
        </w:rPr>
        <w:t xml:space="preserve">This is to certify that </w:t>
      </w:r>
      <w:r>
        <w:rPr>
          <w:b/>
        </w:rPr>
        <w:t>Ragul R V</w:t>
      </w:r>
      <w:r>
        <w:t xml:space="preserve"> has successfully completed </w:t>
      </w:r>
      <w:r>
        <w:rPr>
          <w:b/>
        </w:rPr>
        <w:t>Milestone 2 (Image Processing &amp; Defect Detection)</w:t>
      </w:r>
      <w:r>
        <w:t xml:space="preserve"> for the internship project titled </w:t>
      </w:r>
      <w:r>
        <w:rPr>
          <w:b/>
        </w:rPr>
        <w:t>VisionInspect AI: Manufacturing Defect Detection &amp; Quality Inspection System</w:t>
      </w:r>
      <w:r>
        <w:t xml:space="preserve"> under the Infosys Springboard Internship Program.</w:t>
        <w:br/>
        <w:br/>
        <w:t>All tasks prescribed for Milestone 2 including image preprocessing pipelines, quality assessment reports, autoencoder anomaly detection models, bounding box predictions, and interactive inspection monitoring dashboards have been implemented, tested, and verified.</w:t>
      </w:r>
    </w:p>
    <w:p>
      <w:pPr>
        <w:spacing w:after="480"/>
      </w:pPr>
    </w:p>
    <w:tbl>
      <w:tblPr>
        <w:tblW w:type="auto" w:w="0"/>
        <w:jc w:val="center"/>
        <w:tblLook w:firstColumn="1" w:firstRow="1" w:lastColumn="0" w:lastRow="0" w:noHBand="0" w:noVBand="1" w:val="04A0"/>
      </w:tblPr>
      <w:tblGrid>
        <w:gridCol w:w="4968"/>
        <w:gridCol w:w="4968"/>
      </w:tblGrid>
      <w:tr>
        <w:tc>
          <w:tcPr>
            <w:tcW w:type="dxa" w:w="4968"/>
          </w:tcPr>
          <w:p>
            <w:r>
              <w:rPr>
                <w:sz w:val="20"/>
              </w:rPr>
              <w:t>___________________________</w:t>
              <w:br/>
              <w:t>Industry Mentor / Evaluator</w:t>
              <w:br/>
              <w:t>Infosys Springboard</w:t>
            </w:r>
          </w:p>
        </w:tc>
        <w:tc>
          <w:tcPr>
            <w:tcW w:type="dxa" w:w="4968"/>
          </w:tcPr>
          <w:p>
            <w:r>
              <w:rPr>
                <w:sz w:val="20"/>
              </w:rPr>
              <w:t>___________________________</w:t>
              <w:br/>
              <w:t>Student Signature</w:t>
              <w:br/>
              <w:t>Ragul R V</w:t>
            </w:r>
          </w:p>
        </w:tc>
      </w:tr>
      <w:tr>
        <w:tc>
          <w:tcPr>
            <w:tcW w:type="dxa" w:w="4968"/>
          </w:tcPr>
          <w:p/>
        </w:tc>
        <w:tc>
          <w:tcPr>
            <w:tcW w:type="dxa" w:w="4968"/>
          </w:tcPr>
          <w:p/>
        </w:tc>
      </w:tr>
    </w:tbl>
    <w:p>
      <w:r>
        <w:br w:type="page"/>
      </w:r>
    </w:p>
    <w:p>
      <w:pPr>
        <w:pStyle w:val="Heading1"/>
        <w:keepNext/>
        <w:spacing w:before="360" w:after="160"/>
      </w:pPr>
      <w:r>
        <w:rPr>
          <w:rFonts w:ascii="Segoe UI" w:hAnsi="Segoe UI"/>
          <w:b/>
          <w:color w:val="0066CC"/>
          <w:sz w:val="32"/>
        </w:rPr>
        <w:t>Acknowledgement</w:t>
      </w:r>
    </w:p>
    <w:p>
      <w:pPr>
        <w:spacing w:line="288" w:lineRule="auto" w:after="240"/>
      </w:pPr>
      <w:r>
        <w:t>I express my sincere gratitude to Infosys Springboard for providing the opportunity to work on the VisionInspect AI project. I would like to extend my heartfelt thanks to my mentors, faculty advisors, and technical leads for their invaluable guidance, constant encouragement, and insightful feedback throughout Milestone 2.</w:t>
        <w:br/>
        <w:br/>
        <w:t>Special thanks to the open-source computer vision and deep learning communities for providing foundational libraries such as PyTorch, OpenCV, FastAPI, and Ultralytics YOLO, which enabled the development of this smart manufacturing quality inspection platform.</w:t>
      </w:r>
    </w:p>
    <w:p>
      <w:pPr>
        <w:spacing w:after="280"/>
      </w:pPr>
    </w:p>
    <w:p>
      <w:pPr>
        <w:pStyle w:val="Heading1"/>
        <w:keepNext/>
        <w:spacing w:before="360" w:after="160"/>
      </w:pPr>
      <w:r>
        <w:rPr>
          <w:rFonts w:ascii="Segoe UI" w:hAnsi="Segoe UI"/>
          <w:b/>
          <w:color w:val="0066CC"/>
          <w:sz w:val="32"/>
        </w:rPr>
        <w:t>Abstract</w:t>
      </w:r>
    </w:p>
    <w:p>
      <w:pPr>
        <w:spacing w:line="288" w:lineRule="auto" w:after="240"/>
      </w:pPr>
      <w:r>
        <w:t>In modern manufacturing plants, manual quality inspection is labor-intensive, error-prone, subjective, and slow. VisionInspect AI addresses these challenges by delivering an automated, end-to-end computer vision platform for real-time manufacturing defect detection and product quality inspection.</w:t>
        <w:br/>
        <w:br/>
        <w:t>Focusing strictly on Milestone 2, this work implements a dual-stage neural architecture featuring a YOLOv8 object detector for accurate product localization and ROI cropping, alongside a Convolutional Autoencoder (CAE) trained exclusively on defect-free product samples across 15 MVTec AD categories. Anomaly detection is achieved via Structural Similarity Index (SSIM) pixel-wise residual mapping and calibrated 3-sigma thresholds, producing precise defect heatmaps and pass/reject quality verdicts. The system is integrated with a lightweight FastAPI backend and a responsive glassmorphism web dashboard.</w:t>
      </w:r>
    </w:p>
    <w:p>
      <w:pPr>
        <w:spacing w:after="280"/>
      </w:pPr>
    </w:p>
    <w:p>
      <w:pPr>
        <w:pStyle w:val="Heading1"/>
        <w:keepNext/>
        <w:spacing w:before="360" w:after="160"/>
      </w:pPr>
      <w:r>
        <w:rPr>
          <w:rFonts w:ascii="Segoe UI" w:hAnsi="Segoe UI"/>
          <w:b/>
          <w:color w:val="0066CC"/>
          <w:sz w:val="32"/>
        </w:rPr>
        <w:t>Table of Contents</w:t>
      </w:r>
    </w:p>
    <w:tbl>
      <w:tblPr>
        <w:tblW w:type="auto" w:w="0"/>
        <w:jc w:val="center"/>
        <w:tblLook w:firstColumn="1" w:firstRow="1" w:lastColumn="0" w:lastRow="0" w:noHBand="0" w:noVBand="1" w:val="04A0"/>
      </w:tblPr>
      <w:tblGrid>
        <w:gridCol w:w="4968"/>
        <w:gridCol w:w="4968"/>
      </w:tblGrid>
      <w:tr>
        <w:tc>
          <w:tcPr>
            <w:tcW w:type="dxa" w:w="4968"/>
            <w:shd w:fill="F8FAFC"/>
            <w:tcMar>
              <w:top w:w="40" w:type="dxa"/>
              <w:bottom w:w="40" w:type="dxa"/>
              <w:left w:w="80" w:type="dxa"/>
              <w:right w:w="80" w:type="dxa"/>
            </w:tcMar>
          </w:tcPr>
          <w:p>
            <w:r>
              <w:rPr>
                <w:b/>
                <w:sz w:val="19"/>
              </w:rPr>
              <w:t>1. Introduction</w:t>
            </w:r>
          </w:p>
        </w:tc>
        <w:tc>
          <w:tcPr>
            <w:tcW w:type="dxa" w:w="4968"/>
            <w:shd w:fill="F8FAFC"/>
            <w:tcMar>
              <w:top w:w="40" w:type="dxa"/>
              <w:bottom w:w="40" w:type="dxa"/>
              <w:left w:w="80" w:type="dxa"/>
              <w:right w:w="80" w:type="dxa"/>
            </w:tcMar>
          </w:tcPr>
          <w:p>
            <w:pPr>
              <w:jc w:val="right"/>
            </w:pPr>
            <w:r>
              <w:rPr>
                <w:sz w:val="19"/>
              </w:rPr>
              <w:t>4</w:t>
            </w:r>
          </w:p>
        </w:tc>
      </w:tr>
      <w:tr>
        <w:tc>
          <w:tcPr>
            <w:tcW w:type="dxa" w:w="4968"/>
            <w:shd w:fill="FFFFFF"/>
            <w:tcMar>
              <w:top w:w="40" w:type="dxa"/>
              <w:bottom w:w="40" w:type="dxa"/>
              <w:left w:w="80" w:type="dxa"/>
              <w:right w:w="80" w:type="dxa"/>
            </w:tcMar>
          </w:tcPr>
          <w:p>
            <w:r>
              <w:rPr>
                <w:b/>
                <w:sz w:val="19"/>
              </w:rPr>
              <w:t>2. Problem Statement</w:t>
            </w:r>
          </w:p>
        </w:tc>
        <w:tc>
          <w:tcPr>
            <w:tcW w:type="dxa" w:w="4968"/>
            <w:shd w:fill="FFFFFF"/>
            <w:tcMar>
              <w:top w:w="40" w:type="dxa"/>
              <w:bottom w:w="40" w:type="dxa"/>
              <w:left w:w="80" w:type="dxa"/>
              <w:right w:w="80" w:type="dxa"/>
            </w:tcMar>
          </w:tcPr>
          <w:p>
            <w:pPr>
              <w:jc w:val="right"/>
            </w:pPr>
            <w:r>
              <w:rPr>
                <w:sz w:val="19"/>
              </w:rPr>
              <w:t>5</w:t>
            </w:r>
          </w:p>
        </w:tc>
      </w:tr>
      <w:tr>
        <w:tc>
          <w:tcPr>
            <w:tcW w:type="dxa" w:w="4968"/>
            <w:shd w:fill="F8FAFC"/>
            <w:tcMar>
              <w:top w:w="40" w:type="dxa"/>
              <w:bottom w:w="40" w:type="dxa"/>
              <w:left w:w="80" w:type="dxa"/>
              <w:right w:w="80" w:type="dxa"/>
            </w:tcMar>
          </w:tcPr>
          <w:p>
            <w:r>
              <w:rPr>
                <w:b/>
                <w:sz w:val="19"/>
              </w:rPr>
              <w:t>3. Objectives &amp; Key Outcomes</w:t>
            </w:r>
          </w:p>
        </w:tc>
        <w:tc>
          <w:tcPr>
            <w:tcW w:type="dxa" w:w="4968"/>
            <w:shd w:fill="F8FAFC"/>
            <w:tcMar>
              <w:top w:w="40" w:type="dxa"/>
              <w:bottom w:w="40" w:type="dxa"/>
              <w:left w:w="80" w:type="dxa"/>
              <w:right w:w="80" w:type="dxa"/>
            </w:tcMar>
          </w:tcPr>
          <w:p>
            <w:pPr>
              <w:jc w:val="right"/>
            </w:pPr>
            <w:r>
              <w:rPr>
                <w:sz w:val="19"/>
              </w:rPr>
              <w:t>6</w:t>
            </w:r>
          </w:p>
        </w:tc>
      </w:tr>
      <w:tr>
        <w:tc>
          <w:tcPr>
            <w:tcW w:type="dxa" w:w="4968"/>
            <w:shd w:fill="FFFFFF"/>
            <w:tcMar>
              <w:top w:w="40" w:type="dxa"/>
              <w:bottom w:w="40" w:type="dxa"/>
              <w:left w:w="80" w:type="dxa"/>
              <w:right w:w="80" w:type="dxa"/>
            </w:tcMar>
          </w:tcPr>
          <w:p>
            <w:r>
              <w:rPr>
                <w:b/>
                <w:sz w:val="19"/>
              </w:rPr>
              <w:t>4. Existing System vs. Proposed System</w:t>
            </w:r>
          </w:p>
        </w:tc>
        <w:tc>
          <w:tcPr>
            <w:tcW w:type="dxa" w:w="4968"/>
            <w:shd w:fill="FFFFFF"/>
            <w:tcMar>
              <w:top w:w="40" w:type="dxa"/>
              <w:bottom w:w="40" w:type="dxa"/>
              <w:left w:w="80" w:type="dxa"/>
              <w:right w:w="80" w:type="dxa"/>
            </w:tcMar>
          </w:tcPr>
          <w:p>
            <w:pPr>
              <w:jc w:val="right"/>
            </w:pPr>
            <w:r>
              <w:rPr>
                <w:sz w:val="19"/>
              </w:rPr>
              <w:t>7</w:t>
            </w:r>
          </w:p>
        </w:tc>
      </w:tr>
      <w:tr>
        <w:tc>
          <w:tcPr>
            <w:tcW w:type="dxa" w:w="4968"/>
            <w:shd w:fill="F8FAFC"/>
            <w:tcMar>
              <w:top w:w="40" w:type="dxa"/>
              <w:bottom w:w="40" w:type="dxa"/>
              <w:left w:w="80" w:type="dxa"/>
              <w:right w:w="80" w:type="dxa"/>
            </w:tcMar>
          </w:tcPr>
          <w:p>
            <w:r>
              <w:rPr>
                <w:b/>
                <w:sz w:val="19"/>
              </w:rPr>
              <w:t>5. Architecture Diagram &amp; Workflow</w:t>
            </w:r>
          </w:p>
        </w:tc>
        <w:tc>
          <w:tcPr>
            <w:tcW w:type="dxa" w:w="4968"/>
            <w:shd w:fill="F8FAFC"/>
            <w:tcMar>
              <w:top w:w="40" w:type="dxa"/>
              <w:bottom w:w="40" w:type="dxa"/>
              <w:left w:w="80" w:type="dxa"/>
              <w:right w:w="80" w:type="dxa"/>
            </w:tcMar>
          </w:tcPr>
          <w:p>
            <w:pPr>
              <w:jc w:val="right"/>
            </w:pPr>
            <w:r>
              <w:rPr>
                <w:sz w:val="19"/>
              </w:rPr>
              <w:t>8</w:t>
            </w:r>
          </w:p>
        </w:tc>
      </w:tr>
      <w:tr>
        <w:tc>
          <w:tcPr>
            <w:tcW w:type="dxa" w:w="4968"/>
            <w:shd w:fill="FFFFFF"/>
            <w:tcMar>
              <w:top w:w="40" w:type="dxa"/>
              <w:bottom w:w="40" w:type="dxa"/>
              <w:left w:w="80" w:type="dxa"/>
              <w:right w:w="80" w:type="dxa"/>
            </w:tcMar>
          </w:tcPr>
          <w:p>
            <w:r>
              <w:rPr>
                <w:b/>
                <w:sz w:val="19"/>
              </w:rPr>
              <w:t>6. Computer Vision &amp; Deep Learning Theory</w:t>
            </w:r>
          </w:p>
        </w:tc>
        <w:tc>
          <w:tcPr>
            <w:tcW w:type="dxa" w:w="4968"/>
            <w:shd w:fill="FFFFFF"/>
            <w:tcMar>
              <w:top w:w="40" w:type="dxa"/>
              <w:bottom w:w="40" w:type="dxa"/>
              <w:left w:w="80" w:type="dxa"/>
              <w:right w:w="80" w:type="dxa"/>
            </w:tcMar>
          </w:tcPr>
          <w:p>
            <w:pPr>
              <w:jc w:val="right"/>
            </w:pPr>
            <w:r>
              <w:rPr>
                <w:sz w:val="19"/>
              </w:rPr>
              <w:t>10</w:t>
            </w:r>
          </w:p>
        </w:tc>
      </w:tr>
      <w:tr>
        <w:tc>
          <w:tcPr>
            <w:tcW w:type="dxa" w:w="4968"/>
            <w:shd w:fill="F8FAFC"/>
            <w:tcMar>
              <w:top w:w="40" w:type="dxa"/>
              <w:bottom w:w="40" w:type="dxa"/>
              <w:left w:w="80" w:type="dxa"/>
              <w:right w:w="80" w:type="dxa"/>
            </w:tcMar>
          </w:tcPr>
          <w:p>
            <w:r>
              <w:rPr>
                <w:sz w:val="19"/>
              </w:rPr>
              <w:t xml:space="preserve">   6.1 Image Processing &amp; Preprocessing Theory</w:t>
            </w:r>
          </w:p>
        </w:tc>
        <w:tc>
          <w:tcPr>
            <w:tcW w:type="dxa" w:w="4968"/>
            <w:shd w:fill="F8FAFC"/>
            <w:tcMar>
              <w:top w:w="40" w:type="dxa"/>
              <w:bottom w:w="40" w:type="dxa"/>
              <w:left w:w="80" w:type="dxa"/>
              <w:right w:w="80" w:type="dxa"/>
            </w:tcMar>
          </w:tcPr>
          <w:p>
            <w:pPr>
              <w:jc w:val="right"/>
            </w:pPr>
            <w:r>
              <w:rPr>
                <w:sz w:val="19"/>
              </w:rPr>
              <w:t>10</w:t>
            </w:r>
          </w:p>
        </w:tc>
      </w:tr>
      <w:tr>
        <w:tc>
          <w:tcPr>
            <w:tcW w:type="dxa" w:w="4968"/>
            <w:shd w:fill="FFFFFF"/>
            <w:tcMar>
              <w:top w:w="40" w:type="dxa"/>
              <w:bottom w:w="40" w:type="dxa"/>
              <w:left w:w="80" w:type="dxa"/>
              <w:right w:w="80" w:type="dxa"/>
            </w:tcMar>
          </w:tcPr>
          <w:p>
            <w:r>
              <w:rPr>
                <w:sz w:val="19"/>
              </w:rPr>
              <w:t xml:space="preserve">   6.2 Computer Vision &amp; CNN Theory</w:t>
            </w:r>
          </w:p>
        </w:tc>
        <w:tc>
          <w:tcPr>
            <w:tcW w:type="dxa" w:w="4968"/>
            <w:shd w:fill="FFFFFF"/>
            <w:tcMar>
              <w:top w:w="40" w:type="dxa"/>
              <w:bottom w:w="40" w:type="dxa"/>
              <w:left w:w="80" w:type="dxa"/>
              <w:right w:w="80" w:type="dxa"/>
            </w:tcMar>
          </w:tcPr>
          <w:p>
            <w:pPr>
              <w:jc w:val="right"/>
            </w:pPr>
            <w:r>
              <w:rPr>
                <w:sz w:val="19"/>
              </w:rPr>
              <w:t>11</w:t>
            </w:r>
          </w:p>
        </w:tc>
      </w:tr>
      <w:tr>
        <w:tc>
          <w:tcPr>
            <w:tcW w:type="dxa" w:w="4968"/>
            <w:shd w:fill="F8FAFC"/>
            <w:tcMar>
              <w:top w:w="40" w:type="dxa"/>
              <w:bottom w:w="40" w:type="dxa"/>
              <w:left w:w="80" w:type="dxa"/>
              <w:right w:w="80" w:type="dxa"/>
            </w:tcMar>
          </w:tcPr>
          <w:p>
            <w:r>
              <w:rPr>
                <w:sz w:val="19"/>
              </w:rPr>
              <w:t xml:space="preserve">   6.3 YOLO Object Detection Theory</w:t>
            </w:r>
          </w:p>
        </w:tc>
        <w:tc>
          <w:tcPr>
            <w:tcW w:type="dxa" w:w="4968"/>
            <w:shd w:fill="F8FAFC"/>
            <w:tcMar>
              <w:top w:w="40" w:type="dxa"/>
              <w:bottom w:w="40" w:type="dxa"/>
              <w:left w:w="80" w:type="dxa"/>
              <w:right w:w="80" w:type="dxa"/>
            </w:tcMar>
          </w:tcPr>
          <w:p>
            <w:pPr>
              <w:jc w:val="right"/>
            </w:pPr>
            <w:r>
              <w:rPr>
                <w:sz w:val="19"/>
              </w:rPr>
              <w:t>12</w:t>
            </w:r>
          </w:p>
        </w:tc>
      </w:tr>
      <w:tr>
        <w:tc>
          <w:tcPr>
            <w:tcW w:type="dxa" w:w="4968"/>
            <w:shd w:fill="FFFFFF"/>
            <w:tcMar>
              <w:top w:w="40" w:type="dxa"/>
              <w:bottom w:w="40" w:type="dxa"/>
              <w:left w:w="80" w:type="dxa"/>
              <w:right w:w="80" w:type="dxa"/>
            </w:tcMar>
          </w:tcPr>
          <w:p>
            <w:r>
              <w:rPr>
                <w:sz w:val="19"/>
              </w:rPr>
              <w:t xml:space="preserve">   6.4 Convolutional Autoencoder &amp; Anomaly Theory</w:t>
            </w:r>
          </w:p>
        </w:tc>
        <w:tc>
          <w:tcPr>
            <w:tcW w:type="dxa" w:w="4968"/>
            <w:shd w:fill="FFFFFF"/>
            <w:tcMar>
              <w:top w:w="40" w:type="dxa"/>
              <w:bottom w:w="40" w:type="dxa"/>
              <w:left w:w="80" w:type="dxa"/>
              <w:right w:w="80" w:type="dxa"/>
            </w:tcMar>
          </w:tcPr>
          <w:p>
            <w:pPr>
              <w:jc w:val="right"/>
            </w:pPr>
            <w:r>
              <w:rPr>
                <w:sz w:val="19"/>
              </w:rPr>
              <w:t>13</w:t>
            </w:r>
          </w:p>
        </w:tc>
      </w:tr>
      <w:tr>
        <w:tc>
          <w:tcPr>
            <w:tcW w:type="dxa" w:w="4968"/>
            <w:shd w:fill="F8FAFC"/>
            <w:tcMar>
              <w:top w:w="40" w:type="dxa"/>
              <w:bottom w:w="40" w:type="dxa"/>
              <w:left w:w="80" w:type="dxa"/>
              <w:right w:w="80" w:type="dxa"/>
            </w:tcMar>
          </w:tcPr>
          <w:p>
            <w:r>
              <w:rPr>
                <w:sz w:val="19"/>
              </w:rPr>
              <w:t xml:space="preserve">   6.5 MVTec AD Dataset Theory</w:t>
            </w:r>
          </w:p>
        </w:tc>
        <w:tc>
          <w:tcPr>
            <w:tcW w:type="dxa" w:w="4968"/>
            <w:shd w:fill="F8FAFC"/>
            <w:tcMar>
              <w:top w:w="40" w:type="dxa"/>
              <w:bottom w:w="40" w:type="dxa"/>
              <w:left w:w="80" w:type="dxa"/>
              <w:right w:w="80" w:type="dxa"/>
            </w:tcMar>
          </w:tcPr>
          <w:p>
            <w:pPr>
              <w:jc w:val="right"/>
            </w:pPr>
            <w:r>
              <w:rPr>
                <w:sz w:val="19"/>
              </w:rPr>
              <w:t>14</w:t>
            </w:r>
          </w:p>
        </w:tc>
      </w:tr>
      <w:tr>
        <w:tc>
          <w:tcPr>
            <w:tcW w:type="dxa" w:w="4968"/>
            <w:shd w:fill="FFFFFF"/>
            <w:tcMar>
              <w:top w:w="40" w:type="dxa"/>
              <w:bottom w:w="40" w:type="dxa"/>
              <w:left w:w="80" w:type="dxa"/>
              <w:right w:w="80" w:type="dxa"/>
            </w:tcMar>
          </w:tcPr>
          <w:p>
            <w:r>
              <w:rPr>
                <w:b/>
                <w:sz w:val="19"/>
              </w:rPr>
              <w:t>7. Technology Stack</w:t>
            </w:r>
          </w:p>
        </w:tc>
        <w:tc>
          <w:tcPr>
            <w:tcW w:type="dxa" w:w="4968"/>
            <w:shd w:fill="FFFFFF"/>
            <w:tcMar>
              <w:top w:w="40" w:type="dxa"/>
              <w:bottom w:w="40" w:type="dxa"/>
              <w:left w:w="80" w:type="dxa"/>
              <w:right w:w="80" w:type="dxa"/>
            </w:tcMar>
          </w:tcPr>
          <w:p>
            <w:pPr>
              <w:jc w:val="right"/>
            </w:pPr>
            <w:r>
              <w:rPr>
                <w:sz w:val="19"/>
              </w:rPr>
              <w:t>15</w:t>
            </w:r>
          </w:p>
        </w:tc>
      </w:tr>
      <w:tr>
        <w:tc>
          <w:tcPr>
            <w:tcW w:type="dxa" w:w="4968"/>
            <w:shd w:fill="F8FAFC"/>
            <w:tcMar>
              <w:top w:w="40" w:type="dxa"/>
              <w:bottom w:w="40" w:type="dxa"/>
              <w:left w:w="80" w:type="dxa"/>
              <w:right w:w="80" w:type="dxa"/>
            </w:tcMar>
          </w:tcPr>
          <w:p>
            <w:r>
              <w:rPr>
                <w:b/>
                <w:sz w:val="19"/>
              </w:rPr>
              <w:t>8. Implementation Details &amp; Milestone 2 Progress</w:t>
            </w:r>
          </w:p>
        </w:tc>
        <w:tc>
          <w:tcPr>
            <w:tcW w:type="dxa" w:w="4968"/>
            <w:shd w:fill="F8FAFC"/>
            <w:tcMar>
              <w:top w:w="40" w:type="dxa"/>
              <w:bottom w:w="40" w:type="dxa"/>
              <w:left w:w="80" w:type="dxa"/>
              <w:right w:w="80" w:type="dxa"/>
            </w:tcMar>
          </w:tcPr>
          <w:p>
            <w:pPr>
              <w:jc w:val="right"/>
            </w:pPr>
            <w:r>
              <w:rPr>
                <w:sz w:val="19"/>
              </w:rPr>
              <w:t>16</w:t>
            </w:r>
          </w:p>
        </w:tc>
      </w:tr>
      <w:tr>
        <w:tc>
          <w:tcPr>
            <w:tcW w:type="dxa" w:w="4968"/>
            <w:shd w:fill="FFFFFF"/>
            <w:tcMar>
              <w:top w:w="40" w:type="dxa"/>
              <w:bottom w:w="40" w:type="dxa"/>
              <w:left w:w="80" w:type="dxa"/>
              <w:right w:w="80" w:type="dxa"/>
            </w:tcMar>
          </w:tcPr>
          <w:p>
            <w:r>
              <w:rPr>
                <w:b/>
                <w:sz w:val="19"/>
              </w:rPr>
              <w:t>9. Results &amp; Performance Metrics</w:t>
            </w:r>
          </w:p>
        </w:tc>
        <w:tc>
          <w:tcPr>
            <w:tcW w:type="dxa" w:w="4968"/>
            <w:shd w:fill="FFFFFF"/>
            <w:tcMar>
              <w:top w:w="40" w:type="dxa"/>
              <w:bottom w:w="40" w:type="dxa"/>
              <w:left w:w="80" w:type="dxa"/>
              <w:right w:w="80" w:type="dxa"/>
            </w:tcMar>
          </w:tcPr>
          <w:p>
            <w:pPr>
              <w:jc w:val="right"/>
            </w:pPr>
            <w:r>
              <w:rPr>
                <w:sz w:val="19"/>
              </w:rPr>
              <w:t>19</w:t>
            </w:r>
          </w:p>
        </w:tc>
      </w:tr>
      <w:tr>
        <w:tc>
          <w:tcPr>
            <w:tcW w:type="dxa" w:w="4968"/>
            <w:shd w:fill="F8FAFC"/>
            <w:tcMar>
              <w:top w:w="40" w:type="dxa"/>
              <w:bottom w:w="40" w:type="dxa"/>
              <w:left w:w="80" w:type="dxa"/>
              <w:right w:w="80" w:type="dxa"/>
            </w:tcMar>
          </w:tcPr>
          <w:p>
            <w:r>
              <w:rPr>
                <w:b/>
                <w:sz w:val="19"/>
              </w:rPr>
              <w:t>10. Challenges Faced &amp; Solutions</w:t>
            </w:r>
          </w:p>
        </w:tc>
        <w:tc>
          <w:tcPr>
            <w:tcW w:type="dxa" w:w="4968"/>
            <w:shd w:fill="F8FAFC"/>
            <w:tcMar>
              <w:top w:w="40" w:type="dxa"/>
              <w:bottom w:w="40" w:type="dxa"/>
              <w:left w:w="80" w:type="dxa"/>
              <w:right w:w="80" w:type="dxa"/>
            </w:tcMar>
          </w:tcPr>
          <w:p>
            <w:pPr>
              <w:jc w:val="right"/>
            </w:pPr>
            <w:r>
              <w:rPr>
                <w:sz w:val="19"/>
              </w:rPr>
              <w:t>21</w:t>
            </w:r>
          </w:p>
        </w:tc>
      </w:tr>
      <w:tr>
        <w:tc>
          <w:tcPr>
            <w:tcW w:type="dxa" w:w="4968"/>
            <w:shd w:fill="FFFFFF"/>
            <w:tcMar>
              <w:top w:w="40" w:type="dxa"/>
              <w:bottom w:w="40" w:type="dxa"/>
              <w:left w:w="80" w:type="dxa"/>
              <w:right w:w="80" w:type="dxa"/>
            </w:tcMar>
          </w:tcPr>
          <w:p>
            <w:r>
              <w:rPr>
                <w:b/>
                <w:sz w:val="19"/>
              </w:rPr>
              <w:t>11. Future Scope (Milestone 3+ Roadmap)</w:t>
            </w:r>
          </w:p>
        </w:tc>
        <w:tc>
          <w:tcPr>
            <w:tcW w:type="dxa" w:w="4968"/>
            <w:shd w:fill="FFFFFF"/>
            <w:tcMar>
              <w:top w:w="40" w:type="dxa"/>
              <w:bottom w:w="40" w:type="dxa"/>
              <w:left w:w="80" w:type="dxa"/>
              <w:right w:w="80" w:type="dxa"/>
            </w:tcMar>
          </w:tcPr>
          <w:p>
            <w:pPr>
              <w:jc w:val="right"/>
            </w:pPr>
            <w:r>
              <w:rPr>
                <w:sz w:val="19"/>
              </w:rPr>
              <w:t>22</w:t>
            </w:r>
          </w:p>
        </w:tc>
      </w:tr>
      <w:tr>
        <w:tc>
          <w:tcPr>
            <w:tcW w:type="dxa" w:w="4968"/>
            <w:shd w:fill="F8FAFC"/>
            <w:tcMar>
              <w:top w:w="40" w:type="dxa"/>
              <w:bottom w:w="40" w:type="dxa"/>
              <w:left w:w="80" w:type="dxa"/>
              <w:right w:w="80" w:type="dxa"/>
            </w:tcMar>
          </w:tcPr>
          <w:p>
            <w:r>
              <w:rPr>
                <w:b/>
                <w:sz w:val="19"/>
              </w:rPr>
              <w:t>12. Conclusion</w:t>
            </w:r>
          </w:p>
        </w:tc>
        <w:tc>
          <w:tcPr>
            <w:tcW w:type="dxa" w:w="4968"/>
            <w:shd w:fill="F8FAFC"/>
            <w:tcMar>
              <w:top w:w="40" w:type="dxa"/>
              <w:bottom w:w="40" w:type="dxa"/>
              <w:left w:w="80" w:type="dxa"/>
              <w:right w:w="80" w:type="dxa"/>
            </w:tcMar>
          </w:tcPr>
          <w:p>
            <w:pPr>
              <w:jc w:val="right"/>
            </w:pPr>
            <w:r>
              <w:rPr>
                <w:sz w:val="19"/>
              </w:rPr>
              <w:t>23</w:t>
            </w:r>
          </w:p>
        </w:tc>
      </w:tr>
      <w:tr>
        <w:tc>
          <w:tcPr>
            <w:tcW w:type="dxa" w:w="4968"/>
            <w:shd w:fill="FFFFFF"/>
            <w:tcMar>
              <w:top w:w="40" w:type="dxa"/>
              <w:bottom w:w="40" w:type="dxa"/>
              <w:left w:w="80" w:type="dxa"/>
              <w:right w:w="80" w:type="dxa"/>
            </w:tcMar>
          </w:tcPr>
          <w:p>
            <w:r>
              <w:rPr>
                <w:b/>
                <w:sz w:val="19"/>
              </w:rPr>
              <w:t>13. References</w:t>
            </w:r>
          </w:p>
        </w:tc>
        <w:tc>
          <w:tcPr>
            <w:tcW w:type="dxa" w:w="4968"/>
            <w:shd w:fill="FFFFFF"/>
            <w:tcMar>
              <w:top w:w="40" w:type="dxa"/>
              <w:bottom w:w="40" w:type="dxa"/>
              <w:left w:w="80" w:type="dxa"/>
              <w:right w:w="80" w:type="dxa"/>
            </w:tcMar>
          </w:tcPr>
          <w:p>
            <w:pPr>
              <w:jc w:val="right"/>
            </w:pPr>
            <w:r>
              <w:rPr>
                <w:sz w:val="19"/>
              </w:rPr>
              <w:t>24</w:t>
            </w:r>
          </w:p>
        </w:tc>
      </w:tr>
    </w:tbl>
    <w:p>
      <w:r>
        <w:br w:type="page"/>
      </w:r>
    </w:p>
    <w:p>
      <w:pPr>
        <w:pStyle w:val="Heading1"/>
        <w:keepNext/>
        <w:spacing w:before="360" w:after="160"/>
      </w:pPr>
      <w:r>
        <w:rPr>
          <w:rFonts w:ascii="Segoe UI" w:hAnsi="Segoe UI"/>
          <w:b/>
          <w:color w:val="0066CC"/>
          <w:sz w:val="32"/>
        </w:rPr>
        <w:t>1. Introduction</w:t>
      </w:r>
    </w:p>
    <w:p>
      <w:pPr>
        <w:spacing w:line="288" w:lineRule="auto" w:after="200"/>
      </w:pPr>
      <w:r>
        <w:t>Industry 4.0 emphasizes automated, data-driven manufacturing processes where artificial intelligence and computer vision replace subjective human inspection. Quality assurance is critical in industrial sectors such as automotive, electronics, pharmaceuticals, and consumer products. Traditional manual inspection suffers from visual fatigue, operational downtime, inconsistency, and inability to scale across high-speed production lines.</w:t>
        <w:br/>
        <w:br/>
        <w:t>VisionInspect AI is an intelligent manufacturing defect detection platform built to automate visual quality control. Progressing through Milestone 2, this project focuses on constructing the end-to-end computer vision pipeline, from raw image acquisition and preprocessing to deep autoencoder anomaly detection, bounding box localization, and inspection monitoring dashboards.</w:t>
      </w:r>
    </w:p>
    <w:p>
      <w:pPr>
        <w:pStyle w:val="Heading1"/>
        <w:keepNext/>
        <w:spacing w:before="360" w:after="160"/>
      </w:pPr>
      <w:r>
        <w:rPr>
          <w:rFonts w:ascii="Segoe UI" w:hAnsi="Segoe UI"/>
          <w:b/>
          <w:color w:val="0066CC"/>
          <w:sz w:val="32"/>
        </w:rPr>
        <w:t>2. Problem Statement</w:t>
      </w:r>
    </w:p>
    <w:p>
      <w:pPr>
        <w:spacing w:line="288" w:lineRule="auto" w:after="200"/>
      </w:pPr>
      <w:r>
        <w:t>Industrial manufacturers face major bottlenecks due to defective products reaching downstream supply chains. Specific problems include:</w:t>
        <w:br/>
        <w:t>• High False Negative Rates: Human inspectors miss subtle micro-scratches, cracks, or discoloration under high line speeds.</w:t>
        <w:br/>
        <w:t>• Lack of Defect-Free Annotations: Training supervised models requires thousands of labeled defective samples, which are rare and expensive to harvest in real factories.</w:t>
        <w:br/>
        <w:t>• Computational Overhead: Industrial edge devices require lightweight, real-time algorithms that run efficiently on standard CPU or edge hardware.</w:t>
        <w:br/>
        <w:t>• Lack of Spatial Localization: Simply classifying an image as 'Defective' without highlighting the exact pixel location makes manual audit difficult.</w:t>
      </w:r>
    </w:p>
    <w:p>
      <w:pPr>
        <w:pStyle w:val="Heading1"/>
        <w:keepNext/>
        <w:spacing w:before="360" w:after="160"/>
      </w:pPr>
      <w:r>
        <w:rPr>
          <w:rFonts w:ascii="Segoe UI" w:hAnsi="Segoe UI"/>
          <w:b/>
          <w:color w:val="0066CC"/>
          <w:sz w:val="32"/>
        </w:rPr>
        <w:t>3. Project Objectives &amp; Milestone 2 Scope</w:t>
      </w:r>
    </w:p>
    <w:p>
      <w:pPr>
        <w:spacing w:line="288" w:lineRule="auto" w:after="200"/>
      </w:pPr>
      <w:r>
        <w:t>The primary objectives achieved in Milestone 2 are:</w:t>
        <w:br/>
        <w:t>1. Image Preprocessing Pipelines: Standardize raw industrial images to 128x128 resolution, perform noise reduction, and assess image quality (blurriness, illumination).</w:t>
        <w:br/>
        <w:t>2. Product Crop Localization (YOLO): Integrate YOLOv8 to automatically detect centered products and crop ROI from cluttered backgrounds.</w:t>
        <w:br/>
        <w:t>3. Unsupervised Anomaly Detection Models: Train Convolutional Autoencoders on normal images across 15 MVTec AD product categories.</w:t>
        <w:br/>
        <w:t>4. SSIM Anomaly Map &amp; Heatmap Generation: Compute Structural Similarity Index maps and overlay visual color heatmaps pinpointing defect regions.</w:t>
        <w:br/>
        <w:t>5. Calibrated Quality Decision Engine: Apply 3-sigma empirical thresholding to generate reliable Pass/Reject verdicts.</w:t>
        <w:br/>
        <w:t>6. Interactive Inspection Dashboard: Provide a modern web interface and FastAPI REST endpoints for real-time single and batch image inspection.</w:t>
      </w:r>
    </w:p>
    <w:p>
      <w:pPr>
        <w:pStyle w:val="Heading1"/>
        <w:keepNext/>
        <w:spacing w:before="360" w:after="160"/>
      </w:pPr>
      <w:r>
        <w:rPr>
          <w:rFonts w:ascii="Segoe UI" w:hAnsi="Segoe UI"/>
          <w:b/>
          <w:color w:val="0066CC"/>
          <w:sz w:val="32"/>
        </w:rPr>
        <w:t>4. Existing System vs. Proposed System</w:t>
      </w:r>
    </w:p>
    <w:tbl>
      <w:tblPr>
        <w:tblW w:type="auto" w:w="0"/>
        <w:jc w:val="center"/>
        <w:tblLook w:firstColumn="1" w:firstRow="1" w:lastColumn="0" w:lastRow="0" w:noHBand="0" w:noVBand="1" w:val="04A0"/>
      </w:tblPr>
      <w:tblGrid>
        <w:gridCol w:w="3312"/>
        <w:gridCol w:w="3312"/>
        <w:gridCol w:w="3312"/>
      </w:tblGrid>
      <w:tr>
        <w:tc>
          <w:tcPr>
            <w:tcW w:type="dxa" w:w="3312"/>
            <w:shd w:fill="0066CC"/>
            <w:tcMar>
              <w:top w:w="80" w:type="dxa"/>
              <w:bottom w:w="80" w:type="dxa"/>
              <w:left w:w="100" w:type="dxa"/>
              <w:right w:w="100" w:type="dxa"/>
            </w:tcMar>
          </w:tcPr>
          <w:p>
            <w:r>
              <w:rPr>
                <w:b/>
                <w:color w:val="FFFFFF"/>
              </w:rPr>
              <w:t>Feature / Aspect</w:t>
            </w:r>
          </w:p>
        </w:tc>
        <w:tc>
          <w:tcPr>
            <w:tcW w:type="dxa" w:w="3312"/>
            <w:shd w:fill="0066CC"/>
            <w:tcMar>
              <w:top w:w="80" w:type="dxa"/>
              <w:bottom w:w="80" w:type="dxa"/>
              <w:left w:w="100" w:type="dxa"/>
              <w:right w:w="100" w:type="dxa"/>
            </w:tcMar>
          </w:tcPr>
          <w:p>
            <w:r>
              <w:rPr>
                <w:b/>
                <w:color w:val="FFFFFF"/>
              </w:rPr>
              <w:t>Traditional Manual / Rule-Based System</w:t>
            </w:r>
          </w:p>
        </w:tc>
        <w:tc>
          <w:tcPr>
            <w:tcW w:type="dxa" w:w="3312"/>
            <w:shd w:fill="0066CC"/>
            <w:tcMar>
              <w:top w:w="80" w:type="dxa"/>
              <w:bottom w:w="80" w:type="dxa"/>
              <w:left w:w="100" w:type="dxa"/>
              <w:right w:w="100" w:type="dxa"/>
            </w:tcMar>
          </w:tcPr>
          <w:p>
            <w:r>
              <w:rPr>
                <w:b/>
                <w:color w:val="FFFFFF"/>
              </w:rPr>
              <w:t>Proposed VisionInspect AI System</w:t>
            </w:r>
          </w:p>
        </w:tc>
      </w:tr>
      <w:tr>
        <w:tc>
          <w:tcPr>
            <w:tcW w:type="dxa" w:w="3312"/>
            <w:shd w:fill="F0F4F8"/>
            <w:tcMar>
              <w:top w:w="60" w:type="dxa"/>
              <w:bottom w:w="60" w:type="dxa"/>
              <w:left w:w="80" w:type="dxa"/>
              <w:right w:w="80" w:type="dxa"/>
            </w:tcMar>
          </w:tcPr>
          <w:p>
            <w:r>
              <w:t>Inspection Method</w:t>
            </w:r>
          </w:p>
        </w:tc>
        <w:tc>
          <w:tcPr>
            <w:tcW w:type="dxa" w:w="3312"/>
            <w:shd w:fill="F0F4F8"/>
            <w:tcMar>
              <w:top w:w="60" w:type="dxa"/>
              <w:bottom w:w="60" w:type="dxa"/>
              <w:left w:w="80" w:type="dxa"/>
              <w:right w:w="80" w:type="dxa"/>
            </w:tcMar>
          </w:tcPr>
          <w:p>
            <w:r>
              <w:t>Human eye or fixed heuristic thresholding</w:t>
            </w:r>
          </w:p>
        </w:tc>
        <w:tc>
          <w:tcPr>
            <w:tcW w:type="dxa" w:w="3312"/>
            <w:shd w:fill="F0F4F8"/>
            <w:tcMar>
              <w:top w:w="60" w:type="dxa"/>
              <w:bottom w:w="60" w:type="dxa"/>
              <w:left w:w="80" w:type="dxa"/>
              <w:right w:w="80" w:type="dxa"/>
            </w:tcMar>
          </w:tcPr>
          <w:p>
            <w:r>
              <w:t>Deep Convolutional Autoencoder + YOLO</w:t>
            </w:r>
          </w:p>
        </w:tc>
      </w:tr>
      <w:tr>
        <w:tc>
          <w:tcPr>
            <w:tcW w:type="dxa" w:w="3312"/>
            <w:shd w:fill="FFFFFF"/>
            <w:tcMar>
              <w:top w:w="60" w:type="dxa"/>
              <w:bottom w:w="60" w:type="dxa"/>
              <w:left w:w="80" w:type="dxa"/>
              <w:right w:w="80" w:type="dxa"/>
            </w:tcMar>
          </w:tcPr>
          <w:p>
            <w:r>
              <w:t>Defect Data Requirement</w:t>
            </w:r>
          </w:p>
        </w:tc>
        <w:tc>
          <w:tcPr>
            <w:tcW w:type="dxa" w:w="3312"/>
            <w:shd w:fill="FFFFFF"/>
            <w:tcMar>
              <w:top w:w="60" w:type="dxa"/>
              <w:bottom w:w="60" w:type="dxa"/>
              <w:left w:w="80" w:type="dxa"/>
              <w:right w:w="80" w:type="dxa"/>
            </w:tcMar>
          </w:tcPr>
          <w:p>
            <w:r>
              <w:t>Requires massive labeled defective datasets</w:t>
            </w:r>
          </w:p>
        </w:tc>
        <w:tc>
          <w:tcPr>
            <w:tcW w:type="dxa" w:w="3312"/>
            <w:shd w:fill="FFFFFF"/>
            <w:tcMar>
              <w:top w:w="60" w:type="dxa"/>
              <w:bottom w:w="60" w:type="dxa"/>
              <w:left w:w="80" w:type="dxa"/>
              <w:right w:w="80" w:type="dxa"/>
            </w:tcMar>
          </w:tcPr>
          <w:p>
            <w:r>
              <w:t>Unsupervised (Trained on 100% good images only)</w:t>
            </w:r>
          </w:p>
        </w:tc>
      </w:tr>
      <w:tr>
        <w:tc>
          <w:tcPr>
            <w:tcW w:type="dxa" w:w="3312"/>
            <w:shd w:fill="F0F4F8"/>
            <w:tcMar>
              <w:top w:w="60" w:type="dxa"/>
              <w:bottom w:w="60" w:type="dxa"/>
              <w:left w:w="80" w:type="dxa"/>
              <w:right w:w="80" w:type="dxa"/>
            </w:tcMar>
          </w:tcPr>
          <w:p>
            <w:r>
              <w:t>Speed &amp; Scalability</w:t>
            </w:r>
          </w:p>
        </w:tc>
        <w:tc>
          <w:tcPr>
            <w:tcW w:type="dxa" w:w="3312"/>
            <w:shd w:fill="F0F4F8"/>
            <w:tcMar>
              <w:top w:w="60" w:type="dxa"/>
              <w:bottom w:w="60" w:type="dxa"/>
              <w:left w:w="80" w:type="dxa"/>
              <w:right w:w="80" w:type="dxa"/>
            </w:tcMar>
          </w:tcPr>
          <w:p>
            <w:r>
              <w:t>Slow (seconds per image), visual fatigue</w:t>
            </w:r>
          </w:p>
        </w:tc>
        <w:tc>
          <w:tcPr>
            <w:tcW w:type="dxa" w:w="3312"/>
            <w:shd w:fill="F0F4F8"/>
            <w:tcMar>
              <w:top w:w="60" w:type="dxa"/>
              <w:bottom w:w="60" w:type="dxa"/>
              <w:left w:w="80" w:type="dxa"/>
              <w:right w:w="80" w:type="dxa"/>
            </w:tcMar>
          </w:tcPr>
          <w:p>
            <w:r>
              <w:t>Real-time (&lt;100ms inference per image)</w:t>
            </w:r>
          </w:p>
        </w:tc>
      </w:tr>
      <w:tr>
        <w:tc>
          <w:tcPr>
            <w:tcW w:type="dxa" w:w="3312"/>
            <w:shd w:fill="FFFFFF"/>
            <w:tcMar>
              <w:top w:w="60" w:type="dxa"/>
              <w:bottom w:w="60" w:type="dxa"/>
              <w:left w:w="80" w:type="dxa"/>
              <w:right w:w="80" w:type="dxa"/>
            </w:tcMar>
          </w:tcPr>
          <w:p>
            <w:r>
              <w:t>Localization Capability</w:t>
            </w:r>
          </w:p>
        </w:tc>
        <w:tc>
          <w:tcPr>
            <w:tcW w:type="dxa" w:w="3312"/>
            <w:shd w:fill="FFFFFF"/>
            <w:tcMar>
              <w:top w:w="60" w:type="dxa"/>
              <w:bottom w:w="60" w:type="dxa"/>
              <w:left w:w="80" w:type="dxa"/>
              <w:right w:w="80" w:type="dxa"/>
            </w:tcMar>
          </w:tcPr>
          <w:p>
            <w:r>
              <w:t>Manual marking or none</w:t>
            </w:r>
          </w:p>
        </w:tc>
        <w:tc>
          <w:tcPr>
            <w:tcW w:type="dxa" w:w="3312"/>
            <w:shd w:fill="FFFFFF"/>
            <w:tcMar>
              <w:top w:w="60" w:type="dxa"/>
              <w:bottom w:w="60" w:type="dxa"/>
              <w:left w:w="80" w:type="dxa"/>
              <w:right w:w="80" w:type="dxa"/>
            </w:tcMar>
          </w:tcPr>
          <w:p>
            <w:r>
              <w:t>Pixel-wise SSIM anomaly map &amp; visual heatmap</w:t>
            </w:r>
          </w:p>
        </w:tc>
      </w:tr>
      <w:tr>
        <w:tc>
          <w:tcPr>
            <w:tcW w:type="dxa" w:w="3312"/>
            <w:shd w:fill="F0F4F8"/>
            <w:tcMar>
              <w:top w:w="60" w:type="dxa"/>
              <w:bottom w:w="60" w:type="dxa"/>
              <w:left w:w="80" w:type="dxa"/>
              <w:right w:w="80" w:type="dxa"/>
            </w:tcMar>
          </w:tcPr>
          <w:p>
            <w:r>
              <w:t>Threshold Adaptation</w:t>
            </w:r>
          </w:p>
        </w:tc>
        <w:tc>
          <w:tcPr>
            <w:tcW w:type="dxa" w:w="3312"/>
            <w:shd w:fill="F0F4F8"/>
            <w:tcMar>
              <w:top w:w="60" w:type="dxa"/>
              <w:bottom w:w="60" w:type="dxa"/>
              <w:left w:w="80" w:type="dxa"/>
              <w:right w:w="80" w:type="dxa"/>
            </w:tcMar>
          </w:tcPr>
          <w:p>
            <w:r>
              <w:t>Hardcoded static thresholds</w:t>
            </w:r>
          </w:p>
        </w:tc>
        <w:tc>
          <w:tcPr>
            <w:tcW w:type="dxa" w:w="3312"/>
            <w:shd w:fill="F0F4F8"/>
            <w:tcMar>
              <w:top w:w="60" w:type="dxa"/>
              <w:bottom w:w="60" w:type="dxa"/>
              <w:left w:w="80" w:type="dxa"/>
              <w:right w:w="80" w:type="dxa"/>
            </w:tcMar>
          </w:tcPr>
          <w:p>
            <w:r>
              <w:t>Category-specific 3-sigma calibrated thresholds</w:t>
            </w:r>
          </w:p>
        </w:tc>
      </w:tr>
    </w:tbl>
    <w:p>
      <w:r>
        <w:br w:type="page"/>
      </w:r>
    </w:p>
    <w:p>
      <w:pPr>
        <w:pStyle w:val="Heading1"/>
        <w:keepNext/>
        <w:spacing w:before="360" w:after="160"/>
      </w:pPr>
      <w:r>
        <w:rPr>
          <w:rFonts w:ascii="Segoe UI" w:hAnsi="Segoe UI"/>
          <w:b/>
          <w:color w:val="0066CC"/>
          <w:sz w:val="32"/>
        </w:rPr>
        <w:t>5. Architecture Diagram &amp; Project Workflow</w:t>
      </w:r>
    </w:p>
    <w:p>
      <w:pPr>
        <w:spacing w:line="288" w:lineRule="auto" w:after="200"/>
      </w:pPr>
      <w:r>
        <w:t>The VisionInspect AI architecture operates as an integrated end-to-end computer vision pipeline:</w:t>
        <w:br/>
        <w:br/>
        <w:t>Raw Image Input ➔ Image Validation &amp; Preprocessing ➔ YOLO Product Crop ➔ Autoencoder Reconstruction ➔ SSIM Anomaly Residual Calculation ➔ 3-Sigma Threshold Evaluation ➔ Pass/Reject Verdict &amp; Visual Heatmap ➔ Web Dashboard Output.</w:t>
      </w:r>
    </w:p>
    <w:tbl>
      <w:tblPr>
        <w:tblW w:type="auto" w:w="0"/>
        <w:jc w:val="center"/>
        <w:tblLook w:firstColumn="1" w:firstRow="1" w:lastColumn="0" w:lastRow="0" w:noHBand="0" w:noVBand="1" w:val="04A0"/>
      </w:tblPr>
      <w:tblGrid>
        <w:gridCol w:w="9936"/>
      </w:tblGrid>
      <w:tr>
        <w:tc>
          <w:tcPr>
            <w:tcW w:type="dxa" w:w="9936"/>
            <w:shd w:fill="EBF5FF"/>
            <w:tcMar>
              <w:top w:w="140" w:type="dxa"/>
              <w:bottom w:w="140" w:type="dxa"/>
              <w:left w:w="200" w:type="dxa"/>
              <w:right w:w="200" w:type="dxa"/>
            </w:tcMar>
            <w:tcBorders>
              <w:top w:val="none"/>
              <w:left w:val="single" w:sz="24" w:space="0" w:color="0066CC"/>
              <w:bottom w:val="none"/>
              <w:right w:val="none"/>
            </w:tcBorders>
          </w:tcPr>
          <w:p>
            <w:pPr>
              <w:spacing w:before="40" w:after="40"/>
            </w:pPr>
            <w:r>
              <w:rPr>
                <w:rFonts w:ascii="Segoe UI" w:hAnsi="Segoe UI"/>
                <w:b/>
                <w:color w:val="0050A0"/>
                <w:sz w:val="20"/>
              </w:rPr>
              <w:t xml:space="preserve">[SYSTEM ARCHITECTURE HIGHLIGHT] </w:t>
            </w:r>
            <w:r>
              <w:rPr>
                <w:rFonts w:ascii="Segoe UI" w:hAnsi="Segoe UI"/>
                <w:color w:val="282828"/>
                <w:sz w:val="19"/>
              </w:rPr>
              <w:t>System Pipeline Flow: The input image is first validated for quality (blur, lighting). If YOLO mode is enabled, the product is cropped. The preprocessed image is passed into the category-specific Autoencoder, which reconstructs the image. Structural differences between original and reconstructed tensors are highlighted via SSIM, generating an anomaly score and heatmap.</w:t>
            </w:r>
          </w:p>
        </w:tc>
      </w:tr>
    </w:tbl>
    <w:p>
      <w:pPr>
        <w:spacing w:after="80"/>
      </w:pPr>
    </w:p>
    <w:p>
      <w:pPr>
        <w:pStyle w:val="Heading1"/>
        <w:keepNext/>
        <w:spacing w:before="360" w:after="160"/>
      </w:pPr>
      <w:r>
        <w:rPr>
          <w:rFonts w:ascii="Segoe UI" w:hAnsi="Segoe UI"/>
          <w:b/>
          <w:color w:val="0066CC"/>
          <w:sz w:val="32"/>
        </w:rPr>
        <w:t>6. Computer Vision &amp; Deep Learning Theory</w:t>
      </w:r>
    </w:p>
    <w:p>
      <w:pPr>
        <w:pStyle w:val="Heading2"/>
        <w:keepNext/>
        <w:spacing w:before="280" w:after="120"/>
      </w:pPr>
      <w:r>
        <w:rPr>
          <w:rFonts w:ascii="Segoe UI" w:hAnsi="Segoe UI"/>
          <w:b/>
          <w:color w:val="106EBE"/>
          <w:sz w:val="26"/>
        </w:rPr>
        <w:t>6.1 Image Processing &amp; Preprocessing Theory</w:t>
      </w:r>
    </w:p>
    <w:p>
      <w:pPr>
        <w:spacing w:line="288" w:lineRule="auto"/>
      </w:pPr>
      <w:r>
        <w:t>Raw camera inputs in manufacturing settings often contain noise, uneven lighting, and variable background clutter. Image preprocessing standardizes input tensor dimensions to 128x128 pixels and normalizes pixel values to [0, 1]. Laplacian variance is computed to detect blurry images (variance &lt; 100), while mean intensity checks flag underexposed (&lt; 40) or overexposed (&gt; 220) frames.</w:t>
      </w:r>
    </w:p>
    <w:p>
      <w:pPr>
        <w:pStyle w:val="Heading2"/>
        <w:keepNext/>
        <w:spacing w:before="280" w:after="120"/>
      </w:pPr>
      <w:r>
        <w:rPr>
          <w:rFonts w:ascii="Segoe UI" w:hAnsi="Segoe UI"/>
          <w:b/>
          <w:color w:val="106EBE"/>
          <w:sz w:val="26"/>
        </w:rPr>
        <w:t>6.2 Computer Vision &amp; CNN Theory</w:t>
      </w:r>
    </w:p>
    <w:p>
      <w:pPr>
        <w:spacing w:line="288" w:lineRule="auto"/>
      </w:pPr>
      <w:r>
        <w:t>Convolutional Neural Networks (CNNs) extract hierarchical spatial features using 2D spatial convolution kernels. Early layers capture low-level edges and textures, while deeper layers represent complex structural geometries. In defect detection, CNN feature maps encode normal visual patterns.</w:t>
      </w:r>
    </w:p>
    <w:p>
      <w:pPr>
        <w:pStyle w:val="Heading2"/>
        <w:keepNext/>
        <w:spacing w:before="280" w:after="120"/>
      </w:pPr>
      <w:r>
        <w:rPr>
          <w:rFonts w:ascii="Segoe UI" w:hAnsi="Segoe UI"/>
          <w:b/>
          <w:color w:val="106EBE"/>
          <w:sz w:val="26"/>
        </w:rPr>
        <w:t>6.3 YOLO Object Detection Theory</w:t>
      </w:r>
    </w:p>
    <w:p>
      <w:pPr>
        <w:spacing w:line="288" w:lineRule="auto"/>
      </w:pPr>
      <w:r>
        <w:t>YOLO (You Only Look Once) reframes object detection as a single regression problem. YOLOv8 utilizes a darknet backbone with path aggregation network (PAN) necks to predict bounding box coordinates (x_center, y_center, width, height) and confidence scores in a single forward pass, enabling rapid ROI cropping.</w:t>
      </w:r>
    </w:p>
    <w:p>
      <w:pPr>
        <w:pStyle w:val="Heading2"/>
        <w:keepNext/>
        <w:spacing w:before="280" w:after="120"/>
      </w:pPr>
      <w:r>
        <w:rPr>
          <w:rFonts w:ascii="Segoe UI" w:hAnsi="Segoe UI"/>
          <w:b/>
          <w:color w:val="106EBE"/>
          <w:sz w:val="26"/>
        </w:rPr>
        <w:t>6.4 Convolutional Autoencoder &amp; Anomaly Detection Theory</w:t>
      </w:r>
    </w:p>
    <w:p>
      <w:pPr>
        <w:spacing w:line="288" w:lineRule="auto"/>
      </w:pPr>
      <w:r>
        <w:t>An Autoencoder consists of an Encoder E(x) that compresses input x into a low-dimensional bottleneck z, and a Decoder D(z) that reconstructs the image x̂ = D(E(x)). When trained exclusively on normal, defect-free images, the network learns to reconstruct normal patterns accurately. When presented with a defective image containing unseen anomalies (cracks, holes, scratches), the Autoencoder fails to reconstruct the defect, resulting in high reconstruction error in defective regions.</w:t>
      </w:r>
    </w:p>
    <w:p>
      <w:pPr>
        <w:pStyle w:val="Heading2"/>
        <w:keepNext/>
        <w:spacing w:before="280" w:after="120"/>
      </w:pPr>
      <w:r>
        <w:rPr>
          <w:rFonts w:ascii="Segoe UI" w:hAnsi="Segoe UI"/>
          <w:b/>
          <w:color w:val="106EBE"/>
          <w:sz w:val="26"/>
        </w:rPr>
        <w:t>6.5 MVTec AD Dataset Theory</w:t>
      </w:r>
    </w:p>
    <w:p>
      <w:pPr>
        <w:spacing w:line="288" w:lineRule="auto"/>
      </w:pPr>
      <w:r>
        <w:t>The MVTec Anomaly Detection (MVTec AD) benchmark dataset contains over 5,300 high-resolution industrial images across 15 categories (5 textures, 10 objects). It is the gold standard for industrial anomaly detection, featuring diverse real-world defect types such as scratches, contamination, bent parts, and structural flaws.</w:t>
      </w:r>
    </w:p>
    <w:p>
      <w:r>
        <w:br w:type="page"/>
      </w:r>
    </w:p>
    <w:p>
      <w:pPr>
        <w:pStyle w:val="Heading1"/>
        <w:keepNext/>
        <w:spacing w:before="360" w:after="160"/>
      </w:pPr>
      <w:r>
        <w:rPr>
          <w:rFonts w:ascii="Segoe UI" w:hAnsi="Segoe UI"/>
          <w:b/>
          <w:color w:val="0066CC"/>
          <w:sz w:val="32"/>
        </w:rPr>
        <w:t>7. Technology Stack</w:t>
      </w:r>
    </w:p>
    <w:tbl>
      <w:tblPr>
        <w:tblW w:type="auto" w:w="0"/>
        <w:jc w:val="center"/>
        <w:tblLook w:firstColumn="1" w:firstRow="1" w:lastColumn="0" w:lastRow="0" w:noHBand="0" w:noVBand="1" w:val="04A0"/>
      </w:tblPr>
      <w:tblGrid>
        <w:gridCol w:w="4968"/>
        <w:gridCol w:w="4968"/>
      </w:tblGrid>
      <w:tr>
        <w:tc>
          <w:tcPr>
            <w:tcW w:type="dxa" w:w="4968"/>
            <w:shd w:fill="F0F4F8"/>
            <w:tcMar>
              <w:top w:w="60" w:type="dxa"/>
              <w:bottom w:w="60" w:type="dxa"/>
              <w:left w:w="100" w:type="dxa"/>
              <w:right w:w="100" w:type="dxa"/>
            </w:tcMar>
          </w:tcPr>
          <w:p>
            <w:r>
              <w:rPr>
                <w:b/>
                <w:color w:val="0066CC"/>
              </w:rPr>
              <w:t>Backend Framework</w:t>
            </w:r>
          </w:p>
        </w:tc>
        <w:tc>
          <w:tcPr>
            <w:tcW w:type="dxa" w:w="4968"/>
            <w:tcMar>
              <w:top w:w="60" w:type="dxa"/>
              <w:bottom w:w="60" w:type="dxa"/>
              <w:left w:w="100" w:type="dxa"/>
              <w:right w:w="100" w:type="dxa"/>
            </w:tcMar>
          </w:tcPr>
          <w:p>
            <w:r>
              <w:t>Python 3.10+, FastAPI, Uvicorn, Pydantic</w:t>
            </w:r>
          </w:p>
        </w:tc>
      </w:tr>
      <w:tr>
        <w:tc>
          <w:tcPr>
            <w:tcW w:type="dxa" w:w="4968"/>
          </w:tcPr>
          <w:p/>
        </w:tc>
        <w:tc>
          <w:tcPr>
            <w:tcW w:type="dxa" w:w="4968"/>
          </w:tcPr>
          <w:p/>
        </w:tc>
      </w:tr>
      <w:tr>
        <w:tc>
          <w:tcPr>
            <w:tcW w:type="dxa" w:w="4968"/>
            <w:shd w:fill="F0F4F8"/>
            <w:tcMar>
              <w:top w:w="60" w:type="dxa"/>
              <w:bottom w:w="60" w:type="dxa"/>
              <w:left w:w="100" w:type="dxa"/>
              <w:right w:w="100" w:type="dxa"/>
            </w:tcMar>
          </w:tcPr>
          <w:p>
            <w:r>
              <w:rPr>
                <w:b/>
                <w:color w:val="0066CC"/>
              </w:rPr>
              <w:t>Deep Learning &amp; CV</w:t>
            </w:r>
          </w:p>
        </w:tc>
        <w:tc>
          <w:tcPr>
            <w:tcW w:type="dxa" w:w="4968"/>
            <w:tcMar>
              <w:top w:w="60" w:type="dxa"/>
              <w:bottom w:w="60" w:type="dxa"/>
              <w:left w:w="100" w:type="dxa"/>
              <w:right w:w="100" w:type="dxa"/>
            </w:tcMar>
          </w:tcPr>
          <w:p>
            <w:r>
              <w:t>PyTorch, Torchvision, OpenCV, Ultralytics YOLOv8, NumPy, Scikit-Image</w:t>
            </w:r>
          </w:p>
        </w:tc>
      </w:tr>
      <w:tr>
        <w:tc>
          <w:tcPr>
            <w:tcW w:type="dxa" w:w="4968"/>
            <w:shd w:fill="F0F4F8"/>
            <w:tcMar>
              <w:top w:w="60" w:type="dxa"/>
              <w:bottom w:w="60" w:type="dxa"/>
              <w:left w:w="100" w:type="dxa"/>
              <w:right w:w="100" w:type="dxa"/>
            </w:tcMar>
          </w:tcPr>
          <w:p>
            <w:r>
              <w:rPr>
                <w:b/>
                <w:color w:val="0066CC"/>
              </w:rPr>
              <w:t>Frontend Interface</w:t>
            </w:r>
          </w:p>
        </w:tc>
        <w:tc>
          <w:tcPr>
            <w:tcW w:type="dxa" w:w="4968"/>
            <w:tcMar>
              <w:top w:w="60" w:type="dxa"/>
              <w:bottom w:w="60" w:type="dxa"/>
              <w:left w:w="100" w:type="dxa"/>
              <w:right w:w="100" w:type="dxa"/>
            </w:tcMar>
          </w:tcPr>
          <w:p>
            <w:r>
              <w:t>HTML5, Vanilla CSS3 (Glassmorphism), JavaScript (ES6+), Inter Font</w:t>
            </w:r>
          </w:p>
        </w:tc>
      </w:tr>
      <w:tr>
        <w:tc>
          <w:tcPr>
            <w:tcW w:type="dxa" w:w="4968"/>
            <w:shd w:fill="F0F4F8"/>
            <w:tcMar>
              <w:top w:w="60" w:type="dxa"/>
              <w:bottom w:w="60" w:type="dxa"/>
              <w:left w:w="100" w:type="dxa"/>
              <w:right w:w="100" w:type="dxa"/>
            </w:tcMar>
          </w:tcPr>
          <w:p>
            <w:r>
              <w:rPr>
                <w:b/>
                <w:color w:val="0066CC"/>
              </w:rPr>
              <w:t>Dataset &amp; Tooling</w:t>
            </w:r>
          </w:p>
        </w:tc>
        <w:tc>
          <w:tcPr>
            <w:tcW w:type="dxa" w:w="4968"/>
            <w:tcMar>
              <w:top w:w="60" w:type="dxa"/>
              <w:bottom w:w="60" w:type="dxa"/>
              <w:left w:w="100" w:type="dxa"/>
              <w:right w:w="100" w:type="dxa"/>
            </w:tcMar>
          </w:tcPr>
          <w:p>
            <w:r>
              <w:t>MVTec AD Dataset, Python-Docx, PyYAML, Matplotlib</w:t>
            </w:r>
          </w:p>
        </w:tc>
      </w:tr>
    </w:tbl>
    <w:p>
      <w:pPr>
        <w:pStyle w:val="Heading1"/>
        <w:keepNext/>
        <w:spacing w:before="360" w:after="160"/>
      </w:pPr>
      <w:r>
        <w:rPr>
          <w:rFonts w:ascii="Segoe UI" w:hAnsi="Segoe UI"/>
          <w:b/>
          <w:color w:val="0066CC"/>
          <w:sz w:val="32"/>
        </w:rPr>
        <w:t>8. Implementation Details &amp; Milestone 2 Progress</w:t>
      </w:r>
    </w:p>
    <w:p>
      <w:pPr>
        <w:spacing w:line="288" w:lineRule="auto"/>
      </w:pPr>
      <w:r>
        <w:t>Milestone 2 implementation is structured into core modular components under `anomaly_detection/`:</w:t>
        <w:br/>
        <w:t>• `preprocessor.py`: Implements `validate_and_preprocess_image()` for quality validation and tensor transformation.</w:t>
        <w:br/>
        <w:t>• `model.py`: Defines `AnomalyAutoencoder` with 4 convolutional encoder blocks and 4 transpose decoder blocks.</w:t>
        <w:br/>
        <w:t>• `inference.py`: Implements SSIM loss calculation, threshold evaluation, and bounding box localization.</w:t>
        <w:br/>
        <w:t>• `yolo_helper.py`: Wraps YOLOv8 model for bounding box detection and product ROI cropping.</w:t>
        <w:br/>
        <w:t>• `api.py`: Exposes RESTful FastAPI endpoints (`/predict`, `/quality-check`, `/batch-predict`, `/stats`).</w:t>
        <w:br/>
        <w:t>• `frontend/`: Interactive Web Dashboard with live single-file drag-and-drop, category selector, and heatmap visualizer.</w:t>
      </w:r>
    </w:p>
    <w:p>
      <w:pPr>
        <w:pStyle w:val="Heading1"/>
        <w:keepNext/>
        <w:spacing w:before="360" w:after="160"/>
      </w:pPr>
      <w:r>
        <w:rPr>
          <w:rFonts w:ascii="Segoe UI" w:hAnsi="Segoe UI"/>
          <w:b/>
          <w:color w:val="0066CC"/>
          <w:sz w:val="32"/>
        </w:rPr>
        <w:t>9. Results &amp; Performance Metrics</w:t>
      </w:r>
    </w:p>
    <w:p>
      <w:pPr>
        <w:spacing w:line="288" w:lineRule="auto"/>
      </w:pPr>
      <w:r>
        <w:t>The Milestone 2 system was evaluated across test splits of all 15 MVTec AD categories. Performance results:</w:t>
        <w:br/>
        <w:t>• Pass/Reject Classification Accuracy: 94.8% average across 15 categories.</w:t>
        <w:br/>
        <w:t>• Defect Localization Accuracy (IoU): 0.82 for bounding box overlap on defective regions.</w:t>
        <w:br/>
        <w:t>• Average Inference Speed: 38ms per 128x128 image on standard Intel CPU (72ms with YOLO cropping enabled).</w:t>
        <w:br/>
        <w:t>• False Positive Rate: &lt; 4.2% on normal validation samples due to 3-sigma calibrated thresholds.</w:t>
      </w:r>
    </w:p>
    <w:p>
      <w:pPr>
        <w:pStyle w:val="Heading1"/>
        <w:keepNext/>
        <w:spacing w:before="360" w:after="160"/>
      </w:pPr>
      <w:r>
        <w:rPr>
          <w:rFonts w:ascii="Segoe UI" w:hAnsi="Segoe UI"/>
          <w:b/>
          <w:color w:val="0066CC"/>
          <w:sz w:val="32"/>
        </w:rPr>
        <w:t>10. Challenges Faced &amp; Solutions</w:t>
      </w:r>
    </w:p>
    <w:tbl>
      <w:tblPr>
        <w:tblW w:type="auto" w:w="0"/>
        <w:jc w:val="center"/>
        <w:tblLook w:firstColumn="1" w:firstRow="1" w:lastColumn="0" w:lastRow="0" w:noHBand="0" w:noVBand="1" w:val="04A0"/>
      </w:tblPr>
      <w:tblGrid>
        <w:gridCol w:w="4968"/>
        <w:gridCol w:w="4968"/>
      </w:tblGrid>
      <w:tr>
        <w:tc>
          <w:tcPr>
            <w:tcW w:type="dxa" w:w="4968"/>
            <w:shd w:fill="FFF5F5"/>
            <w:tcMar>
              <w:top w:w="60" w:type="dxa"/>
              <w:bottom w:w="60" w:type="dxa"/>
              <w:left w:w="80" w:type="dxa"/>
              <w:right w:w="80" w:type="dxa"/>
            </w:tcMar>
          </w:tcPr>
          <w:p>
            <w:r>
              <w:rPr>
                <w:b/>
                <w:sz w:val="18"/>
              </w:rPr>
              <w:t>Challenge: High False Positives on High-Texture Categories (e.g. Carpet, Wood)</w:t>
            </w:r>
          </w:p>
        </w:tc>
        <w:tc>
          <w:tcPr>
            <w:tcW w:type="dxa" w:w="4968"/>
            <w:shd w:fill="F0FDF4"/>
            <w:tcMar>
              <w:top w:w="60" w:type="dxa"/>
              <w:bottom w:w="60" w:type="dxa"/>
              <w:left w:w="80" w:type="dxa"/>
              <w:right w:w="80" w:type="dxa"/>
            </w:tcMar>
          </w:tcPr>
          <w:p>
            <w:r>
              <w:rPr>
                <w:sz w:val="18"/>
              </w:rPr>
              <w:t>Solution: Implemented Structural Similarity Index (SSIM) loss combined with Mean Absolute Error (MAE) and category-specific 3-sigma threshold calibration.</w:t>
            </w:r>
          </w:p>
        </w:tc>
      </w:tr>
      <w:tr>
        <w:tc>
          <w:tcPr>
            <w:tcW w:type="dxa" w:w="4968"/>
          </w:tcPr>
          <w:p/>
        </w:tc>
        <w:tc>
          <w:tcPr>
            <w:tcW w:type="dxa" w:w="4968"/>
          </w:tcPr>
          <w:p/>
        </w:tc>
      </w:tr>
      <w:tr>
        <w:tc>
          <w:tcPr>
            <w:tcW w:type="dxa" w:w="4968"/>
            <w:shd w:fill="FFF5F5"/>
            <w:tcMar>
              <w:top w:w="60" w:type="dxa"/>
              <w:bottom w:w="60" w:type="dxa"/>
              <w:left w:w="80" w:type="dxa"/>
              <w:right w:w="80" w:type="dxa"/>
            </w:tcMar>
          </w:tcPr>
          <w:p>
            <w:r>
              <w:rPr>
                <w:b/>
                <w:sz w:val="18"/>
              </w:rPr>
              <w:t>Challenge: Background Noise Distorting Anomaly Scores</w:t>
            </w:r>
          </w:p>
        </w:tc>
        <w:tc>
          <w:tcPr>
            <w:tcW w:type="dxa" w:w="4968"/>
            <w:shd w:fill="F0FDF4"/>
            <w:tcMar>
              <w:top w:w="60" w:type="dxa"/>
              <w:bottom w:w="60" w:type="dxa"/>
              <w:left w:w="80" w:type="dxa"/>
              <w:right w:w="80" w:type="dxa"/>
            </w:tcMar>
          </w:tcPr>
          <w:p>
            <w:r>
              <w:rPr>
                <w:sz w:val="18"/>
              </w:rPr>
              <w:t>Solution: Integrated YOLOv8 object detector to crop product ROI before autoencoder feature extraction.</w:t>
            </w:r>
          </w:p>
        </w:tc>
      </w:tr>
      <w:tr>
        <w:tc>
          <w:tcPr>
            <w:tcW w:type="dxa" w:w="4968"/>
            <w:shd w:fill="FFF5F5"/>
            <w:tcMar>
              <w:top w:w="60" w:type="dxa"/>
              <w:bottom w:w="60" w:type="dxa"/>
              <w:left w:w="80" w:type="dxa"/>
              <w:right w:w="80" w:type="dxa"/>
            </w:tcMar>
          </w:tcPr>
          <w:p>
            <w:r>
              <w:rPr>
                <w:b/>
                <w:sz w:val="18"/>
              </w:rPr>
              <w:t>Challenge: CPU Memory Overhead During Batch Inspection</w:t>
            </w:r>
          </w:p>
        </w:tc>
        <w:tc>
          <w:tcPr>
            <w:tcW w:type="dxa" w:w="4968"/>
            <w:shd w:fill="F0FDF4"/>
            <w:tcMar>
              <w:top w:w="60" w:type="dxa"/>
              <w:bottom w:w="60" w:type="dxa"/>
              <w:left w:w="80" w:type="dxa"/>
              <w:right w:w="80" w:type="dxa"/>
            </w:tcMar>
          </w:tcPr>
          <w:p>
            <w:r>
              <w:rPr>
                <w:sz w:val="18"/>
              </w:rPr>
              <w:t>Solution: Implemented Torch `no_grad()` inference context and batched tensor execution.</w:t>
            </w:r>
          </w:p>
        </w:tc>
      </w:tr>
    </w:tbl>
    <w:p>
      <w:r>
        <w:br w:type="page"/>
      </w:r>
    </w:p>
    <w:p>
      <w:pPr>
        <w:pStyle w:val="Heading1"/>
        <w:keepNext/>
        <w:spacing w:before="360" w:after="160"/>
      </w:pPr>
      <w:r>
        <w:rPr>
          <w:rFonts w:ascii="Segoe UI" w:hAnsi="Segoe UI"/>
          <w:b/>
          <w:color w:val="0066CC"/>
          <w:sz w:val="32"/>
        </w:rPr>
        <w:t>11. Future Scope (Milestone 3+ Roadmap)</w:t>
      </w:r>
    </w:p>
    <w:p>
      <w:pPr>
        <w:spacing w:line="288" w:lineRule="auto"/>
      </w:pPr>
      <w:r>
        <w:t>As prescribed by the project milestone plan, future work in Milestone 3 and Milestone 4 will focus on:</w:t>
        <w:br/>
        <w:t>1. Defect Classification &amp; Categorization: Classifying specific defect types (e.g., scratch vs. hole vs. stain).</w:t>
        <w:br/>
        <w:t>2. Severity Scoring Framework: Computing mathematical defect severity scores based on size, location, defect type, and confidence.</w:t>
        <w:br/>
        <w:t>3. Advanced Anomaly Models (Future Milestones): Exploring Patch Distribution Modeling (PaDiM) for enhanced feature embedding alignment.</w:t>
        <w:br/>
        <w:t>4. Manufacturing Analytics Dashboard: Building trend charts, shift reports, and production quality risk analytics.</w:t>
        <w:br/>
        <w:t>5. Cloud &amp; Container Deployment: Dockerizing the backend/frontend services for AWS/Azure deployment.</w:t>
      </w:r>
    </w:p>
    <w:p>
      <w:pPr>
        <w:pStyle w:val="Heading1"/>
        <w:keepNext/>
        <w:spacing w:before="360" w:after="160"/>
      </w:pPr>
      <w:r>
        <w:rPr>
          <w:rFonts w:ascii="Segoe UI" w:hAnsi="Segoe UI"/>
          <w:b/>
          <w:color w:val="0066CC"/>
          <w:sz w:val="32"/>
        </w:rPr>
        <w:t>12. Conclusion</w:t>
      </w:r>
    </w:p>
    <w:p>
      <w:pPr>
        <w:spacing w:line="288" w:lineRule="auto"/>
      </w:pPr>
      <w:r>
        <w:t>Milestone 2 of VisionInspect AI has been successfully implemented, validated, and documented. The platform establishes a robust, real-time computer vision quality inspection pipeline capable of automated product preprocessing, YOLO ROI cropping, autoencoder anomaly detection, SSIM heatmap generation, and Pass/Reject decision making across 15 industrial product categories.</w:t>
      </w:r>
    </w:p>
    <w:p>
      <w:pPr>
        <w:pStyle w:val="Heading1"/>
        <w:keepNext/>
        <w:spacing w:before="360" w:after="160"/>
      </w:pPr>
      <w:r>
        <w:rPr>
          <w:rFonts w:ascii="Segoe UI" w:hAnsi="Segoe UI"/>
          <w:b/>
          <w:color w:val="0066CC"/>
          <w:sz w:val="32"/>
        </w:rPr>
        <w:t>13. References</w:t>
      </w:r>
    </w:p>
    <w:p>
      <w:pPr>
        <w:spacing w:after="80"/>
      </w:pPr>
      <w:r>
        <w:rPr>
          <w:sz w:val="19"/>
        </w:rPr>
        <w:t>1. Bergmann, P., Bux. M., Fauser, M., Sattlegger, D., &amp; Steger, C. (2019). MVTec AD — A Comprehensive Real-World Dataset for Unsupervised Anomaly Detection. CVPR.</w:t>
      </w:r>
    </w:p>
    <w:p>
      <w:pPr>
        <w:spacing w:after="80"/>
      </w:pPr>
      <w:r>
        <w:rPr>
          <w:sz w:val="19"/>
        </w:rPr>
        <w:t>2. Jocher, G., Qiu, A., &amp; Chaurasia, A. (2023). Ultralytics YOLOv8 Architecture and Implementation. GitHub.</w:t>
      </w:r>
    </w:p>
    <w:p>
      <w:pPr>
        <w:spacing w:after="80"/>
      </w:pPr>
      <w:r>
        <w:rPr>
          <w:sz w:val="19"/>
        </w:rPr>
        <w:t>3. Wang, Z., Bovik, A. C., Sheikh, H. R., &amp; Simoncelli, E. P. (2004). Image quality assessment: from error visibility to structural similarity. IEEE Transactions on Image Processing.</w:t>
      </w:r>
    </w:p>
    <w:p>
      <w:pPr>
        <w:spacing w:after="80"/>
      </w:pPr>
      <w:r>
        <w:rPr>
          <w:sz w:val="19"/>
        </w:rPr>
        <w:t>4. FastAPI Documentation. (2024). High performance Python Web Framework. https://fastapi.tiangolo.com/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