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VisionInspect AI</w:t>
      </w:r>
    </w:p>
    <w:p>
      <w:pPr>
        <w:spacing w:before="200"/>
        <w:jc w:val="center"/>
      </w:pPr>
      <w:r>
        <w:rPr>
          <w:i/>
          <w:iCs/>
          <w:sz w:val="28"/>
          <w:szCs w:val="28"/>
        </w:rPr>
        <w:t xml:space="preserve">AI-Powered Manufacturing Defect Detection System</w:t>
      </w:r>
    </w:p>
    <w:p>
      <w:pPr>
        <w:spacing w:before="800"/>
      </w:pPr>
    </w:p>
    <w:p>
      <w:pPr>
        <w:jc w:val="center"/>
      </w:pPr>
      <w:r>
        <w:rPr>
          <w:b/>
          <w:bCs/>
          <w:sz w:val="36"/>
          <w:szCs w:val="36"/>
        </w:rPr>
        <w:t xml:space="preserve">Milestone 1 Documentation</w:t>
      </w:r>
    </w:p>
    <w:p>
      <w:pPr>
        <w:spacing w:before="100"/>
        <w:jc w:val="center"/>
      </w:pPr>
      <w:r>
        <w:rPr>
          <w:sz w:val="26"/>
          <w:szCs w:val="26"/>
        </w:rPr>
        <w:t xml:space="preserve">Severity Score &amp; Statistics Module</w:t>
      </w:r>
    </w:p>
    <w:p>
      <w:pPr>
        <w:spacing w:before="1200"/>
      </w:pPr>
    </w:p>
    <w:p>
      <w:pPr>
        <w:jc w:val="center"/>
      </w:pPr>
      <w:r>
        <w:rPr>
          <w:sz w:val="24"/>
          <w:szCs w:val="24"/>
        </w:rPr>
        <w:t xml:space="preserve">Prepared By: Mettu Vishali</w:t>
      </w:r>
    </w:p>
    <w:p>
      <w:r>
        <w:br w:type="page"/>
      </w:r>
    </w:p>
    <w:p>
      <w:pPr>
        <w:pStyle w:val="Heading1"/>
        <w:spacing w:after="300"/>
      </w:pPr>
      <w:r>
        <w:t xml:space="preserve">Table of Contents</w:t>
      </w:r>
    </w:p>
    <w:p>
      <w:pPr>
        <w:spacing w:after="160"/>
      </w:pPr>
      <w:r>
        <w:rPr>
          <w:sz w:val="24"/>
          <w:szCs w:val="24"/>
        </w:rPr>
        <w:t xml:space="preserve">1. Project Description</w:t>
      </w:r>
      <w:r>
        <w:rPr>
          <w:sz w:val="24"/>
          <w:szCs w:val="24"/>
        </w:rPr>
        <w:ptab w:alignment="right" w:relativeTo="margin" w:leader="dot"/>
      </w:r>
      <w:r>
        <w:rPr>
          <w:sz w:val="24"/>
          <w:szCs w:val="24"/>
        </w:rPr>
        <w:t xml:space="preserve">3</w:t>
      </w:r>
    </w:p>
    <w:p>
      <w:pPr>
        <w:spacing w:after="160"/>
      </w:pPr>
      <w:r>
        <w:rPr>
          <w:sz w:val="24"/>
          <w:szCs w:val="24"/>
        </w:rPr>
        <w:t xml:space="preserve">2. Objective</w:t>
      </w:r>
      <w:r>
        <w:rPr>
          <w:sz w:val="24"/>
          <w:szCs w:val="24"/>
        </w:rPr>
        <w:ptab w:alignment="right" w:relativeTo="margin" w:leader="dot"/>
      </w:r>
      <w:r>
        <w:rPr>
          <w:sz w:val="24"/>
          <w:szCs w:val="24"/>
        </w:rPr>
        <w:t xml:space="preserve">3</w:t>
      </w:r>
    </w:p>
    <w:p>
      <w:pPr>
        <w:spacing w:after="160"/>
      </w:pPr>
      <w:r>
        <w:rPr>
          <w:sz w:val="24"/>
          <w:szCs w:val="24"/>
        </w:rPr>
        <w:t xml:space="preserve">3. Environment Setup</w:t>
      </w:r>
      <w:r>
        <w:rPr>
          <w:sz w:val="24"/>
          <w:szCs w:val="24"/>
        </w:rPr>
        <w:ptab w:alignment="right" w:relativeTo="margin" w:leader="dot"/>
      </w:r>
      <w:r>
        <w:rPr>
          <w:sz w:val="24"/>
          <w:szCs w:val="24"/>
        </w:rPr>
        <w:t xml:space="preserve">3</w:t>
      </w:r>
    </w:p>
    <w:p>
      <w:pPr>
        <w:spacing w:after="160"/>
      </w:pPr>
      <w:r>
        <w:rPr>
          <w:sz w:val="24"/>
          <w:szCs w:val="24"/>
        </w:rPr>
        <w:t xml:space="preserve">4. Technologies Used</w:t>
      </w:r>
      <w:r>
        <w:rPr>
          <w:sz w:val="24"/>
          <w:szCs w:val="24"/>
        </w:rPr>
        <w:ptab w:alignment="right" w:relativeTo="margin" w:leader="dot"/>
      </w:r>
      <w:r>
        <w:rPr>
          <w:sz w:val="24"/>
          <w:szCs w:val="24"/>
        </w:rPr>
        <w:t xml:space="preserve">4</w:t>
      </w:r>
    </w:p>
    <w:p>
      <w:pPr>
        <w:spacing w:after="160"/>
      </w:pPr>
      <w:r>
        <w:rPr>
          <w:sz w:val="24"/>
          <w:szCs w:val="24"/>
        </w:rPr>
        <w:t xml:space="preserve">5. System Architecture</w:t>
      </w:r>
      <w:r>
        <w:rPr>
          <w:sz w:val="24"/>
          <w:szCs w:val="24"/>
        </w:rPr>
        <w:ptab w:alignment="right" w:relativeTo="margin" w:leader="dot"/>
      </w:r>
      <w:r>
        <w:rPr>
          <w:sz w:val="24"/>
          <w:szCs w:val="24"/>
        </w:rPr>
        <w:t xml:space="preserve">4</w:t>
      </w:r>
    </w:p>
    <w:p>
      <w:pPr>
        <w:spacing w:after="160"/>
      </w:pPr>
      <w:r>
        <w:rPr>
          <w:sz w:val="24"/>
          <w:szCs w:val="24"/>
        </w:rPr>
        <w:t xml:space="preserve">6. Module Implementation</w:t>
      </w:r>
      <w:r>
        <w:rPr>
          <w:sz w:val="24"/>
          <w:szCs w:val="24"/>
        </w:rPr>
        <w:ptab w:alignment="right" w:relativeTo="margin" w:leader="dot"/>
      </w:r>
      <w:r>
        <w:rPr>
          <w:sz w:val="24"/>
          <w:szCs w:val="24"/>
        </w:rPr>
        <w:t xml:space="preserve">4</w:t>
      </w:r>
    </w:p>
    <w:p>
      <w:pPr>
        <w:spacing w:after="160"/>
      </w:pPr>
      <w:r>
        <w:rPr>
          <w:sz w:val="24"/>
          <w:szCs w:val="24"/>
        </w:rPr>
        <w:t xml:space="preserve">7. API Testing</w:t>
      </w:r>
      <w:r>
        <w:rPr>
          <w:sz w:val="24"/>
          <w:szCs w:val="24"/>
        </w:rPr>
        <w:ptab w:alignment="right" w:relativeTo="margin" w:leader="dot"/>
      </w:r>
      <w:r>
        <w:rPr>
          <w:sz w:val="24"/>
          <w:szCs w:val="24"/>
        </w:rPr>
        <w:t xml:space="preserve">5</w:t>
      </w:r>
    </w:p>
    <w:p>
      <w:pPr>
        <w:spacing w:after="160"/>
      </w:pPr>
      <w:r>
        <w:rPr>
          <w:sz w:val="24"/>
          <w:szCs w:val="24"/>
        </w:rPr>
        <w:t xml:space="preserve">8. Project Structure</w:t>
      </w:r>
      <w:r>
        <w:rPr>
          <w:sz w:val="24"/>
          <w:szCs w:val="24"/>
        </w:rPr>
        <w:ptab w:alignment="right" w:relativeTo="margin" w:leader="dot"/>
      </w:r>
      <w:r>
        <w:rPr>
          <w:sz w:val="24"/>
          <w:szCs w:val="24"/>
        </w:rPr>
        <w:t xml:space="preserve">6</w:t>
      </w:r>
    </w:p>
    <w:p>
      <w:pPr>
        <w:spacing w:after="160"/>
      </w:pPr>
      <w:r>
        <w:rPr>
          <w:sz w:val="24"/>
          <w:szCs w:val="24"/>
        </w:rPr>
        <w:t xml:space="preserve">9. Future Integration</w:t>
      </w:r>
      <w:r>
        <w:rPr>
          <w:sz w:val="24"/>
          <w:szCs w:val="24"/>
        </w:rPr>
        <w:ptab w:alignment="right" w:relativeTo="margin" w:leader="dot"/>
      </w:r>
      <w:r>
        <w:rPr>
          <w:sz w:val="24"/>
          <w:szCs w:val="24"/>
        </w:rPr>
        <w:t xml:space="preserve">6</w:t>
      </w:r>
    </w:p>
    <w:p>
      <w:pPr>
        <w:spacing w:after="160"/>
      </w:pPr>
      <w:r>
        <w:rPr>
          <w:sz w:val="24"/>
          <w:szCs w:val="24"/>
        </w:rPr>
        <w:t xml:space="preserve">10. Conclusion</w:t>
      </w:r>
      <w:r>
        <w:rPr>
          <w:sz w:val="24"/>
          <w:szCs w:val="24"/>
        </w:rPr>
        <w:ptab w:alignment="right" w:relativeTo="margin" w:leader="dot"/>
      </w:r>
      <w:r>
        <w:rPr>
          <w:sz w:val="24"/>
          <w:szCs w:val="24"/>
        </w:rPr>
        <w:t xml:space="preserve">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Description</w:t>
      </w:r>
    </w:p>
    <w:p>
      <w:pPr>
        <w:spacing w:after="160"/>
      </w:pPr>
      <w:r>
        <w:rPr>
          <w:b w:val="false"/>
          <w:bCs w:val="false"/>
          <w:i w:val="false"/>
          <w:iCs w:val="false"/>
          <w:sz w:val="22"/>
          <w:szCs w:val="22"/>
        </w:rPr>
        <w:t xml:space="preserve">VisionInspect AI is an AI-powered Manufacturing Defect Detection System developed to automate the quality inspection process in manufacturing industries. The project applies computer vision and artificial intelligence techniques to detect defects in manufactured products.</w:t>
      </w:r>
    </w:p>
    <w:p>
      <w:pPr>
        <w:spacing w:after="160"/>
      </w:pPr>
      <w:r>
        <w:rPr>
          <w:b w:val="false"/>
          <w:bCs w:val="false"/>
          <w:i w:val="false"/>
          <w:iCs w:val="false"/>
          <w:sz w:val="22"/>
          <w:szCs w:val="22"/>
        </w:rPr>
        <w:t xml:space="preserve">The system is divided into independent modules to allow parallel development across the team. This module — the Severity Score &amp; Statistics Module — is responsible for enriching raw defect predictions with a severity classification and inspection-level statistics, so the end user sees not just "defective / not defective" but how serious the defect is and how the overall production line is performing.</w:t>
      </w:r>
    </w:p>
    <w:p>
      <w:pPr>
        <w:spacing w:after="160"/>
      </w:pPr>
      <w:r>
        <w:rPr>
          <w:b w:val="false"/>
          <w:bCs w:val="false"/>
          <w:i w:val="false"/>
          <w:iCs w:val="false"/>
          <w:sz w:val="22"/>
          <w:szCs w:val="22"/>
        </w:rPr>
        <w:t xml:space="preserve">Milestone 1 establishes the module's REST API foundation: the FastAPI service, the severity classification endpoint, and the statistics endpoint, currently backed by mock data. It documents the module's behavior end-to-end and defines the integration contract for the Autoencoder-based defect detection model being developed by the rest of the team.</w:t>
      </w:r>
    </w:p>
    <w:p>
      <w:pPr>
        <w:pStyle w:val="Heading1"/>
        <w:spacing w:after="200" w:before="400"/>
      </w:pPr>
      <w:r>
        <w:t xml:space="preserve">2. Objective</w:t>
      </w:r>
    </w:p>
    <w:p>
      <w:pPr>
        <w:pStyle w:val="ListParagraph"/>
        <w:numPr>
          <w:ilvl w:val="0"/>
          <w:numId w:val="1"/>
        </w:numPr>
        <w:spacing w:after="80"/>
      </w:pPr>
      <w:r>
        <w:t xml:space="preserve">Provide REST APIs, built with FastAPI, that expose severity and statistics information.</w:t>
      </w:r>
    </w:p>
    <w:p>
      <w:pPr>
        <w:pStyle w:val="ListParagraph"/>
        <w:numPr>
          <w:ilvl w:val="0"/>
          <w:numId w:val="1"/>
        </w:numPr>
        <w:spacing w:after="80"/>
      </w:pPr>
      <w:r>
        <w:t xml:space="preserve">Classify defect severity into Low, Medium, and High bands from a numeric score.</w:t>
      </w:r>
    </w:p>
    <w:p>
      <w:pPr>
        <w:pStyle w:val="ListParagraph"/>
        <w:numPr>
          <w:ilvl w:val="0"/>
          <w:numId w:val="1"/>
        </w:numPr>
        <w:spacing w:after="80"/>
      </w:pPr>
      <w:r>
        <w:t xml:space="preserve">Generate and expose inspection statistics (pass rate, failure rate, totals) for dashboarding.</w:t>
      </w:r>
    </w:p>
    <w:p>
      <w:pPr>
        <w:pStyle w:val="ListParagraph"/>
        <w:numPr>
          <w:ilvl w:val="0"/>
          <w:numId w:val="1"/>
        </w:numPr>
        <w:spacing w:after="80"/>
      </w:pPr>
      <w:r>
        <w:t xml:space="preserve">Validate all endpoints through structured testing (manual + Swagger UI).</w:t>
      </w:r>
    </w:p>
    <w:p>
      <w:pPr>
        <w:pStyle w:val="ListParagraph"/>
        <w:numPr>
          <w:ilvl w:val="0"/>
          <w:numId w:val="1"/>
        </w:numPr>
        <w:spacing w:after="80"/>
      </w:pPr>
      <w:r>
        <w:t xml:space="preserve">Define a stable request/response contract so the Autoencoder model team can integrate without reworking this module.</w:t>
      </w:r>
    </w:p>
    <w:p>
      <w:pPr>
        <w:pStyle w:val="Heading1"/>
        <w:spacing w:after="200" w:before="400"/>
      </w:pPr>
      <w:r>
        <w:t xml:space="preserve">3. Environment Setup</w:t>
      </w:r>
    </w:p>
    <w:p>
      <w:pPr>
        <w:spacing w:after="160"/>
      </w:pPr>
      <w:r>
        <w:rPr>
          <w:b w:val="false"/>
          <w:bCs w:val="false"/>
          <w:i w:val="false"/>
          <w:iCs w:val="false"/>
          <w:sz w:val="22"/>
          <w:szCs w:val="22"/>
        </w:rPr>
        <w:t xml:space="preserve">The project continues to be developed locally using Visual Studio Code and Python, with the environment kept reproducible via a pinned requirements file.</w:t>
      </w:r>
    </w:p>
    <w:p>
      <w:pPr>
        <w:pStyle w:val="Heading2"/>
        <w:spacing w:after="150" w:before="300"/>
      </w:pPr>
      <w:r>
        <w:t xml:space="preserve">3.1 Software Used</w:t>
      </w:r>
    </w:p>
    <w:p>
      <w:pPr>
        <w:pStyle w:val="ListParagraph"/>
        <w:numPr>
          <w:ilvl w:val="0"/>
          <w:numId w:val="1"/>
        </w:numPr>
        <w:spacing w:after="80"/>
      </w:pPr>
      <w:r>
        <w:t xml:space="preserve">Visual Studio Code</w:t>
      </w:r>
    </w:p>
    <w:p>
      <w:pPr>
        <w:pStyle w:val="ListParagraph"/>
        <w:numPr>
          <w:ilvl w:val="0"/>
          <w:numId w:val="1"/>
        </w:numPr>
        <w:spacing w:after="80"/>
      </w:pPr>
      <w:r>
        <w:t xml:space="preserve">Python 3.12</w:t>
      </w:r>
    </w:p>
    <w:p>
      <w:pPr>
        <w:pStyle w:val="ListParagraph"/>
        <w:numPr>
          <w:ilvl w:val="0"/>
          <w:numId w:val="1"/>
        </w:numPr>
        <w:spacing w:after="80"/>
      </w:pPr>
      <w:r>
        <w:t xml:space="preserve">Git</w:t>
      </w:r>
    </w:p>
    <w:p>
      <w:pPr>
        <w:pStyle w:val="ListParagraph"/>
        <w:numPr>
          <w:ilvl w:val="0"/>
          <w:numId w:val="1"/>
        </w:numPr>
        <w:spacing w:after="80"/>
      </w:pPr>
      <w:r>
        <w:t xml:space="preserve">GitHub</w:t>
      </w:r>
    </w:p>
    <w:p>
      <w:pPr>
        <w:pStyle w:val="Heading2"/>
        <w:spacing w:after="150" w:before="300"/>
      </w:pPr>
      <w:r>
        <w:t xml:space="preserve">3.2 Python Libraries</w:t>
      </w:r>
    </w:p>
    <w:p>
      <w:pPr>
        <w:pStyle w:val="ListParagraph"/>
        <w:numPr>
          <w:ilvl w:val="0"/>
          <w:numId w:val="1"/>
        </w:numPr>
        <w:spacing w:after="80"/>
      </w:pPr>
      <w:r>
        <w:t xml:space="preserve">FastAPI — REST API framework</w:t>
      </w:r>
    </w:p>
    <w:p>
      <w:pPr>
        <w:pStyle w:val="ListParagraph"/>
        <w:numPr>
          <w:ilvl w:val="0"/>
          <w:numId w:val="1"/>
        </w:numPr>
        <w:spacing w:after="80"/>
      </w:pPr>
      <w:r>
        <w:t xml:space="preserve">Uvicorn — ASGI server</w:t>
      </w:r>
    </w:p>
    <w:p>
      <w:pPr>
        <w:spacing w:after="160"/>
      </w:pPr>
      <w:r>
        <w:rPr>
          <w:b w:val="false"/>
          <w:bCs w:val="false"/>
          <w:i w:val="false"/>
          <w:iCs w:val="false"/>
          <w:sz w:val="22"/>
          <w:szCs w:val="22"/>
        </w:rPr>
        <w:t xml:space="preserve">Installation: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pip install fastapi uvicorn</w:t>
      </w:r>
    </w:p>
    <w:p>
      <w:pPr>
        <w:spacing w:after="160"/>
      </w:pPr>
      <w:r>
        <w:rPr>
          <w:b w:val="false"/>
          <w:bCs w:val="false"/>
          <w:i w:val="false"/>
          <w:iCs w:val="false"/>
          <w:sz w:val="22"/>
          <w:szCs w:val="22"/>
        </w:rPr>
        <w:t xml:space="preserve">Dependency export, so the environment can be recreated identically by any team member:</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pip freeze &gt; backend/requirements.txt</w:t>
      </w:r>
    </w:p>
    <w:p>
      <w:pPr>
        <w:pStyle w:val="Heading1"/>
        <w:spacing w:after="200" w:before="400"/>
      </w:pPr>
      <w:r>
        <w:t xml:space="preserve">4.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c>
          <w:tcPr>
            <w:tcW w:type="dxa" w:w="4000"/>
            <w:shd w:fill="1F4E79" w:val="clear"/>
            <w:tcMar>
              <w:top w:type="dxa" w:w="100"/>
              <w:left w:type="dxa" w:w="120"/>
              <w:bottom w:type="dxa" w:w="100"/>
              <w:right w:type="dxa" w:w="120"/>
            </w:tcMar>
            <w:vAlign w:val="center"/>
          </w:tcPr>
          <w:p>
            <w:r>
              <w:rPr>
                <w:b/>
                <w:bCs/>
                <w:color w:val="FFFFFF"/>
                <w:sz w:val="21"/>
                <w:szCs w:val="21"/>
              </w:rPr>
              <w:t xml:space="preserve">Technology</w:t>
            </w:r>
          </w:p>
        </w:tc>
        <w:tc>
          <w:tcPr>
            <w:tcW w:type="dxa" w:w="5350"/>
            <w:shd w:fill="1F4E79" w:val="clear"/>
            <w:tcMar>
              <w:top w:type="dxa" w:w="100"/>
              <w:left w:type="dxa" w:w="120"/>
              <w:bottom w:type="dxa" w:w="100"/>
              <w:right w:type="dxa" w:w="120"/>
            </w:tcMar>
            <w:vAlign w:val="center"/>
          </w:tcPr>
          <w:p>
            <w:r>
              <w:rPr>
                <w:b/>
                <w:bCs/>
                <w:color w:val="FFFFFF"/>
                <w:sz w:val="21"/>
                <w:szCs w:val="21"/>
              </w:rPr>
              <w:t xml:space="preserve">Purpose</w:t>
            </w:r>
          </w:p>
        </w:tc>
      </w:tr>
      <w:tr>
        <w:tc>
          <w:tcPr>
            <w:tcW w:type="dxa" w:w="4000"/>
            <w:tcMar>
              <w:top w:type="dxa" w:w="100"/>
              <w:left w:type="dxa" w:w="120"/>
              <w:bottom w:type="dxa" w:w="100"/>
              <w:right w:type="dxa" w:w="120"/>
            </w:tcMar>
            <w:vAlign w:val="center"/>
          </w:tcPr>
          <w:p>
            <w:r>
              <w:rPr>
                <w:b w:val="false"/>
                <w:bCs w:val="false"/>
                <w:sz w:val="21"/>
                <w:szCs w:val="21"/>
              </w:rPr>
              <w:t xml:space="preserve">Python</w:t>
            </w:r>
          </w:p>
        </w:tc>
        <w:tc>
          <w:tcPr>
            <w:tcW w:type="dxa" w:w="5350"/>
            <w:tcMar>
              <w:top w:type="dxa" w:w="100"/>
              <w:left w:type="dxa" w:w="120"/>
              <w:bottom w:type="dxa" w:w="100"/>
              <w:right w:type="dxa" w:w="120"/>
            </w:tcMar>
            <w:vAlign w:val="center"/>
          </w:tcPr>
          <w:p>
            <w:r>
              <w:rPr>
                <w:b w:val="false"/>
                <w:bCs w:val="false"/>
                <w:sz w:val="21"/>
                <w:szCs w:val="21"/>
              </w:rPr>
              <w:t xml:space="preserve">Backend programming language</w:t>
            </w:r>
          </w:p>
        </w:tc>
      </w:tr>
      <w:tr>
        <w:tc>
          <w:tcPr>
            <w:tcW w:type="dxa" w:w="4000"/>
            <w:tcMar>
              <w:top w:type="dxa" w:w="100"/>
              <w:left w:type="dxa" w:w="120"/>
              <w:bottom w:type="dxa" w:w="100"/>
              <w:right w:type="dxa" w:w="120"/>
            </w:tcMar>
            <w:vAlign w:val="center"/>
          </w:tcPr>
          <w:p>
            <w:r>
              <w:rPr>
                <w:b w:val="false"/>
                <w:bCs w:val="false"/>
                <w:sz w:val="21"/>
                <w:szCs w:val="21"/>
              </w:rPr>
              <w:t xml:space="preserve">FastAPI</w:t>
            </w:r>
          </w:p>
        </w:tc>
        <w:tc>
          <w:tcPr>
            <w:tcW w:type="dxa" w:w="5350"/>
            <w:tcMar>
              <w:top w:type="dxa" w:w="100"/>
              <w:left w:type="dxa" w:w="120"/>
              <w:bottom w:type="dxa" w:w="100"/>
              <w:right w:type="dxa" w:w="120"/>
            </w:tcMar>
            <w:vAlign w:val="center"/>
          </w:tcPr>
          <w:p>
            <w:r>
              <w:rPr>
                <w:b w:val="false"/>
                <w:bCs w:val="false"/>
                <w:sz w:val="21"/>
                <w:szCs w:val="21"/>
              </w:rPr>
              <w:t xml:space="preserve">REST API development</w:t>
            </w:r>
          </w:p>
        </w:tc>
      </w:tr>
      <w:tr>
        <w:tc>
          <w:tcPr>
            <w:tcW w:type="dxa" w:w="4000"/>
            <w:tcMar>
              <w:top w:type="dxa" w:w="100"/>
              <w:left w:type="dxa" w:w="120"/>
              <w:bottom w:type="dxa" w:w="100"/>
              <w:right w:type="dxa" w:w="120"/>
            </w:tcMar>
            <w:vAlign w:val="center"/>
          </w:tcPr>
          <w:p>
            <w:r>
              <w:rPr>
                <w:b w:val="false"/>
                <w:bCs w:val="false"/>
                <w:sz w:val="21"/>
                <w:szCs w:val="21"/>
              </w:rPr>
              <w:t xml:space="preserve">Uvicorn</w:t>
            </w:r>
          </w:p>
        </w:tc>
        <w:tc>
          <w:tcPr>
            <w:tcW w:type="dxa" w:w="5350"/>
            <w:tcMar>
              <w:top w:type="dxa" w:w="100"/>
              <w:left w:type="dxa" w:w="120"/>
              <w:bottom w:type="dxa" w:w="100"/>
              <w:right w:type="dxa" w:w="120"/>
            </w:tcMar>
            <w:vAlign w:val="center"/>
          </w:tcPr>
          <w:p>
            <w:r>
              <w:rPr>
                <w:b w:val="false"/>
                <w:bCs w:val="false"/>
                <w:sz w:val="21"/>
                <w:szCs w:val="21"/>
              </w:rPr>
              <w:t xml:space="preserve">ASGI server</w:t>
            </w:r>
          </w:p>
        </w:tc>
      </w:tr>
      <w:tr>
        <w:tc>
          <w:tcPr>
            <w:tcW w:type="dxa" w:w="4000"/>
            <w:tcMar>
              <w:top w:type="dxa" w:w="100"/>
              <w:left w:type="dxa" w:w="120"/>
              <w:bottom w:type="dxa" w:w="100"/>
              <w:right w:type="dxa" w:w="120"/>
            </w:tcMar>
            <w:vAlign w:val="center"/>
          </w:tcPr>
          <w:p>
            <w:r>
              <w:rPr>
                <w:b w:val="false"/>
                <w:bCs w:val="false"/>
                <w:sz w:val="21"/>
                <w:szCs w:val="21"/>
              </w:rPr>
              <w:t xml:space="preserve">Git</w:t>
            </w:r>
          </w:p>
        </w:tc>
        <w:tc>
          <w:tcPr>
            <w:tcW w:type="dxa" w:w="5350"/>
            <w:tcMar>
              <w:top w:type="dxa" w:w="100"/>
              <w:left w:type="dxa" w:w="120"/>
              <w:bottom w:type="dxa" w:w="100"/>
              <w:right w:type="dxa" w:w="120"/>
            </w:tcMar>
            <w:vAlign w:val="center"/>
          </w:tcPr>
          <w:p>
            <w:r>
              <w:rPr>
                <w:b w:val="false"/>
                <w:bCs w:val="false"/>
                <w:sz w:val="21"/>
                <w:szCs w:val="21"/>
              </w:rPr>
              <w:t xml:space="preserve">Version control</w:t>
            </w:r>
          </w:p>
        </w:tc>
      </w:tr>
      <w:tr>
        <w:tc>
          <w:tcPr>
            <w:tcW w:type="dxa" w:w="4000"/>
            <w:tcMar>
              <w:top w:type="dxa" w:w="100"/>
              <w:left w:type="dxa" w:w="120"/>
              <w:bottom w:type="dxa" w:w="100"/>
              <w:right w:type="dxa" w:w="120"/>
            </w:tcMar>
            <w:vAlign w:val="center"/>
          </w:tcPr>
          <w:p>
            <w:r>
              <w:rPr>
                <w:b w:val="false"/>
                <w:bCs w:val="false"/>
                <w:sz w:val="21"/>
                <w:szCs w:val="21"/>
              </w:rPr>
              <w:t xml:space="preserve">GitHub</w:t>
            </w:r>
          </w:p>
        </w:tc>
        <w:tc>
          <w:tcPr>
            <w:tcW w:type="dxa" w:w="5350"/>
            <w:tcMar>
              <w:top w:type="dxa" w:w="100"/>
              <w:left w:type="dxa" w:w="120"/>
              <w:bottom w:type="dxa" w:w="100"/>
              <w:right w:type="dxa" w:w="120"/>
            </w:tcMar>
            <w:vAlign w:val="center"/>
          </w:tcPr>
          <w:p>
            <w:r>
              <w:rPr>
                <w:b w:val="false"/>
                <w:bCs w:val="false"/>
                <w:sz w:val="21"/>
                <w:szCs w:val="21"/>
              </w:rPr>
              <w:t xml:space="preserve">Repository hosting</w:t>
            </w:r>
          </w:p>
        </w:tc>
      </w:tr>
      <w:tr>
        <w:tc>
          <w:tcPr>
            <w:tcW w:type="dxa" w:w="4000"/>
            <w:tcMar>
              <w:top w:type="dxa" w:w="100"/>
              <w:left w:type="dxa" w:w="120"/>
              <w:bottom w:type="dxa" w:w="100"/>
              <w:right w:type="dxa" w:w="120"/>
            </w:tcMar>
            <w:vAlign w:val="center"/>
          </w:tcPr>
          <w:p>
            <w:r>
              <w:rPr>
                <w:b w:val="false"/>
                <w:bCs w:val="false"/>
                <w:sz w:val="21"/>
                <w:szCs w:val="21"/>
              </w:rPr>
              <w:t xml:space="preserve">VS Code</w:t>
            </w:r>
          </w:p>
        </w:tc>
        <w:tc>
          <w:tcPr>
            <w:tcW w:type="dxa" w:w="5350"/>
            <w:tcMar>
              <w:top w:type="dxa" w:w="100"/>
              <w:left w:type="dxa" w:w="120"/>
              <w:bottom w:type="dxa" w:w="100"/>
              <w:right w:type="dxa" w:w="120"/>
            </w:tcMar>
            <w:vAlign w:val="center"/>
          </w:tcPr>
          <w:p>
            <w:r>
              <w:rPr>
                <w:b w:val="false"/>
                <w:bCs w:val="false"/>
                <w:sz w:val="21"/>
                <w:szCs w:val="21"/>
              </w:rPr>
              <w:t xml:space="preserve">Development environment</w:t>
            </w:r>
          </w:p>
        </w:tc>
      </w:tr>
    </w:tbl>
    <w:p>
      <w:pPr>
        <w:pStyle w:val="Heading1"/>
        <w:spacing w:after="200" w:before="400"/>
      </w:pPr>
      <w:r>
        <w:t xml:space="preserve">5. System Architecture</w:t>
      </w:r>
    </w:p>
    <w:p>
      <w:pPr>
        <w:spacing w:after="160"/>
      </w:pPr>
      <w:r>
        <w:rPr>
          <w:b w:val="false"/>
          <w:bCs w:val="false"/>
          <w:i w:val="false"/>
          <w:iCs w:val="false"/>
          <w:sz w:val="22"/>
          <w:szCs w:val="22"/>
        </w:rPr>
        <w:t xml:space="preserve">The Severity Module continues to operate as an independent backend service that sits downstream of the defect detection model.</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User</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FastAPI Server</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Severity Module</w:t>
      </w:r>
      <w:r>
        <w:rPr>
          <w:rFonts w:ascii="Consolas" w:cs="Consolas" w:eastAsia="Consolas" w:hAnsi="Consolas"/>
          <w:sz w:val="20"/>
          <w:szCs w:val="20"/>
        </w:rPr>
        <w:br/>
        <w:t xml:space="preserve">   |</w:t>
      </w:r>
      <w:r>
        <w:rPr>
          <w:rFonts w:ascii="Consolas" w:cs="Consolas" w:eastAsia="Consolas" w:hAnsi="Consolas"/>
          <w:sz w:val="20"/>
          <w:szCs w:val="20"/>
        </w:rPr>
        <w:br/>
        <w:t xml:space="preserve">   +-- Severity Calculation</w:t>
      </w:r>
      <w:r>
        <w:rPr>
          <w:rFonts w:ascii="Consolas" w:cs="Consolas" w:eastAsia="Consolas" w:hAnsi="Consolas"/>
          <w:sz w:val="20"/>
          <w:szCs w:val="20"/>
        </w:rPr>
        <w:br/>
        <w:t xml:space="preserve">   +-- Statistics Generation</w:t>
      </w:r>
      <w:r>
        <w:rPr>
          <w:rFonts w:ascii="Consolas" w:cs="Consolas" w:eastAsia="Consolas" w:hAnsi="Consolas"/>
          <w:sz w:val="20"/>
          <w:szCs w:val="20"/>
        </w:rPr>
        <w:br/>
        <w:t xml:space="preserve">   |</w:t>
      </w:r>
      <w:r>
        <w:rPr>
          <w:rFonts w:ascii="Consolas" w:cs="Consolas" w:eastAsia="Consolas" w:hAnsi="Consolas"/>
          <w:sz w:val="20"/>
          <w:szCs w:val="20"/>
        </w:rPr>
        <w:br/>
        <w:t xml:space="preserve">   v</w:t>
      </w:r>
      <w:r>
        <w:rPr>
          <w:rFonts w:ascii="Consolas" w:cs="Consolas" w:eastAsia="Consolas" w:hAnsi="Consolas"/>
          <w:sz w:val="20"/>
          <w:szCs w:val="20"/>
        </w:rPr>
        <w:br/>
        <w:t xml:space="preserve">JSON Response</w:t>
      </w:r>
    </w:p>
    <w:p>
      <w:pPr>
        <w:spacing w:after="160"/>
      </w:pPr>
      <w:r>
        <w:rPr>
          <w:b w:val="false"/>
          <w:bCs w:val="false"/>
          <w:i w:val="false"/>
          <w:iCs w:val="false"/>
          <w:sz w:val="22"/>
          <w:szCs w:val="22"/>
        </w:rPr>
        <w:t xml:space="preserve">In production, this module will receive the anomaly/prediction score from the AI defect detection model and return the severity analysis together with updated inspection statistics.</w:t>
      </w:r>
    </w:p>
    <w:p>
      <w:pPr>
        <w:pStyle w:val="Heading1"/>
        <w:spacing w:after="200" w:before="400"/>
      </w:pPr>
      <w:r>
        <w:t xml:space="preserve">6. Module Implementation</w:t>
      </w:r>
    </w:p>
    <w:p>
      <w:pPr>
        <w:pStyle w:val="Heading2"/>
        <w:spacing w:after="150" w:before="300"/>
      </w:pPr>
      <w:r>
        <w:t xml:space="preserve">6.1 Backend Structure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VisionInspectAI</w:t>
      </w:r>
      <w:r>
        <w:rPr>
          <w:rFonts w:ascii="Consolas" w:cs="Consolas" w:eastAsia="Consolas" w:hAnsi="Consolas"/>
          <w:sz w:val="20"/>
          <w:szCs w:val="20"/>
        </w:rPr>
        <w:br/>
        <w:t xml:space="preserve">|</w:t>
      </w:r>
      <w:r>
        <w:rPr>
          <w:rFonts w:ascii="Consolas" w:cs="Consolas" w:eastAsia="Consolas" w:hAnsi="Consolas"/>
          <w:sz w:val="20"/>
          <w:szCs w:val="20"/>
        </w:rPr>
        <w:br/>
        <w:t xml:space="preserve">+-- backend</w:t>
      </w:r>
      <w:r>
        <w:rPr>
          <w:rFonts w:ascii="Consolas" w:cs="Consolas" w:eastAsia="Consolas" w:hAnsi="Consolas"/>
          <w:sz w:val="20"/>
          <w:szCs w:val="20"/>
        </w:rPr>
        <w:br/>
        <w:t xml:space="preserve">|      +-- main.py</w:t>
      </w:r>
      <w:r>
        <w:rPr>
          <w:rFonts w:ascii="Consolas" w:cs="Consolas" w:eastAsia="Consolas" w:hAnsi="Consolas"/>
          <w:sz w:val="20"/>
          <w:szCs w:val="20"/>
        </w:rPr>
        <w:br/>
        <w:t xml:space="preserve">|      +-- severity.py</w:t>
      </w:r>
      <w:r>
        <w:rPr>
          <w:rFonts w:ascii="Consolas" w:cs="Consolas" w:eastAsia="Consolas" w:hAnsi="Consolas"/>
          <w:sz w:val="20"/>
          <w:szCs w:val="20"/>
        </w:rPr>
        <w:br/>
        <w:t xml:space="preserve">|      +-- requirements.txt</w:t>
      </w:r>
      <w:r>
        <w:rPr>
          <w:rFonts w:ascii="Consolas" w:cs="Consolas" w:eastAsia="Consolas" w:hAnsi="Consolas"/>
          <w:sz w:val="20"/>
          <w:szCs w:val="20"/>
        </w:rPr>
        <w:br/>
        <w:t xml:space="preserve">|</w:t>
      </w:r>
      <w:r>
        <w:rPr>
          <w:rFonts w:ascii="Consolas" w:cs="Consolas" w:eastAsia="Consolas" w:hAnsi="Consolas"/>
          <w:sz w:val="20"/>
          <w:szCs w:val="20"/>
        </w:rPr>
        <w:br/>
        <w:t xml:space="preserve">+-- README.md</w:t>
      </w:r>
      <w:r>
        <w:rPr>
          <w:rFonts w:ascii="Consolas" w:cs="Consolas" w:eastAsia="Consolas" w:hAnsi="Consolas"/>
          <w:sz w:val="20"/>
          <w:szCs w:val="20"/>
        </w:rPr>
        <w:br/>
        <w:t xml:space="preserve">+-- LICENSE</w:t>
      </w:r>
    </w:p>
    <w:p>
      <w:pPr>
        <w:pStyle w:val="Heading2"/>
        <w:spacing w:after="150" w:before="300"/>
      </w:pPr>
      <w:r>
        <w:t xml:space="preserve">6.2 Home API</w:t>
      </w:r>
    </w:p>
    <w:p>
      <w:pPr>
        <w:spacing w:after="160"/>
      </w:pPr>
      <w:r>
        <w:rPr>
          <w:b w:val="false"/>
          <w:bCs w:val="false"/>
          <w:i w:val="false"/>
          <w:iCs w:val="false"/>
          <w:sz w:val="22"/>
          <w:szCs w:val="22"/>
        </w:rPr>
        <w:t xml:space="preserve">Confirms the FastAPI server is reachable.</w:t>
      </w:r>
    </w:p>
    <w:p>
      <w:pPr>
        <w:spacing w:after="160"/>
      </w:pPr>
      <w:r>
        <w:rPr>
          <w:b/>
          <w:bCs/>
          <w:i w:val="false"/>
          <w:iCs w:val="false"/>
          <w:sz w:val="22"/>
          <w:szCs w:val="22"/>
        </w:rPr>
        <w:t xml:space="preserve">Endpoint: GET /</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w:t>
      </w:r>
      <w:r>
        <w:rPr>
          <w:rFonts w:ascii="Consolas" w:cs="Consolas" w:eastAsia="Consolas" w:hAnsi="Consolas"/>
          <w:sz w:val="20"/>
          <w:szCs w:val="20"/>
        </w:rPr>
        <w:br/>
        <w:t xml:space="preserve">  "message": "Welcome to VisionInspect AI - Severity Score &amp; Statistics Module"</w:t>
      </w:r>
      <w:r>
        <w:rPr>
          <w:rFonts w:ascii="Consolas" w:cs="Consolas" w:eastAsia="Consolas" w:hAnsi="Consolas"/>
          <w:sz w:val="20"/>
          <w:szCs w:val="20"/>
        </w:rPr>
        <w:br/>
        <w:t xml:space="preserve">}</w:t>
      </w:r>
    </w:p>
    <w:p>
      <w:pPr>
        <w:pStyle w:val="Heading2"/>
        <w:spacing w:after="150" w:before="300"/>
      </w:pPr>
      <w:r>
        <w:t xml:space="preserve">6.3 Severity Score API</w:t>
      </w:r>
    </w:p>
    <w:p>
      <w:pPr>
        <w:spacing w:after="160"/>
      </w:pPr>
      <w:r>
        <w:rPr>
          <w:b w:val="false"/>
          <w:bCs w:val="false"/>
          <w:i w:val="false"/>
          <w:iCs w:val="false"/>
          <w:sz w:val="22"/>
          <w:szCs w:val="22"/>
        </w:rPr>
        <w:t xml:space="preserve">Accepts a numeric severity score via query parameter and returns the classified severity band.</w:t>
      </w:r>
    </w:p>
    <w:p>
      <w:pPr>
        <w:spacing w:after="160"/>
      </w:pPr>
      <w:r>
        <w:rPr>
          <w:b/>
          <w:bCs/>
          <w:i w:val="false"/>
          <w:iCs w:val="false"/>
          <w:sz w:val="22"/>
          <w:szCs w:val="22"/>
        </w:rPr>
        <w:t xml:space="preserve">Endpoint: GET /severity?score=55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val="clear"/>
            <w:tcMar>
              <w:top w:type="dxa" w:w="100"/>
              <w:left w:type="dxa" w:w="120"/>
              <w:bottom w:type="dxa" w:w="100"/>
              <w:right w:type="dxa" w:w="120"/>
            </w:tcMar>
            <w:vAlign w:val="center"/>
          </w:tcPr>
          <w:p>
            <w:r>
              <w:rPr>
                <w:b/>
                <w:bCs/>
                <w:color w:val="FFFFFF"/>
                <w:sz w:val="21"/>
                <w:szCs w:val="21"/>
              </w:rPr>
              <w:t xml:space="preserve">Score Range</w:t>
            </w:r>
          </w:p>
        </w:tc>
        <w:tc>
          <w:tcPr>
            <w:tcW w:type="dxa" w:w="4675"/>
            <w:shd w:fill="1F4E79" w:val="clear"/>
            <w:tcMar>
              <w:top w:type="dxa" w:w="100"/>
              <w:left w:type="dxa" w:w="120"/>
              <w:bottom w:type="dxa" w:w="100"/>
              <w:right w:type="dxa" w:w="120"/>
            </w:tcMar>
            <w:vAlign w:val="center"/>
          </w:tcPr>
          <w:p>
            <w:r>
              <w:rPr>
                <w:b/>
                <w:bCs/>
                <w:color w:val="FFFFFF"/>
                <w:sz w:val="21"/>
                <w:szCs w:val="21"/>
              </w:rPr>
              <w:t xml:space="preserve">Severity Level</w:t>
            </w:r>
          </w:p>
        </w:tc>
      </w:tr>
      <w:tr>
        <w:tc>
          <w:tcPr>
            <w:tcW w:type="dxa" w:w="4675"/>
            <w:tcMar>
              <w:top w:type="dxa" w:w="100"/>
              <w:left w:type="dxa" w:w="120"/>
              <w:bottom w:type="dxa" w:w="100"/>
              <w:right w:type="dxa" w:w="120"/>
            </w:tcMar>
            <w:vAlign w:val="center"/>
          </w:tcPr>
          <w:p>
            <w:r>
              <w:rPr>
                <w:b w:val="false"/>
                <w:bCs w:val="false"/>
                <w:sz w:val="21"/>
                <w:szCs w:val="21"/>
              </w:rPr>
              <w:t xml:space="preserve">0 – 30</w:t>
            </w:r>
          </w:p>
        </w:tc>
        <w:tc>
          <w:tcPr>
            <w:tcW w:type="dxa" w:w="4675"/>
            <w:tcMar>
              <w:top w:type="dxa" w:w="100"/>
              <w:left w:type="dxa" w:w="120"/>
              <w:bottom w:type="dxa" w:w="100"/>
              <w:right w:type="dxa" w:w="120"/>
            </w:tcMar>
            <w:vAlign w:val="center"/>
          </w:tcPr>
          <w:p>
            <w:r>
              <w:rPr>
                <w:b w:val="false"/>
                <w:bCs w:val="false"/>
                <w:sz w:val="21"/>
                <w:szCs w:val="21"/>
              </w:rPr>
              <w:t xml:space="preserve">Low</w:t>
            </w:r>
          </w:p>
        </w:tc>
      </w:tr>
      <w:tr>
        <w:tc>
          <w:tcPr>
            <w:tcW w:type="dxa" w:w="4675"/>
            <w:tcMar>
              <w:top w:type="dxa" w:w="100"/>
              <w:left w:type="dxa" w:w="120"/>
              <w:bottom w:type="dxa" w:w="100"/>
              <w:right w:type="dxa" w:w="120"/>
            </w:tcMar>
            <w:vAlign w:val="center"/>
          </w:tcPr>
          <w:p>
            <w:r>
              <w:rPr>
                <w:b w:val="false"/>
                <w:bCs w:val="false"/>
                <w:sz w:val="21"/>
                <w:szCs w:val="21"/>
              </w:rPr>
              <w:t xml:space="preserve">31 – 70</w:t>
            </w:r>
          </w:p>
        </w:tc>
        <w:tc>
          <w:tcPr>
            <w:tcW w:type="dxa" w:w="4675"/>
            <w:tcMar>
              <w:top w:type="dxa" w:w="100"/>
              <w:left w:type="dxa" w:w="120"/>
              <w:bottom w:type="dxa" w:w="100"/>
              <w:right w:type="dxa" w:w="120"/>
            </w:tcMar>
            <w:vAlign w:val="center"/>
          </w:tcPr>
          <w:p>
            <w:r>
              <w:rPr>
                <w:b w:val="false"/>
                <w:bCs w:val="false"/>
                <w:sz w:val="21"/>
                <w:szCs w:val="21"/>
              </w:rPr>
              <w:t xml:space="preserve">Medium</w:t>
            </w:r>
          </w:p>
        </w:tc>
      </w:tr>
      <w:tr>
        <w:tc>
          <w:tcPr>
            <w:tcW w:type="dxa" w:w="4675"/>
            <w:tcMar>
              <w:top w:type="dxa" w:w="100"/>
              <w:left w:type="dxa" w:w="120"/>
              <w:bottom w:type="dxa" w:w="100"/>
              <w:right w:type="dxa" w:w="120"/>
            </w:tcMar>
            <w:vAlign w:val="center"/>
          </w:tcPr>
          <w:p>
            <w:r>
              <w:rPr>
                <w:b w:val="false"/>
                <w:bCs w:val="false"/>
                <w:sz w:val="21"/>
                <w:szCs w:val="21"/>
              </w:rPr>
              <w:t xml:space="preserve">71 – 100</w:t>
            </w:r>
          </w:p>
        </w:tc>
        <w:tc>
          <w:tcPr>
            <w:tcW w:type="dxa" w:w="4675"/>
            <w:tcMar>
              <w:top w:type="dxa" w:w="100"/>
              <w:left w:type="dxa" w:w="120"/>
              <w:bottom w:type="dxa" w:w="100"/>
              <w:right w:type="dxa" w:w="120"/>
            </w:tcMar>
            <w:vAlign w:val="center"/>
          </w:tcPr>
          <w:p>
            <w:r>
              <w:rPr>
                <w:b w:val="false"/>
                <w:bCs w:val="false"/>
                <w:sz w:val="21"/>
                <w:szCs w:val="21"/>
              </w:rPr>
              <w:t xml:space="preserve">High</w:t>
            </w:r>
          </w:p>
        </w:tc>
      </w:tr>
    </w:tbl>
    <w:p>
      <w:pPr>
        <w:spacing w:after="160"/>
      </w:pPr>
      <w:r>
        <w:rPr>
          <w:b w:val="false"/>
          <w:bCs w:val="false"/>
          <w:i w:val="false"/>
          <w:iCs w:val="false"/>
          <w:sz w:val="22"/>
          <w:szCs w:val="22"/>
        </w:rPr>
        <w:t xml:space="preserve">Example Response: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w:t>
      </w:r>
      <w:r>
        <w:rPr>
          <w:rFonts w:ascii="Consolas" w:cs="Consolas" w:eastAsia="Consolas" w:hAnsi="Consolas"/>
          <w:sz w:val="20"/>
          <w:szCs w:val="20"/>
        </w:rPr>
        <w:br/>
        <w:t xml:space="preserve">  "status": "Defective",</w:t>
      </w:r>
      <w:r>
        <w:rPr>
          <w:rFonts w:ascii="Consolas" w:cs="Consolas" w:eastAsia="Consolas" w:hAnsi="Consolas"/>
          <w:sz w:val="20"/>
          <w:szCs w:val="20"/>
        </w:rPr>
        <w:br/>
        <w:t xml:space="preserve">  "severity_score": 55,</w:t>
      </w:r>
      <w:r>
        <w:rPr>
          <w:rFonts w:ascii="Consolas" w:cs="Consolas" w:eastAsia="Consolas" w:hAnsi="Consolas"/>
          <w:sz w:val="20"/>
          <w:szCs w:val="20"/>
        </w:rPr>
        <w:br/>
        <w:t xml:space="preserve">  "severity_level": "Medium"</w:t>
      </w:r>
      <w:r>
        <w:rPr>
          <w:rFonts w:ascii="Consolas" w:cs="Consolas" w:eastAsia="Consolas" w:hAnsi="Consolas"/>
          <w:sz w:val="20"/>
          <w:szCs w:val="20"/>
        </w:rPr>
        <w:br/>
        <w:t xml:space="preserve">}</w:t>
      </w:r>
    </w:p>
    <w:p>
      <w:pPr>
        <w:pStyle w:val="Heading2"/>
        <w:spacing w:after="150" w:before="300"/>
      </w:pPr>
      <w:r>
        <w:t xml:space="preserve">6.4 Statistics API</w:t>
      </w:r>
    </w:p>
    <w:p>
      <w:pPr>
        <w:spacing w:after="160"/>
      </w:pPr>
      <w:r>
        <w:rPr>
          <w:b w:val="false"/>
          <w:bCs w:val="false"/>
          <w:i w:val="false"/>
          <w:iCs w:val="false"/>
          <w:sz w:val="22"/>
          <w:szCs w:val="22"/>
        </w:rPr>
        <w:t xml:space="preserve">Returns aggregate inspection statistics. Currently backed by representative mock data pending live integration.</w:t>
      </w:r>
    </w:p>
    <w:p>
      <w:pPr>
        <w:spacing w:after="160"/>
      </w:pPr>
      <w:r>
        <w:rPr>
          <w:b/>
          <w:bCs/>
          <w:i w:val="false"/>
          <w:iCs w:val="false"/>
          <w:sz w:val="22"/>
          <w:szCs w:val="22"/>
        </w:rPr>
        <w:t xml:space="preserve">Endpoint: GET /statistics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w:t>
      </w:r>
      <w:r>
        <w:rPr>
          <w:rFonts w:ascii="Consolas" w:cs="Consolas" w:eastAsia="Consolas" w:hAnsi="Consolas"/>
          <w:sz w:val="20"/>
          <w:szCs w:val="20"/>
        </w:rPr>
        <w:br/>
        <w:t xml:space="preserve">  "total_images_inspected": 5354,</w:t>
      </w:r>
      <w:r>
        <w:rPr>
          <w:rFonts w:ascii="Consolas" w:cs="Consolas" w:eastAsia="Consolas" w:hAnsi="Consolas"/>
          <w:sz w:val="20"/>
          <w:szCs w:val="20"/>
        </w:rPr>
        <w:br/>
        <w:t xml:space="preserve">  "good_products": 4700,</w:t>
      </w:r>
      <w:r>
        <w:rPr>
          <w:rFonts w:ascii="Consolas" w:cs="Consolas" w:eastAsia="Consolas" w:hAnsi="Consolas"/>
          <w:sz w:val="20"/>
          <w:szCs w:val="20"/>
        </w:rPr>
        <w:br/>
        <w:t xml:space="preserve">  "defective_products": 654,</w:t>
      </w:r>
      <w:r>
        <w:rPr>
          <w:rFonts w:ascii="Consolas" w:cs="Consolas" w:eastAsia="Consolas" w:hAnsi="Consolas"/>
          <w:sz w:val="20"/>
          <w:szCs w:val="20"/>
        </w:rPr>
        <w:br/>
        <w:t xml:space="preserve">  "pass_rate": "87.8%",</w:t>
      </w:r>
      <w:r>
        <w:rPr>
          <w:rFonts w:ascii="Consolas" w:cs="Consolas" w:eastAsia="Consolas" w:hAnsi="Consolas"/>
          <w:sz w:val="20"/>
          <w:szCs w:val="20"/>
        </w:rPr>
        <w:br/>
        <w:t xml:space="preserve">  "failure_rate": "12.2%"</w:t>
      </w:r>
      <w:r>
        <w:rPr>
          <w:rFonts w:ascii="Consolas" w:cs="Consolas" w:eastAsia="Consolas" w:hAnsi="Consolas"/>
          <w:sz w:val="20"/>
          <w:szCs w:val="20"/>
        </w:rPr>
        <w:br/>
        <w:t xml:space="preserve">}</w:t>
      </w:r>
    </w:p>
    <w:p>
      <w:pPr>
        <w:pStyle w:val="Heading1"/>
        <w:spacing w:after="200" w:before="400"/>
      </w:pPr>
      <w:r>
        <w:t xml:space="preserve">7. API Testing</w:t>
      </w:r>
    </w:p>
    <w:p>
      <w:pPr>
        <w:spacing w:after="160"/>
      </w:pPr>
      <w:r>
        <w:rPr>
          <w:b w:val="false"/>
          <w:bCs w:val="false"/>
          <w:i w:val="false"/>
          <w:iCs w:val="false"/>
          <w:sz w:val="22"/>
          <w:szCs w:val="22"/>
        </w:rPr>
        <w:t xml:space="preserve">The backend server was run locally using:</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python -m uvicorn backend.main:app --reload</w:t>
      </w:r>
    </w:p>
    <w:p>
      <w:pPr>
        <w:spacing w:after="160"/>
      </w:pPr>
      <w:r>
        <w:rPr>
          <w:b w:val="false"/>
          <w:bCs w:val="false"/>
          <w:i w:val="false"/>
          <w:iCs w:val="false"/>
          <w:sz w:val="22"/>
          <w:szCs w:val="22"/>
        </w:rPr>
        <w:t xml:space="preserve">The following endpoints were exercised and verified against expected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val="clear"/>
            <w:tcMar>
              <w:top w:type="dxa" w:w="100"/>
              <w:left w:type="dxa" w:w="120"/>
              <w:bottom w:type="dxa" w:w="100"/>
              <w:right w:type="dxa" w:w="120"/>
            </w:tcMar>
            <w:vAlign w:val="center"/>
          </w:tcPr>
          <w:p>
            <w:r>
              <w:rPr>
                <w:b/>
                <w:bCs/>
                <w:color w:val="FFFFFF"/>
                <w:sz w:val="21"/>
                <w:szCs w:val="21"/>
              </w:rPr>
              <w:t xml:space="preserve">Endpoint</w:t>
            </w:r>
          </w:p>
        </w:tc>
        <w:tc>
          <w:tcPr>
            <w:tcW w:type="dxa" w:w="4675"/>
            <w:shd w:fill="1F4E79" w:val="clear"/>
            <w:tcMar>
              <w:top w:type="dxa" w:w="100"/>
              <w:left w:type="dxa" w:w="120"/>
              <w:bottom w:type="dxa" w:w="100"/>
              <w:right w:type="dxa" w:w="120"/>
            </w:tcMar>
            <w:vAlign w:val="center"/>
          </w:tcPr>
          <w:p>
            <w:r>
              <w:rPr>
                <w:b/>
                <w:bCs/>
                <w:color w:val="FFFFFF"/>
                <w:sz w:val="21"/>
                <w:szCs w:val="21"/>
              </w:rPr>
              <w:t xml:space="preserve">Purpose / Result</w:t>
            </w:r>
          </w:p>
        </w:tc>
      </w:tr>
      <w:tr>
        <w:tc>
          <w:tcPr>
            <w:tcW w:type="dxa" w:w="4675"/>
            <w:tcMar>
              <w:top w:type="dxa" w:w="100"/>
              <w:left w:type="dxa" w:w="120"/>
              <w:bottom w:type="dxa" w:w="100"/>
              <w:right w:type="dxa" w:w="120"/>
            </w:tcMar>
            <w:vAlign w:val="center"/>
          </w:tcPr>
          <w:p>
            <w:r>
              <w:rPr>
                <w:b w:val="false"/>
                <w:bCs w:val="false"/>
                <w:sz w:val="21"/>
                <w:szCs w:val="21"/>
              </w:rPr>
              <w:t xml:space="preserve">/</w:t>
            </w:r>
          </w:p>
        </w:tc>
        <w:tc>
          <w:tcPr>
            <w:tcW w:type="dxa" w:w="4675"/>
            <w:tcMar>
              <w:top w:type="dxa" w:w="100"/>
              <w:left w:type="dxa" w:w="120"/>
              <w:bottom w:type="dxa" w:w="100"/>
              <w:right w:type="dxa" w:w="120"/>
            </w:tcMar>
            <w:vAlign w:val="center"/>
          </w:tcPr>
          <w:p>
            <w:r>
              <w:rPr>
                <w:b w:val="false"/>
                <w:bCs w:val="false"/>
                <w:sz w:val="21"/>
                <w:szCs w:val="21"/>
              </w:rPr>
              <w:t xml:space="preserve">Server health check — returns welcome message</w:t>
            </w:r>
          </w:p>
        </w:tc>
      </w:tr>
      <w:tr>
        <w:tc>
          <w:tcPr>
            <w:tcW w:type="dxa" w:w="4675"/>
            <w:tcMar>
              <w:top w:type="dxa" w:w="100"/>
              <w:left w:type="dxa" w:w="120"/>
              <w:bottom w:type="dxa" w:w="100"/>
              <w:right w:type="dxa" w:w="120"/>
            </w:tcMar>
            <w:vAlign w:val="center"/>
          </w:tcPr>
          <w:p>
            <w:r>
              <w:rPr>
                <w:b w:val="false"/>
                <w:bCs w:val="false"/>
                <w:sz w:val="21"/>
                <w:szCs w:val="21"/>
              </w:rPr>
              <w:t xml:space="preserve">/severity?score=20</w:t>
            </w:r>
          </w:p>
        </w:tc>
        <w:tc>
          <w:tcPr>
            <w:tcW w:type="dxa" w:w="4675"/>
            <w:tcMar>
              <w:top w:type="dxa" w:w="100"/>
              <w:left w:type="dxa" w:w="120"/>
              <w:bottom w:type="dxa" w:w="100"/>
              <w:right w:type="dxa" w:w="120"/>
            </w:tcMar>
            <w:vAlign w:val="center"/>
          </w:tcPr>
          <w:p>
            <w:r>
              <w:rPr>
                <w:b w:val="false"/>
                <w:bCs w:val="false"/>
                <w:sz w:val="21"/>
                <w:szCs w:val="21"/>
              </w:rPr>
              <w:t xml:space="preserve">Classified as Low severity</w:t>
            </w:r>
          </w:p>
        </w:tc>
      </w:tr>
      <w:tr>
        <w:tc>
          <w:tcPr>
            <w:tcW w:type="dxa" w:w="4675"/>
            <w:tcMar>
              <w:top w:type="dxa" w:w="100"/>
              <w:left w:type="dxa" w:w="120"/>
              <w:bottom w:type="dxa" w:w="100"/>
              <w:right w:type="dxa" w:w="120"/>
            </w:tcMar>
            <w:vAlign w:val="center"/>
          </w:tcPr>
          <w:p>
            <w:r>
              <w:rPr>
                <w:b w:val="false"/>
                <w:bCs w:val="false"/>
                <w:sz w:val="21"/>
                <w:szCs w:val="21"/>
              </w:rPr>
              <w:t xml:space="preserve">/severity?score=55</w:t>
            </w:r>
          </w:p>
        </w:tc>
        <w:tc>
          <w:tcPr>
            <w:tcW w:type="dxa" w:w="4675"/>
            <w:tcMar>
              <w:top w:type="dxa" w:w="100"/>
              <w:left w:type="dxa" w:w="120"/>
              <w:bottom w:type="dxa" w:w="100"/>
              <w:right w:type="dxa" w:w="120"/>
            </w:tcMar>
            <w:vAlign w:val="center"/>
          </w:tcPr>
          <w:p>
            <w:r>
              <w:rPr>
                <w:b w:val="false"/>
                <w:bCs w:val="false"/>
                <w:sz w:val="21"/>
                <w:szCs w:val="21"/>
              </w:rPr>
              <w:t xml:space="preserve">Classified as Medium severity</w:t>
            </w:r>
          </w:p>
        </w:tc>
      </w:tr>
      <w:tr>
        <w:tc>
          <w:tcPr>
            <w:tcW w:type="dxa" w:w="4675"/>
            <w:tcMar>
              <w:top w:type="dxa" w:w="100"/>
              <w:left w:type="dxa" w:w="120"/>
              <w:bottom w:type="dxa" w:w="100"/>
              <w:right w:type="dxa" w:w="120"/>
            </w:tcMar>
            <w:vAlign w:val="center"/>
          </w:tcPr>
          <w:p>
            <w:r>
              <w:rPr>
                <w:b w:val="false"/>
                <w:bCs w:val="false"/>
                <w:sz w:val="21"/>
                <w:szCs w:val="21"/>
              </w:rPr>
              <w:t xml:space="preserve">/severity?score=91</w:t>
            </w:r>
          </w:p>
        </w:tc>
        <w:tc>
          <w:tcPr>
            <w:tcW w:type="dxa" w:w="4675"/>
            <w:tcMar>
              <w:top w:type="dxa" w:w="100"/>
              <w:left w:type="dxa" w:w="120"/>
              <w:bottom w:type="dxa" w:w="100"/>
              <w:right w:type="dxa" w:w="120"/>
            </w:tcMar>
            <w:vAlign w:val="center"/>
          </w:tcPr>
          <w:p>
            <w:r>
              <w:rPr>
                <w:b w:val="false"/>
                <w:bCs w:val="false"/>
                <w:sz w:val="21"/>
                <w:szCs w:val="21"/>
              </w:rPr>
              <w:t xml:space="preserve">Classified as High severity</w:t>
            </w:r>
          </w:p>
        </w:tc>
      </w:tr>
      <w:tr>
        <w:tc>
          <w:tcPr>
            <w:tcW w:type="dxa" w:w="4675"/>
            <w:tcMar>
              <w:top w:type="dxa" w:w="100"/>
              <w:left w:type="dxa" w:w="120"/>
              <w:bottom w:type="dxa" w:w="100"/>
              <w:right w:type="dxa" w:w="120"/>
            </w:tcMar>
            <w:vAlign w:val="center"/>
          </w:tcPr>
          <w:p>
            <w:r>
              <w:rPr>
                <w:b w:val="false"/>
                <w:bCs w:val="false"/>
                <w:sz w:val="21"/>
                <w:szCs w:val="21"/>
              </w:rPr>
              <w:t xml:space="preserve">/statistics</w:t>
            </w:r>
          </w:p>
        </w:tc>
        <w:tc>
          <w:tcPr>
            <w:tcW w:type="dxa" w:w="4675"/>
            <w:tcMar>
              <w:top w:type="dxa" w:w="100"/>
              <w:left w:type="dxa" w:w="120"/>
              <w:bottom w:type="dxa" w:w="100"/>
              <w:right w:type="dxa" w:w="120"/>
            </w:tcMar>
            <w:vAlign w:val="center"/>
          </w:tcPr>
          <w:p>
            <w:r>
              <w:rPr>
                <w:b w:val="false"/>
                <w:bCs w:val="false"/>
                <w:sz w:val="21"/>
                <w:szCs w:val="21"/>
              </w:rPr>
              <w:t xml:space="preserve">Returns inspection statistics payload</w:t>
            </w:r>
          </w:p>
        </w:tc>
      </w:tr>
      <w:tr>
        <w:tc>
          <w:tcPr>
            <w:tcW w:type="dxa" w:w="4675"/>
            <w:tcMar>
              <w:top w:type="dxa" w:w="100"/>
              <w:left w:type="dxa" w:w="120"/>
              <w:bottom w:type="dxa" w:w="100"/>
              <w:right w:type="dxa" w:w="120"/>
            </w:tcMar>
            <w:vAlign w:val="center"/>
          </w:tcPr>
          <w:p>
            <w:r>
              <w:rPr>
                <w:b w:val="false"/>
                <w:bCs w:val="false"/>
                <w:sz w:val="21"/>
                <w:szCs w:val="21"/>
              </w:rPr>
              <w:t xml:space="preserve">/docs</w:t>
            </w:r>
          </w:p>
        </w:tc>
        <w:tc>
          <w:tcPr>
            <w:tcW w:type="dxa" w:w="4675"/>
            <w:tcMar>
              <w:top w:type="dxa" w:w="100"/>
              <w:left w:type="dxa" w:w="120"/>
              <w:bottom w:type="dxa" w:w="100"/>
              <w:right w:type="dxa" w:w="120"/>
            </w:tcMar>
            <w:vAlign w:val="center"/>
          </w:tcPr>
          <w:p>
            <w:r>
              <w:rPr>
                <w:b w:val="false"/>
                <w:bCs w:val="false"/>
                <w:sz w:val="21"/>
                <w:szCs w:val="21"/>
              </w:rPr>
              <w:t xml:space="preserve">Swagger UI — interactive documentation confirmed working</w:t>
            </w:r>
          </w:p>
        </w:tc>
      </w:tr>
    </w:tbl>
    <w:p>
      <w:pPr>
        <w:spacing w:after="160"/>
      </w:pPr>
      <w:r>
        <w:rPr>
          <w:b w:val="false"/>
          <w:bCs w:val="false"/>
          <w:i w:val="false"/>
          <w:iCs w:val="false"/>
          <w:sz w:val="22"/>
          <w:szCs w:val="22"/>
        </w:rPr>
        <w:t xml:space="preserve">All endpoints returned the expected JSON structures and status codes, confirming the module is stable and ready for integration testing.</w:t>
      </w:r>
    </w:p>
    <w:p>
      <w:pPr>
        <w:pStyle w:val="Heading1"/>
        <w:spacing w:after="200" w:before="400"/>
      </w:pPr>
      <w:r>
        <w:t xml:space="preserve">8. Project Structure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20"/>
          <w:szCs w:val="20"/>
        </w:rPr>
        <w:t xml:space="preserve">VisionInspectAI</w:t>
      </w:r>
      <w:r>
        <w:rPr>
          <w:rFonts w:ascii="Consolas" w:cs="Consolas" w:eastAsia="Consolas" w:hAnsi="Consolas"/>
          <w:sz w:val="20"/>
          <w:szCs w:val="20"/>
        </w:rPr>
        <w:br/>
        <w:t xml:space="preserve">|</w:t>
      </w:r>
      <w:r>
        <w:rPr>
          <w:rFonts w:ascii="Consolas" w:cs="Consolas" w:eastAsia="Consolas" w:hAnsi="Consolas"/>
          <w:sz w:val="20"/>
          <w:szCs w:val="20"/>
        </w:rPr>
        <w:br/>
        <w:t xml:space="preserve">+-- backend</w:t>
      </w:r>
      <w:r>
        <w:rPr>
          <w:rFonts w:ascii="Consolas" w:cs="Consolas" w:eastAsia="Consolas" w:hAnsi="Consolas"/>
          <w:sz w:val="20"/>
          <w:szCs w:val="20"/>
        </w:rPr>
        <w:br/>
        <w:t xml:space="preserve">|      +-- main.py</w:t>
      </w:r>
      <w:r>
        <w:rPr>
          <w:rFonts w:ascii="Consolas" w:cs="Consolas" w:eastAsia="Consolas" w:hAnsi="Consolas"/>
          <w:sz w:val="20"/>
          <w:szCs w:val="20"/>
        </w:rPr>
        <w:br/>
        <w:t xml:space="preserve">|      +-- severity.py</w:t>
      </w:r>
      <w:r>
        <w:rPr>
          <w:rFonts w:ascii="Consolas" w:cs="Consolas" w:eastAsia="Consolas" w:hAnsi="Consolas"/>
          <w:sz w:val="20"/>
          <w:szCs w:val="20"/>
        </w:rPr>
        <w:br/>
        <w:t xml:space="preserve">|      +-- requirements.txt</w:t>
      </w:r>
      <w:r>
        <w:rPr>
          <w:rFonts w:ascii="Consolas" w:cs="Consolas" w:eastAsia="Consolas" w:hAnsi="Consolas"/>
          <w:sz w:val="20"/>
          <w:szCs w:val="20"/>
        </w:rPr>
        <w:br/>
        <w:t xml:space="preserve">|</w:t>
      </w:r>
      <w:r>
        <w:rPr>
          <w:rFonts w:ascii="Consolas" w:cs="Consolas" w:eastAsia="Consolas" w:hAnsi="Consolas"/>
          <w:sz w:val="20"/>
          <w:szCs w:val="20"/>
        </w:rPr>
        <w:br/>
        <w:t xml:space="preserve">+-- README.md</w:t>
      </w:r>
      <w:r>
        <w:rPr>
          <w:rFonts w:ascii="Consolas" w:cs="Consolas" w:eastAsia="Consolas" w:hAnsi="Consolas"/>
          <w:sz w:val="20"/>
          <w:szCs w:val="20"/>
        </w:rPr>
        <w:br/>
        <w:t xml:space="preserve">+-- LICENSE</w:t>
      </w:r>
    </w:p>
    <w:p>
      <w:pPr>
        <w:pStyle w:val="Heading1"/>
        <w:spacing w:after="200" w:before="400"/>
      </w:pPr>
      <w:r>
        <w:t xml:space="preserve">9. Future Integration</w:t>
      </w:r>
    </w:p>
    <w:p>
      <w:pPr>
        <w:spacing w:after="160"/>
      </w:pPr>
      <w:r>
        <w:rPr>
          <w:b w:val="false"/>
          <w:bCs w:val="false"/>
          <w:i w:val="false"/>
          <w:iCs w:val="false"/>
          <w:sz w:val="22"/>
          <w:szCs w:val="22"/>
        </w:rPr>
        <w:t xml:space="preserve">The module currently operates on predefined sample values for statistics and accepts a manually supplied score for severity classification. The next phase of work is:</w:t>
      </w:r>
    </w:p>
    <w:p>
      <w:pPr>
        <w:pStyle w:val="ListParagraph"/>
        <w:numPr>
          <w:ilvl w:val="0"/>
          <w:numId w:val="1"/>
        </w:numPr>
        <w:spacing w:after="80"/>
      </w:pPr>
      <w:r>
        <w:t xml:space="preserve">Receive the live anomaly score from the Autoencoder model in place of the manual query parameter.</w:t>
      </w:r>
    </w:p>
    <w:p>
      <w:pPr>
        <w:pStyle w:val="ListParagraph"/>
        <w:numPr>
          <w:ilvl w:val="0"/>
          <w:numId w:val="1"/>
        </w:numPr>
        <w:spacing w:after="80"/>
      </w:pPr>
      <w:r>
        <w:t xml:space="preserve">Automatically compute the severity level for each incoming prediction.</w:t>
      </w:r>
    </w:p>
    <w:p>
      <w:pPr>
        <w:pStyle w:val="ListParagraph"/>
        <w:numPr>
          <w:ilvl w:val="0"/>
          <w:numId w:val="1"/>
        </w:numPr>
        <w:spacing w:after="80"/>
      </w:pPr>
      <w:r>
        <w:t xml:space="preserve">Persist inspection results so /statistics reflects real, running totals instead of mock values.</w:t>
      </w:r>
    </w:p>
    <w:p>
      <w:pPr>
        <w:pStyle w:val="ListParagraph"/>
        <w:numPr>
          <w:ilvl w:val="0"/>
          <w:numId w:val="1"/>
        </w:numPr>
        <w:spacing w:after="80"/>
      </w:pPr>
      <w:r>
        <w:t xml:space="preserve">Add authentication/rate-limiting ahead of production deployment.</w:t>
      </w:r>
    </w:p>
    <w:p>
      <w:pPr>
        <w:pStyle w:val="Heading1"/>
        <w:spacing w:after="200" w:before="400"/>
      </w:pPr>
      <w:r>
        <w:t xml:space="preserve">10. Conclusion</w:t>
      </w:r>
    </w:p>
    <w:p>
      <w:pPr>
        <w:spacing w:after="160"/>
      </w:pPr>
      <w:r>
        <w:rPr>
          <w:b w:val="false"/>
          <w:bCs w:val="false"/>
          <w:i w:val="false"/>
          <w:iCs w:val="false"/>
          <w:sz w:val="22"/>
          <w:szCs w:val="22"/>
        </w:rPr>
        <w:t xml:space="preserve">Milestone 1 confirms that the Severity Score &amp; Statistics Module is functionally complete on its own: the FastAPI service is stable, all three endpoints (home, severity, statistics) behave as specified, and the request/response contract is documented for the rest of the team. With this contract fixed, the module is ready to be wired to the live output of the Autoencoder defect detection model in the next phase, at which point mock data will be replaced with real inspection results.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VisionInspect AI — Milestone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2026-07-16T10:56:28.484Z</dcterms:created>
  <dcterms:modified xsi:type="dcterms:W3CDTF">2026-07-16T10:56:28.484Z</dcterms:modified>
</cp:coreProperties>
</file>

<file path=docProps/custom.xml><?xml version="1.0" encoding="utf-8"?>
<Properties xmlns="http://schemas.openxmlformats.org/officeDocument/2006/custom-properties" xmlns:vt="http://schemas.openxmlformats.org/officeDocument/2006/docPropsVTypes"/>
</file>