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0"/>
        <w:jc w:val="center"/>
      </w:pPr>
      <w:r>
        <w:rPr>
          <w:rFonts w:ascii="Calibri" w:hAnsi="Calibri"/>
          <w:b/>
          <w:color w:val="1D5FD1"/>
          <w:sz w:val="22"/>
        </w:rPr>
        <w:t>VISIONINSPECT AI</w:t>
      </w:r>
    </w:p>
    <w:p>
      <w:pPr>
        <w:spacing w:after="280"/>
        <w:jc w:val="center"/>
      </w:pPr>
      <w:r>
        <w:rPr>
          <w:rFonts w:ascii="Calibri" w:hAnsi="Calibri"/>
          <w:b/>
          <w:color w:val="0E7490"/>
          <w:sz w:val="20"/>
        </w:rPr>
        <w:t>AI/ML MODULE  |  MILESTONE 4</w:t>
      </w:r>
    </w:p>
    <w:p>
      <w:pPr>
        <w:spacing w:after="240"/>
        <w:jc w:val="center"/>
      </w:pPr>
      <w:r>
        <w:rPr>
          <w:rFonts w:ascii="Calibri" w:hAnsi="Calibri"/>
          <w:b/>
          <w:color w:val="0F2942"/>
          <w:sz w:val="56"/>
        </w:rPr>
        <w:t>System Integration, Portable Deployment,</w:t>
        <w:br/>
        <w:t>and Operational Delivery</w:t>
      </w:r>
    </w:p>
    <w:p>
      <w:pPr>
        <w:spacing w:after="840"/>
        <w:jc w:val="center"/>
      </w:pPr>
      <w:r>
        <w:rPr>
          <w:rFonts w:ascii="Calibri" w:hAnsi="Calibri"/>
          <w:color w:val="5F6B7A"/>
          <w:sz w:val="26"/>
        </w:rPr>
        <w:t>End-to-end inspection orchestration, persistence, review and rework, reporting, analytics, security, deployment configuration, and system handover</w:t>
      </w:r>
    </w:p>
    <w:p>
      <w:pPr>
        <w:spacing w:after="560"/>
        <w:pBdr>
          <w:bottom w:val="single" w:sz="18" w:color="1D5FD1"/>
        </w:pBdr>
      </w:pPr>
    </w:p>
    <w:tbl>
      <w:tblPr>
        <w:tblStyle w:val="TableGrid"/>
        <w:tblW w:type="dxa" w:w="9360"/>
        <w:tblLayout w:type="fixed"/>
        <w:tblLook w:firstColumn="1" w:firstRow="1" w:lastColumn="0" w:lastRow="0" w:noHBand="0" w:noVBand="1" w:val="04A0"/>
        <w:jc w:val="center"/>
        <w:tblInd w:type="dxa" w:w="120"/>
      </w:tblPr>
      <w:tblGrid>
        <w:gridCol w:w="2300"/>
        <w:gridCol w:w="70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20"/>
              </w:rPr>
              <w:t>Submission field</w:t>
            </w:r>
          </w:p>
        </w:tc>
        <w:tc>
          <w:tcPr>
            <w:tcW w:type="dxa" w:w="7060"/>
            <w:shd w:fill="0F2942"/>
            <w:vAlign w:val="center"/>
            <w:tcMar>
              <w:top w:w="80" w:type="dxa"/>
              <w:start w:w="120" w:type="dxa"/>
              <w:bottom w:w="80" w:type="dxa"/>
              <w:end w:w="120" w:type="dxa"/>
            </w:tcMar>
          </w:tcPr>
          <w:p>
            <w:pPr>
              <w:spacing w:after="0"/>
            </w:pPr>
            <w:r/>
            <w:r>
              <w:rPr>
                <w:rFonts w:ascii="Calibri" w:hAnsi="Calibri"/>
                <w:b/>
                <w:color w:val="FFFFFF"/>
                <w:sz w:val="20"/>
              </w:rPr>
              <w:t>Details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Project</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VisionInspect AI</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Assigned module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Member 4 - AI/ML, integrated with the full platform</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Prepared by</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Himanshu Sekhar Parhi</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Mentor</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Sai Jyoteesh</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Programme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Infosys Springboard Programme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Document version</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Milestone 4 Submission - Version 1.0</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Submission date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15 August 2026</w:t>
            </w:r>
          </w:p>
        </w:tc>
      </w:tr>
    </w:tbl>
    <w:p>
      <w:pPr>
        <w:sectPr>
          <w:pgSz w:w="12240" w:h="15840"/>
          <w:pgMar w:top="1440" w:right="1440" w:bottom="1440" w:left="1440" w:header="720" w:footer="720" w:gutter="0"/>
          <w:cols w:space="720"/>
          <w:docGrid w:linePitch="360"/>
        </w:sectPr>
      </w:pPr>
    </w:p>
    <w:p>
      <w:pPr>
        <w:pStyle w:val="Heading1"/>
      </w:pPr>
      <w:r>
        <w:t>Document Control</w:t>
      </w:r>
    </w:p>
    <w:p>
      <w:r>
        <w:rPr>
          <w:rFonts w:ascii="Calibri" w:hAnsi="Calibri"/>
          <w:color w:val="172033"/>
        </w:rPr>
        <w:t>This report records Milestone 4 of VisionInspect AI. It explains how the AI/ML outputs developed in Milestones 1 to 3 are connected to the FastAPI backend, MongoDB records, image storage, Next.js user interface, reviewer workflow, rework tickets, PDF reports, analytics, audit history, and portable deployment configuration.</w:t>
      </w:r>
    </w:p>
    <w:p>
      <w:r>
        <w:rPr>
          <w:rFonts w:ascii="Calibri" w:hAnsi="Calibri"/>
          <w:color w:val="172033"/>
        </w:rPr>
        <w:t>Submission sequence: Milestone 1 - 25 July 2026; Milestone 2 - 1 August 2026; Milestone 3 - 8 August 2026; Milestone 4 - 15 August 2026. This report completes the weekly progression from data and detection to an operational inspection platform.</w:t>
      </w:r>
    </w:p>
    <w:p>
      <w:pPr>
        <w:spacing w:before="120" w:after="160"/>
        <w:ind w:left="173" w:right="173"/>
        <w:shd w:fill="EAF7EF"/>
        <w:pBdr>
          <w:left w:val="single" w:sz="24" w:space="8" w:color="15803D"/>
        </w:pBdr>
      </w:pPr>
      <w:r>
        <w:rPr>
          <w:rFonts w:ascii="Calibri" w:hAnsi="Calibri"/>
          <w:b/>
          <w:color w:val="15803D"/>
        </w:rPr>
        <w:t xml:space="preserve">Milestone status: </w:t>
      </w:r>
      <w:r>
        <w:rPr>
          <w:rFonts w:ascii="Calibri" w:hAnsi="Calibri"/>
          <w:color w:val="172033"/>
        </w:rPr>
        <w:t>Completed for the project scope. The application exposes the full inspection workflow, all 15 category runtimes are portable, the backend and frontend build successfully, and 50 automated tests pass.</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0F2942"/>
            <w:vAlign w:val="center"/>
            <w:tcMar>
              <w:top w:w="80" w:type="dxa"/>
              <w:start w:w="120" w:type="dxa"/>
              <w:bottom w:w="80" w:type="dxa"/>
              <w:end w:w="120" w:type="dxa"/>
            </w:tcMar>
          </w:tcPr>
          <w:p>
            <w:pPr>
              <w:spacing w:after="0"/>
            </w:pPr>
            <w:r/>
            <w:r>
              <w:rPr>
                <w:rFonts w:ascii="Calibri" w:hAnsi="Calibri"/>
                <w:b/>
                <w:color w:val="FFFFFF"/>
                <w:sz w:val="17"/>
              </w:rPr>
              <w:t>Control item</w:t>
            </w:r>
          </w:p>
        </w:tc>
        <w:tc>
          <w:tcPr>
            <w:tcW w:type="dxa" w:w="6960"/>
            <w:shd w:fill="0F2942"/>
            <w:vAlign w:val="center"/>
            <w:tcMar>
              <w:top w:w="80" w:type="dxa"/>
              <w:start w:w="120" w:type="dxa"/>
              <w:bottom w:w="80" w:type="dxa"/>
              <w:end w:w="120" w:type="dxa"/>
            </w:tcMar>
          </w:tcPr>
          <w:p>
            <w:pPr>
              <w:spacing w:after="0"/>
            </w:pPr>
            <w:r/>
            <w:r>
              <w:rPr>
                <w:rFonts w:ascii="Calibri" w:hAnsi="Calibri"/>
                <w:b/>
                <w:color w:val="FFFFFF"/>
                <w:sz w:val="17"/>
              </w:rPr>
              <w:t>Recorded value</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Milestone</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4 - System Integration, Portable Deployment, and Operational Delivery</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Primary notebooks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08_multicategory_end_to_end_inference.ipynb; 10_artifacts_testing_and_integration.ipynb</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Application layers</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Next.js frontend; FastAPI backend; MongoDB; local/Cloudinary media storage</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Runtime coverage</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15 MVTec categories; portable baseline and defect classifier artifacts</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Inspection modes</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Manual image, batch up to 20 images, and camera simulation</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Operational outputs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History, manual review, rework, PDF report, analytics, audit logs</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Software checks</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50 Python tests passed; Next.js production build passed</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Repository branch</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Himanshu-parhi-ai/ml</w:t>
            </w:r>
          </w:p>
        </w:tc>
      </w:tr>
    </w:tbl>
    <w:p>
      <w:pPr>
        <w:pStyle w:val="Heading2"/>
      </w:pPr>
      <w:r>
        <w:t>Milestone Snapshot</w:t>
      </w:r>
    </w:p>
    <w:tbl>
      <w:tblPr>
        <w:tblStyle w:val="TableGrid"/>
        <w:tblW w:type="dxa" w:w="9360"/>
        <w:jc w:val="left"/>
        <w:tblLayout w:type="fixed"/>
        <w:tblLook w:firstColumn="1" w:firstRow="1" w:lastColumn="0" w:lastRow="0" w:noHBand="0" w:noVBand="1" w:val="04A0"/>
        <w:tblInd w:type="dxa" w:w="120"/>
      </w:tblPr>
      <w:tblGrid>
        <w:gridCol w:w="1500"/>
        <w:gridCol w:w="7860"/>
      </w:tblGrid>
      <w:tr>
        <w:trPr>
          <w:tblHeader w:val="true"/>
        </w:trPr>
        <w:tc>
          <w:tcPr>
            <w:tcW w:type="dxa" w:w="1500"/>
            <w:shd w:fill="1D5FD1"/>
            <w:vAlign w:val="center"/>
            <w:tcMar>
              <w:top w:w="80" w:type="dxa"/>
              <w:start w:w="120" w:type="dxa"/>
              <w:bottom w:w="80" w:type="dxa"/>
              <w:end w:w="120" w:type="dxa"/>
            </w:tcMar>
          </w:tcPr>
          <w:p>
            <w:pPr>
              <w:spacing w:after="0"/>
            </w:pPr>
            <w:r/>
            <w:r>
              <w:rPr>
                <w:rFonts w:ascii="Calibri" w:hAnsi="Calibri"/>
                <w:b/>
                <w:color w:val="FFFFFF"/>
                <w:sz w:val="18"/>
              </w:rPr>
              <w:t>Value</w:t>
            </w:r>
          </w:p>
        </w:tc>
        <w:tc>
          <w:tcPr>
            <w:tcW w:type="dxa" w:w="7860"/>
            <w:shd w:fill="1D5FD1"/>
            <w:vAlign w:val="center"/>
            <w:tcMar>
              <w:top w:w="80" w:type="dxa"/>
              <w:start w:w="120" w:type="dxa"/>
              <w:bottom w:w="80" w:type="dxa"/>
              <w:end w:w="120" w:type="dxa"/>
            </w:tcMar>
          </w:tcPr>
          <w:p>
            <w:pPr>
              <w:spacing w:after="0"/>
            </w:pPr>
            <w:r/>
            <w:r>
              <w:rPr>
                <w:rFonts w:ascii="Calibri" w:hAnsi="Calibri"/>
                <w:b/>
                <w:color w:val="FFFFFF"/>
                <w:sz w:val="18"/>
              </w:rPr>
              <w:t>Meaning</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15 / 15</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Product categories with runnable compact anomaly artifacts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15 / 15</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Categories with subtype classifier artifacts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30</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Images exercised in the two-image-per-category integration smoke run</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0</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Runtime errors in that smoke run</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20</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Maximum images accepted by one batch request</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8</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MongoDB document types registered by the application</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50</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Automated Python tests passed</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13 / 13</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Static pages generated by the frontend production build</w:t>
            </w:r>
          </w:p>
        </w:tc>
      </w:tr>
    </w:tbl>
    <w:p>
      <w:pPr>
        <w:pStyle w:val="Heading1"/>
        <w:pageBreakBefore/>
      </w:pPr>
      <w:r>
        <w:t>Table of Contents</w:t>
      </w:r>
    </w:p>
    <w:tbl>
      <w:tblPr>
        <w:tblStyle w:val="TableGrid"/>
        <w:tblW w:type="dxa" w:w="9360"/>
        <w:jc w:val="left"/>
        <w:tblLayout w:type="fixed"/>
        <w:tblLook w:firstColumn="1" w:firstRow="1" w:lastColumn="0" w:lastRow="0" w:noHBand="0" w:noVBand="1" w:val="04A0"/>
        <w:tblInd w:type="dxa" w:w="120"/>
      </w:tblPr>
      <w:tblGrid>
        <w:gridCol w:w="8300"/>
        <w:gridCol w:w="1060"/>
      </w:tblGrid>
      <w:tr>
        <w:trPr>
          <w:tblHeader w:val="true"/>
        </w:trPr>
        <w:tc>
          <w:tcPr>
            <w:tcW w:type="dxa" w:w="8300"/>
            <w:shd w:fill="0F2942"/>
            <w:vAlign w:val="center"/>
            <w:tcMar>
              <w:top w:w="50" w:type="dxa"/>
              <w:start w:w="120" w:type="dxa"/>
              <w:bottom w:w="50" w:type="dxa"/>
              <w:end w:w="120" w:type="dxa"/>
            </w:tcMar>
          </w:tcPr>
          <w:p>
            <w:pPr>
              <w:spacing w:after="0"/>
            </w:pPr>
            <w:r/>
            <w:r>
              <w:rPr>
                <w:rFonts w:ascii="Calibri" w:hAnsi="Calibri"/>
                <w:b/>
                <w:color w:val="FFFFFF"/>
                <w:sz w:val="17"/>
              </w:rPr>
              <w:t>Section</w:t>
            </w:r>
          </w:p>
        </w:tc>
        <w:tc>
          <w:tcPr>
            <w:tcW w:type="dxa" w:w="1060"/>
            <w:shd w:fill="0F2942"/>
            <w:vAlign w:val="center"/>
            <w:tcMar>
              <w:top w:w="50" w:type="dxa"/>
              <w:start w:w="120" w:type="dxa"/>
              <w:bottom w:w="50" w:type="dxa"/>
              <w:end w:w="120" w:type="dxa"/>
            </w:tcMar>
          </w:tcPr>
          <w:p>
            <w:pPr>
              <w:spacing w:after="0"/>
            </w:pPr>
            <w:r/>
            <w:r>
              <w:rPr>
                <w:rFonts w:ascii="Calibri" w:hAnsi="Calibri"/>
                <w:b/>
                <w:color w:val="FFFFFF"/>
                <w:sz w:val="17"/>
              </w:rPr>
              <w:t>Page</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 Executive Summary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3</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2. Milestone Scope and Acceptance Criteria</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4</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3. Integrated System Architecture</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5</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4. ML-to-Backend Runtime Contract</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6</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5. Image Acquisition and Inspection Orchestration</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8</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6. Persistence, Media Storage, and Traceability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9</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7. Frontend Inspection and Review Experience</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9</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8. Batch Inspection and Camera Simulation</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10</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9. Rework, Reports, Analytics, and Audit History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11</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10. Authentication, Roles, and Security Controls</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12</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11. Portable Runtime and Deployment Configuration</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13</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12. Practical End-to-End Demonstration</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14</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13. Software Testing and Build Results</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16</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14. Operational Limits and Mitigations</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17</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15. Milestone Completion and Project Handover</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17</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References</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18</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Appendix A. API Inventory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18</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Appendix B. Persistence and Configuration Map</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19</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Appendix C. Deliverable and Evidence Index</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19</w:t>
            </w:r>
          </w:p>
        </w:tc>
      </w:tr>
    </w:tbl>
    <w:p>
      <w:pPr>
        <w:pStyle w:val="Heading1"/>
        <w:pageBreakBefore/>
      </w:pPr>
      <w:r>
        <w:t>List of Figures and Key Terms</w:t>
      </w:r>
    </w:p>
    <w:tbl>
      <w:tblPr>
        <w:tblStyle w:val="TableGrid"/>
        <w:tblW w:type="dxa" w:w="9360"/>
        <w:jc w:val="left"/>
        <w:tblLayout w:type="fixed"/>
        <w:tblLook w:firstColumn="1" w:firstRow="1" w:lastColumn="0" w:lastRow="0" w:noHBand="0" w:noVBand="1" w:val="04A0"/>
        <w:tblInd w:type="dxa" w:w="120"/>
      </w:tblPr>
      <w:tblGrid>
        <w:gridCol w:w="1200"/>
        <w:gridCol w:w="8160"/>
      </w:tblGrid>
      <w:tr>
        <w:trPr>
          <w:tblHeader w:val="true"/>
        </w:trPr>
        <w:tc>
          <w:tcPr>
            <w:tcW w:type="dxa" w:w="1200"/>
            <w:shd w:fill="0E7490"/>
            <w:vAlign w:val="center"/>
            <w:tcMar>
              <w:top w:w="80" w:type="dxa"/>
              <w:start w:w="120" w:type="dxa"/>
              <w:bottom w:w="80" w:type="dxa"/>
              <w:end w:w="120" w:type="dxa"/>
            </w:tcMar>
          </w:tcPr>
          <w:p>
            <w:pPr>
              <w:spacing w:after="0"/>
            </w:pPr>
            <w:r/>
            <w:r>
              <w:rPr>
                <w:rFonts w:ascii="Calibri" w:hAnsi="Calibri"/>
                <w:b/>
                <w:color w:val="FFFFFF"/>
                <w:sz w:val="17"/>
              </w:rPr>
              <w:t>Figure</w:t>
            </w:r>
          </w:p>
        </w:tc>
        <w:tc>
          <w:tcPr>
            <w:tcW w:type="dxa" w:w="8160"/>
            <w:shd w:fill="0E7490"/>
            <w:vAlign w:val="center"/>
            <w:tcMar>
              <w:top w:w="80" w:type="dxa"/>
              <w:start w:w="120" w:type="dxa"/>
              <w:bottom w:w="80" w:type="dxa"/>
              <w:end w:w="120" w:type="dxa"/>
            </w:tcMar>
          </w:tcPr>
          <w:p>
            <w:pPr>
              <w:spacing w:after="0"/>
            </w:pPr>
            <w:r/>
            <w:r>
              <w:rPr>
                <w:rFonts w:ascii="Calibri" w:hAnsi="Calibri"/>
                <w:b/>
                <w:color w:val="FFFFFF"/>
                <w:sz w:val="17"/>
              </w:rPr>
              <w:t>Description</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1</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Integrated VisionInspect AI system architecture</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2</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ML-to-application output contract</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3</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Single-image inspection request sequence</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4</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Human review and rework flow</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5</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Portable deployment topology</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6</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All-category portable inference smoke run</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7</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Executed anomaly map and heatmap</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8</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Executed backend-ready result</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9</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Full Python test result</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10</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Frontend production build result</w:t>
            </w:r>
          </w:p>
        </w:tc>
      </w:tr>
    </w:tbl>
    <w:p>
      <w:pPr>
        <w:pStyle w:val="Heading2"/>
      </w:pPr>
      <w:r>
        <w:t>Key terms</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0F2942"/>
            <w:vAlign w:val="center"/>
            <w:tcMar>
              <w:top w:w="80" w:type="dxa"/>
              <w:start w:w="120" w:type="dxa"/>
              <w:bottom w:w="80" w:type="dxa"/>
              <w:end w:w="120" w:type="dxa"/>
            </w:tcMar>
          </w:tcPr>
          <w:p>
            <w:pPr>
              <w:spacing w:after="0"/>
            </w:pPr>
            <w:r/>
            <w:r>
              <w:rPr>
                <w:rFonts w:ascii="Calibri" w:hAnsi="Calibri"/>
                <w:b/>
                <w:color w:val="FFFFFF"/>
                <w:sz w:val="17"/>
              </w:rPr>
              <w:t>Term</w:t>
            </w:r>
          </w:p>
        </w:tc>
        <w:tc>
          <w:tcPr>
            <w:tcW w:type="dxa" w:w="6860"/>
            <w:shd w:fill="0F2942"/>
            <w:vAlign w:val="center"/>
            <w:tcMar>
              <w:top w:w="80" w:type="dxa"/>
              <w:start w:w="120" w:type="dxa"/>
              <w:bottom w:w="80" w:type="dxa"/>
              <w:end w:w="120" w:type="dxa"/>
            </w:tcMar>
          </w:tcPr>
          <w:p>
            <w:pPr>
              <w:spacing w:after="0"/>
            </w:pPr>
            <w:r/>
            <w:r>
              <w:rPr>
                <w:rFonts w:ascii="Calibri" w:hAnsi="Calibri"/>
                <w:b/>
                <w:color w:val="FFFFFF"/>
                <w:sz w:val="17"/>
              </w:rPr>
              <w:t>Meaning in VisionInspect AI</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Inspection contract</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Stable set of values and images returned by the ML runtime to the backend.</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Operational record</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MongoDB inspection document that links evidence, metadata, decision, and review state.</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Portable runtime</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Committed compact artifacts that run without a large Anomalib checkpoint.</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Camera simulation</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Repeatable inspection of bundled or local MVTec sample frames; not a physical PLC camera.</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Rework ticket</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Tracked action item created when a reviewer sends an inspection for repair.</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Audit event</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Actor, action, entity, metadata, and timestamp retained for traceability.</w:t>
            </w:r>
          </w:p>
        </w:tc>
      </w:tr>
    </w:tbl>
    <w:p>
      <w:pPr>
        <w:pStyle w:val="Heading1"/>
        <w:pageBreakBefore/>
      </w:pPr>
      <w:r>
        <w:t>1. Executive Summary</w:t>
      </w:r>
    </w:p>
    <w:p>
      <w:r>
        <w:rPr>
          <w:rFonts w:ascii="Calibri" w:hAnsi="Calibri"/>
          <w:color w:val="172033"/>
        </w:rPr>
        <w:t>Milestone 4 turns the model pipeline into a usable quality-inspection system. A user signs in, selects a product category, uploads an image or starts a simulated camera frame, and supplies production context. The backend validates the request, executes the category-specific ML pipeline, stores visual evidence, saves a complete inspection record, and returns an interpretable result to the frontend.</w:t>
      </w:r>
    </w:p>
    <w:p>
      <w:r>
        <w:rPr>
          <w:rFonts w:ascii="Calibri" w:hAnsi="Calibri"/>
          <w:color w:val="172033"/>
        </w:rPr>
        <w:t>The result contains the Good/Defective prediction, anomaly score, separate detection and subtype confidence values, defect type, defect area, heatmap, severity components, severity level, Pass/Review/Fail decision, recommendation, active runtime, and fallback status. One inspection identifier links this evidence with the uploader, product, batch, line, shift, reviewer notes, rework ticket, generated report, analytics, and audit events.</w:t>
      </w:r>
    </w:p>
    <w:p>
      <w:r>
        <w:rPr>
          <w:rFonts w:ascii="Calibri" w:hAnsi="Calibri"/>
          <w:color w:val="172033"/>
        </w:rPr>
        <w:t>The clone-and-run path uses compact category profiles, a shared ResNet18 ONNX feature extractor, and category-specific classifiers. Large PaDiM or PatchCore checkpoints remain optional. This design allows the website to work without the complete MVTec dataset while keeping a clear upgrade path for a compute-capable server.</w:t>
      </w:r>
    </w:p>
    <w:p>
      <w:pPr>
        <w:spacing w:before="120" w:after="160"/>
        <w:ind w:left="173" w:right="173"/>
        <w:shd w:fill="EAF2FF"/>
        <w:pBdr>
          <w:left w:val="single" w:sz="24" w:space="8" w:color="1D5FD1"/>
        </w:pBdr>
      </w:pPr>
      <w:r>
        <w:rPr>
          <w:rFonts w:ascii="Calibri" w:hAnsi="Calibri"/>
          <w:b/>
          <w:color w:val="1D5FD1"/>
        </w:rPr>
        <w:t xml:space="preserve">Verified result: </w:t>
      </w:r>
      <w:r>
        <w:rPr>
          <w:rFonts w:ascii="Calibri" w:hAnsi="Calibri"/>
          <w:color w:val="172033"/>
        </w:rPr>
        <w:t>The all-category notebook processed 30 real MVTec images across 15 categories with 0 runtime errors. The full project test suite passed 50 tests, and the Next.js production build completed successfully.</w:t>
      </w:r>
    </w:p>
    <w:p>
      <w:pPr>
        <w:pStyle w:val="Heading2"/>
      </w:pPr>
      <w:r>
        <w:t>1.1 Delivered outcome</w:t>
      </w:r>
    </w:p>
    <w:p>
      <w:pPr>
        <w:pStyle w:val="ListBullet"/>
        <w:spacing w:after="80" w:line="276" w:lineRule="auto"/>
        <w:ind w:left="720" w:hanging="360"/>
      </w:pPr>
      <w:r>
        <w:rPr>
          <w:rFonts w:ascii="Calibri" w:hAnsi="Calibri"/>
          <w:color w:val="172033"/>
        </w:rPr>
        <w:t>A stable end-to-end contract connects model output to the backend and frontend.</w:t>
      </w:r>
    </w:p>
    <w:p>
      <w:pPr>
        <w:pStyle w:val="ListBullet"/>
        <w:spacing w:after="80" w:line="276" w:lineRule="auto"/>
        <w:ind w:left="720" w:hanging="360"/>
      </w:pPr>
      <w:r>
        <w:rPr>
          <w:rFonts w:ascii="Calibri" w:hAnsi="Calibri"/>
          <w:color w:val="172033"/>
        </w:rPr>
        <w:t>Manual, batch, and simulated-camera inspection share the same inference and persistence path.</w:t>
      </w:r>
    </w:p>
    <w:p>
      <w:pPr>
        <w:pStyle w:val="ListBullet"/>
        <w:spacing w:after="80" w:line="276" w:lineRule="auto"/>
        <w:ind w:left="720" w:hanging="360"/>
      </w:pPr>
      <w:r>
        <w:rPr>
          <w:rFonts w:ascii="Calibri" w:hAnsi="Calibri"/>
          <w:color w:val="172033"/>
        </w:rPr>
        <w:t>Review, rework, reporting, analytics, and audit history use saved inspection data.</w:t>
      </w:r>
    </w:p>
    <w:p>
      <w:pPr>
        <w:pStyle w:val="ListBullet"/>
        <w:spacing w:after="80" w:line="276" w:lineRule="auto"/>
        <w:ind w:left="720" w:hanging="360"/>
      </w:pPr>
      <w:r>
        <w:rPr>
          <w:rFonts w:ascii="Calibri" w:hAnsi="Calibri"/>
          <w:color w:val="172033"/>
        </w:rPr>
        <w:t>JWT authentication, account approval, and role-based page/action controls are implemented.</w:t>
      </w:r>
    </w:p>
    <w:p>
      <w:pPr>
        <w:pStyle w:val="ListBullet"/>
        <w:spacing w:after="80" w:line="276" w:lineRule="auto"/>
        <w:ind w:left="720" w:hanging="360"/>
      </w:pPr>
      <w:r>
        <w:rPr>
          <w:rFonts w:ascii="Calibri" w:hAnsi="Calibri"/>
          <w:color w:val="172033"/>
        </w:rPr>
        <w:t>Local-first storage and compact model artifacts support portable execution after cloning.</w:t>
      </w:r>
    </w:p>
    <w:p>
      <w:pPr>
        <w:pStyle w:val="ListBullet"/>
        <w:spacing w:after="80" w:line="276" w:lineRule="auto"/>
        <w:ind w:left="720" w:hanging="360"/>
      </w:pPr>
      <w:r>
        <w:rPr>
          <w:rFonts w:ascii="Calibri" w:hAnsi="Calibri"/>
          <w:color w:val="172033"/>
        </w:rPr>
        <w:t>Deployment definitions are present for a Vercel frontend and Render backend.</w:t>
      </w:r>
    </w:p>
    <w:p>
      <w:pPr>
        <w:pStyle w:val="Heading1"/>
      </w:pPr>
      <w:r>
        <w:t>2. Milestone Scope and Acceptance Criteria</w:t>
      </w:r>
    </w:p>
    <w:p>
      <w:pPr>
        <w:pStyle w:val="Heading2"/>
      </w:pPr>
      <w:r>
        <w:t>2.1 Objective</w:t>
      </w:r>
    </w:p>
    <w:p>
      <w:r>
        <w:rPr>
          <w:rFonts w:ascii="Calibri" w:hAnsi="Calibri"/>
          <w:color w:val="172033"/>
        </w:rPr>
        <w:t>The objective is to connect the complete AI/ML pipeline to an operational manufacturing workflow and make the project understandable, traceable, testable, and portable for demonstration and handover.</w:t>
      </w:r>
    </w:p>
    <w:p>
      <w:pPr>
        <w:pStyle w:val="Heading2"/>
      </w:pPr>
      <w:r>
        <w:t>2.2 Included work</w:t>
      </w:r>
    </w:p>
    <w:p>
      <w:pPr>
        <w:pStyle w:val="ListBullet"/>
        <w:spacing w:after="80" w:line="276" w:lineRule="auto"/>
        <w:ind w:left="720" w:hanging="360"/>
      </w:pPr>
      <w:r>
        <w:rPr>
          <w:rFonts w:ascii="Calibri" w:hAnsi="Calibri"/>
          <w:color w:val="172033"/>
        </w:rPr>
        <w:t>FastAPI orchestration for image validation, category selection, model execution, storage, and response serialization.</w:t>
      </w:r>
    </w:p>
    <w:p>
      <w:pPr>
        <w:pStyle w:val="ListBullet"/>
        <w:spacing w:after="80" w:line="276" w:lineRule="auto"/>
        <w:ind w:left="720" w:hanging="360"/>
      </w:pPr>
      <w:r>
        <w:rPr>
          <w:rFonts w:ascii="Calibri" w:hAnsi="Calibri"/>
          <w:color w:val="172033"/>
        </w:rPr>
        <w:t>MongoDB documents for users, inspections, reports, rework, products, lines, batches, and audit logs.</w:t>
      </w:r>
    </w:p>
    <w:p>
      <w:pPr>
        <w:pStyle w:val="ListBullet"/>
        <w:spacing w:after="80" w:line="276" w:lineRule="auto"/>
        <w:ind w:left="720" w:hanging="360"/>
      </w:pPr>
      <w:r>
        <w:rPr>
          <w:rFonts w:ascii="Calibri" w:hAnsi="Calibri"/>
          <w:color w:val="172033"/>
        </w:rPr>
        <w:t>Next.js pages for login, upload, camera simulation, history, rework, reports, analytics, model metrics, and users.</w:t>
      </w:r>
    </w:p>
    <w:p>
      <w:pPr>
        <w:pStyle w:val="ListBullet"/>
        <w:spacing w:after="80" w:line="276" w:lineRule="auto"/>
        <w:ind w:left="720" w:hanging="360"/>
      </w:pPr>
      <w:r>
        <w:rPr>
          <w:rFonts w:ascii="Calibri" w:hAnsi="Calibri"/>
          <w:color w:val="172033"/>
        </w:rPr>
        <w:t>Manual, batch, and camera-simulation input workflows.</w:t>
      </w:r>
    </w:p>
    <w:p>
      <w:pPr>
        <w:pStyle w:val="ListBullet"/>
        <w:spacing w:after="80" w:line="276" w:lineRule="auto"/>
        <w:ind w:left="720" w:hanging="360"/>
      </w:pPr>
      <w:r>
        <w:rPr>
          <w:rFonts w:ascii="Calibri" w:hAnsi="Calibri"/>
          <w:color w:val="172033"/>
        </w:rPr>
        <w:t>Reviewer actions, rework ticket lifecycle, PDF report generation, and production analytics.</w:t>
      </w:r>
    </w:p>
    <w:p>
      <w:pPr>
        <w:pStyle w:val="ListBullet"/>
        <w:spacing w:after="80" w:line="276" w:lineRule="auto"/>
        <w:ind w:left="720" w:hanging="360"/>
      </w:pPr>
      <w:r>
        <w:rPr>
          <w:rFonts w:ascii="Calibri" w:hAnsi="Calibri"/>
          <w:color w:val="172033"/>
        </w:rPr>
        <w:t>Portable runtime selection, model health reporting, environment configuration, and cloud deployment definitions.</w:t>
      </w:r>
    </w:p>
    <w:p>
      <w:pPr>
        <w:pStyle w:val="ListBullet"/>
        <w:spacing w:after="80" w:line="276" w:lineRule="auto"/>
        <w:ind w:left="720" w:hanging="360"/>
      </w:pPr>
      <w:r>
        <w:rPr>
          <w:rFonts w:ascii="Calibri" w:hAnsi="Calibri"/>
          <w:color w:val="172033"/>
        </w:rPr>
        <w:t>Full automated test run and frontend production build check.</w:t>
      </w:r>
    </w:p>
    <w:p>
      <w:pPr>
        <w:pStyle w:val="Heading2"/>
      </w:pPr>
      <w:r>
        <w:t>2.3 Scope boundaries</w:t>
      </w:r>
    </w:p>
    <w:p>
      <w:pPr>
        <w:pStyle w:val="ListBullet"/>
        <w:spacing w:after="80" w:line="276" w:lineRule="auto"/>
        <w:ind w:left="720" w:hanging="360"/>
      </w:pPr>
      <w:r>
        <w:rPr>
          <w:rFonts w:ascii="Calibri" w:hAnsi="Calibri"/>
          <w:color w:val="172033"/>
        </w:rPr>
        <w:t>Camera acquisition is simulated with stored frames; direct industrial camera, PLC, and SCADA control is outside this submission.</w:t>
      </w:r>
    </w:p>
    <w:p>
      <w:pPr>
        <w:pStyle w:val="ListBullet"/>
        <w:spacing w:after="80" w:line="276" w:lineRule="auto"/>
        <w:ind w:left="720" w:hanging="360"/>
      </w:pPr>
      <w:r>
        <w:rPr>
          <w:rFonts w:ascii="Calibri" w:hAnsi="Calibri"/>
          <w:color w:val="172033"/>
        </w:rPr>
        <w:t>Anomaly localization is implemented through anomaly maps and heatmaps; there is no separate YOLO object detector.</w:t>
      </w:r>
    </w:p>
    <w:p>
      <w:pPr>
        <w:pStyle w:val="ListBullet"/>
        <w:spacing w:after="80" w:line="276" w:lineRule="auto"/>
        <w:ind w:left="720" w:hanging="360"/>
      </w:pPr>
      <w:r>
        <w:rPr>
          <w:rFonts w:ascii="Calibri" w:hAnsi="Calibri"/>
          <w:color w:val="172033"/>
        </w:rPr>
        <w:t>MVTec data demonstrates the workflow but is not redistributed with the repository.</w:t>
      </w:r>
    </w:p>
    <w:p>
      <w:pPr>
        <w:pStyle w:val="ListBullet"/>
        <w:spacing w:after="80" w:line="276" w:lineRule="auto"/>
        <w:ind w:left="720" w:hanging="360"/>
      </w:pPr>
      <w:r>
        <w:rPr>
          <w:rFonts w:ascii="Calibri" w:hAnsi="Calibri"/>
          <w:color w:val="172033"/>
        </w:rPr>
        <w:t>The system provides engineering quality recommendations; factory release policy remains a human responsibility.</w:t>
      </w:r>
    </w:p>
    <w:p>
      <w:pPr>
        <w:pStyle w:val="ListBullet"/>
        <w:spacing w:after="80" w:line="276" w:lineRule="auto"/>
        <w:ind w:left="720" w:hanging="360"/>
      </w:pPr>
      <w:r>
        <w:rPr>
          <w:rFonts w:ascii="Calibri" w:hAnsi="Calibri"/>
          <w:color w:val="172033"/>
        </w:rPr>
        <w:t>Advanced checkpoints are optional because their size and compute requirements exceed the portable default path.</w:t>
      </w:r>
    </w:p>
    <w:p>
      <w:pPr>
        <w:pStyle w:val="Heading2"/>
      </w:pPr>
      <w:r>
        <w:t>2.4 Acceptance criteria</w:t>
      </w:r>
    </w:p>
    <w:tbl>
      <w:tblPr>
        <w:tblStyle w:val="TableGrid"/>
        <w:tblW w:type="dxa" w:w="9360"/>
        <w:jc w:val="left"/>
        <w:tblLayout w:type="fixed"/>
        <w:tblLook w:firstColumn="1" w:firstRow="1" w:lastColumn="0" w:lastRow="0" w:noHBand="0" w:noVBand="1" w:val="04A0"/>
        <w:tblInd w:type="dxa" w:w="120"/>
      </w:tblPr>
      <w:tblGrid>
        <w:gridCol w:w="2350"/>
        <w:gridCol w:w="6010"/>
        <w:gridCol w:w="1000"/>
      </w:tblGrid>
      <w:tr>
        <w:trPr>
          <w:tblHeader w:val="true"/>
        </w:trPr>
        <w:tc>
          <w:tcPr>
            <w:tcW w:type="dxa" w:w="2350"/>
            <w:shd w:fill="0F2942"/>
            <w:vAlign w:val="center"/>
            <w:tcMar>
              <w:top w:w="80" w:type="dxa"/>
              <w:start w:w="120" w:type="dxa"/>
              <w:bottom w:w="80" w:type="dxa"/>
              <w:end w:w="120" w:type="dxa"/>
            </w:tcMar>
          </w:tcPr>
          <w:p>
            <w:pPr>
              <w:spacing w:after="0"/>
            </w:pPr>
            <w:r/>
            <w:r>
              <w:rPr>
                <w:rFonts w:ascii="Calibri" w:hAnsi="Calibri"/>
                <w:b/>
                <w:color w:val="FFFFFF"/>
                <w:sz w:val="17"/>
              </w:rPr>
              <w:t>Criterion</w:t>
            </w:r>
          </w:p>
        </w:tc>
        <w:tc>
          <w:tcPr>
            <w:tcW w:type="dxa" w:w="6010"/>
            <w:shd w:fill="0F2942"/>
            <w:vAlign w:val="center"/>
            <w:tcMar>
              <w:top w:w="80" w:type="dxa"/>
              <w:start w:w="120" w:type="dxa"/>
              <w:bottom w:w="80" w:type="dxa"/>
              <w:end w:w="120" w:type="dxa"/>
            </w:tcMar>
          </w:tcPr>
          <w:p>
            <w:pPr>
              <w:spacing w:after="0"/>
            </w:pPr>
            <w:r/>
            <w:r>
              <w:rPr>
                <w:rFonts w:ascii="Calibri" w:hAnsi="Calibri"/>
                <w:b/>
                <w:color w:val="FFFFFF"/>
                <w:sz w:val="17"/>
              </w:rPr>
              <w:t>Completion condition</w:t>
            </w:r>
          </w:p>
        </w:tc>
        <w:tc>
          <w:tcPr>
            <w:tcW w:type="dxa" w:w="1000"/>
            <w:shd w:fill="0F2942"/>
            <w:vAlign w:val="center"/>
            <w:tcMar>
              <w:top w:w="80" w:type="dxa"/>
              <w:start w:w="120" w:type="dxa"/>
              <w:bottom w:w="80" w:type="dxa"/>
              <w:end w:w="120" w:type="dxa"/>
            </w:tcMar>
          </w:tcPr>
          <w:p>
            <w:pPr>
              <w:spacing w:after="0"/>
            </w:pPr>
            <w:r/>
            <w:r>
              <w:rPr>
                <w:rFonts w:ascii="Calibri" w:hAnsi="Calibri"/>
                <w:b/>
                <w:color w:val="FFFFFF"/>
                <w:sz w:val="17"/>
              </w:rPr>
              <w:t>Status</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Authenticated workflow</w:t>
            </w:r>
          </w:p>
        </w:tc>
        <w:tc>
          <w:tcPr>
            <w:tcW w:type="dxa" w:w="6010"/>
            <w:vAlign w:val="center"/>
            <w:tcMar>
              <w:top w:w="80" w:type="dxa"/>
              <w:start w:w="120" w:type="dxa"/>
              <w:bottom w:w="80" w:type="dxa"/>
              <w:end w:w="120" w:type="dxa"/>
            </w:tcMar>
          </w:tcPr>
          <w:p>
            <w:pPr>
              <w:spacing w:after="0" w:line="240" w:lineRule="auto"/>
            </w:pPr>
            <w:r/>
            <w:r>
              <w:rPr>
                <w:rFonts w:ascii="Calibri" w:hAnsi="Calibri"/>
                <w:color w:val="172033"/>
                <w:sz w:val="17"/>
              </w:rPr>
              <w:t>Protected pages require a valid user token</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Inspection orchestration</w:t>
            </w:r>
          </w:p>
        </w:tc>
        <w:tc>
          <w:tcPr>
            <w:tcW w:type="dxa" w:w="6010"/>
            <w:vAlign w:val="center"/>
            <w:shd w:fill="F3F5F8"/>
            <w:tcMar>
              <w:top w:w="80" w:type="dxa"/>
              <w:start w:w="120" w:type="dxa"/>
              <w:bottom w:w="80" w:type="dxa"/>
              <w:end w:w="120" w:type="dxa"/>
            </w:tcMar>
          </w:tcPr>
          <w:p>
            <w:pPr>
              <w:spacing w:after="0" w:line="240" w:lineRule="auto"/>
            </w:pPr>
            <w:r/>
            <w:r>
              <w:rPr>
                <w:rFonts w:ascii="Calibri" w:hAnsi="Calibri"/>
                <w:color w:val="172033"/>
                <w:sz w:val="17"/>
              </w:rPr>
              <w:t>Valid image and category produce a persisted structured result</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Input modes</w:t>
            </w:r>
          </w:p>
        </w:tc>
        <w:tc>
          <w:tcPr>
            <w:tcW w:type="dxa" w:w="6010"/>
            <w:vAlign w:val="center"/>
            <w:tcMar>
              <w:top w:w="80" w:type="dxa"/>
              <w:start w:w="120" w:type="dxa"/>
              <w:bottom w:w="80" w:type="dxa"/>
              <w:end w:w="120" w:type="dxa"/>
            </w:tcMar>
          </w:tcPr>
          <w:p>
            <w:pPr>
              <w:spacing w:after="0" w:line="240" w:lineRule="auto"/>
            </w:pPr>
            <w:r/>
            <w:r>
              <w:rPr>
                <w:rFonts w:ascii="Calibri" w:hAnsi="Calibri"/>
                <w:color w:val="172033"/>
                <w:sz w:val="17"/>
              </w:rPr>
              <w:t>Manual, batch, and camera simulation use the same result contract</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Traceability</w:t>
            </w:r>
          </w:p>
        </w:tc>
        <w:tc>
          <w:tcPr>
            <w:tcW w:type="dxa" w:w="6010"/>
            <w:vAlign w:val="center"/>
            <w:shd w:fill="F3F5F8"/>
            <w:tcMar>
              <w:top w:w="80" w:type="dxa"/>
              <w:start w:w="120" w:type="dxa"/>
              <w:bottom w:w="80" w:type="dxa"/>
              <w:end w:w="120" w:type="dxa"/>
            </w:tcMar>
          </w:tcPr>
          <w:p>
            <w:pPr>
              <w:spacing w:after="0" w:line="240" w:lineRule="auto"/>
            </w:pPr>
            <w:r/>
            <w:r>
              <w:rPr>
                <w:rFonts w:ascii="Calibri" w:hAnsi="Calibri"/>
                <w:color w:val="172033"/>
                <w:sz w:val="17"/>
              </w:rPr>
              <w:t>Inspection includes product/batch/line/shift/operator/source and timestamps</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Human control</w:t>
            </w:r>
          </w:p>
        </w:tc>
        <w:tc>
          <w:tcPr>
            <w:tcW w:type="dxa" w:w="6010"/>
            <w:vAlign w:val="center"/>
            <w:tcMar>
              <w:top w:w="80" w:type="dxa"/>
              <w:start w:w="120" w:type="dxa"/>
              <w:bottom w:w="80" w:type="dxa"/>
              <w:end w:w="120" w:type="dxa"/>
            </w:tcMar>
          </w:tcPr>
          <w:p>
            <w:pPr>
              <w:spacing w:after="0" w:line="240" w:lineRule="auto"/>
            </w:pPr>
            <w:r/>
            <w:r>
              <w:rPr>
                <w:rFonts w:ascii="Calibri" w:hAnsi="Calibri"/>
                <w:color w:val="172033"/>
                <w:sz w:val="17"/>
              </w:rPr>
              <w:t>Authorized reviewer can approve, reject, or create a rework ticket</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Reporting</w:t>
            </w:r>
          </w:p>
        </w:tc>
        <w:tc>
          <w:tcPr>
            <w:tcW w:type="dxa" w:w="6010"/>
            <w:vAlign w:val="center"/>
            <w:shd w:fill="F3F5F8"/>
            <w:tcMar>
              <w:top w:w="80" w:type="dxa"/>
              <w:start w:w="120" w:type="dxa"/>
              <w:bottom w:w="80" w:type="dxa"/>
              <w:end w:w="120" w:type="dxa"/>
            </w:tcMar>
          </w:tcPr>
          <w:p>
            <w:pPr>
              <w:spacing w:after="0" w:line="240" w:lineRule="auto"/>
            </w:pPr>
            <w:r/>
            <w:r>
              <w:rPr>
                <w:rFonts w:ascii="Calibri" w:hAnsi="Calibri"/>
                <w:color w:val="172033"/>
                <w:sz w:val="17"/>
              </w:rPr>
              <w:t>A two-page PDF can be generated from a stored inspection</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Analytics</w:t>
            </w:r>
          </w:p>
        </w:tc>
        <w:tc>
          <w:tcPr>
            <w:tcW w:type="dxa" w:w="6010"/>
            <w:vAlign w:val="center"/>
            <w:tcMar>
              <w:top w:w="80" w:type="dxa"/>
              <w:start w:w="120" w:type="dxa"/>
              <w:bottom w:w="80" w:type="dxa"/>
              <w:end w:w="120" w:type="dxa"/>
            </w:tcMar>
          </w:tcPr>
          <w:p>
            <w:pPr>
              <w:spacing w:after="0" w:line="240" w:lineRule="auto"/>
            </w:pPr>
            <w:r/>
            <w:r>
              <w:rPr>
                <w:rFonts w:ascii="Calibri" w:hAnsi="Calibri"/>
                <w:color w:val="172033"/>
                <w:sz w:val="17"/>
              </w:rPr>
              <w:t>Dashboard summary and CSV export use inspection records and filters</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Portability</w:t>
            </w:r>
          </w:p>
        </w:tc>
        <w:tc>
          <w:tcPr>
            <w:tcW w:type="dxa" w:w="6010"/>
            <w:vAlign w:val="center"/>
            <w:shd w:fill="F3F5F8"/>
            <w:tcMar>
              <w:top w:w="80" w:type="dxa"/>
              <w:start w:w="120" w:type="dxa"/>
              <w:bottom w:w="80" w:type="dxa"/>
              <w:end w:w="120" w:type="dxa"/>
            </w:tcMar>
          </w:tcPr>
          <w:p>
            <w:pPr>
              <w:spacing w:after="0" w:line="240" w:lineRule="auto"/>
            </w:pPr>
            <w:r/>
            <w:r>
              <w:rPr>
                <w:rFonts w:ascii="Calibri" w:hAnsi="Calibri"/>
                <w:color w:val="172033"/>
                <w:sz w:val="17"/>
              </w:rPr>
              <w:t>All 15 categories expose runnable compact artifacts</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Software checks</w:t>
            </w:r>
          </w:p>
        </w:tc>
        <w:tc>
          <w:tcPr>
            <w:tcW w:type="dxa" w:w="6010"/>
            <w:vAlign w:val="center"/>
            <w:tcMar>
              <w:top w:w="80" w:type="dxa"/>
              <w:start w:w="120" w:type="dxa"/>
              <w:bottom w:w="80" w:type="dxa"/>
              <w:end w:w="120" w:type="dxa"/>
            </w:tcMar>
          </w:tcPr>
          <w:p>
            <w:pPr>
              <w:spacing w:after="0" w:line="240" w:lineRule="auto"/>
            </w:pPr>
            <w:r/>
            <w:r>
              <w:rPr>
                <w:rFonts w:ascii="Calibri" w:hAnsi="Calibri"/>
                <w:color w:val="172033"/>
                <w:sz w:val="17"/>
              </w:rPr>
              <w:t>Python tests and frontend production build complete</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bl>
    <w:p>
      <w:pPr>
        <w:pStyle w:val="Heading1"/>
        <w:pageBreakBefore/>
      </w:pPr>
      <w:r>
        <w:t>3. Integrated System Architecture</w:t>
      </w:r>
    </w:p>
    <w:p>
      <w:r>
        <w:rPr>
          <w:rFonts w:ascii="Calibri" w:hAnsi="Calibri"/>
          <w:color w:val="172033"/>
        </w:rPr>
        <w:t>VisionInspect AI separates responsibilities by layer. The frontend manages user interaction. FastAPI owns security, request validation, orchestration, persistence, and operational APIs. The ML package owns image analysis and returns evidence. MongoDB and media storage retain the quality record. This separation allows each layer to change without duplicating model logic.</w:t>
      </w:r>
    </w:p>
    <w:p>
      <w:pPr>
        <w:keepNext/>
        <w:jc w:val="center"/>
      </w:pPr>
      <w:r>
        <w:drawing>
          <wp:inline xmlns:a="http://schemas.openxmlformats.org/drawingml/2006/main" xmlns:pic="http://schemas.openxmlformats.org/drawingml/2006/picture">
            <wp:extent cx="6126480" cy="3546909"/>
            <wp:docPr id="1" name="Picture 1" descr="Integrated VisionInspect AI system architecture"/>
            <wp:cNvGraphicFramePr>
              <a:graphicFrameLocks noChangeAspect="1"/>
            </wp:cNvGraphicFramePr>
            <a:graphic>
              <a:graphicData uri="http://schemas.openxmlformats.org/drawingml/2006/picture">
                <pic:pic>
                  <pic:nvPicPr>
                    <pic:cNvPr id="0" name="milestone4_system_architecture.png"/>
                    <pic:cNvPicPr/>
                  </pic:nvPicPr>
                  <pic:blipFill>
                    <a:blip r:embed="rId11"/>
                    <a:stretch>
                      <a:fillRect/>
                    </a:stretch>
                  </pic:blipFill>
                  <pic:spPr>
                    <a:xfrm>
                      <a:off x="0" y="0"/>
                      <a:ext cx="6126480" cy="3546909"/>
                    </a:xfrm>
                    <a:prstGeom prst="rect"/>
                  </pic:spPr>
                </pic:pic>
              </a:graphicData>
            </a:graphic>
          </wp:inline>
        </w:drawing>
      </w:r>
    </w:p>
    <w:p>
      <w:pPr>
        <w:pStyle w:val="Caption"/>
        <w:spacing w:before="60" w:after="140"/>
        <w:jc w:val="center"/>
      </w:pPr>
      <w:r>
        <w:rPr>
          <w:rFonts w:ascii="Calibri" w:hAnsi="Calibri"/>
          <w:b/>
          <w:color w:val="0F2942"/>
          <w:sz w:val="18"/>
        </w:rPr>
        <w:t>Figure 1. Integrated VisionInspect AI system architecture</w:t>
      </w:r>
      <w:r>
        <w:rPr>
          <w:rFonts w:ascii="Calibri" w:hAnsi="Calibri"/>
          <w:i/>
          <w:color w:val="5F6B7A"/>
          <w:sz w:val="16"/>
        </w:rPr>
        <w:br/>
        <w:t>Source: Generated from the implemented frontend, FastAPI routes and services, ML runtime, MongoDB documents, and storage service.</w:t>
      </w:r>
    </w:p>
    <w:p>
      <w:pPr>
        <w:pStyle w:val="Heading2"/>
      </w:pPr>
      <w:r>
        <w:t>3.1 Layer responsibilities</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0E7490"/>
            <w:vAlign w:val="center"/>
            <w:tcMar>
              <w:top w:w="80" w:type="dxa"/>
              <w:start w:w="120" w:type="dxa"/>
              <w:bottom w:w="80" w:type="dxa"/>
              <w:end w:w="120" w:type="dxa"/>
            </w:tcMar>
          </w:tcPr>
          <w:p>
            <w:pPr>
              <w:spacing w:after="0"/>
            </w:pPr>
            <w:r/>
            <w:r>
              <w:rPr>
                <w:rFonts w:ascii="Calibri" w:hAnsi="Calibri"/>
                <w:b/>
                <w:color w:val="FFFFFF"/>
                <w:sz w:val="17"/>
              </w:rPr>
              <w:t>Layer</w:t>
            </w:r>
          </w:p>
        </w:tc>
        <w:tc>
          <w:tcPr>
            <w:tcW w:type="dxa" w:w="7260"/>
            <w:shd w:fill="0E7490"/>
            <w:vAlign w:val="center"/>
            <w:tcMar>
              <w:top w:w="80" w:type="dxa"/>
              <w:start w:w="120" w:type="dxa"/>
              <w:bottom w:w="80" w:type="dxa"/>
              <w:end w:w="120" w:type="dxa"/>
            </w:tcMar>
          </w:tcPr>
          <w:p>
            <w:pPr>
              <w:spacing w:after="0"/>
            </w:pPr>
            <w:r/>
            <w:r>
              <w:rPr>
                <w:rFonts w:ascii="Calibri" w:hAnsi="Calibri"/>
                <w:b/>
                <w:color w:val="FFFFFF"/>
                <w:sz w:val="17"/>
              </w:rPr>
              <w:t>Primary responsibility</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Frontend</w:t>
            </w:r>
          </w:p>
        </w:tc>
        <w:tc>
          <w:tcPr>
            <w:tcW w:type="dxa" w:w="7260"/>
            <w:vAlign w:val="center"/>
            <w:tcMar>
              <w:top w:w="80" w:type="dxa"/>
              <w:start w:w="120" w:type="dxa"/>
              <w:bottom w:w="80" w:type="dxa"/>
              <w:end w:w="120" w:type="dxa"/>
            </w:tcMar>
          </w:tcPr>
          <w:p>
            <w:pPr>
              <w:spacing w:after="0" w:line="240" w:lineRule="auto"/>
            </w:pPr>
            <w:r/>
            <w:r>
              <w:rPr>
                <w:rFonts w:ascii="Calibri" w:hAnsi="Calibri"/>
                <w:color w:val="172033"/>
                <w:sz w:val="17"/>
              </w:rPr>
              <w:t>Collect input, call APIs, show progress/errors, visualize result, support human actions</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Backend</w:t>
            </w:r>
          </w:p>
        </w:tc>
        <w:tc>
          <w:tcPr>
            <w:tcW w:type="dxa" w:w="7260"/>
            <w:vAlign w:val="center"/>
            <w:shd w:fill="F3F5F8"/>
            <w:tcMar>
              <w:top w:w="80" w:type="dxa"/>
              <w:start w:w="120" w:type="dxa"/>
              <w:bottom w:w="80" w:type="dxa"/>
              <w:end w:w="120" w:type="dxa"/>
            </w:tcMar>
          </w:tcPr>
          <w:p>
            <w:pPr>
              <w:spacing w:after="0" w:line="240" w:lineRule="auto"/>
            </w:pPr>
            <w:r/>
            <w:r>
              <w:rPr>
                <w:rFonts w:ascii="Calibri" w:hAnsi="Calibri"/>
                <w:color w:val="172033"/>
                <w:sz w:val="17"/>
              </w:rPr>
              <w:t>Authenticate, validate, orchestrate ML/storage, persist records, expose reports and analytics</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AI/ML</w:t>
            </w:r>
          </w:p>
        </w:tc>
        <w:tc>
          <w:tcPr>
            <w:tcW w:type="dxa" w:w="7260"/>
            <w:vAlign w:val="center"/>
            <w:tcMar>
              <w:top w:w="80" w:type="dxa"/>
              <w:start w:w="120" w:type="dxa"/>
              <w:bottom w:w="80" w:type="dxa"/>
              <w:end w:w="120" w:type="dxa"/>
            </w:tcMar>
          </w:tcPr>
          <w:p>
            <w:pPr>
              <w:spacing w:after="0" w:line="240" w:lineRule="auto"/>
            </w:pPr>
            <w:r/>
            <w:r>
              <w:rPr>
                <w:rFonts w:ascii="Calibri" w:hAnsi="Calibri"/>
                <w:color w:val="172033"/>
                <w:sz w:val="17"/>
              </w:rPr>
              <w:t>Preprocess, detect anomaly, classify subtype, localize, explain, score severity, decide</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MongoDB</w:t>
            </w:r>
          </w:p>
        </w:tc>
        <w:tc>
          <w:tcPr>
            <w:tcW w:type="dxa" w:w="72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Retain users, production context, inspections, review/rework, reports, analytics source, audit events</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Media storage</w:t>
            </w:r>
          </w:p>
        </w:tc>
        <w:tc>
          <w:tcPr>
            <w:tcW w:type="dxa" w:w="7260"/>
            <w:vAlign w:val="center"/>
            <w:tcMar>
              <w:top w:w="80" w:type="dxa"/>
              <w:start w:w="120" w:type="dxa"/>
              <w:bottom w:w="80" w:type="dxa"/>
              <w:end w:w="120" w:type="dxa"/>
            </w:tcMar>
          </w:tcPr>
          <w:p>
            <w:pPr>
              <w:spacing w:after="0" w:line="240" w:lineRule="auto"/>
            </w:pPr>
            <w:r/>
            <w:r>
              <w:rPr>
                <w:rFonts w:ascii="Calibri" w:hAnsi="Calibri"/>
                <w:color w:val="172033"/>
                <w:sz w:val="17"/>
              </w:rPr>
              <w:t>Publish original/processed images, heatmaps, and generated report files</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Deployment</w:t>
            </w:r>
          </w:p>
        </w:tc>
        <w:tc>
          <w:tcPr>
            <w:tcW w:type="dxa" w:w="7260"/>
            <w:vAlign w:val="center"/>
            <w:shd w:fill="F3F5F8"/>
            <w:tcMar>
              <w:top w:w="80" w:type="dxa"/>
              <w:start w:w="120" w:type="dxa"/>
              <w:bottom w:w="80" w:type="dxa"/>
              <w:end w:w="120" w:type="dxa"/>
            </w:tcMar>
          </w:tcPr>
          <w:p>
            <w:pPr>
              <w:spacing w:after="0" w:line="240" w:lineRule="auto"/>
            </w:pPr>
            <w:r/>
            <w:r>
              <w:rPr>
                <w:rFonts w:ascii="Calibri" w:hAnsi="Calibri"/>
                <w:color w:val="172033"/>
                <w:sz w:val="17"/>
              </w:rPr>
              <w:t>Build frontend, run backend, inject secrets/configuration, expose health checks</w:t>
            </w:r>
          </w:p>
        </w:tc>
      </w:tr>
    </w:tbl>
    <w:p>
      <w:pPr>
        <w:pStyle w:val="Heading2"/>
      </w:pPr>
      <w:r>
        <w:t>3.2 Design decision</w:t>
      </w:r>
    </w:p>
    <w:p>
      <w:pPr>
        <w:spacing w:before="120" w:after="160"/>
        <w:ind w:left="173" w:right="173"/>
        <w:shd w:fill="EAF2FF"/>
        <w:pBdr>
          <w:left w:val="single" w:sz="24" w:space="8" w:color="1D5FD1"/>
        </w:pBdr>
      </w:pPr>
      <w:r>
        <w:rPr>
          <w:rFonts w:ascii="Calibri" w:hAnsi="Calibri"/>
          <w:b/>
          <w:color w:val="1D5FD1"/>
        </w:rPr>
        <w:t xml:space="preserve">Single source of model logic: </w:t>
      </w:r>
      <w:r>
        <w:rPr>
          <w:rFonts w:ascii="Calibri" w:hAnsi="Calibri"/>
          <w:color w:val="172033"/>
        </w:rPr>
        <w:t>The frontend does not reproduce anomaly thresholds or severity calculations. It displays fields returned by the backend. The backend calls the shared `ml.inference.inspect_image` function, which keeps model behavior consistent across notebooks, CLI use, tests, and the website.</w:t>
      </w:r>
    </w:p>
    <w:p>
      <w:pPr>
        <w:pStyle w:val="Heading1"/>
      </w:pPr>
      <w:r>
        <w:t>4. ML-to-Backend Runtime Contract</w:t>
      </w:r>
    </w:p>
    <w:p>
      <w:r>
        <w:rPr>
          <w:rFonts w:ascii="Calibri" w:hAnsi="Calibri"/>
          <w:color w:val="172033"/>
        </w:rPr>
        <w:t>The backend supplies an image path, normalized product category, optional critical zones, and active threshold settings. The ML runtime returns arrays for visual storage and JSON-safe values for the inspection document. The backend removes large arrays from the API payload after saving the processed image and heatmap.</w:t>
      </w:r>
    </w:p>
    <w:p>
      <w:pPr>
        <w:keepNext/>
        <w:jc w:val="center"/>
      </w:pPr>
      <w:r>
        <w:drawing>
          <wp:inline xmlns:a="http://schemas.openxmlformats.org/drawingml/2006/main" xmlns:pic="http://schemas.openxmlformats.org/drawingml/2006/picture">
            <wp:extent cx="6035040" cy="3084576"/>
            <wp:docPr id="2" name="Picture 2" descr="ML-to-application output contract"/>
            <wp:cNvGraphicFramePr>
              <a:graphicFrameLocks noChangeAspect="1"/>
            </wp:cNvGraphicFramePr>
            <a:graphic>
              <a:graphicData uri="http://schemas.openxmlformats.org/drawingml/2006/picture">
                <pic:pic>
                  <pic:nvPicPr>
                    <pic:cNvPr id="0" name="runtime_contract.png"/>
                    <pic:cNvPicPr/>
                  </pic:nvPicPr>
                  <pic:blipFill>
                    <a:blip r:embed="rId12"/>
                    <a:stretch>
                      <a:fillRect/>
                    </a:stretch>
                  </pic:blipFill>
                  <pic:spPr>
                    <a:xfrm>
                      <a:off x="0" y="0"/>
                      <a:ext cx="6035040" cy="3084576"/>
                    </a:xfrm>
                    <a:prstGeom prst="rect"/>
                  </pic:spPr>
                </pic:pic>
              </a:graphicData>
            </a:graphic>
          </wp:inline>
        </w:drawing>
      </w:r>
    </w:p>
    <w:p>
      <w:pPr>
        <w:pStyle w:val="Caption"/>
        <w:spacing w:before="60" w:after="140"/>
        <w:jc w:val="center"/>
      </w:pPr>
      <w:r>
        <w:rPr>
          <w:rFonts w:ascii="Calibri" w:hAnsi="Calibri"/>
          <w:b/>
          <w:color w:val="0F2942"/>
          <w:sz w:val="18"/>
        </w:rPr>
        <w:t>Figure 2. ML-to-application output contract</w:t>
      </w:r>
      <w:r>
        <w:rPr>
          <w:rFonts w:ascii="Calibri" w:hAnsi="Calibri"/>
          <w:i/>
          <w:color w:val="5F6B7A"/>
          <w:sz w:val="16"/>
        </w:rPr>
        <w:br/>
        <w:t>Source: Generated from `ml/inference.py`, `ml/predict.py`, `backend/app/services/prediction_service.py`, and the inspection model.</w:t>
      </w:r>
    </w:p>
    <w:tbl>
      <w:tblPr>
        <w:tblStyle w:val="TableGrid"/>
        <w:tblW w:type="dxa" w:w="9360"/>
        <w:jc w:val="left"/>
        <w:tblLayout w:type="fixed"/>
        <w:tblLook w:firstColumn="1" w:firstRow="1" w:lastColumn="0" w:lastRow="0" w:noHBand="0" w:noVBand="1" w:val="04A0"/>
        <w:tblInd w:type="dxa" w:w="120"/>
      </w:tblPr>
      <w:tblGrid>
        <w:gridCol w:w="2050"/>
        <w:gridCol w:w="7310"/>
      </w:tblGrid>
      <w:tr>
        <w:trPr>
          <w:tblHeader w:val="true"/>
        </w:trPr>
        <w:tc>
          <w:tcPr>
            <w:tcW w:type="dxa" w:w="2050"/>
            <w:shd w:fill="0F2942"/>
            <w:vAlign w:val="center"/>
            <w:tcMar>
              <w:top w:w="80" w:type="dxa"/>
              <w:start w:w="120" w:type="dxa"/>
              <w:bottom w:w="80" w:type="dxa"/>
              <w:end w:w="120" w:type="dxa"/>
            </w:tcMar>
          </w:tcPr>
          <w:p>
            <w:pPr>
              <w:spacing w:after="0"/>
            </w:pPr>
            <w:r/>
            <w:r>
              <w:rPr>
                <w:rFonts w:ascii="Calibri" w:hAnsi="Calibri"/>
                <w:b/>
                <w:color w:val="FFFFFF"/>
                <w:sz w:val="17"/>
              </w:rPr>
              <w:t>Contract group</w:t>
            </w:r>
          </w:p>
        </w:tc>
        <w:tc>
          <w:tcPr>
            <w:tcW w:type="dxa" w:w="7310"/>
            <w:shd w:fill="0F2942"/>
            <w:vAlign w:val="center"/>
            <w:tcMar>
              <w:top w:w="80" w:type="dxa"/>
              <w:start w:w="120" w:type="dxa"/>
              <w:bottom w:w="80" w:type="dxa"/>
              <w:end w:w="120" w:type="dxa"/>
            </w:tcMar>
          </w:tcPr>
          <w:p>
            <w:pPr>
              <w:spacing w:after="0"/>
            </w:pPr>
            <w:r/>
            <w:r>
              <w:rPr>
                <w:rFonts w:ascii="Calibri" w:hAnsi="Calibri"/>
                <w:b/>
                <w:color w:val="FFFFFF"/>
                <w:sz w:val="17"/>
              </w:rPr>
              <w:t>Fields</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7"/>
              </w:rPr>
              <w:t>Input</w:t>
            </w:r>
          </w:p>
        </w:tc>
        <w:tc>
          <w:tcPr>
            <w:tcW w:type="dxa" w:w="7310"/>
            <w:vAlign w:val="center"/>
            <w:tcMar>
              <w:top w:w="80" w:type="dxa"/>
              <w:start w:w="120" w:type="dxa"/>
              <w:bottom w:w="80" w:type="dxa"/>
              <w:end w:w="120" w:type="dxa"/>
            </w:tcMar>
          </w:tcPr>
          <w:p>
            <w:pPr>
              <w:spacing w:after="0" w:line="240" w:lineRule="auto"/>
            </w:pPr>
            <w:r/>
            <w:r>
              <w:rPr>
                <w:rFonts w:ascii="Calibri" w:hAnsi="Calibri"/>
                <w:color w:val="172033"/>
                <w:sz w:val="17"/>
              </w:rPr>
              <w:t>image path; category; critical zones; detector/classifier paths; runtime thresholds</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7"/>
              </w:rPr>
              <w:t>Binary detection</w:t>
            </w:r>
          </w:p>
        </w:tc>
        <w:tc>
          <w:tcPr>
            <w:tcW w:type="dxa" w:w="7310"/>
            <w:vAlign w:val="center"/>
            <w:shd w:fill="F3F5F8"/>
            <w:tcMar>
              <w:top w:w="80" w:type="dxa"/>
              <w:start w:w="120" w:type="dxa"/>
              <w:bottom w:w="80" w:type="dxa"/>
              <w:end w:w="120" w:type="dxa"/>
            </w:tcMar>
          </w:tcPr>
          <w:p>
            <w:pPr>
              <w:spacing w:after="0" w:line="240" w:lineRule="auto"/>
            </w:pPr>
            <w:r/>
            <w:r>
              <w:rPr>
                <w:rFonts w:ascii="Calibri" w:hAnsi="Calibri"/>
                <w:color w:val="172033"/>
                <w:sz w:val="17"/>
              </w:rPr>
              <w:t>prediction; anomaly score; detection confidence; active engine; fallback state</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7"/>
              </w:rPr>
              <w:t>Subtype</w:t>
            </w:r>
          </w:p>
        </w:tc>
        <w:tc>
          <w:tcPr>
            <w:tcW w:type="dxa" w:w="7310"/>
            <w:vAlign w:val="center"/>
            <w:tcMar>
              <w:top w:w="80" w:type="dxa"/>
              <w:start w:w="120" w:type="dxa"/>
              <w:bottom w:w="80" w:type="dxa"/>
              <w:end w:w="120" w:type="dxa"/>
            </w:tcMar>
          </w:tcPr>
          <w:p>
            <w:pPr>
              <w:spacing w:after="0" w:line="240" w:lineRule="auto"/>
            </w:pPr>
            <w:r/>
            <w:r>
              <w:rPr>
                <w:rFonts w:ascii="Calibri" w:hAnsi="Calibri"/>
                <w:color w:val="172033"/>
                <w:sz w:val="17"/>
              </w:rPr>
              <w:t>defect type; subtype confidence; class probabilities; classifier error when present</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7"/>
              </w:rPr>
              <w:t>Localization</w:t>
            </w:r>
          </w:p>
        </w:tc>
        <w:tc>
          <w:tcPr>
            <w:tcW w:type="dxa" w:w="7310"/>
            <w:vAlign w:val="center"/>
            <w:shd w:fill="F3F5F8"/>
            <w:tcMar>
              <w:top w:w="80" w:type="dxa"/>
              <w:start w:w="120" w:type="dxa"/>
              <w:bottom w:w="80" w:type="dxa"/>
              <w:end w:w="120" w:type="dxa"/>
            </w:tcMar>
          </w:tcPr>
          <w:p>
            <w:pPr>
              <w:spacing w:after="0" w:line="240" w:lineRule="auto"/>
            </w:pPr>
            <w:r/>
            <w:r>
              <w:rPr>
                <w:rFonts w:ascii="Calibri" w:hAnsi="Calibri"/>
                <w:color w:val="172033"/>
                <w:sz w:val="17"/>
              </w:rPr>
              <w:t>anomaly map; predicted mask; defect area; centroid; regions; critical overlap; heatmap</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7"/>
              </w:rPr>
              <w:t>Quality</w:t>
            </w:r>
          </w:p>
        </w:tc>
        <w:tc>
          <w:tcPr>
            <w:tcW w:type="dxa" w:w="7310"/>
            <w:vAlign w:val="center"/>
            <w:tcMar>
              <w:top w:w="80" w:type="dxa"/>
              <w:start w:w="120" w:type="dxa"/>
              <w:bottom w:w="80" w:type="dxa"/>
              <w:end w:w="120" w:type="dxa"/>
            </w:tcMar>
          </w:tcPr>
          <w:p>
            <w:pPr>
              <w:spacing w:after="0" w:line="240" w:lineRule="auto"/>
            </w:pPr>
            <w:r/>
            <w:r>
              <w:rPr>
                <w:rFonts w:ascii="Calibri" w:hAnsi="Calibri"/>
                <w:color w:val="172033"/>
                <w:sz w:val="17"/>
              </w:rPr>
              <w:t>severity components; score; level; Pass/Review/Fail; recommendation</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Operations</w:t>
            </w:r>
          </w:p>
        </w:tc>
        <w:tc>
          <w:tcPr>
            <w:tcW w:type="dxa" w:w="7310"/>
            <w:vAlign w:val="center"/>
            <w:shd w:fill="F3F5F8"/>
            <w:tcMar>
              <w:top w:w="80" w:type="dxa"/>
              <w:start w:w="120" w:type="dxa"/>
              <w:bottom w:w="80" w:type="dxa"/>
              <w:end w:w="120" w:type="dxa"/>
            </w:tcMar>
          </w:tcPr>
          <w:p>
            <w:pPr>
              <w:spacing w:after="0" w:line="240" w:lineRule="auto"/>
            </w:pPr>
            <w:r/>
            <w:r>
              <w:rPr>
                <w:rFonts w:ascii="Calibri" w:hAnsi="Calibri"/>
                <w:color w:val="172033"/>
                <w:sz w:val="17"/>
              </w:rPr>
              <w:t>model version; processed image; explainability notes; runtime timing</w:t>
            </w:r>
          </w:p>
        </w:tc>
      </w:tr>
    </w:tbl>
    <w:p>
      <w:pPr>
        <w:pStyle w:val="Heading2"/>
      </w:pPr>
      <w:r>
        <w:t>4.1 Confidence handling</w:t>
      </w:r>
    </w:p>
    <w:p>
      <w:r>
        <w:rPr>
          <w:rFonts w:ascii="Calibri" w:hAnsi="Calibri"/>
          <w:color w:val="172033"/>
        </w:rPr>
        <w:t>Detection confidence describes confidence in Good versus Defective and is the confidence term used in severity. Classification confidence describes confidence in the subtype label. If subtype evidence is unavailable or conflicts with a detected anomaly, the runtime returns `unknown_defect` instead of inventing a category.</w:t>
      </w:r>
    </w:p>
    <w:p>
      <w:pPr>
        <w:pStyle w:val="Heading1"/>
        <w:pageBreakBefore/>
      </w:pPr>
      <w:r>
        <w:t>5. Image Acquisition and Inspection Orchestration</w:t>
      </w:r>
    </w:p>
    <w:p>
      <w:pPr>
        <w:keepNext/>
        <w:jc w:val="center"/>
      </w:pPr>
      <w:r>
        <w:drawing>
          <wp:inline xmlns:a="http://schemas.openxmlformats.org/drawingml/2006/main" xmlns:pic="http://schemas.openxmlformats.org/drawingml/2006/picture">
            <wp:extent cx="6126480" cy="3127729"/>
            <wp:docPr id="3" name="Picture 3" descr="Single-image inspection request sequence"/>
            <wp:cNvGraphicFramePr>
              <a:graphicFrameLocks noChangeAspect="1"/>
            </wp:cNvGraphicFramePr>
            <a:graphic>
              <a:graphicData uri="http://schemas.openxmlformats.org/drawingml/2006/picture">
                <pic:pic>
                  <pic:nvPicPr>
                    <pic:cNvPr id="0" name="inspection_request_sequence.png"/>
                    <pic:cNvPicPr/>
                  </pic:nvPicPr>
                  <pic:blipFill>
                    <a:blip r:embed="rId13"/>
                    <a:stretch>
                      <a:fillRect/>
                    </a:stretch>
                  </pic:blipFill>
                  <pic:spPr>
                    <a:xfrm>
                      <a:off x="0" y="0"/>
                      <a:ext cx="6126480" cy="3127729"/>
                    </a:xfrm>
                    <a:prstGeom prst="rect"/>
                  </pic:spPr>
                </pic:pic>
              </a:graphicData>
            </a:graphic>
          </wp:inline>
        </w:drawing>
      </w:r>
    </w:p>
    <w:p>
      <w:pPr>
        <w:pStyle w:val="Caption"/>
        <w:spacing w:before="60" w:after="140"/>
        <w:jc w:val="center"/>
      </w:pPr>
      <w:r>
        <w:rPr>
          <w:rFonts w:ascii="Calibri" w:hAnsi="Calibri"/>
          <w:b/>
          <w:color w:val="0F2942"/>
          <w:sz w:val="18"/>
        </w:rPr>
        <w:t>Figure 3. Single-image inspection request sequence</w:t>
      </w:r>
      <w:r>
        <w:rPr>
          <w:rFonts w:ascii="Calibri" w:hAnsi="Calibri"/>
          <w:i/>
          <w:color w:val="5F6B7A"/>
          <w:sz w:val="16"/>
        </w:rPr>
        <w:br/>
        <w:t>Source: Generated from the `/inspections/inspect` route and prediction/storage services.</w:t>
      </w:r>
    </w:p>
    <w:p>
      <w:pPr>
        <w:pStyle w:val="Heading2"/>
      </w:pPr>
      <w:r>
        <w:t>5.1 Request processing</w:t>
      </w:r>
    </w:p>
    <w:tbl>
      <w:tblPr>
        <w:tblStyle w:val="TableGrid"/>
        <w:tblW w:type="dxa" w:w="9360"/>
        <w:jc w:val="left"/>
        <w:tblLayout w:type="fixed"/>
        <w:tblLook w:firstColumn="1" w:firstRow="1" w:lastColumn="0" w:lastRow="0" w:noHBand="0" w:noVBand="1" w:val="04A0"/>
        <w:tblInd w:type="dxa" w:w="120"/>
      </w:tblPr>
      <w:tblGrid>
        <w:gridCol w:w="900"/>
        <w:gridCol w:w="8460"/>
      </w:tblGrid>
      <w:tr>
        <w:trPr>
          <w:tblHeader w:val="true"/>
        </w:trPr>
        <w:tc>
          <w:tcPr>
            <w:tcW w:type="dxa" w:w="900"/>
            <w:shd w:fill="1D5FD1"/>
            <w:vAlign w:val="center"/>
            <w:tcMar>
              <w:top w:w="80" w:type="dxa"/>
              <w:start w:w="120" w:type="dxa"/>
              <w:bottom w:w="80" w:type="dxa"/>
              <w:end w:w="120" w:type="dxa"/>
            </w:tcMar>
          </w:tcPr>
          <w:p>
            <w:pPr>
              <w:spacing w:after="0"/>
            </w:pPr>
            <w:r/>
            <w:r>
              <w:rPr>
                <w:rFonts w:ascii="Calibri" w:hAnsi="Calibri"/>
                <w:b/>
                <w:color w:val="FFFFFF"/>
                <w:sz w:val="17"/>
              </w:rPr>
              <w:t>Step</w:t>
            </w:r>
          </w:p>
        </w:tc>
        <w:tc>
          <w:tcPr>
            <w:tcW w:type="dxa" w:w="8460"/>
            <w:shd w:fill="1D5FD1"/>
            <w:vAlign w:val="center"/>
            <w:tcMar>
              <w:top w:w="80" w:type="dxa"/>
              <w:start w:w="120" w:type="dxa"/>
              <w:bottom w:w="80" w:type="dxa"/>
              <w:end w:w="120" w:type="dxa"/>
            </w:tcMar>
          </w:tcPr>
          <w:p>
            <w:pPr>
              <w:spacing w:after="0"/>
            </w:pPr>
            <w:r/>
            <w:r>
              <w:rPr>
                <w:rFonts w:ascii="Calibri" w:hAnsi="Calibri"/>
                <w:b/>
                <w:color w:val="FFFFFF"/>
                <w:sz w:val="17"/>
              </w:rPr>
              <w:t>Processing action</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1</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The frontend sends one image, the selected category, and production metadata as multipart form data.</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2</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The backend checks file extension, non-empty content, maximum size, and whether OpenCV can decode the image.</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3</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Blank metadata is filled with traceable defaults without overwriting user-entered values.</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4</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Original-image storage and ML inference start concurrently to reduce request time.</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5</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The category registry resolves the normal profile, classifier, metadata, optional checkpoint, and optional OpenVINO export.</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6</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Inference returns detection, classification, localization, severity, QA decision, explainability, and visual arrays.</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7</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Processed image and heatmap are saved; local URLs or Cloudinary URLs are returned.</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8</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One inspection document is inserted, an audit event is recorded, and the serialized response is sent to the frontend.</w:t>
            </w:r>
          </w:p>
        </w:tc>
      </w:tr>
    </w:tbl>
    <w:p>
      <w:pPr>
        <w:pStyle w:val="Heading2"/>
      </w:pPr>
      <w:r>
        <w:t>5.2 Input validation and errors</w:t>
      </w:r>
    </w:p>
    <w:tbl>
      <w:tblPr>
        <w:tblStyle w:val="TableGrid"/>
        <w:tblW w:type="dxa" w:w="9360"/>
        <w:jc w:val="left"/>
        <w:tblLayout w:type="fixed"/>
        <w:tblLook w:firstColumn="1" w:firstRow="1" w:lastColumn="0" w:lastRow="0" w:noHBand="0" w:noVBand="1" w:val="04A0"/>
        <w:tblInd w:type="dxa" w:w="120"/>
      </w:tblPr>
      <w:tblGrid>
        <w:gridCol w:w="2600"/>
        <w:gridCol w:w="1100"/>
        <w:gridCol w:w="5660"/>
      </w:tblGrid>
      <w:tr>
        <w:trPr>
          <w:tblHeader w:val="true"/>
        </w:trPr>
        <w:tc>
          <w:tcPr>
            <w:tcW w:type="dxa" w:w="2600"/>
            <w:shd w:fill="B42318"/>
            <w:vAlign w:val="center"/>
            <w:tcMar>
              <w:top w:w="80" w:type="dxa"/>
              <w:start w:w="120" w:type="dxa"/>
              <w:bottom w:w="80" w:type="dxa"/>
              <w:end w:w="120" w:type="dxa"/>
            </w:tcMar>
          </w:tcPr>
          <w:p>
            <w:pPr>
              <w:spacing w:after="0"/>
            </w:pPr>
            <w:r/>
            <w:r>
              <w:rPr>
                <w:rFonts w:ascii="Calibri" w:hAnsi="Calibri"/>
                <w:b/>
                <w:color w:val="FFFFFF"/>
                <w:sz w:val="17"/>
              </w:rPr>
              <w:t>Condition</w:t>
            </w:r>
          </w:p>
        </w:tc>
        <w:tc>
          <w:tcPr>
            <w:tcW w:type="dxa" w:w="1100"/>
            <w:shd w:fill="B42318"/>
            <w:vAlign w:val="center"/>
            <w:tcMar>
              <w:top w:w="80" w:type="dxa"/>
              <w:start w:w="120" w:type="dxa"/>
              <w:bottom w:w="80" w:type="dxa"/>
              <w:end w:w="120" w:type="dxa"/>
            </w:tcMar>
          </w:tcPr>
          <w:p>
            <w:pPr>
              <w:spacing w:after="0"/>
            </w:pPr>
            <w:r/>
            <w:r>
              <w:rPr>
                <w:rFonts w:ascii="Calibri" w:hAnsi="Calibri"/>
                <w:b/>
                <w:color w:val="FFFFFF"/>
                <w:sz w:val="17"/>
              </w:rPr>
              <w:t>Status</w:t>
            </w:r>
          </w:p>
        </w:tc>
        <w:tc>
          <w:tcPr>
            <w:tcW w:type="dxa" w:w="5660"/>
            <w:shd w:fill="B42318"/>
            <w:vAlign w:val="center"/>
            <w:tcMar>
              <w:top w:w="80" w:type="dxa"/>
              <w:start w:w="120" w:type="dxa"/>
              <w:bottom w:w="80" w:type="dxa"/>
              <w:end w:w="120" w:type="dxa"/>
            </w:tcMar>
          </w:tcPr>
          <w:p>
            <w:pPr>
              <w:spacing w:after="0"/>
            </w:pPr>
            <w:r/>
            <w:r>
              <w:rPr>
                <w:rFonts w:ascii="Calibri" w:hAnsi="Calibri"/>
                <w:b/>
                <w:color w:val="FFFFFF"/>
                <w:sz w:val="17"/>
              </w:rPr>
              <w:t>Behavior</w:t>
            </w:r>
          </w:p>
        </w:tc>
      </w:tr>
      <w:tr>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Unsupported extension</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7"/>
              </w:rPr>
              <w:t>400</w:t>
            </w:r>
          </w:p>
        </w:tc>
        <w:tc>
          <w:tcPr>
            <w:tcW w:type="dxa" w:w="5660"/>
            <w:vAlign w:val="center"/>
            <w:tcMar>
              <w:top w:w="80" w:type="dxa"/>
              <w:start w:w="120" w:type="dxa"/>
              <w:bottom w:w="80" w:type="dxa"/>
              <w:end w:w="120" w:type="dxa"/>
            </w:tcMar>
          </w:tcPr>
          <w:p>
            <w:pPr>
              <w:spacing w:after="0" w:line="240" w:lineRule="auto"/>
            </w:pPr>
            <w:r/>
            <w:r>
              <w:rPr>
                <w:rFonts w:ascii="Calibri" w:hAnsi="Calibri"/>
                <w:color w:val="172033"/>
                <w:sz w:val="17"/>
              </w:rPr>
              <w:t>PNG, JPG/JPEG, BMP, TIFF, and WebP are accepted</w:t>
            </w:r>
          </w:p>
        </w:tc>
      </w:tr>
      <w:tr>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Empty or undecodable file</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7"/>
              </w:rPr>
              <w:t>400</w:t>
            </w:r>
          </w:p>
        </w:tc>
        <w:tc>
          <w:tcPr>
            <w:tcW w:type="dxa" w:w="56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Request stops before model execution</w:t>
            </w:r>
          </w:p>
        </w:tc>
      </w:tr>
      <w:tr>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File above configured limit</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7"/>
              </w:rPr>
              <w:t>413</w:t>
            </w:r>
          </w:p>
        </w:tc>
        <w:tc>
          <w:tcPr>
            <w:tcW w:type="dxa" w:w="5660"/>
            <w:vAlign w:val="center"/>
            <w:tcMar>
              <w:top w:w="80" w:type="dxa"/>
              <w:start w:w="120" w:type="dxa"/>
              <w:bottom w:w="80" w:type="dxa"/>
              <w:end w:w="120" w:type="dxa"/>
            </w:tcMar>
          </w:tcPr>
          <w:p>
            <w:pPr>
              <w:spacing w:after="0" w:line="240" w:lineRule="auto"/>
            </w:pPr>
            <w:r/>
            <w:r>
              <w:rPr>
                <w:rFonts w:ascii="Calibri" w:hAnsi="Calibri"/>
                <w:color w:val="172033"/>
                <w:sz w:val="17"/>
              </w:rPr>
              <w:t>Default maximum is 10 MB</w:t>
            </w:r>
          </w:p>
        </w:tc>
      </w:tr>
      <w:tr>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Missing category artifacts</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7"/>
              </w:rPr>
              <w:t>500</w:t>
            </w:r>
          </w:p>
        </w:tc>
        <w:tc>
          <w:tcPr>
            <w:tcW w:type="dxa" w:w="5660"/>
            <w:vAlign w:val="center"/>
            <w:shd w:fill="F3F5F8"/>
            <w:tcMar>
              <w:top w:w="80" w:type="dxa"/>
              <w:start w:w="120" w:type="dxa"/>
              <w:bottom w:w="80" w:type="dxa"/>
              <w:end w:w="120" w:type="dxa"/>
            </w:tcMar>
          </w:tcPr>
          <w:p>
            <w:pPr>
              <w:spacing w:after="0" w:line="240" w:lineRule="auto"/>
            </w:pPr>
            <w:r/>
            <w:r>
              <w:rPr>
                <w:rFonts w:ascii="Calibri" w:hAnsi="Calibri"/>
                <w:color w:val="172033"/>
                <w:sz w:val="17"/>
              </w:rPr>
              <w:t>Actionable runtime-artifact message is returned</w:t>
            </w:r>
          </w:p>
        </w:tc>
      </w:tr>
      <w:tr>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Online storage timeout</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7"/>
              </w:rPr>
              <w:t>503</w:t>
            </w:r>
          </w:p>
        </w:tc>
        <w:tc>
          <w:tcPr>
            <w:tcW w:type="dxa" w:w="5660"/>
            <w:vAlign w:val="center"/>
            <w:tcMar>
              <w:top w:w="80" w:type="dxa"/>
              <w:start w:w="120" w:type="dxa"/>
              <w:bottom w:w="80" w:type="dxa"/>
              <w:end w:w="120" w:type="dxa"/>
            </w:tcMar>
          </w:tcPr>
          <w:p>
            <w:pPr>
              <w:spacing w:after="0" w:line="240" w:lineRule="auto"/>
            </w:pPr>
            <w:r/>
            <w:r>
              <w:rPr>
                <w:rFonts w:ascii="Calibri" w:hAnsi="Calibri"/>
                <w:color w:val="172033"/>
                <w:sz w:val="17"/>
              </w:rPr>
              <w:t>Production message asks the user to retry</w:t>
            </w:r>
          </w:p>
        </w:tc>
      </w:tr>
      <w:tr>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Frontend request timeout</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7"/>
              </w:rPr>
              <w:t>408</w:t>
            </w:r>
          </w:p>
        </w:tc>
        <w:tc>
          <w:tcPr>
            <w:tcW w:type="dxa" w:w="5660"/>
            <w:vAlign w:val="center"/>
            <w:shd w:fill="F3F5F8"/>
            <w:tcMar>
              <w:top w:w="80" w:type="dxa"/>
              <w:start w:w="120" w:type="dxa"/>
              <w:bottom w:w="80" w:type="dxa"/>
              <w:end w:w="120" w:type="dxa"/>
            </w:tcMar>
          </w:tcPr>
          <w:p>
            <w:pPr>
              <w:spacing w:after="0" w:line="240" w:lineRule="auto"/>
            </w:pPr>
            <w:r/>
            <w:r>
              <w:rPr>
                <w:rFonts w:ascii="Calibri" w:hAnsi="Calibri"/>
                <w:color w:val="172033"/>
                <w:sz w:val="17"/>
              </w:rPr>
              <w:t>User sees a clear long-running request message</w:t>
            </w:r>
          </w:p>
        </w:tc>
      </w:tr>
    </w:tbl>
    <w:p>
      <w:pPr>
        <w:pStyle w:val="Heading1"/>
      </w:pPr>
      <w:r>
        <w:t>6. Persistence, Media Storage, and Traceability</w:t>
      </w:r>
    </w:p>
    <w:p>
      <w:r>
        <w:rPr>
          <w:rFonts w:ascii="Calibri" w:hAnsi="Calibri"/>
          <w:color w:val="172033"/>
        </w:rPr>
        <w:t>MongoDB is the operational source of truth. Media files remain outside the database and are referenced by URL and local path. This prevents large binary arrays from expanding inspection documents while preserving the evidence needed by the frontend and PDF reports.</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17"/>
              </w:rPr>
              <w:t>MongoDB document</w:t>
            </w:r>
          </w:p>
        </w:tc>
        <w:tc>
          <w:tcPr>
            <w:tcW w:type="dxa" w:w="7060"/>
            <w:shd w:fill="0F2942"/>
            <w:vAlign w:val="center"/>
            <w:tcMar>
              <w:top w:w="80" w:type="dxa"/>
              <w:start w:w="120" w:type="dxa"/>
              <w:bottom w:w="80" w:type="dxa"/>
              <w:end w:w="120" w:type="dxa"/>
            </w:tcMar>
          </w:tcPr>
          <w:p>
            <w:pPr>
              <w:spacing w:after="0"/>
            </w:pPr>
            <w:r/>
            <w:r>
              <w:rPr>
                <w:rFonts w:ascii="Calibri" w:hAnsi="Calibri"/>
                <w:b/>
                <w:color w:val="FFFFFF"/>
                <w:sz w:val="17"/>
              </w:rPr>
              <w:t>Stored purpose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users</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Identity, role, approval status, active state, login and approval timestamps</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inspections</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Images, prediction, classification, severity, metadata, review and rework links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reports</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Inspection link, report URL/path, type, and generation time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rework_tickets</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Ticket number, assignment, priority, due date, status, and resolution</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products</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Product ID, category, critical zones, and active state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production_lines</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Line ID, name, location, and active state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batch_records</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Batch, product, line, shift, and status</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audit_logs</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Actor, role, action, entity, metadata, and timestamp</w:t>
            </w:r>
          </w:p>
        </w:tc>
      </w:tr>
    </w:tbl>
    <w:p>
      <w:pPr>
        <w:pStyle w:val="Heading2"/>
      </w:pPr>
      <w:r>
        <w:t>6.1 Media storage</w:t>
      </w:r>
    </w:p>
    <w:p>
      <w:pPr>
        <w:pStyle w:val="ListBullet"/>
        <w:spacing w:after="80" w:line="276" w:lineRule="auto"/>
        <w:ind w:left="720" w:hanging="360"/>
      </w:pPr>
      <w:r>
        <w:rPr>
          <w:rFonts w:ascii="Calibri" w:hAnsi="Calibri"/>
          <w:color w:val="172033"/>
        </w:rPr>
        <w:t>Development default: files are kept under backend uploads and served through `/uploads`.</w:t>
      </w:r>
    </w:p>
    <w:p>
      <w:pPr>
        <w:pStyle w:val="ListBullet"/>
        <w:spacing w:after="80" w:line="276" w:lineRule="auto"/>
        <w:ind w:left="720" w:hanging="360"/>
      </w:pPr>
      <w:r>
        <w:rPr>
          <w:rFonts w:ascii="Calibri" w:hAnsi="Calibri"/>
          <w:color w:val="172033"/>
        </w:rPr>
        <w:t>Online option: Cloudinary stores original, processed, and heatmap assets when explicitly enabled.</w:t>
      </w:r>
    </w:p>
    <w:p>
      <w:pPr>
        <w:pStyle w:val="ListBullet"/>
        <w:spacing w:after="80" w:line="276" w:lineRule="auto"/>
        <w:ind w:left="720" w:hanging="360"/>
      </w:pPr>
      <w:r>
        <w:rPr>
          <w:rFonts w:ascii="Calibri" w:hAnsi="Calibri"/>
          <w:color w:val="172033"/>
        </w:rPr>
        <w:t>Report downloads are authenticated and regenerated from the inspection if the local PDF is missing.</w:t>
      </w:r>
    </w:p>
    <w:p>
      <w:pPr>
        <w:pStyle w:val="ListBullet"/>
        <w:spacing w:after="80" w:line="276" w:lineRule="auto"/>
        <w:ind w:left="720" w:hanging="360"/>
      </w:pPr>
      <w:r>
        <w:rPr>
          <w:rFonts w:ascii="Calibri" w:hAnsi="Calibri"/>
          <w:color w:val="172033"/>
        </w:rPr>
        <w:t>Partial failures trigger best-effort rollback of local and Cloudinary assets.</w:t>
      </w:r>
    </w:p>
    <w:p>
      <w:pPr>
        <w:pStyle w:val="ListBullet"/>
        <w:spacing w:after="80" w:line="276" w:lineRule="auto"/>
        <w:ind w:left="720" w:hanging="360"/>
      </w:pPr>
      <w:r>
        <w:rPr>
          <w:rFonts w:ascii="Calibri" w:hAnsi="Calibri"/>
          <w:color w:val="172033"/>
        </w:rPr>
        <w:t>Inspection and batch records do not expire automatically; historical QA data is retained.</w:t>
      </w:r>
    </w:p>
    <w:p>
      <w:pPr>
        <w:pStyle w:val="Heading2"/>
      </w:pPr>
      <w:r>
        <w:t>6.2 Traceability chain</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0E7490"/>
            <w:vAlign w:val="center"/>
            <w:tcMar>
              <w:top w:w="80" w:type="dxa"/>
              <w:start w:w="120" w:type="dxa"/>
              <w:bottom w:w="80" w:type="dxa"/>
              <w:end w:w="120" w:type="dxa"/>
            </w:tcMar>
          </w:tcPr>
          <w:p>
            <w:pPr>
              <w:spacing w:after="0"/>
            </w:pPr>
            <w:r/>
            <w:r>
              <w:rPr>
                <w:rFonts w:ascii="Calibri" w:hAnsi="Calibri"/>
                <w:b/>
                <w:color w:val="FFFFFF"/>
                <w:sz w:val="17"/>
              </w:rPr>
              <w:t>Stage</w:t>
            </w:r>
          </w:p>
        </w:tc>
        <w:tc>
          <w:tcPr>
            <w:tcW w:type="dxa" w:w="7260"/>
            <w:shd w:fill="0E7490"/>
            <w:vAlign w:val="center"/>
            <w:tcMar>
              <w:top w:w="80" w:type="dxa"/>
              <w:start w:w="120" w:type="dxa"/>
              <w:bottom w:w="80" w:type="dxa"/>
              <w:end w:w="120" w:type="dxa"/>
            </w:tcMar>
          </w:tcPr>
          <w:p>
            <w:pPr>
              <w:spacing w:after="0"/>
            </w:pPr>
            <w:r/>
            <w:r>
              <w:rPr>
                <w:rFonts w:ascii="Calibri" w:hAnsi="Calibri"/>
                <w:b/>
                <w:color w:val="FFFFFF"/>
                <w:sz w:val="17"/>
              </w:rPr>
              <w:t>Trace fields</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Acquisition</w:t>
            </w:r>
          </w:p>
        </w:tc>
        <w:tc>
          <w:tcPr>
            <w:tcW w:type="dxa" w:w="7260"/>
            <w:vAlign w:val="center"/>
            <w:tcMar>
              <w:top w:w="80" w:type="dxa"/>
              <w:start w:w="120" w:type="dxa"/>
              <w:bottom w:w="80" w:type="dxa"/>
              <w:end w:w="120" w:type="dxa"/>
            </w:tcMar>
          </w:tcPr>
          <w:p>
            <w:pPr>
              <w:spacing w:after="0" w:line="240" w:lineRule="auto"/>
            </w:pPr>
            <w:r/>
            <w:r>
              <w:rPr>
                <w:rFonts w:ascii="Calibri" w:hAnsi="Calibri"/>
                <w:color w:val="172033"/>
                <w:sz w:val="17"/>
              </w:rPr>
              <w:t>uploader, source type, source label, original URL</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Production</w:t>
            </w:r>
          </w:p>
        </w:tc>
        <w:tc>
          <w:tcPr>
            <w:tcW w:type="dxa" w:w="72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product, batch, line, shift, operator</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AI</w:t>
            </w:r>
          </w:p>
        </w:tc>
        <w:tc>
          <w:tcPr>
            <w:tcW w:type="dxa" w:w="7260"/>
            <w:vAlign w:val="center"/>
            <w:tcMar>
              <w:top w:w="80" w:type="dxa"/>
              <w:start w:w="120" w:type="dxa"/>
              <w:bottom w:w="80" w:type="dxa"/>
              <w:end w:w="120" w:type="dxa"/>
            </w:tcMar>
          </w:tcPr>
          <w:p>
            <w:pPr>
              <w:spacing w:after="0" w:line="240" w:lineRule="auto"/>
            </w:pPr>
            <w:r/>
            <w:r>
              <w:rPr>
                <w:rFonts w:ascii="Calibri" w:hAnsi="Calibri"/>
                <w:color w:val="172033"/>
                <w:sz w:val="17"/>
              </w:rPr>
              <w:t>model, engine, scores, class probabilities, heatmap, explanation</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Quality</w:t>
            </w:r>
          </w:p>
        </w:tc>
        <w:tc>
          <w:tcPr>
            <w:tcW w:type="dxa" w:w="7260"/>
            <w:vAlign w:val="center"/>
            <w:shd w:fill="F3F5F8"/>
            <w:tcMar>
              <w:top w:w="80" w:type="dxa"/>
              <w:start w:w="120" w:type="dxa"/>
              <w:bottom w:w="80" w:type="dxa"/>
              <w:end w:w="120" w:type="dxa"/>
            </w:tcMar>
          </w:tcPr>
          <w:p>
            <w:pPr>
              <w:spacing w:after="0" w:line="240" w:lineRule="auto"/>
            </w:pPr>
            <w:r/>
            <w:r>
              <w:rPr>
                <w:rFonts w:ascii="Calibri" w:hAnsi="Calibri"/>
                <w:color w:val="172033"/>
                <w:sz w:val="17"/>
              </w:rPr>
              <w:t>decision, recommendation, reviewer, notes, review time</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Corrective action</w:t>
            </w:r>
          </w:p>
        </w:tc>
        <w:tc>
          <w:tcPr>
            <w:tcW w:type="dxa" w:w="7260"/>
            <w:vAlign w:val="center"/>
            <w:tcMar>
              <w:top w:w="80" w:type="dxa"/>
              <w:start w:w="120" w:type="dxa"/>
              <w:bottom w:w="80" w:type="dxa"/>
              <w:end w:w="120" w:type="dxa"/>
            </w:tcMar>
          </w:tcPr>
          <w:p>
            <w:pPr>
              <w:spacing w:after="0" w:line="240" w:lineRule="auto"/>
            </w:pPr>
            <w:r/>
            <w:r>
              <w:rPr>
                <w:rFonts w:ascii="Calibri" w:hAnsi="Calibri"/>
                <w:color w:val="172033"/>
                <w:sz w:val="17"/>
              </w:rPr>
              <w:t>rework ticket, assignee, due date, priority, resolution</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History</w:t>
            </w:r>
          </w:p>
        </w:tc>
        <w:tc>
          <w:tcPr>
            <w:tcW w:type="dxa" w:w="7260"/>
            <w:vAlign w:val="center"/>
            <w:shd w:fill="F3F5F8"/>
            <w:tcMar>
              <w:top w:w="80" w:type="dxa"/>
              <w:start w:w="120" w:type="dxa"/>
              <w:bottom w:w="80" w:type="dxa"/>
              <w:end w:w="120" w:type="dxa"/>
            </w:tcMar>
          </w:tcPr>
          <w:p>
            <w:pPr>
              <w:spacing w:after="0" w:line="240" w:lineRule="auto"/>
            </w:pPr>
            <w:r/>
            <w:r>
              <w:rPr>
                <w:rFonts w:ascii="Calibri" w:hAnsi="Calibri"/>
                <w:color w:val="172033"/>
                <w:sz w:val="17"/>
              </w:rPr>
              <w:t>created/updated times plus audit events</w:t>
            </w:r>
          </w:p>
        </w:tc>
      </w:tr>
    </w:tbl>
    <w:p>
      <w:pPr>
        <w:pStyle w:val="Heading1"/>
        <w:pageBreakBefore/>
      </w:pPr>
      <w:r>
        <w:t>7. Frontend Inspection and Review Experience</w:t>
      </w:r>
    </w:p>
    <w:p>
      <w:r>
        <w:rPr>
          <w:rFonts w:ascii="Calibri" w:hAnsi="Calibri"/>
          <w:color w:val="172033"/>
        </w:rPr>
        <w:t>The Next.js interface presents the application as a working quality console rather than a notebook viewer. `AppShell` verifies the stored token, retrieves the current user, redirects unauthenticated users to login, and blocks pages outside the user's role.</w:t>
      </w:r>
    </w:p>
    <w:tbl>
      <w:tblPr>
        <w:tblStyle w:val="TableGrid"/>
        <w:tblW w:type="dxa" w:w="9360"/>
        <w:jc w:val="left"/>
        <w:tblLayout w:type="fixed"/>
        <w:tblLook w:firstColumn="1" w:firstRow="1" w:lastColumn="0" w:lastRow="0" w:noHBand="0" w:noVBand="1" w:val="04A0"/>
        <w:tblInd w:type="dxa" w:w="120"/>
      </w:tblPr>
      <w:tblGrid>
        <w:gridCol w:w="2350"/>
        <w:gridCol w:w="7010"/>
      </w:tblGrid>
      <w:tr>
        <w:trPr>
          <w:tblHeader w:val="true"/>
        </w:trPr>
        <w:tc>
          <w:tcPr>
            <w:tcW w:type="dxa" w:w="2350"/>
            <w:shd w:fill="0F2942"/>
            <w:vAlign w:val="center"/>
            <w:tcMar>
              <w:top w:w="80" w:type="dxa"/>
              <w:start w:w="120" w:type="dxa"/>
              <w:bottom w:w="80" w:type="dxa"/>
              <w:end w:w="120" w:type="dxa"/>
            </w:tcMar>
          </w:tcPr>
          <w:p>
            <w:pPr>
              <w:spacing w:after="0"/>
            </w:pPr>
            <w:r/>
            <w:r>
              <w:rPr>
                <w:rFonts w:ascii="Calibri" w:hAnsi="Calibri"/>
                <w:b/>
                <w:color w:val="FFFFFF"/>
                <w:sz w:val="17"/>
              </w:rPr>
              <w:t>Page</w:t>
            </w:r>
          </w:p>
        </w:tc>
        <w:tc>
          <w:tcPr>
            <w:tcW w:type="dxa" w:w="7010"/>
            <w:shd w:fill="0F2942"/>
            <w:vAlign w:val="center"/>
            <w:tcMar>
              <w:top w:w="80" w:type="dxa"/>
              <w:start w:w="120" w:type="dxa"/>
              <w:bottom w:w="80" w:type="dxa"/>
              <w:end w:w="120" w:type="dxa"/>
            </w:tcMar>
          </w:tcPr>
          <w:p>
            <w:pPr>
              <w:spacing w:after="0"/>
            </w:pPr>
            <w:r/>
            <w:r>
              <w:rPr>
                <w:rFonts w:ascii="Calibri" w:hAnsi="Calibri"/>
                <w:b/>
                <w:color w:val="FFFFFF"/>
                <w:sz w:val="17"/>
              </w:rPr>
              <w:t>Operational purpose</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Login</w:t>
            </w:r>
          </w:p>
        </w:tc>
        <w:tc>
          <w:tcPr>
            <w:tcW w:type="dxa" w:w="7010"/>
            <w:vAlign w:val="center"/>
            <w:tcMar>
              <w:top w:w="80" w:type="dxa"/>
              <w:start w:w="120" w:type="dxa"/>
              <w:bottom w:w="80" w:type="dxa"/>
              <w:end w:w="120" w:type="dxa"/>
            </w:tcMar>
          </w:tcPr>
          <w:p>
            <w:pPr>
              <w:spacing w:after="0" w:line="240" w:lineRule="auto"/>
            </w:pPr>
            <w:r/>
            <w:r>
              <w:rPr>
                <w:rFonts w:ascii="Calibri" w:hAnsi="Calibri"/>
                <w:color w:val="172033"/>
                <w:sz w:val="17"/>
              </w:rPr>
              <w:t>Sign in or submit a role-based registration request</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Dashboard</w:t>
            </w:r>
          </w:p>
        </w:tc>
        <w:tc>
          <w:tcPr>
            <w:tcW w:type="dxa" w:w="7010"/>
            <w:vAlign w:val="center"/>
            <w:shd w:fill="F3F5F8"/>
            <w:tcMar>
              <w:top w:w="80" w:type="dxa"/>
              <w:start w:w="120" w:type="dxa"/>
              <w:bottom w:w="80" w:type="dxa"/>
              <w:end w:w="120" w:type="dxa"/>
            </w:tcMar>
          </w:tcPr>
          <w:p>
            <w:pPr>
              <w:spacing w:after="0" w:line="240" w:lineRule="auto"/>
            </w:pPr>
            <w:r/>
            <w:r>
              <w:rPr>
                <w:rFonts w:ascii="Calibri" w:hAnsi="Calibri"/>
                <w:color w:val="172033"/>
                <w:sz w:val="17"/>
              </w:rPr>
              <w:t>Quality KPIs and recent inspection activity</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Upload</w:t>
            </w:r>
          </w:p>
        </w:tc>
        <w:tc>
          <w:tcPr>
            <w:tcW w:type="dxa" w:w="7010"/>
            <w:vAlign w:val="center"/>
            <w:tcMar>
              <w:top w:w="80" w:type="dxa"/>
              <w:start w:w="120" w:type="dxa"/>
              <w:bottom w:w="80" w:type="dxa"/>
              <w:end w:w="120" w:type="dxa"/>
            </w:tcMar>
          </w:tcPr>
          <w:p>
            <w:pPr>
              <w:spacing w:after="0" w:line="240" w:lineRule="auto"/>
            </w:pPr>
            <w:r/>
            <w:r>
              <w:rPr>
                <w:rFonts w:ascii="Calibri" w:hAnsi="Calibri"/>
                <w:color w:val="172033"/>
                <w:sz w:val="17"/>
              </w:rPr>
              <w:t>Manual image, metadata, batch input, result, heatmap, and report action</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Camera</w:t>
            </w:r>
          </w:p>
        </w:tc>
        <w:tc>
          <w:tcPr>
            <w:tcW w:type="dxa" w:w="7010"/>
            <w:vAlign w:val="center"/>
            <w:shd w:fill="F3F5F8"/>
            <w:tcMar>
              <w:top w:w="80" w:type="dxa"/>
              <w:start w:w="120" w:type="dxa"/>
              <w:bottom w:w="80" w:type="dxa"/>
              <w:end w:w="120" w:type="dxa"/>
            </w:tcMar>
          </w:tcPr>
          <w:p>
            <w:pPr>
              <w:spacing w:after="0" w:line="240" w:lineRule="auto"/>
            </w:pPr>
            <w:r/>
            <w:r>
              <w:rPr>
                <w:rFonts w:ascii="Calibri" w:hAnsi="Calibri"/>
                <w:color w:val="172033"/>
                <w:sz w:val="17"/>
              </w:rPr>
              <w:t>Select category/defect stream and inspect sequential simulated frames</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Inspection History</w:t>
            </w:r>
          </w:p>
        </w:tc>
        <w:tc>
          <w:tcPr>
            <w:tcW w:type="dxa" w:w="7010"/>
            <w:vAlign w:val="center"/>
            <w:tcMar>
              <w:top w:w="80" w:type="dxa"/>
              <w:start w:w="120" w:type="dxa"/>
              <w:bottom w:w="80" w:type="dxa"/>
              <w:end w:w="120" w:type="dxa"/>
            </w:tcMar>
          </w:tcPr>
          <w:p>
            <w:pPr>
              <w:spacing w:after="0" w:line="240" w:lineRule="auto"/>
            </w:pPr>
            <w:r/>
            <w:r>
              <w:rPr>
                <w:rFonts w:ascii="Calibri" w:hAnsi="Calibri"/>
                <w:color w:val="172033"/>
                <w:sz w:val="17"/>
              </w:rPr>
              <w:t>Filter records, view evidence, update metadata, and review result</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Rework Queue</w:t>
            </w:r>
          </w:p>
        </w:tc>
        <w:tc>
          <w:tcPr>
            <w:tcW w:type="dxa" w:w="7010"/>
            <w:vAlign w:val="center"/>
            <w:shd w:fill="F3F5F8"/>
            <w:tcMar>
              <w:top w:w="80" w:type="dxa"/>
              <w:start w:w="120" w:type="dxa"/>
              <w:bottom w:w="80" w:type="dxa"/>
              <w:end w:w="120" w:type="dxa"/>
            </w:tcMar>
          </w:tcPr>
          <w:p>
            <w:pPr>
              <w:spacing w:after="0" w:line="240" w:lineRule="auto"/>
            </w:pPr>
            <w:r/>
            <w:r>
              <w:rPr>
                <w:rFonts w:ascii="Calibri" w:hAnsi="Calibri"/>
                <w:color w:val="172033"/>
                <w:sz w:val="17"/>
              </w:rPr>
              <w:t>Track ticket priority, assignee, due date, status, age, and resolution</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Analytics</w:t>
            </w:r>
          </w:p>
        </w:tc>
        <w:tc>
          <w:tcPr>
            <w:tcW w:type="dxa" w:w="7010"/>
            <w:vAlign w:val="center"/>
            <w:tcMar>
              <w:top w:w="80" w:type="dxa"/>
              <w:start w:w="120" w:type="dxa"/>
              <w:bottom w:w="80" w:type="dxa"/>
              <w:end w:w="120" w:type="dxa"/>
            </w:tcMar>
          </w:tcPr>
          <w:p>
            <w:pPr>
              <w:spacing w:after="0" w:line="240" w:lineRule="auto"/>
            </w:pPr>
            <w:r/>
            <w:r>
              <w:rPr>
                <w:rFonts w:ascii="Calibri" w:hAnsi="Calibri"/>
                <w:color w:val="172033"/>
                <w:sz w:val="17"/>
              </w:rPr>
              <w:t>Filter and visualize quality trends, severity, defect type, and line performance</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Reports</w:t>
            </w:r>
          </w:p>
        </w:tc>
        <w:tc>
          <w:tcPr>
            <w:tcW w:type="dxa" w:w="7010"/>
            <w:vAlign w:val="center"/>
            <w:shd w:fill="F3F5F8"/>
            <w:tcMar>
              <w:top w:w="80" w:type="dxa"/>
              <w:start w:w="120" w:type="dxa"/>
              <w:bottom w:w="80" w:type="dxa"/>
              <w:end w:w="120" w:type="dxa"/>
            </w:tcMar>
          </w:tcPr>
          <w:p>
            <w:pPr>
              <w:spacing w:after="0" w:line="240" w:lineRule="auto"/>
            </w:pPr>
            <w:r/>
            <w:r>
              <w:rPr>
                <w:rFonts w:ascii="Calibri" w:hAnsi="Calibri"/>
                <w:color w:val="172033"/>
                <w:sz w:val="17"/>
              </w:rPr>
              <w:t>List and download authenticated inspection reports</w:t>
            </w:r>
          </w:p>
        </w:tc>
      </w:tr>
      <w:tr>
        <w:tc>
          <w:tcPr>
            <w:tcW w:type="dxa" w:w="2350"/>
            <w:vAlign w:val="center"/>
            <w:tcMar>
              <w:top w:w="80" w:type="dxa"/>
              <w:start w:w="120" w:type="dxa"/>
              <w:bottom w:w="80" w:type="dxa"/>
              <w:end w:w="120" w:type="dxa"/>
            </w:tcMar>
          </w:tcPr>
          <w:p>
            <w:pPr>
              <w:spacing w:after="0" w:line="240" w:lineRule="auto"/>
            </w:pPr>
            <w:r/>
            <w:r>
              <w:rPr>
                <w:rFonts w:ascii="Calibri" w:hAnsi="Calibri"/>
                <w:color w:val="172033"/>
                <w:sz w:val="17"/>
              </w:rPr>
              <w:t>Model Metrics</w:t>
            </w:r>
          </w:p>
        </w:tc>
        <w:tc>
          <w:tcPr>
            <w:tcW w:type="dxa" w:w="7010"/>
            <w:vAlign w:val="center"/>
            <w:tcMar>
              <w:top w:w="80" w:type="dxa"/>
              <w:start w:w="120" w:type="dxa"/>
              <w:bottom w:w="80" w:type="dxa"/>
              <w:end w:w="120" w:type="dxa"/>
            </w:tcMar>
          </w:tcPr>
          <w:p>
            <w:pPr>
              <w:spacing w:after="0" w:line="240" w:lineRule="auto"/>
            </w:pPr>
            <w:r/>
            <w:r>
              <w:rPr>
                <w:rFonts w:ascii="Calibri" w:hAnsi="Calibri"/>
                <w:color w:val="172033"/>
                <w:sz w:val="17"/>
              </w:rPr>
              <w:t>View artifact status, category metrics, and adjust runtime thresholds</w:t>
            </w:r>
          </w:p>
        </w:tc>
      </w:tr>
      <w:tr>
        <w:tc>
          <w:tcPr>
            <w:tcW w:type="dxa" w:w="2350"/>
            <w:vAlign w:val="center"/>
            <w:shd w:fill="F3F5F8"/>
            <w:tcMar>
              <w:top w:w="80" w:type="dxa"/>
              <w:start w:w="120" w:type="dxa"/>
              <w:bottom w:w="80" w:type="dxa"/>
              <w:end w:w="120" w:type="dxa"/>
            </w:tcMar>
          </w:tcPr>
          <w:p>
            <w:pPr>
              <w:spacing w:after="0" w:line="240" w:lineRule="auto"/>
            </w:pPr>
            <w:r/>
            <w:r>
              <w:rPr>
                <w:rFonts w:ascii="Calibri" w:hAnsi="Calibri"/>
                <w:color w:val="172033"/>
                <w:sz w:val="17"/>
              </w:rPr>
              <w:t>Users</w:t>
            </w:r>
          </w:p>
        </w:tc>
        <w:tc>
          <w:tcPr>
            <w:tcW w:type="dxa" w:w="7010"/>
            <w:vAlign w:val="center"/>
            <w:shd w:fill="F3F5F8"/>
            <w:tcMar>
              <w:top w:w="80" w:type="dxa"/>
              <w:start w:w="120" w:type="dxa"/>
              <w:bottom w:w="80" w:type="dxa"/>
              <w:end w:w="120" w:type="dxa"/>
            </w:tcMar>
          </w:tcPr>
          <w:p>
            <w:pPr>
              <w:spacing w:after="0" w:line="240" w:lineRule="auto"/>
            </w:pPr>
            <w:r/>
            <w:r>
              <w:rPr>
                <w:rFonts w:ascii="Calibri" w:hAnsi="Calibri"/>
                <w:color w:val="172033"/>
                <w:sz w:val="17"/>
              </w:rPr>
              <w:t>Approve/reject registrations and manage role-appropriate accounts</w:t>
            </w:r>
          </w:p>
        </w:tc>
      </w:tr>
    </w:tbl>
    <w:p>
      <w:pPr>
        <w:pStyle w:val="Heading2"/>
      </w:pPr>
      <w:r>
        <w:t>7.1 Inspection result presentation</w:t>
      </w:r>
    </w:p>
    <w:p>
      <w:pPr>
        <w:pStyle w:val="ListBullet"/>
        <w:spacing w:after="80" w:line="276" w:lineRule="auto"/>
        <w:ind w:left="720" w:hanging="360"/>
      </w:pPr>
      <w:r>
        <w:rPr>
          <w:rFonts w:ascii="Calibri" w:hAnsi="Calibri"/>
          <w:color w:val="172033"/>
        </w:rPr>
        <w:t>Original image and generated heatmap are shown together.</w:t>
      </w:r>
    </w:p>
    <w:p>
      <w:pPr>
        <w:pStyle w:val="ListBullet"/>
        <w:spacing w:after="80" w:line="276" w:lineRule="auto"/>
        <w:ind w:left="720" w:hanging="360"/>
      </w:pPr>
      <w:r>
        <w:rPr>
          <w:rFonts w:ascii="Calibri" w:hAnsi="Calibri"/>
          <w:color w:val="172033"/>
        </w:rPr>
        <w:t>Prediction, defect type, two confidence values, anomaly score, severity, and decision are separated clearly.</w:t>
      </w:r>
    </w:p>
    <w:p>
      <w:pPr>
        <w:pStyle w:val="ListBullet"/>
        <w:spacing w:after="80" w:line="276" w:lineRule="auto"/>
        <w:ind w:left="720" w:hanging="360"/>
      </w:pPr>
      <w:r>
        <w:rPr>
          <w:rFonts w:ascii="Calibri" w:hAnsi="Calibri"/>
          <w:color w:val="172033"/>
        </w:rPr>
        <w:t>Explainability states the threshold, defect area, heatmap intensity, critical-zone result, and reason for Pass/Review/Fail.</w:t>
      </w:r>
    </w:p>
    <w:p>
      <w:pPr>
        <w:pStyle w:val="ListBullet"/>
        <w:spacing w:after="80" w:line="276" w:lineRule="auto"/>
        <w:ind w:left="720" w:hanging="360"/>
      </w:pPr>
      <w:r>
        <w:rPr>
          <w:rFonts w:ascii="Calibri" w:hAnsi="Calibri"/>
          <w:color w:val="172033"/>
        </w:rPr>
        <w:t>Slow requests, server timeouts, validation failures, request IDs, and network failures are presented with actionable messages.</w:t>
      </w:r>
    </w:p>
    <w:p>
      <w:pPr>
        <w:pStyle w:val="ListBullet"/>
        <w:spacing w:after="80" w:line="276" w:lineRule="auto"/>
        <w:ind w:left="720" w:hanging="360"/>
      </w:pPr>
      <w:r>
        <w:rPr>
          <w:rFonts w:ascii="Calibri" w:hAnsi="Calibri"/>
          <w:color w:val="172033"/>
        </w:rPr>
        <w:t>Review controls appear only to authorized roles and require notes for rework.</w:t>
      </w:r>
    </w:p>
    <w:p>
      <w:pPr>
        <w:pStyle w:val="Heading2"/>
      </w:pPr>
      <w:r>
        <w:t>7.2 Workflow states</w:t>
      </w:r>
    </w:p>
    <w:p>
      <w:r>
        <w:rPr>
          <w:rFonts w:ascii="Calibri" w:hAnsi="Calibri"/>
          <w:color w:val="172033"/>
        </w:rPr>
        <w:t>The upload page moves through Image selected, Context added, Completed, and Ready states. These labels describe progress rather than acting as inactive navigation buttons. Loading indicators and disabled actions prevent accidental duplicate inspection or report requests.</w:t>
      </w:r>
    </w:p>
    <w:p>
      <w:pPr>
        <w:pStyle w:val="Heading1"/>
      </w:pPr>
      <w:r>
        <w:t>8. Batch Inspection and Camera Simulation</w:t>
      </w:r>
    </w:p>
    <w:p>
      <w:pPr>
        <w:pStyle w:val="Heading2"/>
      </w:pPr>
      <w:r>
        <w:t>8.1 Batch inspection</w:t>
      </w:r>
    </w:p>
    <w:p>
      <w:r>
        <w:rPr>
          <w:rFonts w:ascii="Calibri" w:hAnsi="Calibri"/>
          <w:color w:val="172033"/>
        </w:rPr>
        <w:t>A batch request accepts one to twenty images. Every image is processed through the same single-inspection function, which guarantees the same validation, category runtime, metadata completion, persistence, storage, and audit behavior. Individual failures are returned beside successful records rather than cancelling the whole batch.</w:t>
      </w:r>
    </w:p>
    <w:tbl>
      <w:tblPr>
        <w:tblStyle w:val="TableGrid"/>
        <w:tblW w:type="dxa" w:w="9360"/>
        <w:jc w:val="left"/>
        <w:tblLayout w:type="fixed"/>
        <w:tblLook w:firstColumn="1" w:firstRow="1" w:lastColumn="0" w:lastRow="0" w:noHBand="0" w:noVBand="1" w:val="04A0"/>
        <w:tblInd w:type="dxa" w:w="120"/>
      </w:tblPr>
      <w:tblGrid>
        <w:gridCol w:w="2900"/>
        <w:gridCol w:w="6460"/>
      </w:tblGrid>
      <w:tr>
        <w:trPr>
          <w:tblHeader w:val="true"/>
        </w:trPr>
        <w:tc>
          <w:tcPr>
            <w:tcW w:type="dxa" w:w="2900"/>
            <w:shd w:fill="1D5FD1"/>
            <w:vAlign w:val="center"/>
            <w:tcMar>
              <w:top w:w="80" w:type="dxa"/>
              <w:start w:w="120" w:type="dxa"/>
              <w:bottom w:w="80" w:type="dxa"/>
              <w:end w:w="120" w:type="dxa"/>
            </w:tcMar>
          </w:tcPr>
          <w:p>
            <w:pPr>
              <w:spacing w:after="0"/>
            </w:pPr>
            <w:r/>
            <w:r>
              <w:rPr>
                <w:rFonts w:ascii="Calibri" w:hAnsi="Calibri"/>
                <w:b/>
                <w:color w:val="FFFFFF"/>
                <w:sz w:val="17"/>
              </w:rPr>
              <w:t>Batch summary field</w:t>
            </w:r>
          </w:p>
        </w:tc>
        <w:tc>
          <w:tcPr>
            <w:tcW w:type="dxa" w:w="6460"/>
            <w:shd w:fill="1D5FD1"/>
            <w:vAlign w:val="center"/>
            <w:tcMar>
              <w:top w:w="80" w:type="dxa"/>
              <w:start w:w="120" w:type="dxa"/>
              <w:bottom w:w="80" w:type="dxa"/>
              <w:end w:w="120" w:type="dxa"/>
            </w:tcMar>
          </w:tcPr>
          <w:p>
            <w:pPr>
              <w:spacing w:after="0"/>
            </w:pPr>
            <w:r/>
            <w:r>
              <w:rPr>
                <w:rFonts w:ascii="Calibri" w:hAnsi="Calibri"/>
                <w:b/>
                <w:color w:val="FFFFFF"/>
                <w:sz w:val="17"/>
              </w:rPr>
              <w:t>Meaning</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7"/>
              </w:rPr>
              <w:t>Requested</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7"/>
              </w:rPr>
              <w:t>Number of files submitted</w:t>
            </w:r>
          </w:p>
        </w:tc>
      </w:tr>
      <w:tr>
        <w:tc>
          <w:tcPr>
            <w:tcW w:type="dxa" w:w="2900"/>
            <w:vAlign w:val="center"/>
            <w:shd w:fill="F3F5F8"/>
            <w:tcMar>
              <w:top w:w="80" w:type="dxa"/>
              <w:start w:w="120" w:type="dxa"/>
              <w:bottom w:w="80" w:type="dxa"/>
              <w:end w:w="120" w:type="dxa"/>
            </w:tcMar>
          </w:tcPr>
          <w:p>
            <w:pPr>
              <w:spacing w:after="0" w:line="240" w:lineRule="auto"/>
            </w:pPr>
            <w:r/>
            <w:r>
              <w:rPr>
                <w:rFonts w:ascii="Calibri" w:hAnsi="Calibri"/>
                <w:color w:val="172033"/>
                <w:sz w:val="17"/>
              </w:rPr>
              <w:t>Succeeded / failed</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7"/>
              </w:rPr>
              <w:t>Files that produced records versus per-file errors</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7"/>
              </w:rPr>
              <w:t>Good / Defective</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7"/>
              </w:rPr>
              <w:t>Binary anomaly outcomes</w:t>
            </w:r>
          </w:p>
        </w:tc>
      </w:tr>
      <w:tr>
        <w:tc>
          <w:tcPr>
            <w:tcW w:type="dxa" w:w="2900"/>
            <w:vAlign w:val="center"/>
            <w:shd w:fill="F3F5F8"/>
            <w:tcMar>
              <w:top w:w="80" w:type="dxa"/>
              <w:start w:w="120" w:type="dxa"/>
              <w:bottom w:w="80" w:type="dxa"/>
              <w:end w:w="120" w:type="dxa"/>
            </w:tcMar>
          </w:tcPr>
          <w:p>
            <w:pPr>
              <w:spacing w:after="0" w:line="240" w:lineRule="auto"/>
            </w:pPr>
            <w:r/>
            <w:r>
              <w:rPr>
                <w:rFonts w:ascii="Calibri" w:hAnsi="Calibri"/>
                <w:color w:val="172033"/>
                <w:sz w:val="17"/>
              </w:rPr>
              <w:t>Pass / Review / Fail</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Operational QA decisions</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7"/>
              </w:rPr>
              <w:t>Critical</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7"/>
              </w:rPr>
              <w:t>Inspections at the highest severity level</w:t>
            </w:r>
          </w:p>
        </w:tc>
      </w:tr>
      <w:tr>
        <w:tc>
          <w:tcPr>
            <w:tcW w:type="dxa" w:w="2900"/>
            <w:vAlign w:val="center"/>
            <w:shd w:fill="F3F5F8"/>
            <w:tcMar>
              <w:top w:w="80" w:type="dxa"/>
              <w:start w:w="120" w:type="dxa"/>
              <w:bottom w:w="80" w:type="dxa"/>
              <w:end w:w="120" w:type="dxa"/>
            </w:tcMar>
          </w:tcPr>
          <w:p>
            <w:pPr>
              <w:spacing w:after="0" w:line="240" w:lineRule="auto"/>
            </w:pPr>
            <w:r/>
            <w:r>
              <w:rPr>
                <w:rFonts w:ascii="Calibri" w:hAnsi="Calibri"/>
                <w:color w:val="172033"/>
                <w:sz w:val="17"/>
              </w:rPr>
              <w:t>Average confidence</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7"/>
              </w:rPr>
              <w:t>Mean detection confidence across successful inspections</w:t>
            </w:r>
          </w:p>
        </w:tc>
      </w:tr>
    </w:tbl>
    <w:p>
      <w:pPr>
        <w:pStyle w:val="Heading2"/>
      </w:pPr>
      <w:r>
        <w:t>8.2 Camera simulation</w:t>
      </w:r>
    </w:p>
    <w:p>
      <w:r>
        <w:rPr>
          <w:rFonts w:ascii="Calibri" w:hAnsi="Calibri"/>
          <w:color w:val="172033"/>
        </w:rPr>
        <w:t>Camera simulation reads real category test images when the dataset is available and falls back to bundled bottle frames when it is not. The user chooses a category and optional defect stream, then the frontend requests sequential frames. Each frame becomes an ordinary persisted inspection with source type `camera_simulation`.</w:t>
      </w:r>
    </w:p>
    <w:p>
      <w:pPr>
        <w:spacing w:before="120" w:after="160"/>
        <w:ind w:left="173" w:right="173"/>
        <w:shd w:fill="FFF7E6"/>
        <w:pBdr>
          <w:left w:val="single" w:sz="24" w:space="8" w:color="A16207"/>
        </w:pBdr>
      </w:pPr>
      <w:r>
        <w:rPr>
          <w:rFonts w:ascii="Calibri" w:hAnsi="Calibri"/>
          <w:b/>
          <w:color w:val="A16207"/>
        </w:rPr>
        <w:t xml:space="preserve">Scope statement: </w:t>
      </w:r>
      <w:r>
        <w:rPr>
          <w:rFonts w:ascii="Calibri" w:hAnsi="Calibri"/>
          <w:color w:val="172033"/>
        </w:rPr>
        <w:t>Camera simulation proves the acquisition and inspection loop in a repeatable way. It is not a physical industrial camera driver and does not claim PLC timing, trigger, or line-control integration.</w:t>
      </w:r>
    </w:p>
    <w:p>
      <w:pPr>
        <w:pStyle w:val="Heading1"/>
        <w:pageBreakBefore/>
      </w:pPr>
      <w:r>
        <w:t>9. Rework, Reports, Analytics, and Audit History</w:t>
      </w:r>
    </w:p>
    <w:p>
      <w:pPr>
        <w:pStyle w:val="Heading2"/>
      </w:pPr>
      <w:r>
        <w:t>9.1 Human review and rework</w:t>
      </w:r>
    </w:p>
    <w:p>
      <w:pPr>
        <w:keepNext/>
        <w:jc w:val="center"/>
      </w:pPr>
      <w:r>
        <w:drawing>
          <wp:inline xmlns:a="http://schemas.openxmlformats.org/drawingml/2006/main" xmlns:pic="http://schemas.openxmlformats.org/drawingml/2006/picture">
            <wp:extent cx="6126480" cy="3267456"/>
            <wp:docPr id="4" name="Picture 4" descr="Human review, rework, and release flow"/>
            <wp:cNvGraphicFramePr>
              <a:graphicFrameLocks noChangeAspect="1"/>
            </wp:cNvGraphicFramePr>
            <a:graphic>
              <a:graphicData uri="http://schemas.openxmlformats.org/drawingml/2006/picture">
                <pic:pic>
                  <pic:nvPicPr>
                    <pic:cNvPr id="0" name="review_rework_flow.png"/>
                    <pic:cNvPicPr/>
                  </pic:nvPicPr>
                  <pic:blipFill>
                    <a:blip r:embed="rId14"/>
                    <a:stretch>
                      <a:fillRect/>
                    </a:stretch>
                  </pic:blipFill>
                  <pic:spPr>
                    <a:xfrm>
                      <a:off x="0" y="0"/>
                      <a:ext cx="6126480" cy="3267456"/>
                    </a:xfrm>
                    <a:prstGeom prst="rect"/>
                  </pic:spPr>
                </pic:pic>
              </a:graphicData>
            </a:graphic>
          </wp:inline>
        </w:drawing>
      </w:r>
    </w:p>
    <w:p>
      <w:pPr>
        <w:pStyle w:val="Caption"/>
        <w:spacing w:before="60" w:after="140"/>
        <w:jc w:val="center"/>
      </w:pPr>
      <w:r>
        <w:rPr>
          <w:rFonts w:ascii="Calibri" w:hAnsi="Calibri"/>
          <w:b/>
          <w:color w:val="0F2942"/>
          <w:sz w:val="18"/>
        </w:rPr>
        <w:t>Figure 4. Human review, rework, and release flow</w:t>
      </w:r>
      <w:r>
        <w:rPr>
          <w:rFonts w:ascii="Calibri" w:hAnsi="Calibri"/>
          <w:i/>
          <w:color w:val="5F6B7A"/>
          <w:sz w:val="16"/>
        </w:rPr>
        <w:br/>
        <w:t>Source: Generated from inspection and rework routes, document models, and role controls.</w:t>
      </w:r>
    </w:p>
    <w:p>
      <w:r>
        <w:rPr>
          <w:rFonts w:ascii="Calibri" w:hAnsi="Calibri"/>
          <w:color w:val="172033"/>
        </w:rPr>
        <w:t>Sending an item to rework does more than change a label. The backend creates or updates a numbered ticket, copies product and defect context, calculates priority from severity, records assignment and due date, and links the ticket back to the inspection. Completing or closing a ticket requires resolution notes and returns the inspection to manual review.</w:t>
      </w:r>
    </w:p>
    <w:p>
      <w:pPr>
        <w:pStyle w:val="Heading2"/>
      </w:pPr>
      <w:r>
        <w:t>9.2 PDF reports</w:t>
      </w:r>
    </w:p>
    <w:p>
      <w:r>
        <w:rPr>
          <w:rFonts w:ascii="Calibri" w:hAnsi="Calibri"/>
          <w:color w:val="172033"/>
        </w:rPr>
        <w:t>ReportLab generates a two-page A4 report. Page 1 contains decision, prediction, defect type, confidence, model version, severity, production metadata, original image, and heatmap. Page 2 contains severity components, action, quality summary, explainability, reviewer information, and review notes.</w:t>
      </w:r>
    </w:p>
    <w:p>
      <w:pPr>
        <w:pStyle w:val="Heading2"/>
      </w:pPr>
      <w:r>
        <w:t>9.3 Analytics</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0E7490"/>
            <w:vAlign w:val="center"/>
            <w:tcMar>
              <w:top w:w="80" w:type="dxa"/>
              <w:start w:w="120" w:type="dxa"/>
              <w:bottom w:w="80" w:type="dxa"/>
              <w:end w:w="120" w:type="dxa"/>
            </w:tcMar>
          </w:tcPr>
          <w:p>
            <w:pPr>
              <w:spacing w:after="0"/>
            </w:pPr>
            <w:r/>
            <w:r>
              <w:rPr>
                <w:rFonts w:ascii="Calibri" w:hAnsi="Calibri"/>
                <w:b/>
                <w:color w:val="FFFFFF"/>
                <w:sz w:val="17"/>
              </w:rPr>
              <w:t>Analytics group</w:t>
            </w:r>
          </w:p>
        </w:tc>
        <w:tc>
          <w:tcPr>
            <w:tcW w:type="dxa" w:w="7060"/>
            <w:shd w:fill="0E7490"/>
            <w:vAlign w:val="center"/>
            <w:tcMar>
              <w:top w:w="80" w:type="dxa"/>
              <w:start w:w="120" w:type="dxa"/>
              <w:bottom w:w="80" w:type="dxa"/>
              <w:end w:w="120" w:type="dxa"/>
            </w:tcMar>
          </w:tcPr>
          <w:p>
            <w:pPr>
              <w:spacing w:after="0"/>
            </w:pPr>
            <w:r/>
            <w:r>
              <w:rPr>
                <w:rFonts w:ascii="Calibri" w:hAnsi="Calibri"/>
                <w:b/>
                <w:color w:val="FFFFFF"/>
                <w:sz w:val="17"/>
              </w:rPr>
              <w:t>Returned information</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KPI</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Total, Good, Defective, Pass, Review, Fail, defect rate, confidence, severity, critical count</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Distributions</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Defect type, severity, review status, line, shift, and source type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Trends</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Daily totals, rates, defect types, and severity levels</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Line performance</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Pass/review/fail rate, defect rate, average severity</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Filters</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Date range, product, production line, and defect type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Export</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Authenticated CSV of inspection records</w:t>
            </w:r>
          </w:p>
        </w:tc>
      </w:tr>
    </w:tbl>
    <w:p>
      <w:pPr>
        <w:pStyle w:val="Heading2"/>
      </w:pPr>
      <w:r>
        <w:t>9.4 Audit history</w:t>
      </w:r>
    </w:p>
    <w:p>
      <w:r>
        <w:rPr>
          <w:rFonts w:ascii="Calibri" w:hAnsi="Calibri"/>
          <w:color w:val="172033"/>
        </w:rPr>
        <w:t>Login, registration, approval, inspection completion, camera actions, metadata changes, reviewer actions, rework ticket changes, report generation, user management, and production-catalog changes are recorded as audit events.</w:t>
      </w:r>
    </w:p>
    <w:p>
      <w:pPr>
        <w:pStyle w:val="Heading1"/>
      </w:pPr>
      <w:r>
        <w:t>10. Authentication, Roles, and Security Controls</w:t>
      </w:r>
    </w:p>
    <w:p>
      <w:pPr>
        <w:pStyle w:val="Heading2"/>
      </w:pPr>
      <w:r>
        <w:t>10.1 Account lifecycle</w:t>
      </w:r>
    </w:p>
    <w:tbl>
      <w:tblPr>
        <w:tblStyle w:val="TableGrid"/>
        <w:tblW w:type="dxa" w:w="9360"/>
        <w:jc w:val="left"/>
        <w:tblLayout w:type="fixed"/>
        <w:tblLook w:firstColumn="1" w:firstRow="1" w:lastColumn="0" w:lastRow="0" w:noHBand="0" w:noVBand="1" w:val="04A0"/>
        <w:tblInd w:type="dxa" w:w="120"/>
      </w:tblPr>
      <w:tblGrid>
        <w:gridCol w:w="900"/>
        <w:gridCol w:w="8460"/>
      </w:tblGrid>
      <w:tr>
        <w:trPr>
          <w:tblHeader w:val="true"/>
        </w:trPr>
        <w:tc>
          <w:tcPr>
            <w:tcW w:type="dxa" w:w="900"/>
            <w:shd w:fill="1D5FD1"/>
            <w:vAlign w:val="center"/>
            <w:tcMar>
              <w:top w:w="80" w:type="dxa"/>
              <w:start w:w="120" w:type="dxa"/>
              <w:bottom w:w="80" w:type="dxa"/>
              <w:end w:w="120" w:type="dxa"/>
            </w:tcMar>
          </w:tcPr>
          <w:p>
            <w:pPr>
              <w:spacing w:after="0"/>
            </w:pPr>
            <w:r/>
            <w:r>
              <w:rPr>
                <w:rFonts w:ascii="Calibri" w:hAnsi="Calibri"/>
                <w:b/>
                <w:color w:val="FFFFFF"/>
                <w:sz w:val="17"/>
              </w:rPr>
              <w:t>Step</w:t>
            </w:r>
          </w:p>
        </w:tc>
        <w:tc>
          <w:tcPr>
            <w:tcW w:type="dxa" w:w="8460"/>
            <w:shd w:fill="1D5FD1"/>
            <w:vAlign w:val="center"/>
            <w:tcMar>
              <w:top w:w="80" w:type="dxa"/>
              <w:start w:w="120" w:type="dxa"/>
              <w:bottom w:w="80" w:type="dxa"/>
              <w:end w:w="120" w:type="dxa"/>
            </w:tcMar>
          </w:tcPr>
          <w:p>
            <w:pPr>
              <w:spacing w:after="0"/>
            </w:pPr>
            <w:r/>
            <w:r>
              <w:rPr>
                <w:rFonts w:ascii="Calibri" w:hAnsi="Calibri"/>
                <w:b/>
                <w:color w:val="FFFFFF"/>
                <w:sz w:val="17"/>
              </w:rPr>
              <w:t>Account action</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1</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A new user provides name, email, password, and requested role.</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2</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The account is stored as pending and inactive.</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3</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An authorized manager reviews and approves or rejects the request.</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4</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Approved users receive a JWT after password verification.</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5</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Protected APIs decode the token, load the active user, and check required roles.</w:t>
            </w:r>
          </w:p>
        </w:tc>
      </w:tr>
    </w:tbl>
    <w:p>
      <w:pPr>
        <w:pStyle w:val="Heading2"/>
      </w:pPr>
      <w:r>
        <w:t>10.2 Role matrix</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17"/>
              </w:rPr>
              <w:t>Role</w:t>
            </w:r>
          </w:p>
        </w:tc>
        <w:tc>
          <w:tcPr>
            <w:tcW w:type="dxa" w:w="7060"/>
            <w:shd w:fill="0F2942"/>
            <w:vAlign w:val="center"/>
            <w:tcMar>
              <w:top w:w="80" w:type="dxa"/>
              <w:start w:w="120" w:type="dxa"/>
              <w:bottom w:w="80" w:type="dxa"/>
              <w:end w:w="120" w:type="dxa"/>
            </w:tcMar>
          </w:tcPr>
          <w:p>
            <w:pPr>
              <w:spacing w:after="0"/>
            </w:pPr>
            <w:r/>
            <w:r>
              <w:rPr>
                <w:rFonts w:ascii="Calibri" w:hAnsi="Calibri"/>
                <w:b/>
                <w:color w:val="FFFFFF"/>
                <w:sz w:val="17"/>
              </w:rPr>
              <w:t>Main application access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Quality engineer</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Dashboard, upload, camera, own/history inspections, reports, permitted review actions</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Factory supervisor</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Engineer access plus rework queue, analytics, and managed engineer accounts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Quality manager</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17"/>
              </w:rPr>
              <w:t>Supervisor access plus model metrics/settings and broader user management</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Administrator</w:t>
            </w:r>
          </w:p>
        </w:tc>
        <w:tc>
          <w:tcPr>
            <w:tcW w:type="dxa" w:w="7060"/>
            <w:vAlign w:val="center"/>
            <w:shd w:fill="F3F5F8"/>
            <w:tcMar>
              <w:top w:w="80" w:type="dxa"/>
              <w:start w:w="120" w:type="dxa"/>
              <w:bottom w:w="80" w:type="dxa"/>
              <w:end w:w="120" w:type="dxa"/>
            </w:tcMar>
          </w:tcPr>
          <w:p>
            <w:pPr>
              <w:spacing w:after="0" w:line="240" w:lineRule="auto"/>
            </w:pPr>
            <w:r/>
            <w:r>
              <w:rPr>
                <w:rFonts w:ascii="Calibri" w:hAnsi="Calibri"/>
                <w:color w:val="172033"/>
                <w:sz w:val="17"/>
              </w:rPr>
              <w:t>All application pages and account roles</w:t>
            </w:r>
          </w:p>
        </w:tc>
      </w:tr>
    </w:tbl>
    <w:p>
      <w:pPr>
        <w:pStyle w:val="Heading2"/>
      </w:pPr>
      <w:r>
        <w:t>10.3 Security behavior</w:t>
      </w:r>
    </w:p>
    <w:p>
      <w:pPr>
        <w:pStyle w:val="ListBullet"/>
        <w:spacing w:after="80" w:line="276" w:lineRule="auto"/>
        <w:ind w:left="720" w:hanging="360"/>
      </w:pPr>
      <w:r>
        <w:rPr>
          <w:rFonts w:ascii="Calibri" w:hAnsi="Calibri"/>
          <w:color w:val="172033"/>
        </w:rPr>
        <w:t>Passwords are bcrypt hashes; plain passwords are not stored.</w:t>
      </w:r>
    </w:p>
    <w:p>
      <w:pPr>
        <w:pStyle w:val="ListBullet"/>
        <w:spacing w:after="80" w:line="276" w:lineRule="auto"/>
        <w:ind w:left="720" w:hanging="360"/>
      </w:pPr>
      <w:r>
        <w:rPr>
          <w:rFonts w:ascii="Calibri" w:hAnsi="Calibri"/>
          <w:color w:val="172033"/>
        </w:rPr>
        <w:t>JWTs use expiry and a configurable secret key.</w:t>
      </w:r>
    </w:p>
    <w:p>
      <w:pPr>
        <w:pStyle w:val="ListBullet"/>
        <w:spacing w:after="80" w:line="276" w:lineRule="auto"/>
        <w:ind w:left="720" w:hanging="360"/>
      </w:pPr>
      <w:r>
        <w:rPr>
          <w:rFonts w:ascii="Calibri" w:hAnsi="Calibri"/>
          <w:color w:val="172033"/>
        </w:rPr>
        <w:t>CORS origins are configuration-driven.</w:t>
      </w:r>
    </w:p>
    <w:p>
      <w:pPr>
        <w:pStyle w:val="ListBullet"/>
        <w:spacing w:after="80" w:line="276" w:lineRule="auto"/>
        <w:ind w:left="720" w:hanging="360"/>
      </w:pPr>
      <w:r>
        <w:rPr>
          <w:rFonts w:ascii="Calibri" w:hAnsi="Calibri"/>
          <w:color w:val="172033"/>
        </w:rPr>
        <w:t>Responses include request identifiers and security headers such as `X-Content-Type-Options: nosniff`.</w:t>
      </w:r>
    </w:p>
    <w:p>
      <w:pPr>
        <w:pStyle w:val="ListBullet"/>
        <w:spacing w:after="80" w:line="276" w:lineRule="auto"/>
        <w:ind w:left="720" w:hanging="360"/>
      </w:pPr>
      <w:r>
        <w:rPr>
          <w:rFonts w:ascii="Calibri" w:hAnsi="Calibri"/>
          <w:color w:val="172033"/>
        </w:rPr>
        <w:t>Users cannot view other users' inspections unless their role permits wider access.</w:t>
      </w:r>
    </w:p>
    <w:p>
      <w:pPr>
        <w:pStyle w:val="ListBullet"/>
        <w:spacing w:after="80" w:line="276" w:lineRule="auto"/>
        <w:ind w:left="720" w:hanging="360"/>
      </w:pPr>
      <w:r>
        <w:rPr>
          <w:rFonts w:ascii="Calibri" w:hAnsi="Calibri"/>
          <w:color w:val="172033"/>
        </w:rPr>
        <w:t>Production secrets belong in hosting environment variables and are excluded from source control.</w:t>
      </w:r>
    </w:p>
    <w:p>
      <w:pPr>
        <w:pStyle w:val="Heading1"/>
        <w:pageBreakBefore/>
      </w:pPr>
      <w:r>
        <w:t>11. Portable Runtime and Deployment Configuration</w:t>
      </w:r>
    </w:p>
    <w:p>
      <w:pPr>
        <w:keepNext/>
        <w:jc w:val="center"/>
      </w:pPr>
      <w:r>
        <w:drawing>
          <wp:inline xmlns:a="http://schemas.openxmlformats.org/drawingml/2006/main" xmlns:pic="http://schemas.openxmlformats.org/drawingml/2006/picture">
            <wp:extent cx="6126480" cy="3063240"/>
            <wp:docPr id="5" name="Picture 5" descr="Portable deployment topology"/>
            <wp:cNvGraphicFramePr>
              <a:graphicFrameLocks noChangeAspect="1"/>
            </wp:cNvGraphicFramePr>
            <a:graphic>
              <a:graphicData uri="http://schemas.openxmlformats.org/drawingml/2006/picture">
                <pic:pic>
                  <pic:nvPicPr>
                    <pic:cNvPr id="0" name="deployment_topology.png"/>
                    <pic:cNvPicPr/>
                  </pic:nvPicPr>
                  <pic:blipFill>
                    <a:blip r:embed="rId15"/>
                    <a:stretch>
                      <a:fillRect/>
                    </a:stretch>
                  </pic:blipFill>
                  <pic:spPr>
                    <a:xfrm>
                      <a:off x="0" y="0"/>
                      <a:ext cx="6126480" cy="3063240"/>
                    </a:xfrm>
                    <a:prstGeom prst="rect"/>
                  </pic:spPr>
                </pic:pic>
              </a:graphicData>
            </a:graphic>
          </wp:inline>
        </w:drawing>
      </w:r>
    </w:p>
    <w:p>
      <w:pPr>
        <w:pStyle w:val="Caption"/>
        <w:spacing w:before="60" w:after="140"/>
        <w:jc w:val="center"/>
      </w:pPr>
      <w:r>
        <w:rPr>
          <w:rFonts w:ascii="Calibri" w:hAnsi="Calibri"/>
          <w:b/>
          <w:color w:val="0F2942"/>
          <w:sz w:val="18"/>
        </w:rPr>
        <w:t>Figure 5. Portable deployment topology</w:t>
      </w:r>
      <w:r>
        <w:rPr>
          <w:rFonts w:ascii="Calibri" w:hAnsi="Calibri"/>
          <w:i/>
          <w:color w:val="5F6B7A"/>
          <w:sz w:val="16"/>
        </w:rPr>
        <w:br/>
        <w:t>Source: Generated from `.env.example`, `deployment/render.yaml`, `frontend/vercel.json`, backend settings, and the model registry.</w:t>
      </w:r>
    </w:p>
    <w:p>
      <w:pPr>
        <w:pStyle w:val="Heading2"/>
      </w:pPr>
      <w:r>
        <w:t>11.1 Runtime selection</w:t>
      </w:r>
    </w:p>
    <w:tbl>
      <w:tblPr>
        <w:tblStyle w:val="TableGrid"/>
        <w:tblW w:type="dxa" w:w="9360"/>
        <w:jc w:val="left"/>
        <w:tblLayout w:type="fixed"/>
        <w:tblLook w:firstColumn="1" w:firstRow="1" w:lastColumn="0" w:lastRow="0" w:noHBand="0" w:noVBand="1" w:val="04A0"/>
        <w:tblInd w:type="dxa" w:w="120"/>
      </w:tblPr>
      <w:tblGrid>
        <w:gridCol w:w="1750"/>
        <w:gridCol w:w="1550"/>
        <w:gridCol w:w="2200"/>
        <w:gridCol w:w="3860"/>
      </w:tblGrid>
      <w:tr>
        <w:trPr>
          <w:tblHeader w:val="true"/>
        </w:trPr>
        <w:tc>
          <w:tcPr>
            <w:tcW w:type="dxa" w:w="1750"/>
            <w:shd w:fill="0F2942"/>
            <w:vAlign w:val="center"/>
            <w:tcMar>
              <w:top w:w="80" w:type="dxa"/>
              <w:start w:w="120" w:type="dxa"/>
              <w:bottom w:w="80" w:type="dxa"/>
              <w:end w:w="120" w:type="dxa"/>
            </w:tcMar>
          </w:tcPr>
          <w:p>
            <w:pPr>
              <w:spacing w:after="0"/>
            </w:pPr>
            <w:r/>
            <w:r>
              <w:rPr>
                <w:rFonts w:ascii="Calibri" w:hAnsi="Calibri"/>
                <w:b/>
                <w:color w:val="FFFFFF"/>
                <w:sz w:val="16"/>
              </w:rPr>
              <w:t>Mode</w:t>
            </w:r>
          </w:p>
        </w:tc>
        <w:tc>
          <w:tcPr>
            <w:tcW w:type="dxa" w:w="1550"/>
            <w:shd w:fill="0F2942"/>
            <w:vAlign w:val="center"/>
            <w:tcMar>
              <w:top w:w="80" w:type="dxa"/>
              <w:start w:w="120" w:type="dxa"/>
              <w:bottom w:w="80" w:type="dxa"/>
              <w:end w:w="120" w:type="dxa"/>
            </w:tcMar>
          </w:tcPr>
          <w:p>
            <w:pPr>
              <w:spacing w:after="0"/>
            </w:pPr>
            <w:r/>
            <w:r>
              <w:rPr>
                <w:rFonts w:ascii="Calibri" w:hAnsi="Calibri"/>
                <w:b/>
                <w:color w:val="FFFFFF"/>
                <w:sz w:val="16"/>
              </w:rPr>
              <w:t>Availability</w:t>
            </w:r>
          </w:p>
        </w:tc>
        <w:tc>
          <w:tcPr>
            <w:tcW w:type="dxa" w:w="2200"/>
            <w:shd w:fill="0F2942"/>
            <w:vAlign w:val="center"/>
            <w:tcMar>
              <w:top w:w="80" w:type="dxa"/>
              <w:start w:w="120" w:type="dxa"/>
              <w:bottom w:w="80" w:type="dxa"/>
              <w:end w:w="120" w:type="dxa"/>
            </w:tcMar>
          </w:tcPr>
          <w:p>
            <w:pPr>
              <w:spacing w:after="0"/>
            </w:pPr>
            <w:r/>
            <w:r>
              <w:rPr>
                <w:rFonts w:ascii="Calibri" w:hAnsi="Calibri"/>
                <w:b/>
                <w:color w:val="FFFFFF"/>
                <w:sz w:val="16"/>
              </w:rPr>
              <w:t>Coverage</w:t>
            </w:r>
          </w:p>
        </w:tc>
        <w:tc>
          <w:tcPr>
            <w:tcW w:type="dxa" w:w="3860"/>
            <w:shd w:fill="0F2942"/>
            <w:vAlign w:val="center"/>
            <w:tcMar>
              <w:top w:w="80" w:type="dxa"/>
              <w:start w:w="120" w:type="dxa"/>
              <w:bottom w:w="80" w:type="dxa"/>
              <w:end w:w="120" w:type="dxa"/>
            </w:tcMar>
          </w:tcPr>
          <w:p>
            <w:pPr>
              <w:spacing w:after="0"/>
            </w:pPr>
            <w:r/>
            <w:r>
              <w:rPr>
                <w:rFonts w:ascii="Calibri" w:hAnsi="Calibri"/>
                <w:b/>
                <w:color w:val="FFFFFF"/>
                <w:sz w:val="16"/>
              </w:rPr>
              <w:t>Purpose</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Portable hybrid</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Included</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6"/>
              </w:rPr>
              <w:t>All 15 categories</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6"/>
              </w:rPr>
              <w:t>Normal memory + OpenCV spatial evidence + subtype classifier</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OpenVINO</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Conditional</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6"/>
              </w:rPr>
              <w:t>Categories with exported XML/BIN</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6"/>
              </w:rPr>
              <w:t>CPU-optimized advanced inference</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PaDiM/PatchCore</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Conditional</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6"/>
              </w:rPr>
              <w:t>Category checkpoint available</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6"/>
              </w:rPr>
              <w:t>Learned anomaly scoring and localization</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Fallback</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Automatic</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6"/>
              </w:rPr>
              <w:t>Advanced artifact unavailable/fails</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6"/>
              </w:rPr>
              <w:t>Portable detector keeps inspection available and reports fallback</w:t>
            </w:r>
          </w:p>
        </w:tc>
      </w:tr>
    </w:tbl>
    <w:p>
      <w:pPr>
        <w:pStyle w:val="Heading2"/>
      </w:pPr>
      <w:r>
        <w:t>11.2 Local operation</w:t>
      </w:r>
    </w:p>
    <w:p>
      <w:r>
        <w:rPr>
          <w:rFonts w:ascii="Calibri" w:hAnsi="Calibri"/>
          <w:color w:val="172033"/>
        </w:rPr>
        <w:t>The local path uses Python 3.13.5, Node.js 20 or later, MongoDB, a root `.env`, backend requirements, and frontend packages. The frontend defaults to `http://localhost:8000`; Cloudinary and the complete MVTec dataset are optional for website use.</w:t>
      </w:r>
    </w:p>
    <w:p>
      <w:pPr>
        <w:pStyle w:val="Heading2"/>
      </w:pPr>
      <w:r>
        <w:t>11.3 Cloud deployment</w:t>
      </w:r>
    </w:p>
    <w:tbl>
      <w:tblPr>
        <w:tblStyle w:val="TableGrid"/>
        <w:tblW w:type="dxa" w:w="9360"/>
        <w:jc w:val="left"/>
        <w:tblLayout w:type="fixed"/>
        <w:tblLook w:firstColumn="1" w:firstRow="1" w:lastColumn="0" w:lastRow="0" w:noHBand="0" w:noVBand="1" w:val="04A0"/>
        <w:tblInd w:type="dxa" w:w="120"/>
      </w:tblPr>
      <w:tblGrid>
        <w:gridCol w:w="1700"/>
        <w:gridCol w:w="1900"/>
        <w:gridCol w:w="5760"/>
      </w:tblGrid>
      <w:tr>
        <w:trPr>
          <w:tblHeader w:val="true"/>
        </w:trPr>
        <w:tc>
          <w:tcPr>
            <w:tcW w:type="dxa" w:w="1700"/>
            <w:shd w:fill="0E7490"/>
            <w:vAlign w:val="center"/>
            <w:tcMar>
              <w:top w:w="80" w:type="dxa"/>
              <w:start w:w="120" w:type="dxa"/>
              <w:bottom w:w="80" w:type="dxa"/>
              <w:end w:w="120" w:type="dxa"/>
            </w:tcMar>
          </w:tcPr>
          <w:p>
            <w:pPr>
              <w:spacing w:after="0"/>
            </w:pPr>
            <w:r/>
            <w:r>
              <w:rPr>
                <w:rFonts w:ascii="Calibri" w:hAnsi="Calibri"/>
                <w:b/>
                <w:color w:val="FFFFFF"/>
                <w:sz w:val="17"/>
              </w:rPr>
              <w:t>Layer</w:t>
            </w:r>
          </w:p>
        </w:tc>
        <w:tc>
          <w:tcPr>
            <w:tcW w:type="dxa" w:w="1900"/>
            <w:shd w:fill="0E7490"/>
            <w:vAlign w:val="center"/>
            <w:tcMar>
              <w:top w:w="80" w:type="dxa"/>
              <w:start w:w="120" w:type="dxa"/>
              <w:bottom w:w="80" w:type="dxa"/>
              <w:end w:w="120" w:type="dxa"/>
            </w:tcMar>
          </w:tcPr>
          <w:p>
            <w:pPr>
              <w:spacing w:after="0"/>
            </w:pPr>
            <w:r/>
            <w:r>
              <w:rPr>
                <w:rFonts w:ascii="Calibri" w:hAnsi="Calibri"/>
                <w:b/>
                <w:color w:val="FFFFFF"/>
                <w:sz w:val="17"/>
              </w:rPr>
              <w:t>Service</w:t>
            </w:r>
          </w:p>
        </w:tc>
        <w:tc>
          <w:tcPr>
            <w:tcW w:type="dxa" w:w="5760"/>
            <w:shd w:fill="0E7490"/>
            <w:vAlign w:val="center"/>
            <w:tcMar>
              <w:top w:w="80" w:type="dxa"/>
              <w:start w:w="120" w:type="dxa"/>
              <w:bottom w:w="80" w:type="dxa"/>
              <w:end w:w="120" w:type="dxa"/>
            </w:tcMar>
          </w:tcPr>
          <w:p>
            <w:pPr>
              <w:spacing w:after="0"/>
            </w:pPr>
            <w:r/>
            <w:r>
              <w:rPr>
                <w:rFonts w:ascii="Calibri" w:hAnsi="Calibri"/>
                <w:b/>
                <w:color w:val="FFFFFF"/>
                <w:sz w:val="17"/>
              </w:rPr>
              <w:t>Configuration responsibility</w:t>
            </w:r>
          </w:p>
        </w:tc>
      </w:tr>
      <w:tr>
        <w:tc>
          <w:tcPr>
            <w:tcW w:type="dxa" w:w="1700"/>
            <w:vAlign w:val="center"/>
            <w:tcMar>
              <w:top w:w="80" w:type="dxa"/>
              <w:start w:w="120" w:type="dxa"/>
              <w:bottom w:w="80" w:type="dxa"/>
              <w:end w:w="120" w:type="dxa"/>
            </w:tcMar>
          </w:tcPr>
          <w:p>
            <w:pPr>
              <w:spacing w:after="0" w:line="240" w:lineRule="auto"/>
            </w:pPr>
            <w:r/>
            <w:r>
              <w:rPr>
                <w:rFonts w:ascii="Calibri" w:hAnsi="Calibri"/>
                <w:color w:val="172033"/>
                <w:sz w:val="17"/>
              </w:rPr>
              <w:t>Frontend</w:t>
            </w:r>
          </w:p>
        </w:tc>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Vercel</w:t>
            </w:r>
          </w:p>
        </w:tc>
        <w:tc>
          <w:tcPr>
            <w:tcW w:type="dxa" w:w="5760"/>
            <w:vAlign w:val="center"/>
            <w:tcMar>
              <w:top w:w="80" w:type="dxa"/>
              <w:start w:w="120" w:type="dxa"/>
              <w:bottom w:w="80" w:type="dxa"/>
              <w:end w:w="120" w:type="dxa"/>
            </w:tcMar>
          </w:tcPr>
          <w:p>
            <w:pPr>
              <w:spacing w:after="0" w:line="240" w:lineRule="auto"/>
            </w:pPr>
            <w:r/>
            <w:r>
              <w:rPr>
                <w:rFonts w:ascii="Calibri" w:hAnsi="Calibri"/>
                <w:color w:val="172033"/>
                <w:sz w:val="17"/>
              </w:rPr>
              <w:t>Next.js build; `NEXT_PUBLIC_API_BASE_URL` points to backend</w:t>
            </w:r>
          </w:p>
        </w:tc>
      </w:tr>
      <w:tr>
        <w:tc>
          <w:tcPr>
            <w:tcW w:type="dxa" w:w="1700"/>
            <w:vAlign w:val="center"/>
            <w:shd w:fill="F3F5F8"/>
            <w:tcMar>
              <w:top w:w="80" w:type="dxa"/>
              <w:start w:w="120" w:type="dxa"/>
              <w:bottom w:w="80" w:type="dxa"/>
              <w:end w:w="120" w:type="dxa"/>
            </w:tcMar>
          </w:tcPr>
          <w:p>
            <w:pPr>
              <w:spacing w:after="0" w:line="240" w:lineRule="auto"/>
            </w:pPr>
            <w:r/>
            <w:r>
              <w:rPr>
                <w:rFonts w:ascii="Calibri" w:hAnsi="Calibri"/>
                <w:color w:val="172033"/>
                <w:sz w:val="17"/>
              </w:rPr>
              <w:t>Backend</w:t>
            </w:r>
          </w:p>
        </w:tc>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Render</w:t>
            </w:r>
          </w:p>
        </w:tc>
        <w:tc>
          <w:tcPr>
            <w:tcW w:type="dxa" w:w="5760"/>
            <w:vAlign w:val="center"/>
            <w:shd w:fill="F3F5F8"/>
            <w:tcMar>
              <w:top w:w="80" w:type="dxa"/>
              <w:start w:w="120" w:type="dxa"/>
              <w:bottom w:w="80" w:type="dxa"/>
              <w:end w:w="120" w:type="dxa"/>
            </w:tcMar>
          </w:tcPr>
          <w:p>
            <w:pPr>
              <w:spacing w:after="0" w:line="240" w:lineRule="auto"/>
            </w:pPr>
            <w:r/>
            <w:r>
              <w:rPr>
                <w:rFonts w:ascii="Calibri" w:hAnsi="Calibri"/>
                <w:color w:val="172033"/>
                <w:sz w:val="17"/>
              </w:rPr>
              <w:t>Python 3.13.5; Uvicorn; `/health` service check; one worker</w:t>
            </w:r>
          </w:p>
        </w:tc>
      </w:tr>
      <w:tr>
        <w:tc>
          <w:tcPr>
            <w:tcW w:type="dxa" w:w="1700"/>
            <w:vAlign w:val="center"/>
            <w:tcMar>
              <w:top w:w="80" w:type="dxa"/>
              <w:start w:w="120" w:type="dxa"/>
              <w:bottom w:w="80" w:type="dxa"/>
              <w:end w:w="120" w:type="dxa"/>
            </w:tcMar>
          </w:tcPr>
          <w:p>
            <w:pPr>
              <w:spacing w:after="0" w:line="240" w:lineRule="auto"/>
            </w:pPr>
            <w:r/>
            <w:r>
              <w:rPr>
                <w:rFonts w:ascii="Calibri" w:hAnsi="Calibri"/>
                <w:color w:val="172033"/>
                <w:sz w:val="17"/>
              </w:rPr>
              <w:t>Database</w:t>
            </w:r>
          </w:p>
        </w:tc>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MongoDB Atlas</w:t>
            </w:r>
          </w:p>
        </w:tc>
        <w:tc>
          <w:tcPr>
            <w:tcW w:type="dxa" w:w="5760"/>
            <w:vAlign w:val="center"/>
            <w:tcMar>
              <w:top w:w="80" w:type="dxa"/>
              <w:start w:w="120" w:type="dxa"/>
              <w:bottom w:w="80" w:type="dxa"/>
              <w:end w:w="120" w:type="dxa"/>
            </w:tcMar>
          </w:tcPr>
          <w:p>
            <w:pPr>
              <w:spacing w:after="0" w:line="240" w:lineRule="auto"/>
            </w:pPr>
            <w:r/>
            <w:r>
              <w:rPr>
                <w:rFonts w:ascii="Calibri" w:hAnsi="Calibri"/>
                <w:color w:val="172033"/>
                <w:sz w:val="17"/>
              </w:rPr>
              <w:t>Connection URI and database name supplied as secrets</w:t>
            </w:r>
          </w:p>
        </w:tc>
      </w:tr>
      <w:tr>
        <w:tc>
          <w:tcPr>
            <w:tcW w:type="dxa" w:w="17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Media</w:t>
            </w:r>
          </w:p>
        </w:tc>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Cloudinary</w:t>
            </w:r>
          </w:p>
        </w:tc>
        <w:tc>
          <w:tcPr>
            <w:tcW w:type="dxa" w:w="5760"/>
            <w:vAlign w:val="center"/>
            <w:shd w:fill="F3F5F8"/>
            <w:tcMar>
              <w:top w:w="80" w:type="dxa"/>
              <w:start w:w="120" w:type="dxa"/>
              <w:bottom w:w="80" w:type="dxa"/>
              <w:end w:w="120" w:type="dxa"/>
            </w:tcMar>
          </w:tcPr>
          <w:p>
            <w:pPr>
              <w:spacing w:after="0" w:line="240" w:lineRule="auto"/>
            </w:pPr>
            <w:r/>
            <w:r>
              <w:rPr>
                <w:rFonts w:ascii="Calibri" w:hAnsi="Calibri"/>
                <w:color w:val="172033"/>
                <w:sz w:val="17"/>
              </w:rPr>
              <w:t>Enabled explicitly with three credentials and storage flag</w:t>
            </w:r>
          </w:p>
        </w:tc>
      </w:tr>
      <w:tr>
        <w:tc>
          <w:tcPr>
            <w:tcW w:type="dxa" w:w="1700"/>
            <w:vAlign w:val="center"/>
            <w:tcMar>
              <w:top w:w="80" w:type="dxa"/>
              <w:start w:w="120" w:type="dxa"/>
              <w:bottom w:w="80" w:type="dxa"/>
              <w:end w:w="120" w:type="dxa"/>
            </w:tcMar>
          </w:tcPr>
          <w:p>
            <w:pPr>
              <w:spacing w:after="0" w:line="240" w:lineRule="auto"/>
            </w:pPr>
            <w:r/>
            <w:r>
              <w:rPr>
                <w:rFonts w:ascii="Calibri" w:hAnsi="Calibri"/>
                <w:color w:val="172033"/>
                <w:sz w:val="17"/>
              </w:rPr>
              <w:t>Models</w:t>
            </w:r>
          </w:p>
        </w:tc>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Repository/runtime volume</w:t>
            </w:r>
          </w:p>
        </w:tc>
        <w:tc>
          <w:tcPr>
            <w:tcW w:type="dxa" w:w="5760"/>
            <w:vAlign w:val="center"/>
            <w:tcMar>
              <w:top w:w="80" w:type="dxa"/>
              <w:start w:w="120" w:type="dxa"/>
              <w:bottom w:w="80" w:type="dxa"/>
              <w:end w:w="120" w:type="dxa"/>
            </w:tcMar>
          </w:tcPr>
          <w:p>
            <w:pPr>
              <w:spacing w:after="0" w:line="240" w:lineRule="auto"/>
            </w:pPr>
            <w:r/>
            <w:r>
              <w:rPr>
                <w:rFonts w:ascii="Calibri" w:hAnsi="Calibri"/>
                <w:color w:val="172033"/>
                <w:sz w:val="17"/>
              </w:rPr>
              <w:t>Compact artifacts included; advanced checkpoints installed separately when required</w:t>
            </w:r>
          </w:p>
        </w:tc>
      </w:tr>
    </w:tbl>
    <w:p>
      <w:pPr>
        <w:spacing w:before="120" w:after="160"/>
        <w:ind w:left="173" w:right="173"/>
        <w:shd w:fill="FFF7E6"/>
        <w:pBdr>
          <w:left w:val="single" w:sz="24" w:space="8" w:color="A16207"/>
        </w:pBdr>
      </w:pPr>
      <w:r>
        <w:rPr>
          <w:rFonts w:ascii="Calibri" w:hAnsi="Calibri"/>
          <w:b/>
          <w:color w:val="A16207"/>
        </w:rPr>
        <w:t xml:space="preserve">Operational note: </w:t>
      </w:r>
      <w:r>
        <w:rPr>
          <w:rFonts w:ascii="Calibri" w:hAnsi="Calibri"/>
          <w:color w:val="172033"/>
        </w:rPr>
        <w:t>A free backend instance can cold-start after inactivity. Model warm-up, compact artifacts, and concurrent storage reduce avoidable delay, while hosting capacity still determines peak response time.</w:t>
      </w:r>
    </w:p>
    <w:p>
      <w:pPr>
        <w:pStyle w:val="Heading1"/>
      </w:pPr>
      <w:r>
        <w:t>12. Practical End-to-End Demonstration</w:t>
      </w:r>
    </w:p>
    <w:p>
      <w:pPr>
        <w:pStyle w:val="Heading2"/>
      </w:pPr>
      <w:r>
        <w:t>12.1 All-category integration run</w:t>
      </w:r>
    </w:p>
    <w:p>
      <w:r>
        <w:rPr>
          <w:rFonts w:ascii="Calibri" w:hAnsi="Calibri"/>
          <w:color w:val="172033"/>
        </w:rPr>
        <w:t>Notebook 08 executes the same portable orchestration used by the application on one normal and one defective image from each of the 15 MVTec categories. It processed 30 images with 0 runtime errors. The median measured inference time was 168.4 ms and the 95th percentile was 540.6 ms on the development machine.</w:t>
      </w:r>
    </w:p>
    <w:p>
      <w:pPr>
        <w:keepNext/>
        <w:jc w:val="center"/>
      </w:pPr>
      <w:r>
        <w:drawing>
          <wp:inline xmlns:a="http://schemas.openxmlformats.org/drawingml/2006/main" xmlns:pic="http://schemas.openxmlformats.org/drawingml/2006/picture">
            <wp:extent cx="6126480" cy="1857953"/>
            <wp:docPr id="6" name="Picture 6" descr="All-category portable inference smoke run"/>
            <wp:cNvGraphicFramePr>
              <a:graphicFrameLocks noChangeAspect="1"/>
            </wp:cNvGraphicFramePr>
            <a:graphic>
              <a:graphicData uri="http://schemas.openxmlformats.org/drawingml/2006/picture">
                <pic:pic>
                  <pic:nvPicPr>
                    <pic:cNvPr id="0" name="multicategory_smoke.png"/>
                    <pic:cNvPicPr/>
                  </pic:nvPicPr>
                  <pic:blipFill>
                    <a:blip r:embed="rId16"/>
                    <a:stretch>
                      <a:fillRect/>
                    </a:stretch>
                  </pic:blipFill>
                  <pic:spPr>
                    <a:xfrm>
                      <a:off x="0" y="0"/>
                      <a:ext cx="6126480" cy="1857953"/>
                    </a:xfrm>
                    <a:prstGeom prst="rect"/>
                  </pic:spPr>
                </pic:pic>
              </a:graphicData>
            </a:graphic>
          </wp:inline>
        </w:drawing>
      </w:r>
    </w:p>
    <w:p>
      <w:pPr>
        <w:pStyle w:val="Caption"/>
        <w:spacing w:before="60" w:after="140"/>
        <w:jc w:val="center"/>
      </w:pPr>
      <w:r>
        <w:rPr>
          <w:rFonts w:ascii="Calibri" w:hAnsi="Calibri"/>
          <w:b/>
          <w:color w:val="0F2942"/>
          <w:sz w:val="18"/>
        </w:rPr>
        <w:t>Figure 6. All-category portable inference smoke run</w:t>
      </w:r>
      <w:r>
        <w:rPr>
          <w:rFonts w:ascii="Calibri" w:hAnsi="Calibri"/>
          <w:i/>
          <w:color w:val="5F6B7A"/>
          <w:sz w:val="16"/>
        </w:rPr>
        <w:br/>
        <w:t>Source: Executed output from `08_multicategory_end_to_end_inference.ipynb`.</w:t>
      </w:r>
    </w:p>
    <w:p>
      <w:pPr>
        <w:spacing w:before="120" w:after="160"/>
        <w:ind w:left="173" w:right="173"/>
        <w:shd w:fill="FFF7E6"/>
        <w:pBdr>
          <w:left w:val="single" w:sz="24" w:space="8" w:color="A16207"/>
        </w:pBdr>
      </w:pPr>
      <w:r>
        <w:rPr>
          <w:rFonts w:ascii="Calibri" w:hAnsi="Calibri"/>
          <w:b/>
          <w:color w:val="A16207"/>
        </w:rPr>
        <w:t xml:space="preserve">Interpretation: </w:t>
      </w:r>
      <w:r>
        <w:rPr>
          <w:rFonts w:ascii="Calibri" w:hAnsi="Calibri"/>
          <w:color w:val="172033"/>
        </w:rPr>
        <w:t>The 25 matching binary outcomes out of 30 images are a small integration sample, not a formal accuracy estimate. Category metrics and limitations remain in the model evaluation notebook and earlier milestone reports.</w:t>
      </w:r>
    </w:p>
    <w:p>
      <w:pPr>
        <w:pStyle w:val="Heading2"/>
      </w:pPr>
      <w:r>
        <w:t>12.2 Detailed inspection</w:t>
      </w:r>
    </w:p>
    <w:p>
      <w:pPr>
        <w:keepNext/>
        <w:jc w:val="center"/>
      </w:pPr>
      <w:r>
        <w:drawing>
          <wp:inline xmlns:a="http://schemas.openxmlformats.org/drawingml/2006/main" xmlns:pic="http://schemas.openxmlformats.org/drawingml/2006/picture">
            <wp:extent cx="6126480" cy="1964253"/>
            <wp:docPr id="7" name="Picture 7" descr="Executed anomaly map and heatmap"/>
            <wp:cNvGraphicFramePr>
              <a:graphicFrameLocks noChangeAspect="1"/>
            </wp:cNvGraphicFramePr>
            <a:graphic>
              <a:graphicData uri="http://schemas.openxmlformats.org/drawingml/2006/picture">
                <pic:pic>
                  <pic:nvPicPr>
                    <pic:cNvPr id="0" name="executed_heatmap.png"/>
                    <pic:cNvPicPr/>
                  </pic:nvPicPr>
                  <pic:blipFill>
                    <a:blip r:embed="rId17"/>
                    <a:stretch>
                      <a:fillRect/>
                    </a:stretch>
                  </pic:blipFill>
                  <pic:spPr>
                    <a:xfrm>
                      <a:off x="0" y="0"/>
                      <a:ext cx="6126480" cy="1964253"/>
                    </a:xfrm>
                    <a:prstGeom prst="rect"/>
                  </pic:spPr>
                </pic:pic>
              </a:graphicData>
            </a:graphic>
          </wp:inline>
        </w:drawing>
      </w:r>
    </w:p>
    <w:p>
      <w:pPr>
        <w:pStyle w:val="Caption"/>
        <w:spacing w:before="60" w:after="140"/>
        <w:jc w:val="center"/>
      </w:pPr>
      <w:r>
        <w:rPr>
          <w:rFonts w:ascii="Calibri" w:hAnsi="Calibri"/>
          <w:b/>
          <w:color w:val="0F2942"/>
          <w:sz w:val="18"/>
        </w:rPr>
        <w:t>Figure 7. Executed anomaly map and heatmap</w:t>
      </w:r>
      <w:r>
        <w:rPr>
          <w:rFonts w:ascii="Calibri" w:hAnsi="Calibri"/>
          <w:i/>
          <w:color w:val="5F6B7A"/>
          <w:sz w:val="16"/>
        </w:rPr>
        <w:br/>
        <w:t>Source: Real MVTec bottle image processed by the portable runtime in Notebook 08.</w:t>
      </w:r>
    </w:p>
    <w:p>
      <w:pPr>
        <w:keepNext/>
        <w:jc w:val="center"/>
      </w:pPr>
      <w:r>
        <w:drawing>
          <wp:inline xmlns:a="http://schemas.openxmlformats.org/drawingml/2006/main" xmlns:pic="http://schemas.openxmlformats.org/drawingml/2006/picture">
            <wp:extent cx="6126480" cy="3063240"/>
            <wp:docPr id="8" name="Picture 8" descr="Executed backend-ready result"/>
            <wp:cNvGraphicFramePr>
              <a:graphicFrameLocks noChangeAspect="1"/>
            </wp:cNvGraphicFramePr>
            <a:graphic>
              <a:graphicData uri="http://schemas.openxmlformats.org/drawingml/2006/picture">
                <pic:pic>
                  <pic:nvPicPr>
                    <pic:cNvPr id="0" name="backend_ready_result.png"/>
                    <pic:cNvPicPr/>
                  </pic:nvPicPr>
                  <pic:blipFill>
                    <a:blip r:embed="rId18"/>
                    <a:stretch>
                      <a:fillRect/>
                    </a:stretch>
                  </pic:blipFill>
                  <pic:spPr>
                    <a:xfrm>
                      <a:off x="0" y="0"/>
                      <a:ext cx="6126480" cy="3063240"/>
                    </a:xfrm>
                    <a:prstGeom prst="rect"/>
                  </pic:spPr>
                </pic:pic>
              </a:graphicData>
            </a:graphic>
          </wp:inline>
        </w:drawing>
      </w:r>
    </w:p>
    <w:p>
      <w:pPr>
        <w:pStyle w:val="Caption"/>
        <w:spacing w:before="60" w:after="140"/>
        <w:jc w:val="center"/>
      </w:pPr>
      <w:r>
        <w:rPr>
          <w:rFonts w:ascii="Calibri" w:hAnsi="Calibri"/>
          <w:b/>
          <w:color w:val="0F2942"/>
          <w:sz w:val="18"/>
        </w:rPr>
        <w:t>Figure 8. Executed backend-ready result</w:t>
      </w:r>
      <w:r>
        <w:rPr>
          <w:rFonts w:ascii="Calibri" w:hAnsi="Calibri"/>
          <w:i/>
          <w:color w:val="5F6B7A"/>
          <w:sz w:val="16"/>
        </w:rPr>
        <w:br/>
        <w:t>Source: Values extracted from the executed notebook output contract.</w:t>
      </w:r>
    </w:p>
    <w:p>
      <w:r>
        <w:rPr>
          <w:rFonts w:ascii="Calibri" w:hAnsi="Calibri"/>
          <w:color w:val="172033"/>
        </w:rPr>
        <w:t>The representative broken-large bottle result was detected as Defective, classified as broken_large, assigned High severity, and sent to Fail. The result includes separate detection and subtype confidence values, a defect-area estimate, engine name, fallback state, and a recommended quality action.</w:t>
      </w:r>
    </w:p>
    <w:p>
      <w:pPr>
        <w:pStyle w:val="Heading1"/>
        <w:pageBreakBefore/>
      </w:pPr>
      <w:r>
        <w:t>13. Software Testing and Build Results</w:t>
      </w:r>
    </w:p>
    <w:p>
      <w:pPr>
        <w:pStyle w:val="Heading2"/>
      </w:pPr>
      <w:r>
        <w:t>13.1 Python test suite</w:t>
      </w:r>
    </w:p>
    <w:p>
      <w:pPr>
        <w:keepNext/>
        <w:jc w:val="center"/>
      </w:pPr>
      <w:r>
        <w:drawing>
          <wp:inline xmlns:a="http://schemas.openxmlformats.org/drawingml/2006/main" xmlns:pic="http://schemas.openxmlformats.org/drawingml/2006/picture">
            <wp:extent cx="6126480" cy="2144268"/>
            <wp:docPr id="9" name="Picture 9" descr="Full Python test result"/>
            <wp:cNvGraphicFramePr>
              <a:graphicFrameLocks noChangeAspect="1"/>
            </wp:cNvGraphicFramePr>
            <a:graphic>
              <a:graphicData uri="http://schemas.openxmlformats.org/drawingml/2006/picture">
                <pic:pic>
                  <pic:nvPicPr>
                    <pic:cNvPr id="0" name="milestone4_pytest.png"/>
                    <pic:cNvPicPr/>
                  </pic:nvPicPr>
                  <pic:blipFill>
                    <a:blip r:embed="rId19"/>
                    <a:stretch>
                      <a:fillRect/>
                    </a:stretch>
                  </pic:blipFill>
                  <pic:spPr>
                    <a:xfrm>
                      <a:off x="0" y="0"/>
                      <a:ext cx="6126480" cy="2144268"/>
                    </a:xfrm>
                    <a:prstGeom prst="rect"/>
                  </pic:spPr>
                </pic:pic>
              </a:graphicData>
            </a:graphic>
          </wp:inline>
        </w:drawing>
      </w:r>
    </w:p>
    <w:p>
      <w:pPr>
        <w:pStyle w:val="Caption"/>
        <w:spacing w:before="60" w:after="140"/>
        <w:jc w:val="center"/>
      </w:pPr>
      <w:r>
        <w:rPr>
          <w:rFonts w:ascii="Calibri" w:hAnsi="Calibri"/>
          <w:b/>
          <w:color w:val="0F2942"/>
          <w:sz w:val="18"/>
        </w:rPr>
        <w:t>Figure 9. Full Python test result</w:t>
      </w:r>
      <w:r>
        <w:rPr>
          <w:rFonts w:ascii="Calibri" w:hAnsi="Calibri"/>
          <w:i/>
          <w:color w:val="5F6B7A"/>
          <w:sz w:val="16"/>
        </w:rPr>
        <w:br/>
        <w:t>Source: Executed in the full VisionInspect AI repository on 15 August 2026.</w:t>
      </w:r>
    </w:p>
    <w:tbl>
      <w:tblPr>
        <w:tblStyle w:val="TableGrid"/>
        <w:tblW w:type="dxa" w:w="9360"/>
        <w:jc w:val="left"/>
        <w:tblLayout w:type="fixed"/>
        <w:tblLook w:firstColumn="1" w:firstRow="1" w:lastColumn="0" w:lastRow="0" w:noHBand="0" w:noVBand="1" w:val="04A0"/>
        <w:tblInd w:type="dxa" w:w="120"/>
      </w:tblPr>
      <w:tblGrid>
        <w:gridCol w:w="2450"/>
        <w:gridCol w:w="6910"/>
      </w:tblGrid>
      <w:tr>
        <w:trPr>
          <w:tblHeader w:val="true"/>
        </w:trPr>
        <w:tc>
          <w:tcPr>
            <w:tcW w:type="dxa" w:w="2450"/>
            <w:shd w:fill="0F2942"/>
            <w:vAlign w:val="center"/>
            <w:tcMar>
              <w:top w:w="80" w:type="dxa"/>
              <w:start w:w="120" w:type="dxa"/>
              <w:bottom w:w="80" w:type="dxa"/>
              <w:end w:w="120" w:type="dxa"/>
            </w:tcMar>
          </w:tcPr>
          <w:p>
            <w:pPr>
              <w:spacing w:after="0"/>
            </w:pPr>
            <w:r/>
            <w:r>
              <w:rPr>
                <w:rFonts w:ascii="Calibri" w:hAnsi="Calibri"/>
                <w:b/>
                <w:color w:val="FFFFFF"/>
                <w:sz w:val="17"/>
              </w:rPr>
              <w:t>Test group</w:t>
            </w:r>
          </w:p>
        </w:tc>
        <w:tc>
          <w:tcPr>
            <w:tcW w:type="dxa" w:w="6910"/>
            <w:shd w:fill="0F2942"/>
            <w:vAlign w:val="center"/>
            <w:tcMar>
              <w:top w:w="80" w:type="dxa"/>
              <w:start w:w="120" w:type="dxa"/>
              <w:bottom w:w="80" w:type="dxa"/>
              <w:end w:w="120" w:type="dxa"/>
            </w:tcMar>
          </w:tcPr>
          <w:p>
            <w:pPr>
              <w:spacing w:after="0"/>
            </w:pPr>
            <w:r/>
            <w:r>
              <w:rPr>
                <w:rFonts w:ascii="Calibri" w:hAnsi="Calibri"/>
                <w:b/>
                <w:color w:val="FFFFFF"/>
                <w:sz w:val="17"/>
              </w:rPr>
              <w:t>Behavior checked</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API and security</w:t>
            </w:r>
          </w:p>
        </w:tc>
        <w:tc>
          <w:tcPr>
            <w:tcW w:type="dxa" w:w="6910"/>
            <w:vAlign w:val="center"/>
            <w:tcMar>
              <w:top w:w="80" w:type="dxa"/>
              <w:start w:w="120" w:type="dxa"/>
              <w:bottom w:w="80" w:type="dxa"/>
              <w:end w:w="120" w:type="dxa"/>
            </w:tcMar>
          </w:tcPr>
          <w:p>
            <w:pPr>
              <w:spacing w:after="0" w:line="240" w:lineRule="auto"/>
            </w:pPr>
            <w:r/>
            <w:r>
              <w:rPr>
                <w:rFonts w:ascii="Calibri" w:hAnsi="Calibri"/>
                <w:color w:val="172033"/>
                <w:sz w:val="17"/>
              </w:rPr>
              <w:t>Health/live/ready, error structure, OpenAPI routes, JWT, password hashing</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7"/>
              </w:rPr>
              <w:t>Data and preprocessing</w:t>
            </w:r>
          </w:p>
        </w:tc>
        <w:tc>
          <w:tcPr>
            <w:tcW w:type="dxa" w:w="6910"/>
            <w:vAlign w:val="center"/>
            <w:shd w:fill="F3F5F8"/>
            <w:tcMar>
              <w:top w:w="80" w:type="dxa"/>
              <w:start w:w="120" w:type="dxa"/>
              <w:bottom w:w="80" w:type="dxa"/>
              <w:end w:w="120" w:type="dxa"/>
            </w:tcMar>
          </w:tcPr>
          <w:p>
            <w:pPr>
              <w:spacing w:after="0" w:line="240" w:lineRule="auto"/>
            </w:pPr>
            <w:r/>
            <w:r>
              <w:rPr>
                <w:rFonts w:ascii="Calibri" w:hAnsi="Calibri"/>
                <w:color w:val="172033"/>
                <w:sz w:val="17"/>
              </w:rPr>
              <w:t>Dataset discovery, image shapes/types, grayscale and mask-guided crops</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Detection</w:t>
            </w:r>
          </w:p>
        </w:tc>
        <w:tc>
          <w:tcPr>
            <w:tcW w:type="dxa" w:w="6910"/>
            <w:vAlign w:val="center"/>
            <w:tcMar>
              <w:top w:w="80" w:type="dxa"/>
              <w:start w:w="120" w:type="dxa"/>
              <w:bottom w:w="80" w:type="dxa"/>
              <w:end w:w="120" w:type="dxa"/>
            </w:tcMar>
          </w:tcPr>
          <w:p>
            <w:pPr>
              <w:spacing w:after="0" w:line="240" w:lineRule="auto"/>
            </w:pPr>
            <w:r/>
            <w:r>
              <w:rPr>
                <w:rFonts w:ascii="Calibri" w:hAnsi="Calibri"/>
                <w:color w:val="172033"/>
                <w:sz w:val="17"/>
              </w:rPr>
              <w:t>Thresholds, percentile score, residual cleanup, dual-gate decision</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7"/>
              </w:rPr>
              <w:t>Classification</w:t>
            </w:r>
          </w:p>
        </w:tc>
        <w:tc>
          <w:tcPr>
            <w:tcW w:type="dxa" w:w="6910"/>
            <w:vAlign w:val="center"/>
            <w:shd w:fill="F3F5F8"/>
            <w:tcMar>
              <w:top w:w="80" w:type="dxa"/>
              <w:start w:w="120" w:type="dxa"/>
              <w:bottom w:w="80" w:type="dxa"/>
              <w:end w:w="120" w:type="dxa"/>
            </w:tcMar>
          </w:tcPr>
          <w:p>
            <w:pPr>
              <w:spacing w:after="0" w:line="240" w:lineRule="auto"/>
            </w:pPr>
            <w:r/>
            <w:r>
              <w:rPr>
                <w:rFonts w:ascii="Calibri" w:hAnsi="Calibri"/>
                <w:color w:val="172033"/>
                <w:sz w:val="17"/>
              </w:rPr>
              <w:t>Artifact loading, ONNX priority, PyTorch-free CNN, compact forest parity</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Localization and severity</w:t>
            </w:r>
          </w:p>
        </w:tc>
        <w:tc>
          <w:tcPr>
            <w:tcW w:type="dxa" w:w="6910"/>
            <w:vAlign w:val="center"/>
            <w:tcMar>
              <w:top w:w="80" w:type="dxa"/>
              <w:start w:w="120" w:type="dxa"/>
              <w:bottom w:w="80" w:type="dxa"/>
              <w:end w:w="120" w:type="dxa"/>
            </w:tcMar>
          </w:tcPr>
          <w:p>
            <w:pPr>
              <w:spacing w:after="0" w:line="240" w:lineRule="auto"/>
            </w:pPr>
            <w:r/>
            <w:r>
              <w:rPr>
                <w:rFonts w:ascii="Calibri" w:hAnsi="Calibri"/>
                <w:color w:val="172033"/>
                <w:sz w:val="17"/>
              </w:rPr>
              <w:t>Heatmap shapes, untinted good images, mask metrics, formula and mappings</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7"/>
              </w:rPr>
              <w:t>Portability</w:t>
            </w:r>
          </w:p>
        </w:tc>
        <w:tc>
          <w:tcPr>
            <w:tcW w:type="dxa" w:w="6910"/>
            <w:vAlign w:val="center"/>
            <w:shd w:fill="F3F5F8"/>
            <w:tcMar>
              <w:top w:w="80" w:type="dxa"/>
              <w:start w:w="120" w:type="dxa"/>
              <w:bottom w:w="80" w:type="dxa"/>
              <w:end w:w="120" w:type="dxa"/>
            </w:tcMar>
          </w:tcPr>
          <w:p>
            <w:pPr>
              <w:spacing w:after="0" w:line="240" w:lineRule="auto"/>
            </w:pPr>
            <w:r/>
            <w:r>
              <w:rPr>
                <w:rFonts w:ascii="Calibri" w:hAnsi="Calibri"/>
                <w:color w:val="172033"/>
                <w:sz w:val="17"/>
              </w:rPr>
              <w:t>15 category artifacts, SHA-256 descriptors, Render dependencies, no TTL expiry</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Application integration</w:t>
            </w:r>
          </w:p>
        </w:tc>
        <w:tc>
          <w:tcPr>
            <w:tcW w:type="dxa" w:w="6910"/>
            <w:vAlign w:val="center"/>
            <w:tcMar>
              <w:top w:w="80" w:type="dxa"/>
              <w:start w:w="120" w:type="dxa"/>
              <w:bottom w:w="80" w:type="dxa"/>
              <w:end w:w="120" w:type="dxa"/>
            </w:tcMar>
          </w:tcPr>
          <w:p>
            <w:pPr>
              <w:spacing w:after="0" w:line="240" w:lineRule="auto"/>
            </w:pPr>
            <w:r/>
            <w:r>
              <w:rPr>
                <w:rFonts w:ascii="Calibri" w:hAnsi="Calibri"/>
                <w:color w:val="172033"/>
                <w:sz w:val="17"/>
              </w:rPr>
              <w:t>Automatic metadata, storage concurrency, camera samples, backend-ready result</w:t>
            </w:r>
          </w:p>
        </w:tc>
      </w:tr>
    </w:tbl>
    <w:p>
      <w:pPr>
        <w:pStyle w:val="Heading2"/>
      </w:pPr>
      <w:r>
        <w:t>13.2 Frontend production build</w:t>
      </w:r>
    </w:p>
    <w:p>
      <w:pPr>
        <w:keepNext/>
        <w:jc w:val="center"/>
      </w:pPr>
      <w:r>
        <w:drawing>
          <wp:inline xmlns:a="http://schemas.openxmlformats.org/drawingml/2006/main" xmlns:pic="http://schemas.openxmlformats.org/drawingml/2006/picture">
            <wp:extent cx="6126480" cy="2527173"/>
            <wp:docPr id="10" name="Picture 10" descr="Frontend production build result"/>
            <wp:cNvGraphicFramePr>
              <a:graphicFrameLocks noChangeAspect="1"/>
            </wp:cNvGraphicFramePr>
            <a:graphic>
              <a:graphicData uri="http://schemas.openxmlformats.org/drawingml/2006/picture">
                <pic:pic>
                  <pic:nvPicPr>
                    <pic:cNvPr id="0" name="milestone4_frontend_build.png"/>
                    <pic:cNvPicPr/>
                  </pic:nvPicPr>
                  <pic:blipFill>
                    <a:blip r:embed="rId20"/>
                    <a:stretch>
                      <a:fillRect/>
                    </a:stretch>
                  </pic:blipFill>
                  <pic:spPr>
                    <a:xfrm>
                      <a:off x="0" y="0"/>
                      <a:ext cx="6126480" cy="2527173"/>
                    </a:xfrm>
                    <a:prstGeom prst="rect"/>
                  </pic:spPr>
                </pic:pic>
              </a:graphicData>
            </a:graphic>
          </wp:inline>
        </w:drawing>
      </w:r>
    </w:p>
    <w:p>
      <w:pPr>
        <w:pStyle w:val="Caption"/>
        <w:spacing w:before="60" w:after="140"/>
        <w:jc w:val="center"/>
      </w:pPr>
      <w:r>
        <w:rPr>
          <w:rFonts w:ascii="Calibri" w:hAnsi="Calibri"/>
          <w:b/>
          <w:color w:val="0F2942"/>
          <w:sz w:val="18"/>
        </w:rPr>
        <w:t>Figure 10. Frontend production build result</w:t>
      </w:r>
      <w:r>
        <w:rPr>
          <w:rFonts w:ascii="Calibri" w:hAnsi="Calibri"/>
          <w:i/>
          <w:color w:val="5F6B7A"/>
          <w:sz w:val="16"/>
        </w:rPr>
        <w:br/>
        <w:t>Source: Executed with Next.js 16.2.10 on 15 August 2026.</w:t>
      </w:r>
    </w:p>
    <w:p>
      <w:r>
        <w:rPr>
          <w:rFonts w:ascii="Calibri" w:hAnsi="Calibri"/>
          <w:color w:val="172033"/>
        </w:rPr>
        <w:t>The build compiled successfully in 13.5 seconds and generated all application routes. This confirms that the delivered frontend source can be compiled for hosting with the current dependency lock file.</w:t>
      </w:r>
    </w:p>
    <w:p>
      <w:pPr>
        <w:pStyle w:val="Heading1"/>
      </w:pPr>
      <w:r>
        <w:t>14. Operational Limits and Mitigations</w:t>
      </w:r>
    </w:p>
    <w:tbl>
      <w:tblPr>
        <w:tblStyle w:val="TableGrid"/>
        <w:tblW w:type="dxa" w:w="9360"/>
        <w:jc w:val="left"/>
        <w:tblLayout w:type="fixed"/>
        <w:tblLook w:firstColumn="1" w:firstRow="1" w:lastColumn="0" w:lastRow="0" w:noHBand="0" w:noVBand="1" w:val="04A0"/>
        <w:tblInd w:type="dxa" w:w="120"/>
      </w:tblPr>
      <w:tblGrid>
        <w:gridCol w:w="2300"/>
        <w:gridCol w:w="3270"/>
        <w:gridCol w:w="3790"/>
      </w:tblGrid>
      <w:tr>
        <w:trPr>
          <w:tblHeader w:val="true"/>
        </w:trPr>
        <w:tc>
          <w:tcPr>
            <w:tcW w:type="dxa" w:w="2300"/>
            <w:shd w:fill="B42318"/>
            <w:vAlign w:val="center"/>
            <w:tcMar>
              <w:top w:w="80" w:type="dxa"/>
              <w:start w:w="120" w:type="dxa"/>
              <w:bottom w:w="80" w:type="dxa"/>
              <w:end w:w="120" w:type="dxa"/>
            </w:tcMar>
          </w:tcPr>
          <w:p>
            <w:pPr>
              <w:spacing w:after="0"/>
            </w:pPr>
            <w:r/>
            <w:r>
              <w:rPr>
                <w:rFonts w:ascii="Calibri" w:hAnsi="Calibri"/>
                <w:b/>
                <w:color w:val="FFFFFF"/>
                <w:sz w:val="16"/>
              </w:rPr>
              <w:t>Risk or limit</w:t>
            </w:r>
          </w:p>
        </w:tc>
        <w:tc>
          <w:tcPr>
            <w:tcW w:type="dxa" w:w="3270"/>
            <w:shd w:fill="B42318"/>
            <w:vAlign w:val="center"/>
            <w:tcMar>
              <w:top w:w="80" w:type="dxa"/>
              <w:start w:w="120" w:type="dxa"/>
              <w:bottom w:w="80" w:type="dxa"/>
              <w:end w:w="120" w:type="dxa"/>
            </w:tcMar>
          </w:tcPr>
          <w:p>
            <w:pPr>
              <w:spacing w:after="0"/>
            </w:pPr>
            <w:r/>
            <w:r>
              <w:rPr>
                <w:rFonts w:ascii="Calibri" w:hAnsi="Calibri"/>
                <w:b/>
                <w:color w:val="FFFFFF"/>
                <w:sz w:val="16"/>
              </w:rPr>
              <w:t>Impact</w:t>
            </w:r>
          </w:p>
        </w:tc>
        <w:tc>
          <w:tcPr>
            <w:tcW w:type="dxa" w:w="3790"/>
            <w:shd w:fill="B42318"/>
            <w:vAlign w:val="center"/>
            <w:tcMar>
              <w:top w:w="80" w:type="dxa"/>
              <w:start w:w="120" w:type="dxa"/>
              <w:bottom w:w="80" w:type="dxa"/>
              <w:end w:w="120" w:type="dxa"/>
            </w:tcMar>
          </w:tcPr>
          <w:p>
            <w:pPr>
              <w:spacing w:after="0"/>
            </w:pPr>
            <w:r/>
            <w:r>
              <w:rPr>
                <w:rFonts w:ascii="Calibri" w:hAnsi="Calibri"/>
                <w:b/>
                <w:color w:val="FFFFFF"/>
                <w:sz w:val="16"/>
              </w:rPr>
              <w:t>Mitigation</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6"/>
              </w:rPr>
              <w:t>Factory domain shift</w:t>
            </w:r>
          </w:p>
        </w:tc>
        <w:tc>
          <w:tcPr>
            <w:tcW w:type="dxa" w:w="3270"/>
            <w:vAlign w:val="center"/>
            <w:tcMar>
              <w:top w:w="80" w:type="dxa"/>
              <w:start w:w="120" w:type="dxa"/>
              <w:bottom w:w="80" w:type="dxa"/>
              <w:end w:w="120" w:type="dxa"/>
            </w:tcMar>
          </w:tcPr>
          <w:p>
            <w:pPr>
              <w:spacing w:after="0" w:line="240" w:lineRule="auto"/>
            </w:pPr>
            <w:r/>
            <w:r>
              <w:rPr>
                <w:rFonts w:ascii="Calibri" w:hAnsi="Calibri"/>
                <w:color w:val="172033"/>
                <w:sz w:val="16"/>
              </w:rPr>
              <w:t>MVTec images do not represent every factory camera and product</w:t>
            </w:r>
          </w:p>
        </w:tc>
        <w:tc>
          <w:tcPr>
            <w:tcW w:type="dxa" w:w="3790"/>
            <w:vAlign w:val="center"/>
            <w:tcMar>
              <w:top w:w="80" w:type="dxa"/>
              <w:start w:w="120" w:type="dxa"/>
              <w:bottom w:w="80" w:type="dxa"/>
              <w:end w:w="120" w:type="dxa"/>
            </w:tcMar>
          </w:tcPr>
          <w:p>
            <w:pPr>
              <w:spacing w:after="0" w:line="240" w:lineRule="auto"/>
            </w:pPr>
            <w:r/>
            <w:r>
              <w:rPr>
                <w:rFonts w:ascii="Calibri" w:hAnsi="Calibri"/>
                <w:color w:val="172033"/>
                <w:sz w:val="16"/>
              </w:rPr>
              <w:t>Collect target-line data, recalibrate thresholds, and monitor drift</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6"/>
              </w:rPr>
              <w:t>Category quality varies</w:t>
            </w:r>
          </w:p>
        </w:tc>
        <w:tc>
          <w:tcPr>
            <w:tcW w:type="dxa" w:w="3270"/>
            <w:vAlign w:val="center"/>
            <w:shd w:fill="F3F5F8"/>
            <w:tcMar>
              <w:top w:w="80" w:type="dxa"/>
              <w:start w:w="120" w:type="dxa"/>
              <w:bottom w:w="80" w:type="dxa"/>
              <w:end w:w="120" w:type="dxa"/>
            </w:tcMar>
          </w:tcPr>
          <w:p>
            <w:pPr>
              <w:spacing w:after="0" w:line="240" w:lineRule="auto"/>
            </w:pPr>
            <w:r/>
            <w:r>
              <w:rPr>
                <w:rFonts w:ascii="Calibri" w:hAnsi="Calibri"/>
                <w:color w:val="172033"/>
                <w:sz w:val="16"/>
              </w:rPr>
              <w:t>One model configuration is not equally strong for every category</w:t>
            </w:r>
          </w:p>
        </w:tc>
        <w:tc>
          <w:tcPr>
            <w:tcW w:type="dxa" w:w="3790"/>
            <w:vAlign w:val="center"/>
            <w:shd w:fill="F3F5F8"/>
            <w:tcMar>
              <w:top w:w="80" w:type="dxa"/>
              <w:start w:w="120" w:type="dxa"/>
              <w:bottom w:w="80" w:type="dxa"/>
              <w:end w:w="120" w:type="dxa"/>
            </w:tcMar>
          </w:tcPr>
          <w:p>
            <w:pPr>
              <w:spacing w:after="0" w:line="240" w:lineRule="auto"/>
            </w:pPr>
            <w:r/>
            <w:r>
              <w:rPr>
                <w:rFonts w:ascii="Calibri" w:hAnsi="Calibri"/>
                <w:color w:val="172033"/>
                <w:sz w:val="16"/>
              </w:rPr>
              <w:t>Use category-specific metrics and promote improved checkpoints selectively</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6"/>
              </w:rPr>
              <w:t>Unknown subtype</w:t>
            </w:r>
          </w:p>
        </w:tc>
        <w:tc>
          <w:tcPr>
            <w:tcW w:type="dxa" w:w="3270"/>
            <w:vAlign w:val="center"/>
            <w:tcMar>
              <w:top w:w="80" w:type="dxa"/>
              <w:start w:w="120" w:type="dxa"/>
              <w:bottom w:w="80" w:type="dxa"/>
              <w:end w:w="120" w:type="dxa"/>
            </w:tcMar>
          </w:tcPr>
          <w:p>
            <w:pPr>
              <w:spacing w:after="0" w:line="240" w:lineRule="auto"/>
            </w:pPr>
            <w:r/>
            <w:r>
              <w:rPr>
                <w:rFonts w:ascii="Calibri" w:hAnsi="Calibri"/>
                <w:color w:val="172033"/>
                <w:sz w:val="16"/>
              </w:rPr>
              <w:t>Classifier only knows labels present in training data</w:t>
            </w:r>
          </w:p>
        </w:tc>
        <w:tc>
          <w:tcPr>
            <w:tcW w:type="dxa" w:w="3790"/>
            <w:vAlign w:val="center"/>
            <w:tcMar>
              <w:top w:w="80" w:type="dxa"/>
              <w:start w:w="120" w:type="dxa"/>
              <w:bottom w:w="80" w:type="dxa"/>
              <w:end w:w="120" w:type="dxa"/>
            </w:tcMar>
          </w:tcPr>
          <w:p>
            <w:pPr>
              <w:spacing w:after="0" w:line="240" w:lineRule="auto"/>
            </w:pPr>
            <w:r/>
            <w:r>
              <w:rPr>
                <w:rFonts w:ascii="Calibri" w:hAnsi="Calibri"/>
                <w:color w:val="172033"/>
                <w:sz w:val="16"/>
              </w:rPr>
              <w:t>Return unknown_defect and require manual review</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6"/>
              </w:rPr>
              <w:t>Free hosting latency</w:t>
            </w:r>
          </w:p>
        </w:tc>
        <w:tc>
          <w:tcPr>
            <w:tcW w:type="dxa" w:w="3270"/>
            <w:vAlign w:val="center"/>
            <w:shd w:fill="F3F5F8"/>
            <w:tcMar>
              <w:top w:w="80" w:type="dxa"/>
              <w:start w:w="120" w:type="dxa"/>
              <w:bottom w:w="80" w:type="dxa"/>
              <w:end w:w="120" w:type="dxa"/>
            </w:tcMar>
          </w:tcPr>
          <w:p>
            <w:pPr>
              <w:spacing w:after="0" w:line="240" w:lineRule="auto"/>
            </w:pPr>
            <w:r/>
            <w:r>
              <w:rPr>
                <w:rFonts w:ascii="Calibri" w:hAnsi="Calibri"/>
                <w:color w:val="172033"/>
                <w:sz w:val="16"/>
              </w:rPr>
              <w:t>Cold start and limited CPU can delay requests</w:t>
            </w:r>
          </w:p>
        </w:tc>
        <w:tc>
          <w:tcPr>
            <w:tcW w:type="dxa" w:w="3790"/>
            <w:vAlign w:val="center"/>
            <w:shd w:fill="F3F5F8"/>
            <w:tcMar>
              <w:top w:w="80" w:type="dxa"/>
              <w:start w:w="120" w:type="dxa"/>
              <w:bottom w:w="80" w:type="dxa"/>
              <w:end w:w="120" w:type="dxa"/>
            </w:tcMar>
          </w:tcPr>
          <w:p>
            <w:pPr>
              <w:spacing w:after="0" w:line="240" w:lineRule="auto"/>
            </w:pPr>
            <w:r/>
            <w:r>
              <w:rPr>
                <w:rFonts w:ascii="Calibri" w:hAnsi="Calibri"/>
                <w:color w:val="172033"/>
                <w:sz w:val="16"/>
              </w:rPr>
              <w:t>Warm runtime, compact artifacts, request timing, retry message, paid compute when needed</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6"/>
              </w:rPr>
              <w:t>Local media durability</w:t>
            </w:r>
          </w:p>
        </w:tc>
        <w:tc>
          <w:tcPr>
            <w:tcW w:type="dxa" w:w="3270"/>
            <w:vAlign w:val="center"/>
            <w:tcMar>
              <w:top w:w="80" w:type="dxa"/>
              <w:start w:w="120" w:type="dxa"/>
              <w:bottom w:w="80" w:type="dxa"/>
              <w:end w:w="120" w:type="dxa"/>
            </w:tcMar>
          </w:tcPr>
          <w:p>
            <w:pPr>
              <w:spacing w:after="0" w:line="240" w:lineRule="auto"/>
            </w:pPr>
            <w:r/>
            <w:r>
              <w:rPr>
                <w:rFonts w:ascii="Calibri" w:hAnsi="Calibri"/>
                <w:color w:val="172033"/>
                <w:sz w:val="16"/>
              </w:rPr>
              <w:t>Ephemeral hosting may lose local uploads</w:t>
            </w:r>
          </w:p>
        </w:tc>
        <w:tc>
          <w:tcPr>
            <w:tcW w:type="dxa" w:w="3790"/>
            <w:vAlign w:val="center"/>
            <w:tcMar>
              <w:top w:w="80" w:type="dxa"/>
              <w:start w:w="120" w:type="dxa"/>
              <w:bottom w:w="80" w:type="dxa"/>
              <w:end w:w="120" w:type="dxa"/>
            </w:tcMar>
          </w:tcPr>
          <w:p>
            <w:pPr>
              <w:spacing w:after="0" w:line="240" w:lineRule="auto"/>
            </w:pPr>
            <w:r/>
            <w:r>
              <w:rPr>
                <w:rFonts w:ascii="Calibri" w:hAnsi="Calibri"/>
                <w:color w:val="172033"/>
                <w:sz w:val="16"/>
              </w:rPr>
              <w:t>Enable Cloudinary or persistent object storage for online operation</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6"/>
              </w:rPr>
              <w:t>Camera scope</w:t>
            </w:r>
          </w:p>
        </w:tc>
        <w:tc>
          <w:tcPr>
            <w:tcW w:type="dxa" w:w="3270"/>
            <w:vAlign w:val="center"/>
            <w:shd w:fill="F3F5F8"/>
            <w:tcMar>
              <w:top w:w="80" w:type="dxa"/>
              <w:start w:w="120" w:type="dxa"/>
              <w:bottom w:w="80" w:type="dxa"/>
              <w:end w:w="120" w:type="dxa"/>
            </w:tcMar>
          </w:tcPr>
          <w:p>
            <w:pPr>
              <w:spacing w:after="0" w:line="240" w:lineRule="auto"/>
            </w:pPr>
            <w:r/>
            <w:r>
              <w:rPr>
                <w:rFonts w:ascii="Calibri" w:hAnsi="Calibri"/>
                <w:color w:val="172033"/>
                <w:sz w:val="16"/>
              </w:rPr>
              <w:t>Simulation does not prove physical trigger timing</w:t>
            </w:r>
          </w:p>
        </w:tc>
        <w:tc>
          <w:tcPr>
            <w:tcW w:type="dxa" w:w="3790"/>
            <w:vAlign w:val="center"/>
            <w:shd w:fill="F3F5F8"/>
            <w:tcMar>
              <w:top w:w="80" w:type="dxa"/>
              <w:start w:w="120" w:type="dxa"/>
              <w:bottom w:w="80" w:type="dxa"/>
              <w:end w:w="120" w:type="dxa"/>
            </w:tcMar>
          </w:tcPr>
          <w:p>
            <w:pPr>
              <w:spacing w:after="0" w:line="240" w:lineRule="auto"/>
            </w:pPr>
            <w:r/>
            <w:r>
              <w:rPr>
                <w:rFonts w:ascii="Calibri" w:hAnsi="Calibri"/>
                <w:color w:val="172033"/>
                <w:sz w:val="16"/>
              </w:rPr>
              <w:t>Add vendor SDK/RTSP/PLC integration as a separate factory phase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6"/>
              </w:rPr>
              <w:t>Safety policy</w:t>
            </w:r>
          </w:p>
        </w:tc>
        <w:tc>
          <w:tcPr>
            <w:tcW w:type="dxa" w:w="3270"/>
            <w:vAlign w:val="center"/>
            <w:tcMar>
              <w:top w:w="80" w:type="dxa"/>
              <w:start w:w="120" w:type="dxa"/>
              <w:bottom w:w="80" w:type="dxa"/>
              <w:end w:w="120" w:type="dxa"/>
            </w:tcMar>
          </w:tcPr>
          <w:p>
            <w:pPr>
              <w:spacing w:after="0" w:line="240" w:lineRule="auto"/>
            </w:pPr>
            <w:r/>
            <w:r>
              <w:rPr>
                <w:rFonts w:ascii="Calibri" w:hAnsi="Calibri"/>
                <w:color w:val="172033"/>
                <w:sz w:val="16"/>
              </w:rPr>
              <w:t>Severity weights are project rules, not certification</w:t>
            </w:r>
          </w:p>
        </w:tc>
        <w:tc>
          <w:tcPr>
            <w:tcW w:type="dxa" w:w="3790"/>
            <w:vAlign w:val="center"/>
            <w:tcMar>
              <w:top w:w="80" w:type="dxa"/>
              <w:start w:w="120" w:type="dxa"/>
              <w:bottom w:w="80" w:type="dxa"/>
              <w:end w:w="120" w:type="dxa"/>
            </w:tcMar>
          </w:tcPr>
          <w:p>
            <w:pPr>
              <w:spacing w:after="0" w:line="240" w:lineRule="auto"/>
            </w:pPr>
            <w:r/>
            <w:r>
              <w:rPr>
                <w:rFonts w:ascii="Calibri" w:hAnsi="Calibri"/>
                <w:color w:val="172033"/>
                <w:sz w:val="16"/>
              </w:rPr>
              <w:t>Factory QA owner approves weights, zones, and release thresholds</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6"/>
              </w:rPr>
              <w:t>Advanced artifact size</w:t>
            </w:r>
          </w:p>
        </w:tc>
        <w:tc>
          <w:tcPr>
            <w:tcW w:type="dxa" w:w="327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PaDiM/PatchCore checkpoints are large</w:t>
            </w:r>
          </w:p>
        </w:tc>
        <w:tc>
          <w:tcPr>
            <w:tcW w:type="dxa" w:w="3790"/>
            <w:vAlign w:val="center"/>
            <w:shd w:fill="F3F5F8"/>
            <w:tcMar>
              <w:top w:w="80" w:type="dxa"/>
              <w:start w:w="120" w:type="dxa"/>
              <w:bottom w:w="80" w:type="dxa"/>
              <w:end w:w="120" w:type="dxa"/>
            </w:tcMar>
          </w:tcPr>
          <w:p>
            <w:pPr>
              <w:spacing w:after="0" w:line="240" w:lineRule="auto"/>
            </w:pPr>
            <w:r/>
            <w:r>
              <w:rPr>
                <w:rFonts w:ascii="Calibri" w:hAnsi="Calibri"/>
                <w:color w:val="172033"/>
                <w:sz w:val="16"/>
              </w:rPr>
              <w:t>Install on compute server or model store; keep compact runtime for portability</w:t>
            </w:r>
          </w:p>
        </w:tc>
      </w:tr>
    </w:tbl>
    <w:p>
      <w:pPr>
        <w:pStyle w:val="Heading2"/>
      </w:pPr>
      <w:r>
        <w:t>14.1 Monitoring points</w:t>
      </w:r>
    </w:p>
    <w:p>
      <w:pPr>
        <w:pStyle w:val="ListBullet"/>
        <w:spacing w:after="80" w:line="276" w:lineRule="auto"/>
        <w:ind w:left="720" w:hanging="360"/>
      </w:pPr>
      <w:r>
        <w:rPr>
          <w:rFonts w:ascii="Calibri" w:hAnsi="Calibri"/>
          <w:color w:val="172033"/>
        </w:rPr>
        <w:t>Track model engine, fallback status, inference/storage/total time, and request ID per inspection.</w:t>
      </w:r>
    </w:p>
    <w:p>
      <w:pPr>
        <w:pStyle w:val="ListBullet"/>
        <w:spacing w:after="80" w:line="276" w:lineRule="auto"/>
        <w:ind w:left="720" w:hanging="360"/>
      </w:pPr>
      <w:r>
        <w:rPr>
          <w:rFonts w:ascii="Calibri" w:hAnsi="Calibri"/>
          <w:color w:val="172033"/>
        </w:rPr>
        <w:t>Monitor category-level defect rate, confidence, severity, manual-review frequency, and line trends.</w:t>
      </w:r>
    </w:p>
    <w:p>
      <w:pPr>
        <w:pStyle w:val="ListBullet"/>
        <w:spacing w:after="80" w:line="276" w:lineRule="auto"/>
        <w:ind w:left="720" w:hanging="360"/>
      </w:pPr>
      <w:r>
        <w:rPr>
          <w:rFonts w:ascii="Calibri" w:hAnsi="Calibri"/>
          <w:color w:val="172033"/>
        </w:rPr>
        <w:t>Inspect false-positive and false-negative examples before changing thresholds.</w:t>
      </w:r>
    </w:p>
    <w:p>
      <w:pPr>
        <w:pStyle w:val="ListBullet"/>
        <w:spacing w:after="80" w:line="276" w:lineRule="auto"/>
        <w:ind w:left="720" w:hanging="360"/>
      </w:pPr>
      <w:r>
        <w:rPr>
          <w:rFonts w:ascii="Calibri" w:hAnsi="Calibri"/>
          <w:color w:val="172033"/>
        </w:rPr>
        <w:t>Retain reviewer and rework outcomes so model results can be compared with human decisions.</w:t>
      </w:r>
    </w:p>
    <w:p>
      <w:pPr>
        <w:pStyle w:val="Heading1"/>
        <w:pageBreakBefore/>
      </w:pPr>
      <w:r>
        <w:t>15. Milestone Completion and Project Handover</w:t>
      </w:r>
    </w:p>
    <w:p>
      <w:pPr>
        <w:pStyle w:val="Heading2"/>
      </w:pPr>
      <w:r>
        <w:t>15.1 Completed deliverables</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15803D"/>
            <w:vAlign w:val="center"/>
            <w:tcMar>
              <w:top w:w="80" w:type="dxa"/>
              <w:start w:w="120" w:type="dxa"/>
              <w:bottom w:w="80" w:type="dxa"/>
              <w:end w:w="120" w:type="dxa"/>
            </w:tcMar>
          </w:tcPr>
          <w:p>
            <w:pPr>
              <w:spacing w:after="0"/>
            </w:pPr>
            <w:r/>
            <w:r>
              <w:rPr>
                <w:rFonts w:ascii="Calibri" w:hAnsi="Calibri"/>
                <w:b/>
                <w:color w:val="FFFFFF"/>
                <w:sz w:val="17"/>
              </w:rPr>
              <w:t>Deliverable</w:t>
            </w:r>
          </w:p>
        </w:tc>
        <w:tc>
          <w:tcPr>
            <w:tcW w:type="dxa" w:w="6860"/>
            <w:shd w:fill="15803D"/>
            <w:vAlign w:val="center"/>
            <w:tcMar>
              <w:top w:w="80" w:type="dxa"/>
              <w:start w:w="120" w:type="dxa"/>
              <w:bottom w:w="80" w:type="dxa"/>
              <w:end w:w="120" w:type="dxa"/>
            </w:tcMar>
          </w:tcPr>
          <w:p>
            <w:pPr>
              <w:spacing w:after="0"/>
            </w:pPr>
            <w:r/>
            <w:r>
              <w:rPr>
                <w:rFonts w:ascii="Calibri" w:hAnsi="Calibri"/>
                <w:b/>
                <w:color w:val="FFFFFF"/>
                <w:sz w:val="17"/>
              </w:rPr>
              <w:t>Completed content</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Integrated inference service</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Category-aware runtime, storage, timing, explainability, and stable response schema</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Operational APIs</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Auth, users, inspections, batch/camera, reports, rework, analytics, model, production, audit, health</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Persistence layer</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Eight MongoDB document types with retained quality history</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Frontend workflows</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Protected pages for inspection, review, corrective action, reporting, analytics, and administration</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Portable model package</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15 category profiles/classifiers plus shared ONNX and optional advanced engines</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Configuration</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Safe environment template, Python pin, Render definition, Vercel definition</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Quality checks</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50 passing Python tests and successful production frontend build</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Documentation</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Four sequential milestone reports and executable notebooks</w:t>
            </w:r>
          </w:p>
        </w:tc>
      </w:tr>
    </w:tbl>
    <w:p>
      <w:pPr>
        <w:pStyle w:val="Heading2"/>
      </w:pPr>
      <w:r>
        <w:t>15.2 Handover instructions</w:t>
      </w:r>
    </w:p>
    <w:tbl>
      <w:tblPr>
        <w:tblStyle w:val="TableGrid"/>
        <w:tblW w:type="dxa" w:w="9360"/>
        <w:jc w:val="left"/>
        <w:tblLayout w:type="fixed"/>
        <w:tblLook w:firstColumn="1" w:firstRow="1" w:lastColumn="0" w:lastRow="0" w:noHBand="0" w:noVBand="1" w:val="04A0"/>
        <w:tblInd w:type="dxa" w:w="120"/>
      </w:tblPr>
      <w:tblGrid>
        <w:gridCol w:w="900"/>
        <w:gridCol w:w="8460"/>
      </w:tblGrid>
      <w:tr>
        <w:trPr>
          <w:tblHeader w:val="true"/>
        </w:trPr>
        <w:tc>
          <w:tcPr>
            <w:tcW w:type="dxa" w:w="900"/>
            <w:shd w:fill="1D5FD1"/>
            <w:vAlign w:val="center"/>
            <w:tcMar>
              <w:top w:w="80" w:type="dxa"/>
              <w:start w:w="120" w:type="dxa"/>
              <w:bottom w:w="80" w:type="dxa"/>
              <w:end w:w="120" w:type="dxa"/>
            </w:tcMar>
          </w:tcPr>
          <w:p>
            <w:pPr>
              <w:spacing w:after="0"/>
            </w:pPr>
            <w:r/>
            <w:r>
              <w:rPr>
                <w:rFonts w:ascii="Calibri" w:hAnsi="Calibri"/>
                <w:b/>
                <w:color w:val="FFFFFF"/>
                <w:sz w:val="17"/>
              </w:rPr>
              <w:t>Step</w:t>
            </w:r>
          </w:p>
        </w:tc>
        <w:tc>
          <w:tcPr>
            <w:tcW w:type="dxa" w:w="8460"/>
            <w:shd w:fill="1D5FD1"/>
            <w:vAlign w:val="center"/>
            <w:tcMar>
              <w:top w:w="80" w:type="dxa"/>
              <w:start w:w="120" w:type="dxa"/>
              <w:bottom w:w="80" w:type="dxa"/>
              <w:end w:w="120" w:type="dxa"/>
            </w:tcMar>
          </w:tcPr>
          <w:p>
            <w:pPr>
              <w:spacing w:after="0"/>
            </w:pPr>
            <w:r/>
            <w:r>
              <w:rPr>
                <w:rFonts w:ascii="Calibri" w:hAnsi="Calibri"/>
                <w:b/>
                <w:color w:val="FFFFFF"/>
                <w:sz w:val="17"/>
              </w:rPr>
              <w:t>Handover action</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1</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Clone the repository and create a private `.env` from `.env.example`.</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2</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Install backend requirements and frontend packages using the documented versions.</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3</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Start MongoDB, then start FastAPI and Next.js on the configured ports.</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4</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Sign in with a development account or request registration approval.</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5</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Select a category, upload a matching image, and confirm result, heatmap, history, and report behavior.</w:t>
            </w:r>
          </w:p>
        </w:tc>
      </w:tr>
      <w:tr>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6</w:t>
            </w:r>
          </w:p>
        </w:tc>
        <w:tc>
          <w:tcPr>
            <w:tcW w:type="dxa" w:w="8460"/>
            <w:vAlign w:val="center"/>
            <w:shd w:fill="F3F5F8"/>
            <w:tcMar>
              <w:top w:w="80" w:type="dxa"/>
              <w:start w:w="120" w:type="dxa"/>
              <w:bottom w:w="80" w:type="dxa"/>
              <w:end w:w="120" w:type="dxa"/>
            </w:tcMar>
          </w:tcPr>
          <w:p>
            <w:pPr>
              <w:spacing w:after="0" w:line="240" w:lineRule="auto"/>
            </w:pPr>
            <w:r/>
            <w:r>
              <w:rPr>
                <w:rFonts w:ascii="Calibri" w:hAnsi="Calibri"/>
                <w:color w:val="172033"/>
                <w:sz w:val="17"/>
              </w:rPr>
              <w:t>Run the Python tests and frontend production build before changing the model or application code.</w:t>
            </w:r>
          </w:p>
        </w:tc>
      </w:tr>
      <w:tr>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7</w:t>
            </w:r>
          </w:p>
        </w:tc>
        <w:tc>
          <w:tcPr>
            <w:tcW w:type="dxa" w:w="8460"/>
            <w:vAlign w:val="center"/>
            <w:tcMar>
              <w:top w:w="80" w:type="dxa"/>
              <w:start w:w="120" w:type="dxa"/>
              <w:bottom w:w="80" w:type="dxa"/>
              <w:end w:w="120" w:type="dxa"/>
            </w:tcMar>
          </w:tcPr>
          <w:p>
            <w:pPr>
              <w:spacing w:after="0" w:line="240" w:lineRule="auto"/>
            </w:pPr>
            <w:r/>
            <w:r>
              <w:rPr>
                <w:rFonts w:ascii="Calibri" w:hAnsi="Calibri"/>
                <w:color w:val="172033"/>
                <w:sz w:val="17"/>
              </w:rPr>
              <w:t>Install advanced checkpoints only on a suitable compute environment and keep portable fallback enabled.</w:t>
            </w:r>
          </w:p>
        </w:tc>
      </w:tr>
    </w:tbl>
    <w:p>
      <w:pPr>
        <w:pStyle w:val="Heading2"/>
      </w:pPr>
      <w:r>
        <w:t>15.3 Completion statement</w:t>
      </w:r>
    </w:p>
    <w:p>
      <w:pPr>
        <w:spacing w:before="120" w:after="160"/>
        <w:ind w:left="173" w:right="173"/>
        <w:shd w:fill="EAF7EF"/>
        <w:pBdr>
          <w:left w:val="single" w:sz="24" w:space="8" w:color="15803D"/>
        </w:pBdr>
      </w:pPr>
      <w:r>
        <w:rPr>
          <w:rFonts w:ascii="Calibri" w:hAnsi="Calibri"/>
          <w:b/>
          <w:color w:val="15803D"/>
        </w:rPr>
        <w:t xml:space="preserve">Milestone outcome: </w:t>
      </w:r>
      <w:r>
        <w:rPr>
          <w:rFonts w:ascii="Calibri" w:hAnsi="Calibri"/>
          <w:color w:val="172033"/>
        </w:rPr>
        <w:t>VisionInspect AI now demonstrates the complete path from image acquisition and AI inference to an auditable manufacturing quality decision. The delivered system is suitable for academic demonstration, team handover, portable local use, and further factory-specific calibration and integration.</w:t>
      </w:r>
    </w:p>
    <w:p>
      <w:pPr>
        <w:pStyle w:val="Heading1"/>
        <w:pageBreakBefore/>
      </w:pPr>
      <w:r>
        <w:t>References</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0F2942"/>
            <w:vAlign w:val="center"/>
            <w:tcMar>
              <w:top w:w="80" w:type="dxa"/>
              <w:start w:w="120" w:type="dxa"/>
              <w:bottom w:w="80" w:type="dxa"/>
              <w:end w:w="120" w:type="dxa"/>
            </w:tcMar>
          </w:tcPr>
          <w:p>
            <w:pPr>
              <w:spacing w:after="0"/>
            </w:pPr>
            <w:r/>
            <w:r>
              <w:rPr>
                <w:rFonts w:ascii="Calibri" w:hAnsi="Calibri"/>
                <w:b/>
                <w:color w:val="FFFFFF"/>
                <w:sz w:val="17"/>
              </w:rPr>
              <w:t>Reference</w:t>
            </w:r>
          </w:p>
        </w:tc>
        <w:tc>
          <w:tcPr>
            <w:tcW w:type="dxa" w:w="7160"/>
            <w:shd w:fill="0F2942"/>
            <w:vAlign w:val="center"/>
            <w:tcMar>
              <w:top w:w="80" w:type="dxa"/>
              <w:start w:w="120" w:type="dxa"/>
              <w:bottom w:w="80" w:type="dxa"/>
              <w:end w:w="120" w:type="dxa"/>
            </w:tcMar>
          </w:tcPr>
          <w:p>
            <w:pPr>
              <w:spacing w:after="0"/>
            </w:pPr>
            <w:r/>
            <w:r>
              <w:rPr>
                <w:rFonts w:ascii="Calibri" w:hAnsi="Calibri"/>
                <w:b/>
                <w:color w:val="FFFFFF"/>
                <w:sz w:val="17"/>
              </w:rPr>
              <w:t>Use in this report</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Project source</w:t>
            </w:r>
          </w:p>
        </w:tc>
        <w:tc>
          <w:tcPr>
            <w:tcW w:type="dxa" w:w="7160"/>
            <w:vAlign w:val="center"/>
            <w:tcMar>
              <w:top w:w="80" w:type="dxa"/>
              <w:start w:w="120" w:type="dxa"/>
              <w:bottom w:w="80" w:type="dxa"/>
              <w:end w:w="120" w:type="dxa"/>
            </w:tcMar>
          </w:tcPr>
          <w:p>
            <w:pPr>
              <w:spacing w:after="0" w:line="240" w:lineRule="auto"/>
            </w:pPr>
            <w:r/>
            <w:r>
              <w:rPr>
                <w:rFonts w:ascii="Calibri" w:hAnsi="Calibri"/>
                <w:color w:val="172033"/>
                <w:sz w:val="17"/>
              </w:rPr>
              <w:t>VisionInspect AI full-stack repository and Member 4 AI/ML branch, inspected 15 August 2026</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Dataset</w:t>
            </w:r>
          </w:p>
        </w:tc>
        <w:tc>
          <w:tcPr>
            <w:tcW w:type="dxa" w:w="7160"/>
            <w:vAlign w:val="center"/>
            <w:shd w:fill="F3F5F8"/>
            <w:tcMar>
              <w:top w:w="80" w:type="dxa"/>
              <w:start w:w="120" w:type="dxa"/>
              <w:bottom w:w="80" w:type="dxa"/>
              <w:end w:w="120" w:type="dxa"/>
            </w:tcMar>
          </w:tcPr>
          <w:p>
            <w:pPr>
              <w:spacing w:after="0" w:line="240" w:lineRule="auto"/>
            </w:pPr>
            <w:r/>
            <w:r>
              <w:rPr>
                <w:rFonts w:ascii="Calibri" w:hAnsi="Calibri"/>
                <w:color w:val="172033"/>
                <w:sz w:val="17"/>
              </w:rPr>
              <w:t>MVTec Anomaly Detection dataset: 15 product categories with normal training images, test defects, and masks</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Frameworks</w:t>
            </w:r>
          </w:p>
        </w:tc>
        <w:tc>
          <w:tcPr>
            <w:tcW w:type="dxa" w:w="7160"/>
            <w:vAlign w:val="center"/>
            <w:tcMar>
              <w:top w:w="80" w:type="dxa"/>
              <w:start w:w="120" w:type="dxa"/>
              <w:bottom w:w="80" w:type="dxa"/>
              <w:end w:w="120" w:type="dxa"/>
            </w:tcMar>
          </w:tcPr>
          <w:p>
            <w:pPr>
              <w:spacing w:after="0" w:line="240" w:lineRule="auto"/>
            </w:pPr>
            <w:r/>
            <w:r>
              <w:rPr>
                <w:rFonts w:ascii="Calibri" w:hAnsi="Calibri"/>
                <w:color w:val="172033"/>
                <w:sz w:val="17"/>
              </w:rPr>
              <w:t>FastAPI, Next.js, React, MongoDB/Beanie, OpenCV, NumPy, scikit-learn, ONNX/OpenVINO, Anomalib</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Milestone 1</w:t>
            </w:r>
          </w:p>
        </w:tc>
        <w:tc>
          <w:tcPr>
            <w:tcW w:type="dxa" w:w="7160"/>
            <w:vAlign w:val="center"/>
            <w:shd w:fill="F3F5F8"/>
            <w:tcMar>
              <w:top w:w="80" w:type="dxa"/>
              <w:start w:w="120" w:type="dxa"/>
              <w:bottom w:w="80" w:type="dxa"/>
              <w:end w:w="120" w:type="dxa"/>
            </w:tcMar>
          </w:tcPr>
          <w:p>
            <w:pPr>
              <w:spacing w:after="0" w:line="240" w:lineRule="auto"/>
            </w:pPr>
            <w:r/>
            <w:r>
              <w:rPr>
                <w:rFonts w:ascii="Calibri" w:hAnsi="Calibri"/>
                <w:color w:val="172033"/>
                <w:sz w:val="17"/>
              </w:rPr>
              <w:t>Data Foundation and Portable Baseline - 25 July 2026</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Milestone 2</w:t>
            </w:r>
          </w:p>
        </w:tc>
        <w:tc>
          <w:tcPr>
            <w:tcW w:type="dxa" w:w="7160"/>
            <w:vAlign w:val="center"/>
            <w:tcMar>
              <w:top w:w="80" w:type="dxa"/>
              <w:start w:w="120" w:type="dxa"/>
              <w:bottom w:w="80" w:type="dxa"/>
              <w:end w:w="120" w:type="dxa"/>
            </w:tcMar>
          </w:tcPr>
          <w:p>
            <w:pPr>
              <w:spacing w:after="0" w:line="240" w:lineRule="auto"/>
            </w:pPr>
            <w:r/>
            <w:r>
              <w:rPr>
                <w:rFonts w:ascii="Calibri" w:hAnsi="Calibri"/>
                <w:color w:val="172033"/>
                <w:sz w:val="17"/>
              </w:rPr>
              <w:t>Advanced Anomaly Detection and Localization - 1 August 2026</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Milestone 3</w:t>
            </w:r>
          </w:p>
        </w:tc>
        <w:tc>
          <w:tcPr>
            <w:tcW w:type="dxa" w:w="7160"/>
            <w:vAlign w:val="center"/>
            <w:shd w:fill="F3F5F8"/>
            <w:tcMar>
              <w:top w:w="80" w:type="dxa"/>
              <w:start w:w="120" w:type="dxa"/>
              <w:bottom w:w="80" w:type="dxa"/>
              <w:end w:w="120" w:type="dxa"/>
            </w:tcMar>
          </w:tcPr>
          <w:p>
            <w:pPr>
              <w:spacing w:after="0" w:line="240" w:lineRule="auto"/>
            </w:pPr>
            <w:r/>
            <w:r>
              <w:rPr>
                <w:rFonts w:ascii="Calibri" w:hAnsi="Calibri"/>
                <w:color w:val="172033"/>
                <w:sz w:val="17"/>
              </w:rPr>
              <w:t>Defect Classification, Severity Scoring, and QA Decisions - 8 August 2026</w:t>
            </w:r>
          </w:p>
        </w:tc>
      </w:tr>
    </w:tbl>
    <w:p>
      <w:pPr>
        <w:pStyle w:val="Heading1"/>
        <w:pageBreakBefore/>
      </w:pPr>
      <w:r>
        <w:t>Appendix A. API Inventory</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0E7490"/>
            <w:vAlign w:val="center"/>
            <w:tcMar>
              <w:top w:w="80" w:type="dxa"/>
              <w:start w:w="120" w:type="dxa"/>
              <w:bottom w:w="80" w:type="dxa"/>
              <w:end w:w="120" w:type="dxa"/>
            </w:tcMar>
          </w:tcPr>
          <w:p>
            <w:pPr>
              <w:spacing w:after="0"/>
            </w:pPr>
            <w:r/>
            <w:r>
              <w:rPr>
                <w:rFonts w:ascii="Calibri" w:hAnsi="Calibri"/>
                <w:b/>
                <w:color w:val="FFFFFF"/>
                <w:sz w:val="16"/>
              </w:rPr>
              <w:t>API group</w:t>
            </w:r>
          </w:p>
        </w:tc>
        <w:tc>
          <w:tcPr>
            <w:tcW w:type="dxa" w:w="7460"/>
            <w:shd w:fill="0E7490"/>
            <w:vAlign w:val="center"/>
            <w:tcMar>
              <w:top w:w="80" w:type="dxa"/>
              <w:start w:w="120" w:type="dxa"/>
              <w:bottom w:w="80" w:type="dxa"/>
              <w:end w:w="120" w:type="dxa"/>
            </w:tcMar>
          </w:tcPr>
          <w:p>
            <w:pPr>
              <w:spacing w:after="0"/>
            </w:pPr>
            <w:r/>
            <w:r>
              <w:rPr>
                <w:rFonts w:ascii="Calibri" w:hAnsi="Calibri"/>
                <w:b/>
                <w:color w:val="FFFFFF"/>
                <w:sz w:val="16"/>
              </w:rPr>
              <w:t>Main routes</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6"/>
              </w:rPr>
              <w:t>Auth</w:t>
            </w:r>
          </w:p>
        </w:tc>
        <w:tc>
          <w:tcPr>
            <w:tcW w:type="dxa" w:w="7460"/>
            <w:vAlign w:val="center"/>
            <w:tcMar>
              <w:top w:w="80" w:type="dxa"/>
              <w:start w:w="120" w:type="dxa"/>
              <w:bottom w:w="80" w:type="dxa"/>
              <w:end w:w="120" w:type="dxa"/>
            </w:tcMar>
          </w:tcPr>
          <w:p>
            <w:pPr>
              <w:spacing w:after="0" w:line="240" w:lineRule="auto"/>
            </w:pPr>
            <w:r/>
            <w:r>
              <w:rPr>
                <w:rFonts w:ascii="Calibri" w:hAnsi="Calibri"/>
                <w:color w:val="172033"/>
                <w:sz w:val="16"/>
              </w:rPr>
              <w:t>POST /auth/register; POST /auth/login; POST /auth/token; GET /auth/me</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6"/>
              </w:rPr>
              <w:t>Users</w:t>
            </w:r>
          </w:p>
        </w:tc>
        <w:tc>
          <w:tcPr>
            <w:tcW w:type="dxa" w:w="7460"/>
            <w:vAlign w:val="center"/>
            <w:shd w:fill="F3F5F8"/>
            <w:tcMar>
              <w:top w:w="80" w:type="dxa"/>
              <w:start w:w="120" w:type="dxa"/>
              <w:bottom w:w="80" w:type="dxa"/>
              <w:end w:w="120" w:type="dxa"/>
            </w:tcMar>
          </w:tcPr>
          <w:p>
            <w:pPr>
              <w:spacing w:after="0" w:line="240" w:lineRule="auto"/>
            </w:pPr>
            <w:r/>
            <w:r>
              <w:rPr>
                <w:rFonts w:ascii="Calibri" w:hAnsi="Calibri"/>
                <w:color w:val="172033"/>
                <w:sz w:val="16"/>
              </w:rPr>
              <w:t>GET/POST /users; approve; reject; update; reset password</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6"/>
              </w:rPr>
              <w:t>Inspection</w:t>
            </w:r>
          </w:p>
        </w:tc>
        <w:tc>
          <w:tcPr>
            <w:tcW w:type="dxa" w:w="7460"/>
            <w:vAlign w:val="center"/>
            <w:tcMar>
              <w:top w:w="80" w:type="dxa"/>
              <w:start w:w="120" w:type="dxa"/>
              <w:bottom w:w="80" w:type="dxa"/>
              <w:end w:w="120" w:type="dxa"/>
            </w:tcMar>
          </w:tcPr>
          <w:p>
            <w:pPr>
              <w:spacing w:after="0" w:line="240" w:lineRule="auto"/>
            </w:pPr>
            <w:r/>
            <w:r>
              <w:rPr>
                <w:rFonts w:ascii="Calibri" w:hAnsi="Calibri"/>
                <w:color w:val="172033"/>
                <w:sz w:val="16"/>
              </w:rPr>
              <w:t>POST inspect; POST batch-inspect; GET camera samples/categories; POST camera simulate; list/get/update/review</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6"/>
              </w:rPr>
              <w:t>Production</w:t>
            </w:r>
          </w:p>
        </w:tc>
        <w:tc>
          <w:tcPr>
            <w:tcW w:type="dxa" w:w="7460"/>
            <w:vAlign w:val="center"/>
            <w:shd w:fill="F3F5F8"/>
            <w:tcMar>
              <w:top w:w="80" w:type="dxa"/>
              <w:start w:w="120" w:type="dxa"/>
              <w:bottom w:w="80" w:type="dxa"/>
              <w:end w:w="120" w:type="dxa"/>
            </w:tcMar>
          </w:tcPr>
          <w:p>
            <w:pPr>
              <w:spacing w:after="0" w:line="240" w:lineRule="auto"/>
            </w:pPr>
            <w:r/>
            <w:r>
              <w:rPr>
                <w:rFonts w:ascii="Calibri" w:hAnsi="Calibri"/>
                <w:color w:val="172033"/>
                <w:sz w:val="16"/>
              </w:rPr>
              <w:t>GET catalog; POST products; POST lines; POST batches</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6"/>
              </w:rPr>
              <w:t>Rework</w:t>
            </w:r>
          </w:p>
        </w:tc>
        <w:tc>
          <w:tcPr>
            <w:tcW w:type="dxa" w:w="7460"/>
            <w:vAlign w:val="center"/>
            <w:tcMar>
              <w:top w:w="80" w:type="dxa"/>
              <w:start w:w="120" w:type="dxa"/>
              <w:bottom w:w="80" w:type="dxa"/>
              <w:end w:w="120" w:type="dxa"/>
            </w:tcMar>
          </w:tcPr>
          <w:p>
            <w:pPr>
              <w:spacing w:after="0" w:line="240" w:lineRule="auto"/>
            </w:pPr>
            <w:r/>
            <w:r>
              <w:rPr>
                <w:rFonts w:ascii="Calibri" w:hAnsi="Calibri"/>
                <w:color w:val="172033"/>
                <w:sz w:val="16"/>
              </w:rPr>
              <w:t>List/get/create/update tickets; lookup by inspection</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6"/>
              </w:rPr>
              <w:t>Reports</w:t>
            </w:r>
          </w:p>
        </w:tc>
        <w:tc>
          <w:tcPr>
            <w:tcW w:type="dxa" w:w="7460"/>
            <w:vAlign w:val="center"/>
            <w:shd w:fill="F3F5F8"/>
            <w:tcMar>
              <w:top w:w="80" w:type="dxa"/>
              <w:start w:w="120" w:type="dxa"/>
              <w:bottom w:w="80" w:type="dxa"/>
              <w:end w:w="120" w:type="dxa"/>
            </w:tcMar>
          </w:tcPr>
          <w:p>
            <w:pPr>
              <w:spacing w:after="0" w:line="240" w:lineRule="auto"/>
            </w:pPr>
            <w:r/>
            <w:r>
              <w:rPr>
                <w:rFonts w:ascii="Calibri" w:hAnsi="Calibri"/>
                <w:color w:val="172033"/>
                <w:sz w:val="16"/>
              </w:rPr>
              <w:t>Create report; authenticated download; list/get reports</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6"/>
              </w:rPr>
              <w:t>Analytics</w:t>
            </w:r>
          </w:p>
        </w:tc>
        <w:tc>
          <w:tcPr>
            <w:tcW w:type="dxa" w:w="7460"/>
            <w:vAlign w:val="center"/>
            <w:tcMar>
              <w:top w:w="80" w:type="dxa"/>
              <w:start w:w="120" w:type="dxa"/>
              <w:bottom w:w="80" w:type="dxa"/>
              <w:end w:w="120" w:type="dxa"/>
            </w:tcMar>
          </w:tcPr>
          <w:p>
            <w:pPr>
              <w:spacing w:after="0" w:line="240" w:lineRule="auto"/>
            </w:pPr>
            <w:r/>
            <w:r>
              <w:rPr>
                <w:rFonts w:ascii="Calibri" w:hAnsi="Calibri"/>
                <w:color w:val="172033"/>
                <w:sz w:val="16"/>
              </w:rPr>
              <w:t>Filtered summary and authenticated CSV export</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6"/>
              </w:rPr>
              <w:t>Models</w:t>
            </w:r>
          </w:p>
        </w:tc>
        <w:tc>
          <w:tcPr>
            <w:tcW w:type="dxa" w:w="7460"/>
            <w:vAlign w:val="center"/>
            <w:shd w:fill="F3F5F8"/>
            <w:tcMar>
              <w:top w:w="80" w:type="dxa"/>
              <w:start w:w="120" w:type="dxa"/>
              <w:bottom w:w="80" w:type="dxa"/>
              <w:end w:w="120" w:type="dxa"/>
            </w:tcMar>
          </w:tcPr>
          <w:p>
            <w:pPr>
              <w:spacing w:after="0" w:line="240" w:lineRule="auto"/>
            </w:pPr>
            <w:r/>
            <w:r>
              <w:rPr>
                <w:rFonts w:ascii="Calibri" w:hAnsi="Calibri"/>
                <w:color w:val="172033"/>
                <w:sz w:val="16"/>
              </w:rPr>
              <w:t>Metrics, runtime settings read, runtime settings update</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6"/>
              </w:rPr>
              <w:t>Audit</w:t>
            </w:r>
          </w:p>
        </w:tc>
        <w:tc>
          <w:tcPr>
            <w:tcW w:type="dxa" w:w="7460"/>
            <w:vAlign w:val="center"/>
            <w:tcMar>
              <w:top w:w="80" w:type="dxa"/>
              <w:start w:w="120" w:type="dxa"/>
              <w:bottom w:w="80" w:type="dxa"/>
              <w:end w:w="120" w:type="dxa"/>
            </w:tcMar>
          </w:tcPr>
          <w:p>
            <w:pPr>
              <w:spacing w:after="0" w:line="240" w:lineRule="auto"/>
            </w:pPr>
            <w:r/>
            <w:r>
              <w:rPr>
                <w:rFonts w:ascii="Calibri" w:hAnsi="Calibri"/>
                <w:color w:val="172033"/>
                <w:sz w:val="16"/>
              </w:rPr>
              <w:t>Filtered audit-log list</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6"/>
              </w:rPr>
              <w:t>Health</w:t>
            </w:r>
          </w:p>
        </w:tc>
        <w:tc>
          <w:tcPr>
            <w:tcW w:type="dxa" w:w="7460"/>
            <w:vAlign w:val="center"/>
            <w:shd w:fill="F3F5F8"/>
            <w:tcMar>
              <w:top w:w="80" w:type="dxa"/>
              <w:start w:w="120" w:type="dxa"/>
              <w:bottom w:w="80" w:type="dxa"/>
              <w:end w:w="120" w:type="dxa"/>
            </w:tcMar>
          </w:tcPr>
          <w:p>
            <w:pPr>
              <w:spacing w:after="0" w:line="240" w:lineRule="auto"/>
            </w:pPr>
            <w:r/>
            <w:r>
              <w:rPr>
                <w:rFonts w:ascii="Calibri" w:hAnsi="Calibri"/>
                <w:color w:val="172033"/>
                <w:sz w:val="16"/>
              </w:rPr>
              <w:t>Service summary, liveness, and readiness checks</w:t>
            </w:r>
          </w:p>
        </w:tc>
      </w:tr>
    </w:tbl>
    <w:p>
      <w:pPr>
        <w:pStyle w:val="Heading1"/>
        <w:pageBreakBefore/>
      </w:pPr>
      <w:r>
        <w:t>Appendix B. Persistence and Configuration Map</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0F2942"/>
            <w:vAlign w:val="center"/>
            <w:tcMar>
              <w:top w:w="80" w:type="dxa"/>
              <w:start w:w="120" w:type="dxa"/>
              <w:bottom w:w="80" w:type="dxa"/>
              <w:end w:w="120" w:type="dxa"/>
            </w:tcMar>
          </w:tcPr>
          <w:p>
            <w:pPr>
              <w:spacing w:after="0"/>
            </w:pPr>
            <w:r/>
            <w:r>
              <w:rPr>
                <w:rFonts w:ascii="Calibri" w:hAnsi="Calibri"/>
                <w:b/>
                <w:color w:val="FFFFFF"/>
                <w:sz w:val="17"/>
              </w:rPr>
              <w:t>Configuration area</w:t>
            </w:r>
          </w:p>
        </w:tc>
        <w:tc>
          <w:tcPr>
            <w:tcW w:type="dxa" w:w="6860"/>
            <w:shd w:fill="0F2942"/>
            <w:vAlign w:val="center"/>
            <w:tcMar>
              <w:top w:w="80" w:type="dxa"/>
              <w:start w:w="120" w:type="dxa"/>
              <w:bottom w:w="80" w:type="dxa"/>
              <w:end w:w="120" w:type="dxa"/>
            </w:tcMar>
          </w:tcPr>
          <w:p>
            <w:pPr>
              <w:spacing w:after="0"/>
            </w:pPr>
            <w:r/>
            <w:r>
              <w:rPr>
                <w:rFonts w:ascii="Calibri" w:hAnsi="Calibri"/>
                <w:b/>
                <w:color w:val="FFFFFF"/>
                <w:sz w:val="17"/>
              </w:rPr>
              <w:t>Environment variables</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Application</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APP_NAME, ENVIRONMENT, SECRET_KEY, ACCESS_TOKEN_EXPIRE_MINUTES</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URLs/CORS</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FRONTEND_URL, BACKEND_URL, CORS_ORIGINS, NEXT_PUBLIC_API_BASE_URL</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Database</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MONGODB_URI, MONGODB_DATABASE</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Media</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USE_CLOUDINARY_STORAGE, Cloudinary credentials, timeout, UPLOAD_DIR</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Inference</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USE_PADIM_INFERENCE, USE_OPENVINO_INFERENCE, device/accelerator, artifact paths</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Performance</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OPENCV_NUM_THREADS, WARM_MODEL_ON_STARTUP</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Limits</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MAX_UPLOAD_SIZE_MB</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Development account</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BOOTSTRAP_ADMIN_ENABLED plus private account values</w:t>
            </w:r>
          </w:p>
        </w:tc>
      </w:tr>
    </w:tbl>
    <w:p>
      <w:pPr>
        <w:spacing w:before="120" w:after="160"/>
        <w:ind w:left="173" w:right="173"/>
        <w:shd w:fill="FFF7E6"/>
        <w:pBdr>
          <w:left w:val="single" w:sz="24" w:space="8" w:color="A16207"/>
        </w:pBdr>
      </w:pPr>
      <w:r>
        <w:rPr>
          <w:rFonts w:ascii="Calibri" w:hAnsi="Calibri"/>
          <w:b/>
          <w:color w:val="A16207"/>
        </w:rPr>
        <w:t xml:space="preserve">Secret handling: </w:t>
      </w:r>
      <w:r>
        <w:rPr>
          <w:rFonts w:ascii="Calibri" w:hAnsi="Calibri"/>
          <w:color w:val="172033"/>
        </w:rPr>
        <w:t>`.env.example` contains placeholders and safe local defaults. Real MongoDB, Cloudinary, JWT, and production account credentials must be supplied privately and must not be committed or printed in documentation.</w:t>
      </w:r>
    </w:p>
    <w:p>
      <w:pPr>
        <w:pStyle w:val="Heading1"/>
        <w:pageBreakBefore/>
      </w:pPr>
      <w:r>
        <w:t>Appendix C. Deliverable and Evidence Index</w:t>
      </w:r>
    </w:p>
    <w:tbl>
      <w:tblPr>
        <w:tblStyle w:val="TableGrid"/>
        <w:tblW w:type="dxa" w:w="9360"/>
        <w:jc w:val="left"/>
        <w:tblLayout w:type="fixed"/>
        <w:tblLook w:firstColumn="1" w:firstRow="1" w:lastColumn="0" w:lastRow="0" w:noHBand="0" w:noVBand="1" w:val="04A0"/>
        <w:tblInd w:type="dxa" w:w="120"/>
      </w:tblPr>
      <w:tblGrid>
        <w:gridCol w:w="2850"/>
        <w:gridCol w:w="2600"/>
        <w:gridCol w:w="3910"/>
      </w:tblGrid>
      <w:tr>
        <w:trPr>
          <w:tblHeader w:val="true"/>
        </w:trPr>
        <w:tc>
          <w:tcPr>
            <w:tcW w:type="dxa" w:w="2850"/>
            <w:shd w:fill="0E7490"/>
            <w:vAlign w:val="center"/>
            <w:tcMar>
              <w:top w:w="80" w:type="dxa"/>
              <w:start w:w="120" w:type="dxa"/>
              <w:bottom w:w="80" w:type="dxa"/>
              <w:end w:w="120" w:type="dxa"/>
            </w:tcMar>
          </w:tcPr>
          <w:p>
            <w:pPr>
              <w:spacing w:after="0"/>
            </w:pPr>
            <w:r/>
            <w:r>
              <w:rPr>
                <w:rFonts w:ascii="Calibri" w:hAnsi="Calibri"/>
                <w:b/>
                <w:color w:val="FFFFFF"/>
                <w:sz w:val="16"/>
              </w:rPr>
              <w:t>Evidence</w:t>
            </w:r>
          </w:p>
        </w:tc>
        <w:tc>
          <w:tcPr>
            <w:tcW w:type="dxa" w:w="2600"/>
            <w:shd w:fill="0E7490"/>
            <w:vAlign w:val="center"/>
            <w:tcMar>
              <w:top w:w="80" w:type="dxa"/>
              <w:start w:w="120" w:type="dxa"/>
              <w:bottom w:w="80" w:type="dxa"/>
              <w:end w:w="120" w:type="dxa"/>
            </w:tcMar>
          </w:tcPr>
          <w:p>
            <w:pPr>
              <w:spacing w:after="0"/>
            </w:pPr>
            <w:r/>
            <w:r>
              <w:rPr>
                <w:rFonts w:ascii="Calibri" w:hAnsi="Calibri"/>
                <w:b/>
                <w:color w:val="FFFFFF"/>
                <w:sz w:val="16"/>
              </w:rPr>
              <w:t>Source</w:t>
            </w:r>
          </w:p>
        </w:tc>
        <w:tc>
          <w:tcPr>
            <w:tcW w:type="dxa" w:w="3910"/>
            <w:shd w:fill="0E7490"/>
            <w:vAlign w:val="center"/>
            <w:tcMar>
              <w:top w:w="80" w:type="dxa"/>
              <w:start w:w="120" w:type="dxa"/>
              <w:bottom w:w="80" w:type="dxa"/>
              <w:end w:w="120" w:type="dxa"/>
            </w:tcMar>
          </w:tcPr>
          <w:p>
            <w:pPr>
              <w:spacing w:after="0"/>
            </w:pPr>
            <w:r/>
            <w:r>
              <w:rPr>
                <w:rFonts w:ascii="Calibri" w:hAnsi="Calibri"/>
                <w:b/>
                <w:color w:val="FFFFFF"/>
                <w:sz w:val="16"/>
              </w:rPr>
              <w:t>Purpose</w:t>
            </w:r>
          </w:p>
        </w:tc>
      </w:tr>
      <w:tr>
        <w:tc>
          <w:tcPr>
            <w:tcW w:type="dxa" w:w="2850"/>
            <w:vAlign w:val="center"/>
            <w:tcMar>
              <w:top w:w="80" w:type="dxa"/>
              <w:start w:w="120" w:type="dxa"/>
              <w:bottom w:w="80" w:type="dxa"/>
              <w:end w:w="120" w:type="dxa"/>
            </w:tcMar>
          </w:tcPr>
          <w:p>
            <w:pPr>
              <w:spacing w:after="0" w:line="240" w:lineRule="auto"/>
            </w:pPr>
            <w:r/>
            <w:r>
              <w:rPr>
                <w:rFonts w:ascii="Calibri" w:hAnsi="Calibri"/>
                <w:color w:val="172033"/>
                <w:sz w:val="16"/>
              </w:rPr>
              <w:t>Architecture and sequence diagrams</w:t>
            </w:r>
          </w:p>
        </w:tc>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6"/>
              </w:rPr>
              <w:t>Implemented routes, services, models, and runtime code</w:t>
            </w:r>
          </w:p>
        </w:tc>
        <w:tc>
          <w:tcPr>
            <w:tcW w:type="dxa" w:w="3910"/>
            <w:vAlign w:val="center"/>
            <w:tcMar>
              <w:top w:w="80" w:type="dxa"/>
              <w:start w:w="120" w:type="dxa"/>
              <w:bottom w:w="80" w:type="dxa"/>
              <w:end w:w="120" w:type="dxa"/>
            </w:tcMar>
          </w:tcPr>
          <w:p>
            <w:pPr>
              <w:spacing w:after="0" w:line="240" w:lineRule="auto"/>
            </w:pPr>
            <w:r/>
            <w:r>
              <w:rPr>
                <w:rFonts w:ascii="Calibri" w:hAnsi="Calibri"/>
                <w:color w:val="172033"/>
                <w:sz w:val="16"/>
              </w:rPr>
              <w:t>System boundaries and data movement</w:t>
            </w:r>
          </w:p>
        </w:tc>
      </w:tr>
      <w:tr>
        <w:tc>
          <w:tcPr>
            <w:tcW w:type="dxa" w:w="2850"/>
            <w:vAlign w:val="center"/>
            <w:shd w:fill="F3F5F8"/>
            <w:tcMar>
              <w:top w:w="80" w:type="dxa"/>
              <w:start w:w="120" w:type="dxa"/>
              <w:bottom w:w="80" w:type="dxa"/>
              <w:end w:w="120" w:type="dxa"/>
            </w:tcMar>
          </w:tcPr>
          <w:p>
            <w:pPr>
              <w:spacing w:after="0" w:line="240" w:lineRule="auto"/>
            </w:pPr>
            <w:r/>
            <w:r>
              <w:rPr>
                <w:rFonts w:ascii="Calibri" w:hAnsi="Calibri"/>
                <w:color w:val="172033"/>
                <w:sz w:val="16"/>
              </w:rPr>
              <w:t>All-category smoke chart</w:t>
            </w:r>
          </w:p>
        </w:tc>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6"/>
              </w:rPr>
              <w:t>Notebook 08</w:t>
            </w:r>
          </w:p>
        </w:tc>
        <w:tc>
          <w:tcPr>
            <w:tcW w:type="dxa" w:w="3910"/>
            <w:vAlign w:val="center"/>
            <w:shd w:fill="F3F5F8"/>
            <w:tcMar>
              <w:top w:w="80" w:type="dxa"/>
              <w:start w:w="120" w:type="dxa"/>
              <w:bottom w:w="80" w:type="dxa"/>
              <w:end w:w="120" w:type="dxa"/>
            </w:tcMar>
          </w:tcPr>
          <w:p>
            <w:pPr>
              <w:spacing w:after="0" w:line="240" w:lineRule="auto"/>
            </w:pPr>
            <w:r/>
            <w:r>
              <w:rPr>
                <w:rFonts w:ascii="Calibri" w:hAnsi="Calibri"/>
                <w:color w:val="172033"/>
                <w:sz w:val="16"/>
              </w:rPr>
              <w:t>One normal and one defective image exercised for every category</w:t>
            </w:r>
          </w:p>
        </w:tc>
      </w:tr>
      <w:tr>
        <w:tc>
          <w:tcPr>
            <w:tcW w:type="dxa" w:w="2850"/>
            <w:vAlign w:val="center"/>
            <w:tcMar>
              <w:top w:w="80" w:type="dxa"/>
              <w:start w:w="120" w:type="dxa"/>
              <w:bottom w:w="80" w:type="dxa"/>
              <w:end w:w="120" w:type="dxa"/>
            </w:tcMar>
          </w:tcPr>
          <w:p>
            <w:pPr>
              <w:spacing w:after="0" w:line="240" w:lineRule="auto"/>
            </w:pPr>
            <w:r/>
            <w:r>
              <w:rPr>
                <w:rFonts w:ascii="Calibri" w:hAnsi="Calibri"/>
                <w:color w:val="172033"/>
                <w:sz w:val="16"/>
              </w:rPr>
              <w:t>Heatmap and anomaly map</w:t>
            </w:r>
          </w:p>
        </w:tc>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6"/>
              </w:rPr>
              <w:t>Notebook 08</w:t>
            </w:r>
          </w:p>
        </w:tc>
        <w:tc>
          <w:tcPr>
            <w:tcW w:type="dxa" w:w="3910"/>
            <w:vAlign w:val="center"/>
            <w:tcMar>
              <w:top w:w="80" w:type="dxa"/>
              <w:start w:w="120" w:type="dxa"/>
              <w:bottom w:w="80" w:type="dxa"/>
              <w:end w:w="120" w:type="dxa"/>
            </w:tcMar>
          </w:tcPr>
          <w:p>
            <w:pPr>
              <w:spacing w:after="0" w:line="240" w:lineRule="auto"/>
            </w:pPr>
            <w:r/>
            <w:r>
              <w:rPr>
                <w:rFonts w:ascii="Calibri" w:hAnsi="Calibri"/>
                <w:color w:val="172033"/>
                <w:sz w:val="16"/>
              </w:rPr>
              <w:t>Real image localization output</w:t>
            </w:r>
          </w:p>
        </w:tc>
      </w:tr>
      <w:tr>
        <w:tc>
          <w:tcPr>
            <w:tcW w:type="dxa" w:w="2850"/>
            <w:vAlign w:val="center"/>
            <w:shd w:fill="F3F5F8"/>
            <w:tcMar>
              <w:top w:w="80" w:type="dxa"/>
              <w:start w:w="120" w:type="dxa"/>
              <w:bottom w:w="80" w:type="dxa"/>
              <w:end w:w="120" w:type="dxa"/>
            </w:tcMar>
          </w:tcPr>
          <w:p>
            <w:pPr>
              <w:spacing w:after="0" w:line="240" w:lineRule="auto"/>
            </w:pPr>
            <w:r/>
            <w:r>
              <w:rPr>
                <w:rFonts w:ascii="Calibri" w:hAnsi="Calibri"/>
                <w:color w:val="172033"/>
                <w:sz w:val="16"/>
              </w:rPr>
              <w:t>Backend-ready result</w:t>
            </w:r>
          </w:p>
        </w:tc>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6"/>
              </w:rPr>
              <w:t>Notebook 08 JSON output</w:t>
            </w:r>
          </w:p>
        </w:tc>
        <w:tc>
          <w:tcPr>
            <w:tcW w:type="dxa" w:w="3910"/>
            <w:vAlign w:val="center"/>
            <w:shd w:fill="F3F5F8"/>
            <w:tcMar>
              <w:top w:w="80" w:type="dxa"/>
              <w:start w:w="120" w:type="dxa"/>
              <w:bottom w:w="80" w:type="dxa"/>
              <w:end w:w="120" w:type="dxa"/>
            </w:tcMar>
          </w:tcPr>
          <w:p>
            <w:pPr>
              <w:spacing w:after="0" w:line="240" w:lineRule="auto"/>
            </w:pPr>
            <w:r/>
            <w:r>
              <w:rPr>
                <w:rFonts w:ascii="Calibri" w:hAnsi="Calibri"/>
                <w:color w:val="172033"/>
                <w:sz w:val="16"/>
              </w:rPr>
              <w:t>Complete scalar contract consumed by the application</w:t>
            </w:r>
          </w:p>
        </w:tc>
      </w:tr>
      <w:tr>
        <w:tc>
          <w:tcPr>
            <w:tcW w:type="dxa" w:w="2850"/>
            <w:vAlign w:val="center"/>
            <w:tcMar>
              <w:top w:w="80" w:type="dxa"/>
              <w:start w:w="120" w:type="dxa"/>
              <w:bottom w:w="80" w:type="dxa"/>
              <w:end w:w="120" w:type="dxa"/>
            </w:tcMar>
          </w:tcPr>
          <w:p>
            <w:pPr>
              <w:spacing w:after="0" w:line="240" w:lineRule="auto"/>
            </w:pPr>
            <w:r/>
            <w:r>
              <w:rPr>
                <w:rFonts w:ascii="Calibri" w:hAnsi="Calibri"/>
                <w:color w:val="172033"/>
                <w:sz w:val="16"/>
              </w:rPr>
              <w:t>Full pytest result</w:t>
            </w:r>
          </w:p>
        </w:tc>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6"/>
              </w:rPr>
              <w:t>Project test suite</w:t>
            </w:r>
          </w:p>
        </w:tc>
        <w:tc>
          <w:tcPr>
            <w:tcW w:type="dxa" w:w="3910"/>
            <w:vAlign w:val="center"/>
            <w:tcMar>
              <w:top w:w="80" w:type="dxa"/>
              <w:start w:w="120" w:type="dxa"/>
              <w:bottom w:w="80" w:type="dxa"/>
              <w:end w:w="120" w:type="dxa"/>
            </w:tcMar>
          </w:tcPr>
          <w:p>
            <w:pPr>
              <w:spacing w:after="0" w:line="240" w:lineRule="auto"/>
            </w:pPr>
            <w:r/>
            <w:r>
              <w:rPr>
                <w:rFonts w:ascii="Calibri" w:hAnsi="Calibri"/>
                <w:color w:val="172033"/>
                <w:sz w:val="16"/>
              </w:rPr>
              <w:t>50 passing backend, ML, portability, and integration tests</w:t>
            </w:r>
          </w:p>
        </w:tc>
      </w:tr>
      <w:tr>
        <w:tc>
          <w:tcPr>
            <w:tcW w:type="dxa" w:w="2850"/>
            <w:vAlign w:val="center"/>
            <w:shd w:fill="F3F5F8"/>
            <w:tcMar>
              <w:top w:w="80" w:type="dxa"/>
              <w:start w:w="120" w:type="dxa"/>
              <w:bottom w:w="80" w:type="dxa"/>
              <w:end w:w="120" w:type="dxa"/>
            </w:tcMar>
          </w:tcPr>
          <w:p>
            <w:pPr>
              <w:spacing w:after="0" w:line="240" w:lineRule="auto"/>
            </w:pPr>
            <w:r/>
            <w:r>
              <w:rPr>
                <w:rFonts w:ascii="Calibri" w:hAnsi="Calibri"/>
                <w:color w:val="172033"/>
                <w:sz w:val="16"/>
              </w:rPr>
              <w:t>Frontend build result</w:t>
            </w:r>
          </w:p>
        </w:tc>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6"/>
              </w:rPr>
              <w:t>Next.js production build</w:t>
            </w:r>
          </w:p>
        </w:tc>
        <w:tc>
          <w:tcPr>
            <w:tcW w:type="dxa" w:w="3910"/>
            <w:vAlign w:val="center"/>
            <w:shd w:fill="F3F5F8"/>
            <w:tcMar>
              <w:top w:w="80" w:type="dxa"/>
              <w:start w:w="120" w:type="dxa"/>
              <w:bottom w:w="80" w:type="dxa"/>
              <w:end w:w="120" w:type="dxa"/>
            </w:tcMar>
          </w:tcPr>
          <w:p>
            <w:pPr>
              <w:spacing w:after="0" w:line="240" w:lineRule="auto"/>
            </w:pPr>
            <w:r/>
            <w:r>
              <w:rPr>
                <w:rFonts w:ascii="Calibri" w:hAnsi="Calibri"/>
                <w:color w:val="172033"/>
                <w:sz w:val="16"/>
              </w:rPr>
              <w:t>Application pages compile for hosting</w:t>
            </w:r>
          </w:p>
        </w:tc>
      </w:tr>
      <w:tr>
        <w:tc>
          <w:tcPr>
            <w:tcW w:type="dxa" w:w="2850"/>
            <w:vAlign w:val="center"/>
            <w:tcMar>
              <w:top w:w="80" w:type="dxa"/>
              <w:start w:w="120" w:type="dxa"/>
              <w:bottom w:w="80" w:type="dxa"/>
              <w:end w:w="120" w:type="dxa"/>
            </w:tcMar>
          </w:tcPr>
          <w:p>
            <w:pPr>
              <w:spacing w:after="0" w:line="240" w:lineRule="auto"/>
            </w:pPr>
            <w:r/>
            <w:r>
              <w:rPr>
                <w:rFonts w:ascii="Calibri" w:hAnsi="Calibri"/>
                <w:color w:val="172033"/>
                <w:sz w:val="16"/>
              </w:rPr>
              <w:t>Milestone 4 report</w:t>
            </w:r>
          </w:p>
        </w:tc>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6"/>
              </w:rPr>
              <w:t>This document</w:t>
            </w:r>
          </w:p>
        </w:tc>
        <w:tc>
          <w:tcPr>
            <w:tcW w:type="dxa" w:w="3910"/>
            <w:vAlign w:val="center"/>
            <w:tcMar>
              <w:top w:w="80" w:type="dxa"/>
              <w:start w:w="120" w:type="dxa"/>
              <w:bottom w:w="80" w:type="dxa"/>
              <w:end w:w="120" w:type="dxa"/>
            </w:tcMar>
          </w:tcPr>
          <w:p>
            <w:pPr>
              <w:spacing w:after="0" w:line="240" w:lineRule="auto"/>
            </w:pPr>
            <w:r/>
            <w:r>
              <w:rPr>
                <w:rFonts w:ascii="Calibri" w:hAnsi="Calibri"/>
                <w:color w:val="172033"/>
                <w:sz w:val="16"/>
              </w:rPr>
              <w:t>Integration, operations, limits, and handover</w:t>
            </w:r>
          </w:p>
        </w:tc>
      </w:tr>
    </w:tbl>
    <w:p>
      <w:pPr>
        <w:jc w:val="center"/>
      </w:pPr>
      <w:r>
        <w:rPr>
          <w:rFonts w:ascii="Calibri" w:hAnsi="Calibri"/>
          <w:color w:val="5F6B7A"/>
          <w:sz w:val="20"/>
        </w:rPr>
        <w:t>End of Milestone 4 documentation.</w:t>
      </w:r>
    </w:p>
    <w:sectPr w:rsidR="00FC693F" w:rsidRPr="0006063C" w:rsidSect="00034616">
      <w:headerReference w:type="default" r:id="rId9"/>
      <w:footerReference w:type="default" r:id="rId10"/>
      <w:pgSz w:w="12240" w:h="15840"/>
      <w:pgMar w:top="1123" w:right="1224" w:bottom="1123" w:left="1224"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7"/>
      </w:rPr>
      <w:t xml:space="preserve">Himanshu Sekhar Parhi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8" w:color="C9D4E4"/>
      </w:pBdr>
    </w:pPr>
    <w:r>
      <w:rPr>
        <w:rFonts w:ascii="Calibri" w:hAnsi="Calibri"/>
        <w:b/>
        <w:color w:val="5F6B7A"/>
        <w:sz w:val="17"/>
      </w:rPr>
      <w:t>VISIONINSPECT AI  |  AI/ML MILESTONE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0F29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Calibri" w:hAnsi="Calibri"/>
      <w:b/>
      <w:bCs/>
      <w:color w:val="0F294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80" w:after="100"/>
    </w:pPr>
    <w:rPr>
      <w:rFonts w:ascii="Calibri" w:hAnsi="Calibri"/>
      <w: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VisionInspect AI - Milestone 4: System Integration, Portable Deployment, and Operational Delivery</dc:title>
  <dc:subject>AI/ML Milestone 4 documentation</dc:subject>
  <dc:creator>Himanshu Sekhar Parhi</dc:creator>
  <cp:keywords>VisionInspect AI, integration, FastAPI, Next.js, MongoDB, Cloudinary, deployment, rework, analytics</cp:keywords>
  <dc:description>generated by python-docx</dc:description>
  <cp:lastModifiedBy/>
  <cp:revision>1</cp:revision>
  <dcterms:created xsi:type="dcterms:W3CDTF">2013-12-23T23:15:00Z</dcterms:created>
  <dcterms:modified xsi:type="dcterms:W3CDTF">2013-12-23T23:15:00Z</dcterms:modified>
  <cp:category/>
</cp:coreProperties>
</file>