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0"/>
        <w:jc w:val="center"/>
      </w:pPr>
      <w:r>
        <w:rPr>
          <w:rFonts w:ascii="Aptos Display" w:hAnsi="Aptos Display"/>
          <w:b/>
          <w:color w:val="173A5E"/>
          <w:sz w:val="62"/>
        </w:rPr>
        <w:t>VisionInspect AI</w:t>
      </w:r>
    </w:p>
    <w:p>
      <w:pPr>
        <w:spacing w:after="20"/>
        <w:jc w:val="center"/>
      </w:pPr>
      <w:r>
        <w:rPr>
          <w:b/>
          <w:color w:val="26313D"/>
          <w:sz w:val="44"/>
        </w:rPr>
        <w:t>AI/ML Module Implementation Report</w:t>
      </w:r>
    </w:p>
    <w:p>
      <w:pPr>
        <w:spacing w:after="160"/>
        <w:jc w:val="center"/>
      </w:pPr>
      <w:r>
        <w:rPr>
          <w:color w:val="667584"/>
          <w:sz w:val="25"/>
        </w:rPr>
        <w:t>Manufacturing Defect Detection, Explainability and Quality Decision Support</w:t>
      </w:r>
    </w:p>
    <w:p>
      <w:pPr>
        <w:jc w:val="center"/>
      </w:pPr>
      <w:r>
        <w:drawing>
          <wp:inline xmlns:a="http://schemas.openxmlformats.org/drawingml/2006/main" xmlns:pic="http://schemas.openxmlformats.org/drawingml/2006/picture">
            <wp:extent cx="5802923" cy="1143000"/>
            <wp:docPr id="1" name="Picture 1" descr="Image: image1.png"/>
            <wp:cNvGraphicFramePr>
              <a:graphicFrameLocks noChangeAspect="1"/>
            </wp:cNvGraphicFramePr>
            <a:graphic>
              <a:graphicData uri="http://schemas.openxmlformats.org/drawingml/2006/picture">
                <pic:pic>
                  <pic:nvPicPr>
                    <pic:cNvPr id="0" name="cover_strip.png"/>
                    <pic:cNvPicPr/>
                  </pic:nvPicPr>
                  <pic:blipFill>
                    <a:blip r:embed="rId11"/>
                    <a:stretch>
                      <a:fillRect/>
                    </a:stretch>
                  </pic:blipFill>
                  <pic:spPr>
                    <a:xfrm>
                      <a:off x="0" y="0"/>
                      <a:ext cx="5802923" cy="1143000"/>
                    </a:xfrm>
                    <a:prstGeom prst="rect"/>
                  </pic:spPr>
                </pic:pic>
              </a:graphicData>
            </a:graphic>
          </wp:inline>
        </w:drawing>
      </w:r>
    </w:p>
    <w:tbl>
      <w:tblPr>
        <w:tblW w:type="auto" w:w="0"/>
        <w:jc w:val="center"/>
        <w:tblLayout w:type="fixed"/>
        <w:tblLook w:firstColumn="1" w:firstRow="1" w:lastColumn="0" w:lastRow="0" w:noHBand="0" w:noVBand="1" w:val="04A0"/>
      </w:tblPr>
      <w:tblGrid>
        <w:gridCol w:w="2952"/>
        <w:gridCol w:w="6984"/>
      </w:tblGrid>
      <w:tr>
        <w:trPr>
          <w:tblHeader w:val="true"/>
          <w:tblHeader w:val="true"/>
          <w:cantSplit/>
        </w:trPr>
        <w:tc>
          <w:tcPr>
            <w:tcW w:type="dxa" w:w="5162"/>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7"/>
              </w:rPr>
              <w:t>Submission field</w:t>
            </w:r>
          </w:p>
        </w:tc>
        <w:tc>
          <w:tcPr>
            <w:tcW w:type="dxa" w:w="5162"/>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7"/>
              </w:rPr>
              <w:t>Details</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7"/>
              </w:rPr>
              <w:t>Project</w:t>
            </w:r>
          </w:p>
        </w:tc>
        <w:tc>
          <w:tcPr>
            <w:tcW w:type="dxa" w:w="516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7"/>
              </w:rPr>
              <w:t>VisionInspect AI</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7"/>
              </w:rPr>
              <w:t>Assigned module</w:t>
            </w:r>
          </w:p>
        </w:tc>
        <w:tc>
          <w:tcPr>
            <w:tcW w:type="dxa" w:w="516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7"/>
              </w:rPr>
              <w:t>AI/ML module</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7"/>
              </w:rPr>
              <w:t>Prepared by</w:t>
            </w:r>
          </w:p>
        </w:tc>
        <w:tc>
          <w:tcPr>
            <w:tcW w:type="dxa" w:w="516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7"/>
              </w:rPr>
              <w:t>Himanshu Sekhar Parhi</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7"/>
              </w:rPr>
              <w:t>Mentor</w:t>
            </w:r>
          </w:p>
        </w:tc>
        <w:tc>
          <w:tcPr>
            <w:tcW w:type="dxa" w:w="516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7"/>
              </w:rPr>
              <w:t>Sai Jyoteesh</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7"/>
              </w:rPr>
              <w:t>Programme</w:t>
            </w:r>
          </w:p>
        </w:tc>
        <w:tc>
          <w:tcPr>
            <w:tcW w:type="dxa" w:w="516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7"/>
              </w:rPr>
              <w:t>Infosys Springboard Programme</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7"/>
              </w:rPr>
              <w:t>Submission date</w:t>
            </w:r>
          </w:p>
        </w:tc>
        <w:tc>
          <w:tcPr>
            <w:tcW w:type="dxa" w:w="516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7"/>
              </w:rPr>
              <w:t>10.07.2026</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F5F9FC"/>
            <w:tcBorders>
              <w:top w:val="single" w:sz="8" w:color="245A8D" w:space="0"/>
              <w:left w:val="single" w:sz="8" w:color="245A8D" w:space="0"/>
              <w:bottom w:val="single" w:sz="8" w:color="245A8D" w:space="0"/>
              <w:right w:val="single" w:sz="8" w:color="245A8D" w:space="0"/>
            </w:tcBorders>
            <w:tcMar>
              <w:top w:w="105" w:type="dxa"/>
              <w:start w:w="120" w:type="dxa"/>
              <w:bottom w:w="105" w:type="dxa"/>
              <w:end w:w="120" w:type="dxa"/>
            </w:tcMar>
          </w:tcPr>
          <w:p>
            <w:pPr>
              <w:spacing w:after="20"/>
            </w:pPr>
            <w:r>
              <w:rPr>
                <w:b/>
                <w:color w:val="1F5A89"/>
                <w:sz w:val="20"/>
              </w:rPr>
              <w:t>Report purpose</w:t>
            </w:r>
            <w:r>
              <w:br/>
            </w:r>
            <w:r>
              <w:rPr>
                <w:color w:val="243444"/>
                <w:sz w:val="18"/>
              </w:rPr>
              <w:t>This report documents the AI/ML module of VisionInspect AI from dataset understanding and image preparation through anomaly detection, defect classification, localization, severity scoring and structured output. It distinguishes the deployed OpenCV baseline from the trained PaDiM candidate and links technical claims to notebook, source-code, artifact and test evidence.</w:t>
            </w:r>
          </w:p>
        </w:tc>
      </w:tr>
    </w:tbl>
    <w:p>
      <w:pPr>
        <w:spacing w:after="20"/>
      </w:pPr>
    </w:p>
    <w:tbl>
      <w:tblPr>
        <w:tblW w:type="auto" w:w="0"/>
        <w:jc w:val="center"/>
        <w:tblLayout w:type="fixed"/>
        <w:tblLook w:firstColumn="1" w:firstRow="1" w:lastColumn="0" w:lastRow="0" w:noHBand="0" w:noVBand="1" w:val="04A0"/>
      </w:tblPr>
      <w:tblGrid>
        <w:gridCol w:w="4925"/>
        <w:gridCol w:w="4925"/>
      </w:tblGrid>
      <w:tr>
        <w:trPr>
          <w:cantSplit/>
          <w:tblHeader w:val="true"/>
          <w:cantSplit/>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245A8D"/>
                <w:sz w:val="19"/>
              </w:rPr>
              <w:t>Image processing</w:t>
            </w:r>
          </w:p>
          <w:p>
            <w:pPr>
              <w:spacing w:after="0"/>
            </w:pPr>
            <w:r>
              <w:rPr>
                <w:color w:val="26313D"/>
                <w:sz w:val="17"/>
              </w:rPr>
              <w:t>Validation, RGB handling, resizing, enhancement and defect cues.</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D97928"/>
                <w:sz w:val="19"/>
              </w:rPr>
              <w:t>Anomaly intelligence</w:t>
            </w:r>
          </w:p>
          <w:p>
            <w:pPr>
              <w:spacing w:after="0"/>
            </w:pPr>
            <w:r>
              <w:rPr>
                <w:color w:val="26313D"/>
                <w:sz w:val="17"/>
              </w:rPr>
              <w:t>OpenCV baseline and trained PaDiM anomaly detection/localization.</w:t>
            </w:r>
          </w:p>
        </w:tc>
      </w:tr>
      <w:tr>
        <w:trPr>
          <w:cantSplit/>
          <w:cantSplit/>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C94C4C"/>
                <w:sz w:val="19"/>
              </w:rPr>
              <w:t>Decision intelligence</w:t>
            </w:r>
          </w:p>
          <w:p>
            <w:pPr>
              <w:spacing w:after="0"/>
            </w:pPr>
            <w:r>
              <w:rPr>
                <w:color w:val="26313D"/>
                <w:sz w:val="17"/>
              </w:rPr>
              <w:t>Defect classification, severity scoring and QA action mapping.</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2F8F78"/>
                <w:sz w:val="19"/>
              </w:rPr>
              <w:t>Platform readiness</w:t>
            </w:r>
          </w:p>
          <w:p>
            <w:pPr>
              <w:spacing w:after="0"/>
            </w:pPr>
            <w:r>
              <w:rPr>
                <w:color w:val="26313D"/>
                <w:sz w:val="17"/>
              </w:rPr>
              <w:t>Saved artifacts, backend-ready JSON, frontend evidence and Pytest validation.</w:t>
            </w:r>
          </w:p>
        </w:tc>
      </w:tr>
    </w:tbl>
    <w:p>
      <w:pPr>
        <w:spacing w:after="20"/>
      </w:pPr>
    </w:p>
    <w:p>
      <w:r>
        <w:br w:type="page"/>
      </w:r>
    </w:p>
    <w:p>
      <w:pPr>
        <w:pStyle w:val="Heading1"/>
        <w:keepNext/>
        <w:keepLines/>
        <w:spacing w:before="140" w:after="240"/>
      </w:pPr>
      <w:r>
        <w:t>Table of Contents</w:t>
      </w:r>
    </w:p>
    <w:p>
      <w:pPr>
        <w:tabs>
          <w:tab w:pos="9677" w:val="right" w:leader="dot"/>
        </w:tabs>
        <w:spacing w:after="80" w:before="0" w:line="240" w:lineRule="auto"/>
        <w:ind w:left="0" w:right="0"/>
        <w:jc w:val="left"/>
      </w:pPr>
      <w:r>
        <w:rPr>
          <w:rFonts w:ascii="Aptos" w:hAnsi="Aptos"/>
          <w:sz w:val="18"/>
        </w:rPr>
        <w:t>1.  Executive Summary</w:t>
      </w:r>
      <w:r>
        <w:rPr>
          <w:rFonts w:ascii="Aptos" w:hAnsi="Aptos"/>
          <w:b/>
          <w:sz w:val="18"/>
        </w:rPr>
        <w:tab/>
        <w:t>4</w:t>
      </w:r>
    </w:p>
    <w:p>
      <w:pPr>
        <w:tabs>
          <w:tab w:pos="9677" w:val="right" w:leader="dot"/>
        </w:tabs>
        <w:spacing w:after="80" w:before="0" w:line="240" w:lineRule="auto"/>
        <w:ind w:left="0" w:right="0"/>
        <w:jc w:val="left"/>
      </w:pPr>
      <w:r>
        <w:rPr>
          <w:rFonts w:ascii="Aptos" w:hAnsi="Aptos"/>
          <w:sz w:val="18"/>
        </w:rPr>
        <w:t>2.  Project Context, Objectives and Scope</w:t>
      </w:r>
      <w:r>
        <w:rPr>
          <w:rFonts w:ascii="Aptos" w:hAnsi="Aptos"/>
          <w:b/>
          <w:sz w:val="18"/>
        </w:rPr>
        <w:tab/>
        <w:t>5</w:t>
      </w:r>
    </w:p>
    <w:p>
      <w:pPr>
        <w:tabs>
          <w:tab w:pos="9677" w:val="right" w:leader="dot"/>
        </w:tabs>
        <w:spacing w:after="80" w:before="0" w:line="240" w:lineRule="auto"/>
        <w:ind w:left="0" w:right="0"/>
        <w:jc w:val="left"/>
      </w:pPr>
      <w:r>
        <w:rPr>
          <w:rFonts w:ascii="Aptos" w:hAnsi="Aptos"/>
          <w:sz w:val="18"/>
        </w:rPr>
        <w:t>3.  Current Implementation Status</w:t>
      </w:r>
      <w:r>
        <w:rPr>
          <w:rFonts w:ascii="Aptos" w:hAnsi="Aptos"/>
          <w:b/>
          <w:sz w:val="18"/>
        </w:rPr>
        <w:tab/>
        <w:t>5</w:t>
      </w:r>
    </w:p>
    <w:p>
      <w:pPr>
        <w:tabs>
          <w:tab w:pos="9677" w:val="right" w:leader="dot"/>
        </w:tabs>
        <w:spacing w:after="80" w:before="0" w:line="240" w:lineRule="auto"/>
        <w:ind w:left="0" w:right="0"/>
        <w:jc w:val="left"/>
      </w:pPr>
      <w:r>
        <w:rPr>
          <w:rFonts w:ascii="Aptos" w:hAnsi="Aptos"/>
          <w:sz w:val="18"/>
        </w:rPr>
        <w:t>4.  Development and Runtime Workflows</w:t>
      </w:r>
      <w:r>
        <w:rPr>
          <w:rFonts w:ascii="Aptos" w:hAnsi="Aptos"/>
          <w:b/>
          <w:sz w:val="18"/>
        </w:rPr>
        <w:tab/>
        <w:t>6</w:t>
      </w:r>
    </w:p>
    <w:p>
      <w:pPr>
        <w:tabs>
          <w:tab w:pos="9677" w:val="right" w:leader="dot"/>
        </w:tabs>
        <w:spacing w:after="80" w:before="0" w:line="240" w:lineRule="auto"/>
        <w:ind w:left="0" w:right="0"/>
        <w:jc w:val="left"/>
      </w:pPr>
      <w:r>
        <w:rPr>
          <w:rFonts w:ascii="Aptos" w:hAnsi="Aptos"/>
          <w:sz w:val="18"/>
        </w:rPr>
        <w:t>5.  Technology Stack and Method Selection</w:t>
      </w:r>
      <w:r>
        <w:rPr>
          <w:rFonts w:ascii="Aptos" w:hAnsi="Aptos"/>
          <w:b/>
          <w:sz w:val="18"/>
        </w:rPr>
        <w:tab/>
        <w:t>8</w:t>
      </w:r>
    </w:p>
    <w:p>
      <w:pPr>
        <w:tabs>
          <w:tab w:pos="9677" w:val="right" w:leader="dot"/>
        </w:tabs>
        <w:spacing w:after="80" w:before="0" w:line="240" w:lineRule="auto"/>
        <w:ind w:left="0" w:right="0"/>
        <w:jc w:val="left"/>
      </w:pPr>
      <w:r>
        <w:rPr>
          <w:rFonts w:ascii="Aptos" w:hAnsi="Aptos"/>
          <w:sz w:val="18"/>
        </w:rPr>
        <w:t>6.  Architecture and Component Responsibilities</w:t>
      </w:r>
      <w:r>
        <w:rPr>
          <w:rFonts w:ascii="Aptos" w:hAnsi="Aptos"/>
          <w:b/>
          <w:sz w:val="18"/>
        </w:rPr>
        <w:tab/>
        <w:t>9</w:t>
      </w:r>
    </w:p>
    <w:p>
      <w:pPr>
        <w:tabs>
          <w:tab w:pos="9677" w:val="right" w:leader="dot"/>
        </w:tabs>
        <w:spacing w:after="80" w:before="0" w:line="240" w:lineRule="auto"/>
        <w:ind w:left="0" w:right="0"/>
        <w:jc w:val="left"/>
      </w:pPr>
      <w:r>
        <w:rPr>
          <w:rFonts w:ascii="Aptos" w:hAnsi="Aptos"/>
          <w:sz w:val="18"/>
        </w:rPr>
        <w:t>7.  Repository, Notebooks and Model Artifacts</w:t>
      </w:r>
      <w:r>
        <w:rPr>
          <w:rFonts w:ascii="Aptos" w:hAnsi="Aptos"/>
          <w:b/>
          <w:sz w:val="18"/>
        </w:rPr>
        <w:tab/>
        <w:t>11</w:t>
      </w:r>
    </w:p>
    <w:p>
      <w:pPr>
        <w:tabs>
          <w:tab w:pos="9677" w:val="right" w:leader="dot"/>
        </w:tabs>
        <w:spacing w:after="80" w:before="0" w:line="240" w:lineRule="auto"/>
        <w:ind w:left="0" w:right="0"/>
        <w:jc w:val="left"/>
      </w:pPr>
      <w:r>
        <w:rPr>
          <w:rFonts w:ascii="Aptos" w:hAnsi="Aptos"/>
          <w:sz w:val="18"/>
        </w:rPr>
        <w:t>8.  Dataset, Splits and Validation</w:t>
      </w:r>
      <w:r>
        <w:rPr>
          <w:rFonts w:ascii="Aptos" w:hAnsi="Aptos"/>
          <w:b/>
          <w:sz w:val="18"/>
        </w:rPr>
        <w:tab/>
        <w:t>12</w:t>
      </w:r>
    </w:p>
    <w:p>
      <w:pPr>
        <w:tabs>
          <w:tab w:pos="9677" w:val="right" w:leader="dot"/>
        </w:tabs>
        <w:spacing w:after="80" w:before="0" w:line="240" w:lineRule="auto"/>
        <w:ind w:left="0" w:right="0"/>
        <w:jc w:val="left"/>
      </w:pPr>
      <w:r>
        <w:rPr>
          <w:rFonts w:ascii="Aptos" w:hAnsi="Aptos"/>
          <w:sz w:val="18"/>
        </w:rPr>
        <w:t>9.  Image Understanding and Preprocessing</w:t>
      </w:r>
      <w:r>
        <w:rPr>
          <w:rFonts w:ascii="Aptos" w:hAnsi="Aptos"/>
          <w:b/>
          <w:sz w:val="18"/>
        </w:rPr>
        <w:tab/>
        <w:t>13</w:t>
      </w:r>
    </w:p>
    <w:p>
      <w:pPr>
        <w:tabs>
          <w:tab w:pos="9677" w:val="right" w:leader="dot"/>
        </w:tabs>
        <w:spacing w:after="80" w:before="0" w:line="240" w:lineRule="auto"/>
        <w:ind w:left="0" w:right="0"/>
        <w:jc w:val="left"/>
      </w:pPr>
      <w:r>
        <w:rPr>
          <w:rFonts w:ascii="Aptos" w:hAnsi="Aptos"/>
          <w:sz w:val="18"/>
        </w:rPr>
        <w:t>10.  OpenCV Baseline Detector</w:t>
      </w:r>
      <w:r>
        <w:rPr>
          <w:rFonts w:ascii="Aptos" w:hAnsi="Aptos"/>
          <w:b/>
          <w:sz w:val="18"/>
        </w:rPr>
        <w:tab/>
        <w:t>16</w:t>
      </w:r>
    </w:p>
    <w:p>
      <w:pPr>
        <w:tabs>
          <w:tab w:pos="9677" w:val="right" w:leader="dot"/>
        </w:tabs>
        <w:spacing w:after="80" w:before="0" w:line="240" w:lineRule="auto"/>
        <w:ind w:left="0" w:right="0"/>
        <w:jc w:val="left"/>
      </w:pPr>
      <w:r>
        <w:rPr>
          <w:rFonts w:ascii="Aptos" w:hAnsi="Aptos"/>
          <w:sz w:val="18"/>
        </w:rPr>
        <w:t>11.  PaDiM Anomaly Detection and Localization</w:t>
      </w:r>
      <w:r>
        <w:rPr>
          <w:rFonts w:ascii="Aptos" w:hAnsi="Aptos"/>
          <w:b/>
          <w:sz w:val="18"/>
        </w:rPr>
        <w:tab/>
        <w:t>17</w:t>
      </w:r>
    </w:p>
    <w:p>
      <w:pPr>
        <w:tabs>
          <w:tab w:pos="9677" w:val="right" w:leader="dot"/>
        </w:tabs>
        <w:spacing w:after="80" w:before="0" w:line="240" w:lineRule="auto"/>
        <w:ind w:left="0" w:right="0"/>
        <w:jc w:val="left"/>
      </w:pPr>
      <w:r>
        <w:rPr>
          <w:rFonts w:ascii="Aptos" w:hAnsi="Aptos"/>
          <w:sz w:val="18"/>
        </w:rPr>
        <w:t>12.  Defect-Type Classification</w:t>
      </w:r>
      <w:r>
        <w:rPr>
          <w:rFonts w:ascii="Aptos" w:hAnsi="Aptos"/>
          <w:b/>
          <w:sz w:val="18"/>
        </w:rPr>
        <w:tab/>
        <w:t>18</w:t>
      </w:r>
    </w:p>
    <w:p>
      <w:pPr>
        <w:tabs>
          <w:tab w:pos="9677" w:val="right" w:leader="dot"/>
        </w:tabs>
        <w:spacing w:after="80" w:before="0" w:line="240" w:lineRule="auto"/>
        <w:ind w:left="0" w:right="0"/>
        <w:jc w:val="left"/>
      </w:pPr>
      <w:r>
        <w:rPr>
          <w:rFonts w:ascii="Aptos" w:hAnsi="Aptos"/>
          <w:sz w:val="18"/>
        </w:rPr>
        <w:t>13.  Explainability, Severity and QA Decision</w:t>
      </w:r>
      <w:r>
        <w:rPr>
          <w:rFonts w:ascii="Aptos" w:hAnsi="Aptos"/>
          <w:b/>
          <w:sz w:val="18"/>
        </w:rPr>
        <w:tab/>
        <w:t>19</w:t>
      </w:r>
    </w:p>
    <w:p>
      <w:pPr>
        <w:tabs>
          <w:tab w:pos="9677" w:val="right" w:leader="dot"/>
        </w:tabs>
        <w:spacing w:after="80" w:before="0" w:line="240" w:lineRule="auto"/>
        <w:ind w:left="0" w:right="0"/>
        <w:jc w:val="left"/>
      </w:pPr>
      <w:r>
        <w:rPr>
          <w:rFonts w:ascii="Aptos" w:hAnsi="Aptos"/>
          <w:sz w:val="18"/>
        </w:rPr>
        <w:t>14.  Input/Output Contract and Invalid-Input Handling</w:t>
      </w:r>
      <w:r>
        <w:rPr>
          <w:rFonts w:ascii="Aptos" w:hAnsi="Aptos"/>
          <w:b/>
          <w:sz w:val="18"/>
        </w:rPr>
        <w:tab/>
        <w:t>23</w:t>
      </w:r>
    </w:p>
    <w:p>
      <w:pPr>
        <w:keepNext/>
        <w:keepLines/>
        <w:tabs>
          <w:tab w:pos="9677" w:val="right" w:leader="dot"/>
        </w:tabs>
        <w:spacing w:after="80" w:before="0" w:line="240" w:lineRule="auto"/>
        <w:ind w:left="0" w:right="0"/>
        <w:jc w:val="left"/>
      </w:pPr>
      <w:r>
        <w:rPr>
          <w:rFonts w:ascii="Aptos" w:hAnsi="Aptos"/>
          <w:sz w:val="18"/>
        </w:rPr>
        <w:t>15.  AI/ML Output Contract and Integration Boundary</w:t>
      </w:r>
      <w:r>
        <w:rPr>
          <w:rFonts w:ascii="Aptos" w:hAnsi="Aptos"/>
          <w:b/>
          <w:sz w:val="18"/>
        </w:rPr>
        <w:tab/>
        <w:t>25</w:t>
      </w:r>
    </w:p>
    <w:p>
      <w:pPr>
        <w:tabs>
          <w:tab w:pos="9677" w:val="right" w:leader="dot"/>
        </w:tabs>
        <w:spacing w:after="80" w:before="0" w:line="240" w:lineRule="auto"/>
        <w:ind w:left="0" w:right="0"/>
        <w:jc w:val="left"/>
      </w:pPr>
      <w:r>
        <w:rPr>
          <w:rFonts w:ascii="Aptos" w:hAnsi="Aptos"/>
          <w:sz w:val="18"/>
        </w:rPr>
        <w:t>16.  Model Evaluation and Production Readiness</w:t>
      </w:r>
      <w:r>
        <w:rPr>
          <w:rFonts w:ascii="Aptos" w:hAnsi="Aptos"/>
          <w:b/>
          <w:sz w:val="18"/>
        </w:rPr>
        <w:tab/>
        <w:t>26</w:t>
      </w:r>
    </w:p>
    <w:p>
      <w:pPr>
        <w:tabs>
          <w:tab w:pos="9677" w:val="right" w:leader="dot"/>
        </w:tabs>
        <w:spacing w:after="80" w:before="0" w:line="240" w:lineRule="auto"/>
        <w:ind w:left="0" w:right="0"/>
        <w:jc w:val="left"/>
      </w:pPr>
      <w:r>
        <w:rPr>
          <w:rFonts w:ascii="Aptos" w:hAnsi="Aptos"/>
          <w:sz w:val="18"/>
        </w:rPr>
        <w:t>17.  Automated Testing and Reliability</w:t>
      </w:r>
      <w:r>
        <w:rPr>
          <w:rFonts w:ascii="Aptos" w:hAnsi="Aptos"/>
          <w:b/>
          <w:sz w:val="18"/>
        </w:rPr>
        <w:tab/>
        <w:t>28</w:t>
      </w:r>
    </w:p>
    <w:p>
      <w:pPr>
        <w:tabs>
          <w:tab w:pos="9677" w:val="right" w:leader="dot"/>
        </w:tabs>
        <w:spacing w:after="80" w:before="0" w:line="240" w:lineRule="auto"/>
        <w:ind w:left="0" w:right="0"/>
        <w:jc w:val="left"/>
      </w:pPr>
      <w:r>
        <w:rPr>
          <w:rFonts w:ascii="Aptos" w:hAnsi="Aptos"/>
          <w:sz w:val="18"/>
        </w:rPr>
        <w:t>18.  Challenges and Limitations</w:t>
      </w:r>
      <w:r>
        <w:rPr>
          <w:rFonts w:ascii="Aptos" w:hAnsi="Aptos"/>
          <w:b/>
          <w:sz w:val="18"/>
        </w:rPr>
        <w:tab/>
        <w:t>29</w:t>
      </w:r>
    </w:p>
    <w:p>
      <w:pPr>
        <w:tabs>
          <w:tab w:pos="9677" w:val="right" w:leader="dot"/>
        </w:tabs>
        <w:spacing w:after="80" w:before="0" w:line="240" w:lineRule="auto"/>
        <w:ind w:left="0" w:right="0"/>
        <w:jc w:val="left"/>
      </w:pPr>
      <w:r>
        <w:rPr>
          <w:rFonts w:ascii="Aptos" w:hAnsi="Aptos"/>
          <w:sz w:val="18"/>
        </w:rPr>
        <w:t>19.  Future Scope and Production Roadmap</w:t>
      </w:r>
      <w:r>
        <w:rPr>
          <w:rFonts w:ascii="Aptos" w:hAnsi="Aptos"/>
          <w:b/>
          <w:sz w:val="18"/>
        </w:rPr>
        <w:tab/>
        <w:t>30</w:t>
      </w:r>
    </w:p>
    <w:p>
      <w:pPr>
        <w:tabs>
          <w:tab w:pos="9677" w:val="right" w:leader="dot"/>
        </w:tabs>
        <w:spacing w:after="80" w:before="0" w:line="240" w:lineRule="auto"/>
        <w:ind w:left="0" w:right="0"/>
        <w:jc w:val="left"/>
      </w:pPr>
      <w:r>
        <w:rPr>
          <w:rFonts w:ascii="Aptos" w:hAnsi="Aptos"/>
          <w:sz w:val="18"/>
        </w:rPr>
        <w:t>20.  Conclusion and Final Outcome</w:t>
      </w:r>
      <w:r>
        <w:rPr>
          <w:rFonts w:ascii="Aptos" w:hAnsi="Aptos"/>
          <w:b/>
          <w:sz w:val="18"/>
        </w:rPr>
        <w:tab/>
        <w:t>31</w:t>
      </w:r>
    </w:p>
    <w:tbl>
      <w:tblPr>
        <w:tblW w:type="auto" w:w="0"/>
        <w:jc w:val="center"/>
        <w:tblLook w:firstColumn="1" w:firstRow="1" w:lastColumn="0" w:lastRow="0" w:noHBand="0" w:noVBand="1" w:val="04A0"/>
      </w:tblPr>
      <w:tblGrid>
        <w:gridCol w:w="10325"/>
      </w:tblGrid>
      <w:tr>
        <w:trPr>
          <w:cantSplit/>
          <w:tblHeader/>
        </w:trPr>
        <w:tc>
          <w:tcPr>
            <w:tcW w:type="dxa" w:w="10325"/>
            <w:shd w:fill="F5F9FC"/>
            <w:tcBorders>
              <w:top w:val="single" w:sz="8" w:color="245A8D" w:space="0"/>
              <w:left w:val="single" w:sz="8" w:color="245A8D" w:space="0"/>
              <w:bottom w:val="single" w:sz="8" w:color="245A8D" w:space="0"/>
              <w:right w:val="single" w:sz="8" w:color="245A8D" w:space="0"/>
            </w:tcBorders>
            <w:tcMar>
              <w:top w:w="70" w:type="dxa"/>
              <w:start w:w="90" w:type="dxa"/>
              <w:bottom w:w="70" w:type="dxa"/>
              <w:end w:w="90" w:type="dxa"/>
            </w:tcMar>
          </w:tcPr>
          <w:p>
            <w:pPr>
              <w:jc w:val="left"/>
            </w:pPr>
            <w:r/>
            <w:r>
              <w:rPr>
                <w:b/>
                <w:color w:val="1F4E79"/>
                <w:sz w:val="19"/>
              </w:rPr>
              <w:t>Navigation note</w:t>
            </w:r>
          </w:p>
          <w:p>
            <w:pPr>
              <w:spacing w:before="20" w:after="0"/>
            </w:pPr>
            <w:r>
              <w:rPr>
                <w:sz w:val="17"/>
              </w:rPr>
              <w:t>Page numbers are verified after final pagination. Figure and section numbering are kept consistent for traceability.</w:t>
            </w:r>
          </w:p>
        </w:tc>
      </w:tr>
    </w:tbl>
    <w:p>
      <w:pPr>
        <w:spacing w:after="20"/>
      </w:pPr>
    </w:p>
    <w:p>
      <w:r>
        <w:br w:type="page"/>
      </w:r>
    </w:p>
    <w:p>
      <w:pPr>
        <w:pStyle w:val="Heading1"/>
        <w:keepNext/>
        <w:keepLines/>
        <w:spacing w:before="140" w:after="240"/>
      </w:pPr>
      <w:r>
        <w:t>List of Figures and Evidence Index</w:t>
      </w:r>
    </w:p>
    <w:p>
      <w:pPr>
        <w:tabs>
          <w:tab w:pos="9677" w:val="right" w:leader="dot"/>
        </w:tabs>
        <w:spacing w:after="80" w:before="0" w:line="240" w:lineRule="auto"/>
      </w:pPr>
      <w:r>
        <w:rPr>
          <w:rFonts w:ascii="Aptos" w:hAnsi="Aptos"/>
          <w:sz w:val="17"/>
        </w:rPr>
        <w:t>Figure 1. Development workflow from dataset understanding to saved artifacts and tested integration.</w:t>
      </w:r>
      <w:r>
        <w:rPr>
          <w:rFonts w:ascii="Aptos" w:hAnsi="Aptos"/>
          <w:b/>
          <w:sz w:val="17"/>
        </w:rPr>
        <w:tab/>
        <w:t>6</w:t>
      </w:r>
    </w:p>
    <w:p>
      <w:pPr>
        <w:tabs>
          <w:tab w:pos="9677" w:val="right" w:leader="dot"/>
        </w:tabs>
        <w:spacing w:after="80" w:before="0" w:line="240" w:lineRule="auto"/>
      </w:pPr>
      <w:r>
        <w:rPr>
          <w:rFonts w:ascii="Aptos" w:hAnsi="Aptos"/>
          <w:sz w:val="17"/>
        </w:rPr>
        <w:t>Figure 2. Correct runtime inspection flow with detector selection and conditional defect classification.</w:t>
      </w:r>
      <w:r>
        <w:rPr>
          <w:rFonts w:ascii="Aptos" w:hAnsi="Aptos"/>
          <w:b/>
          <w:sz w:val="17"/>
        </w:rPr>
        <w:tab/>
        <w:t>7</w:t>
      </w:r>
    </w:p>
    <w:p>
      <w:pPr>
        <w:tabs>
          <w:tab w:pos="9677" w:val="right" w:leader="dot"/>
        </w:tabs>
        <w:spacing w:after="80" w:before="0" w:line="240" w:lineRule="auto"/>
      </w:pPr>
      <w:r>
        <w:rPr>
          <w:rFonts w:ascii="Aptos" w:hAnsi="Aptos"/>
          <w:sz w:val="17"/>
        </w:rPr>
        <w:t>Figure 3. AI/ML architecture showing module boundaries, conditional classification and structured output.</w:t>
      </w:r>
      <w:r>
        <w:rPr>
          <w:rFonts w:ascii="Aptos" w:hAnsi="Aptos"/>
          <w:b/>
          <w:sz w:val="17"/>
        </w:rPr>
        <w:tab/>
        <w:t>9</w:t>
      </w:r>
    </w:p>
    <w:p>
      <w:pPr>
        <w:tabs>
          <w:tab w:pos="9677" w:val="right" w:leader="dot"/>
        </w:tabs>
        <w:spacing w:after="80" w:before="0" w:line="240" w:lineRule="auto"/>
      </w:pPr>
      <w:r>
        <w:rPr>
          <w:rFonts w:ascii="Aptos" w:hAnsi="Aptos"/>
          <w:sz w:val="17"/>
        </w:rPr>
        <w:t>Figure 4. AI/ML repository map with reusable modules, artifacts, notebooks and implementation evidence.</w:t>
      </w:r>
      <w:r>
        <w:rPr>
          <w:rFonts w:ascii="Aptos" w:hAnsi="Aptos"/>
          <w:b/>
          <w:sz w:val="17"/>
        </w:rPr>
        <w:tab/>
        <w:t>11</w:t>
      </w:r>
    </w:p>
    <w:p>
      <w:pPr>
        <w:tabs>
          <w:tab w:pos="9677" w:val="right" w:leader="dot"/>
        </w:tabs>
        <w:spacing w:after="80" w:before="0" w:line="240" w:lineRule="auto"/>
      </w:pPr>
      <w:r>
        <w:rPr>
          <w:rFonts w:ascii="Aptos" w:hAnsi="Aptos"/>
          <w:sz w:val="17"/>
        </w:rPr>
        <w:t>Figure 5. Saved AI/ML artifacts used by baseline, PaDiM, classification and explainability paths.</w:t>
      </w:r>
      <w:r>
        <w:rPr>
          <w:rFonts w:ascii="Aptos" w:hAnsi="Aptos"/>
          <w:b/>
          <w:sz w:val="17"/>
        </w:rPr>
        <w:tab/>
        <w:t>12</w:t>
      </w:r>
    </w:p>
    <w:p>
      <w:pPr>
        <w:tabs>
          <w:tab w:pos="9677" w:val="right" w:leader="dot"/>
        </w:tabs>
        <w:spacing w:after="80" w:before="0" w:line="240" w:lineRule="auto"/>
      </w:pPr>
      <w:r>
        <w:rPr>
          <w:rFonts w:ascii="Aptos" w:hAnsi="Aptos"/>
          <w:sz w:val="17"/>
        </w:rPr>
        <w:t>Figure 6. MVTec Bottle image distribution used for normal training and evaluation.</w:t>
      </w:r>
      <w:r>
        <w:rPr>
          <w:rFonts w:ascii="Aptos" w:hAnsi="Aptos"/>
          <w:b/>
          <w:sz w:val="17"/>
        </w:rPr>
        <w:tab/>
        <w:t>13</w:t>
      </w:r>
    </w:p>
    <w:p>
      <w:pPr>
        <w:tabs>
          <w:tab w:pos="9677" w:val="right" w:leader="dot"/>
        </w:tabs>
        <w:spacing w:after="80" w:before="0" w:line="240" w:lineRule="auto"/>
      </w:pPr>
      <w:r>
        <w:rPr>
          <w:rFonts w:ascii="Aptos" w:hAnsi="Aptos"/>
          <w:sz w:val="17"/>
        </w:rPr>
        <w:t>Figure 7. Real MVTec Bottle examples for good, broken_large, broken_small and contamination.</w:t>
      </w:r>
      <w:r>
        <w:rPr>
          <w:rFonts w:ascii="Aptos" w:hAnsi="Aptos"/>
          <w:b/>
          <w:sz w:val="17"/>
        </w:rPr>
        <w:tab/>
        <w:t>13</w:t>
      </w:r>
    </w:p>
    <w:p>
      <w:pPr>
        <w:tabs>
          <w:tab w:pos="9677" w:val="right" w:leader="dot"/>
        </w:tabs>
        <w:spacing w:after="80" w:before="0" w:line="240" w:lineRule="auto"/>
      </w:pPr>
      <w:r>
        <w:rPr>
          <w:rFonts w:ascii="Aptos" w:hAnsi="Aptos"/>
          <w:sz w:val="17"/>
        </w:rPr>
        <w:t>Figure 8. Loaded image metadata, RGB/grayscale/binary representations and pixel-intensity distribution.</w:t>
      </w:r>
      <w:r>
        <w:rPr>
          <w:rFonts w:ascii="Aptos" w:hAnsi="Aptos"/>
          <w:b/>
          <w:sz w:val="17"/>
        </w:rPr>
        <w:tab/>
        <w:t>14</w:t>
      </w:r>
    </w:p>
    <w:p>
      <w:pPr>
        <w:tabs>
          <w:tab w:pos="9677" w:val="right" w:leader="dot"/>
        </w:tabs>
        <w:spacing w:after="80" w:before="0" w:line="240" w:lineRule="auto"/>
      </w:pPr>
      <w:r>
        <w:rPr>
          <w:rFonts w:ascii="Aptos" w:hAnsi="Aptos"/>
          <w:sz w:val="17"/>
        </w:rPr>
        <w:t>Figure 9. Real MVTec bottle preprocessing stages and explainable defect cues.</w:t>
      </w:r>
      <w:r>
        <w:rPr>
          <w:rFonts w:ascii="Aptos" w:hAnsi="Aptos"/>
          <w:b/>
          <w:sz w:val="17"/>
        </w:rPr>
        <w:tab/>
        <w:t>15</w:t>
      </w:r>
    </w:p>
    <w:p>
      <w:pPr>
        <w:tabs>
          <w:tab w:pos="9677" w:val="right" w:leader="dot"/>
        </w:tabs>
        <w:spacing w:after="80" w:before="0" w:line="240" w:lineRule="auto"/>
      </w:pPr>
      <w:r>
        <w:rPr>
          <w:rFonts w:ascii="Aptos" w:hAnsi="Aptos"/>
          <w:sz w:val="17"/>
        </w:rPr>
        <w:t>Figure 10. OpenCV baseline comparison for a normal and a contamination sample.</w:t>
      </w:r>
      <w:r>
        <w:rPr>
          <w:rFonts w:ascii="Aptos" w:hAnsi="Aptos"/>
          <w:b/>
          <w:sz w:val="17"/>
        </w:rPr>
        <w:tab/>
        <w:t>16</w:t>
      </w:r>
    </w:p>
    <w:p>
      <w:pPr>
        <w:tabs>
          <w:tab w:pos="9677" w:val="right" w:leader="dot"/>
        </w:tabs>
        <w:spacing w:after="80" w:before="0" w:line="240" w:lineRule="auto"/>
      </w:pPr>
      <w:r>
        <w:rPr>
          <w:rFonts w:ascii="Aptos" w:hAnsi="Aptos"/>
          <w:sz w:val="17"/>
        </w:rPr>
        <w:t>Figure 11. PaDiM checkpoint inference showing input image, anomaly map and predicted mask.</w:t>
      </w:r>
      <w:r>
        <w:rPr>
          <w:rFonts w:ascii="Aptos" w:hAnsi="Aptos"/>
          <w:b/>
          <w:sz w:val="17"/>
        </w:rPr>
        <w:tab/>
        <w:t>17</w:t>
      </w:r>
    </w:p>
    <w:p>
      <w:pPr>
        <w:tabs>
          <w:tab w:pos="9677" w:val="right" w:leader="dot"/>
        </w:tabs>
        <w:spacing w:after="80" w:before="0" w:line="240" w:lineRule="auto"/>
      </w:pPr>
      <w:r>
        <w:rPr>
          <w:rFonts w:ascii="Aptos" w:hAnsi="Aptos"/>
          <w:sz w:val="17"/>
        </w:rPr>
        <w:t>Figure 12. Representative correct and incorrect defect-classifier predictions.</w:t>
      </w:r>
      <w:r>
        <w:rPr>
          <w:rFonts w:ascii="Aptos" w:hAnsi="Aptos"/>
          <w:b/>
          <w:sz w:val="17"/>
        </w:rPr>
        <w:tab/>
        <w:t>18</w:t>
      </w:r>
    </w:p>
    <w:p>
      <w:pPr>
        <w:tabs>
          <w:tab w:pos="9677" w:val="right" w:leader="dot"/>
        </w:tabs>
        <w:spacing w:after="80" w:before="0" w:line="240" w:lineRule="auto"/>
      </w:pPr>
      <w:r>
        <w:rPr>
          <w:rFonts w:ascii="Aptos" w:hAnsi="Aptos"/>
          <w:sz w:val="17"/>
        </w:rPr>
        <w:t>Figure 13. Confusion matrix for the verified 83-sample evaluation.</w:t>
      </w:r>
      <w:r>
        <w:rPr>
          <w:rFonts w:ascii="Aptos" w:hAnsi="Aptos"/>
          <w:b/>
          <w:sz w:val="17"/>
        </w:rPr>
        <w:tab/>
        <w:t>19</w:t>
      </w:r>
    </w:p>
    <w:p>
      <w:pPr>
        <w:tabs>
          <w:tab w:pos="9677" w:val="right" w:leader="dot"/>
        </w:tabs>
        <w:spacing w:after="80" w:before="0" w:line="240" w:lineRule="auto"/>
      </w:pPr>
      <w:r>
        <w:rPr>
          <w:rFonts w:ascii="Aptos" w:hAnsi="Aptos"/>
          <w:sz w:val="17"/>
        </w:rPr>
        <w:t>Figure 14. Ground-truth and predicted localization comparison for a representative contamination sample.</w:t>
      </w:r>
      <w:r>
        <w:rPr>
          <w:rFonts w:ascii="Aptos" w:hAnsi="Aptos"/>
          <w:b/>
          <w:sz w:val="17"/>
        </w:rPr>
        <w:tab/>
        <w:t>20</w:t>
      </w:r>
    </w:p>
    <w:p>
      <w:pPr>
        <w:tabs>
          <w:tab w:pos="9677" w:val="right" w:leader="dot"/>
        </w:tabs>
        <w:spacing w:after="80" w:before="0" w:line="240" w:lineRule="auto"/>
      </w:pPr>
      <w:r>
        <w:rPr>
          <w:rFonts w:ascii="Aptos" w:hAnsi="Aptos"/>
          <w:sz w:val="17"/>
        </w:rPr>
        <w:t>Figure 15. AI/ML decision gate with conditional classifier and disagreement handling.</w:t>
      </w:r>
      <w:r>
        <w:rPr>
          <w:rFonts w:ascii="Aptos" w:hAnsi="Aptos"/>
          <w:b/>
          <w:sz w:val="17"/>
        </w:rPr>
        <w:tab/>
        <w:t>21</w:t>
      </w:r>
    </w:p>
    <w:p>
      <w:pPr>
        <w:tabs>
          <w:tab w:pos="9677" w:val="right" w:leader="dot"/>
        </w:tabs>
        <w:spacing w:after="80" w:before="0" w:line="240" w:lineRule="auto"/>
      </w:pPr>
      <w:r>
        <w:rPr>
          <w:rFonts w:ascii="Aptos" w:hAnsi="Aptos"/>
          <w:sz w:val="17"/>
        </w:rPr>
        <w:t>Figure 16. Severity score ranges, QA actions and the verified 83.24 worked example.</w:t>
      </w:r>
      <w:r>
        <w:rPr>
          <w:rFonts w:ascii="Aptos" w:hAnsi="Aptos"/>
          <w:b/>
          <w:sz w:val="17"/>
        </w:rPr>
        <w:tab/>
        <w:t>21</w:t>
      </w:r>
    </w:p>
    <w:p>
      <w:pPr>
        <w:tabs>
          <w:tab w:pos="9677" w:val="right" w:leader="dot"/>
        </w:tabs>
        <w:spacing w:after="80" w:before="0" w:line="240" w:lineRule="auto"/>
      </w:pPr>
      <w:r>
        <w:rPr>
          <w:rFonts w:ascii="Aptos" w:hAnsi="Aptos"/>
          <w:sz w:val="17"/>
        </w:rPr>
        <w:t>Figure 17. Final AI/ML inference evidence combining structured fields and visual localization.</w:t>
      </w:r>
      <w:r>
        <w:rPr>
          <w:rFonts w:ascii="Aptos" w:hAnsi="Aptos"/>
          <w:b/>
          <w:sz w:val="17"/>
        </w:rPr>
        <w:tab/>
        <w:t>25</w:t>
      </w:r>
    </w:p>
    <w:p>
      <w:pPr>
        <w:tabs>
          <w:tab w:pos="9677" w:val="right" w:leader="dot"/>
        </w:tabs>
        <w:spacing w:after="80" w:before="0" w:line="240" w:lineRule="auto"/>
      </w:pPr>
      <w:r>
        <w:rPr>
          <w:rFonts w:ascii="Aptos" w:hAnsi="Aptos"/>
          <w:sz w:val="17"/>
        </w:rPr>
        <w:t>Figure 18. Platform display evidence consuming AI/ML fields and heatmap output.</w:t>
      </w:r>
      <w:r>
        <w:rPr>
          <w:rFonts w:ascii="Aptos" w:hAnsi="Aptos"/>
          <w:b/>
          <w:sz w:val="17"/>
        </w:rPr>
        <w:tab/>
        <w:t>26</w:t>
      </w:r>
    </w:p>
    <w:p>
      <w:pPr>
        <w:tabs>
          <w:tab w:pos="9677" w:val="right" w:leader="dot"/>
        </w:tabs>
        <w:spacing w:after="80" w:before="0" w:line="240" w:lineRule="auto"/>
      </w:pPr>
      <w:r>
        <w:rPr>
          <w:rFonts w:ascii="Aptos" w:hAnsi="Aptos"/>
          <w:sz w:val="17"/>
        </w:rPr>
        <w:t>Figure 19. Model evaluation grouped by task and metric type.</w:t>
      </w:r>
      <w:r>
        <w:rPr>
          <w:rFonts w:ascii="Aptos" w:hAnsi="Aptos"/>
          <w:b/>
          <w:sz w:val="17"/>
        </w:rPr>
        <w:tab/>
        <w:t>26</w:t>
      </w:r>
    </w:p>
    <w:p>
      <w:pPr>
        <w:tabs>
          <w:tab w:pos="9677" w:val="right" w:leader="dot"/>
        </w:tabs>
        <w:spacing w:after="80" w:before="0" w:line="240" w:lineRule="auto"/>
      </w:pPr>
      <w:r>
        <w:rPr>
          <w:rFonts w:ascii="Aptos" w:hAnsi="Aptos"/>
          <w:sz w:val="17"/>
        </w:rPr>
        <w:t>Figure 20. Recorded validation run showing 19 tests passed in 31.93 seconds.</w:t>
      </w:r>
      <w:r>
        <w:rPr>
          <w:rFonts w:ascii="Aptos" w:hAnsi="Aptos"/>
          <w:b/>
          <w:sz w:val="17"/>
        </w:rPr>
        <w:tab/>
        <w:t>28</w:t>
      </w:r>
    </w:p>
    <w:p>
      <w:pPr>
        <w:tabs>
          <w:tab w:pos="9677" w:val="right" w:leader="dot"/>
        </w:tabs>
        <w:spacing w:after="80" w:before="0" w:line="240" w:lineRule="auto"/>
      </w:pPr>
      <w:r>
        <w:rPr>
          <w:rFonts w:ascii="Aptos" w:hAnsi="Aptos"/>
          <w:sz w:val="17"/>
        </w:rPr>
        <w:t>Figure 21. AI/ML roadmap from validated implementation to governed production use.</w:t>
      </w:r>
      <w:r>
        <w:rPr>
          <w:rFonts w:ascii="Aptos" w:hAnsi="Aptos"/>
          <w:b/>
          <w:sz w:val="17"/>
        </w:rPr>
        <w:tab/>
        <w:t>30</w:t>
      </w:r>
    </w:p>
    <w:p>
      <w:r>
        <w:br w:type="page"/>
      </w:r>
    </w:p>
    <w:p>
      <w:pPr>
        <w:pStyle w:val="Heading1"/>
        <w:keepNext/>
        <w:keepLines/>
        <w:spacing w:before="140" w:after="60"/>
      </w:pPr>
      <w:r>
        <w:t>1. Executive Summary</w:t>
      </w:r>
    </w:p>
    <w:p>
      <w:pPr>
        <w:spacing w:after="46" w:line="259" w:lineRule="auto"/>
      </w:pPr>
      <w:r>
        <w:rPr>
          <w:b w:val="0"/>
        </w:rPr>
        <w:t>VisionInspect AI is a manufacturing visual-inspection platform that converts bottle images into traceable quality evidence. The assigned AI/ML module validates images, prepares model-specific inputs, detects visual abnormality, localizes suspected defect regions, classifies defect type when an anomaly is present, calculates severity and returns a structured inspection result for platform consumption.</w:t>
      </w:r>
    </w:p>
    <w:p>
      <w:pPr>
        <w:spacing w:after="46" w:line="259" w:lineRule="auto"/>
      </w:pPr>
      <w:r>
        <w:rPr>
          <w:b w:val="0"/>
        </w:rPr>
        <w:t>The implementation combines an interpretable OpenCV reference-difference baseline with a trained PaDiM anomaly detector. The OpenCV path is configured as the deployed demonstration/fallback detector, while PaDiM is the stronger trained candidate for image-level detection and pixel-level localization. When the active detector marks an image as defective, a frozen ResNet18 feature extractor with StandardScaler and Logistic Regression estimates the defect category and confidence.</w:t>
      </w:r>
    </w:p>
    <w:tbl>
      <w:tblPr>
        <w:tblW w:type="auto" w:w="0"/>
        <w:jc w:val="center"/>
        <w:tblLook w:firstColumn="1" w:firstRow="1" w:lastColumn="0" w:lastRow="0" w:noHBand="0" w:noVBand="1" w:val="04A0"/>
      </w:tblPr>
      <w:tblGrid>
        <w:gridCol w:w="10325"/>
      </w:tblGrid>
      <w:tr>
        <w:trPr>
          <w:cantSplit/>
          <w:tblHeader/>
        </w:trPr>
        <w:tc>
          <w:tcPr>
            <w:tcW w:type="dxa" w:w="10325"/>
            <w:shd w:fill="EAF3F9"/>
            <w:tcBorders>
              <w:top w:val="single" w:sz="8" w:color="245A8D" w:space="0"/>
              <w:left w:val="single" w:sz="8" w:color="245A8D" w:space="0"/>
              <w:bottom w:val="single" w:sz="8" w:color="245A8D" w:space="0"/>
              <w:right w:val="single" w:sz="8" w:color="245A8D" w:space="0"/>
            </w:tcBorders>
            <w:tcMar>
              <w:top w:w="105" w:type="dxa"/>
              <w:start w:w="120" w:type="dxa"/>
              <w:bottom w:w="105" w:type="dxa"/>
              <w:end w:w="120" w:type="dxa"/>
            </w:tcMar>
          </w:tcPr>
          <w:p>
            <w:pPr>
              <w:spacing w:after="20"/>
            </w:pPr>
            <w:r>
              <w:rPr>
                <w:b/>
                <w:color w:val="1F5A89"/>
                <w:sz w:val="20"/>
              </w:rPr>
              <w:t>Executive implementation outcome</w:t>
            </w:r>
            <w:r>
              <w:br/>
            </w:r>
            <w:r>
              <w:rPr>
                <w:color w:val="243444"/>
                <w:sz w:val="18"/>
              </w:rPr>
              <w:t>The AI/ML module extends beyond notebook experiments: reusable Python modules, saved model artifacts, explainability outputs, structured result fields, quantitative evaluation and recorded software-validation evidence are included.</w:t>
            </w:r>
          </w:p>
        </w:tc>
      </w:tr>
    </w:tbl>
    <w:p>
      <w:pPr>
        <w:spacing w:after="20"/>
      </w:pPr>
    </w:p>
    <w:tbl>
      <w:tblPr>
        <w:tblW w:type="auto" w:w="0"/>
        <w:jc w:val="center"/>
        <w:tblLayout w:type="fixed"/>
        <w:tblLook w:firstColumn="1" w:firstRow="1" w:lastColumn="0" w:lastRow="0" w:noHBand="0" w:noVBand="1" w:val="04A0"/>
      </w:tblPr>
      <w:tblGrid>
        <w:gridCol w:w="1944"/>
        <w:gridCol w:w="4320"/>
        <w:gridCol w:w="3672"/>
      </w:tblGrid>
      <w:tr>
        <w:trPr>
          <w:tblHeader w:val="true"/>
          <w:tblHeader w:val="true"/>
          <w:cantSplit/>
        </w:trPr>
        <w:tc>
          <w:tcPr>
            <w:tcW w:type="dxa" w:w="3442"/>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6"/>
              </w:rPr>
              <w:t>Capability</w:t>
            </w:r>
          </w:p>
        </w:tc>
        <w:tc>
          <w:tcPr>
            <w:tcW w:type="dxa" w:w="3442"/>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6"/>
              </w:rPr>
              <w:t>Implemented result</w:t>
            </w:r>
          </w:p>
        </w:tc>
        <w:tc>
          <w:tcPr>
            <w:tcW w:type="dxa" w:w="3442"/>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6"/>
              </w:rPr>
              <w:t>Evidence</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Input handling</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Readable image is validated before AI/ML inference</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Image metadata and validation screenshots</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Detection and localization</w:t>
            </w:r>
          </w:p>
        </w:tc>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Baseline and PaDiM produce abnormality evidence</w:t>
            </w:r>
          </w:p>
        </w:tc>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Difference map, anomaly map, mask and heatmap</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Defect classification</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Classifier returns category and confidence</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Confusion matrix, class metrics and sample predictions</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QA decision</w:t>
            </w:r>
          </w:p>
        </w:tc>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Rule-based severity maps evidence to action</w:t>
            </w:r>
          </w:p>
        </w:tc>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Severity table and decision-gate flow</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Integration</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JSON-compatible fields and heatmap are exposed at the integration boundary</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JSON output and result/heatmap pages</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Reliability</w:t>
            </w:r>
          </w:p>
        </w:tc>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Model metrics and recorded software tests are kept as separate assurance layers</w:t>
            </w:r>
          </w:p>
        </w:tc>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Metrics and Pytest output</w:t>
            </w:r>
          </w:p>
        </w:tc>
      </w:tr>
    </w:tbl>
    <w:p>
      <w:pPr>
        <w:spacing w:after="20"/>
      </w:pPr>
    </w:p>
    <w:p>
      <w:pPr>
        <w:pStyle w:val="Heading2"/>
        <w:keepNext/>
        <w:keepLines/>
        <w:spacing w:before="80" w:after="40"/>
      </w:pPr>
      <w:r>
        <w:t>Key results at a glance</w:t>
      </w:r>
    </w:p>
    <w:tbl>
      <w:tblPr>
        <w:tblW w:type="auto" w:w="0"/>
        <w:jc w:val="center"/>
        <w:tblLayout w:type="fixed"/>
        <w:tblLook w:firstColumn="1" w:firstRow="1" w:lastColumn="0" w:lastRow="0" w:noHBand="0" w:noVBand="1" w:val="04A0"/>
      </w:tblPr>
      <w:tblGrid>
        <w:gridCol w:w="2016"/>
        <w:gridCol w:w="3240"/>
        <w:gridCol w:w="4680"/>
      </w:tblGrid>
      <w:tr>
        <w:trPr>
          <w:tblHeader w:val="true"/>
          <w:tblHeader w:val="true"/>
          <w:cantSplit/>
        </w:trPr>
        <w:tc>
          <w:tcPr>
            <w:tcW w:type="dxa" w:w="3442"/>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6"/>
              </w:rPr>
              <w:t>Component</w:t>
            </w:r>
          </w:p>
        </w:tc>
        <w:tc>
          <w:tcPr>
            <w:tcW w:type="dxa" w:w="3442"/>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6"/>
              </w:rPr>
              <w:t>Reported result</w:t>
            </w:r>
          </w:p>
        </w:tc>
        <w:tc>
          <w:tcPr>
            <w:tcW w:type="dxa" w:w="3442"/>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6"/>
              </w:rPr>
              <w:t>Interpretation</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OpenCV baseline</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Accuracy 51.81%; recall 36.51%; ROC-AUC 92.06%</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Useful fallback/demo, but selected threshold misses defects</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PaDiM</w:t>
            </w:r>
          </w:p>
        </w:tc>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Image AUROC 99.84%; Image F1 98.39%</w:t>
            </w:r>
          </w:p>
        </w:tc>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Strong image-level anomaly detection</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PaDiM localization</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Pixel AUROC 98.21%; Pixel F1 71.36%</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Strong anomaly ranking; moderate exact overlap</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Defect classifier</w:t>
            </w:r>
          </w:p>
        </w:tc>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Verified 83-sample accuracy 92.77%; error 7.23%</w:t>
            </w:r>
          </w:p>
        </w:tc>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Strong category prediction; separate 93.18% record is retained only as historical until provenance is supplied</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Software validation</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Submission evidence: 19 tests passed in 31.93 seconds</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Validated tested software behaviour and output consistency</w:t>
            </w:r>
          </w:p>
        </w:tc>
      </w:tr>
    </w:tbl>
    <w:p>
      <w:pPr>
        <w:spacing w:after="20"/>
      </w:pPr>
    </w:p>
    <w:p>
      <w:pPr>
        <w:pStyle w:val="Heading1"/>
        <w:keepNext/>
        <w:keepLines/>
        <w:spacing w:before="140" w:after="60"/>
      </w:pPr>
      <w:r>
        <w:t>2. Project Context, Objectives and Scope</w:t>
      </w:r>
    </w:p>
    <w:p>
      <w:pPr>
        <w:pStyle w:val="Heading2"/>
        <w:keepNext/>
        <w:keepLines/>
        <w:spacing w:before="80" w:after="40"/>
      </w:pPr>
      <w:r>
        <w:t>2.1 Manufacturing inspection problem</w:t>
      </w:r>
    </w:p>
    <w:p>
      <w:pPr>
        <w:spacing w:after="46" w:line="259" w:lineRule="auto"/>
      </w:pPr>
      <w:r>
        <w:rPr>
          <w:sz w:val="18"/>
        </w:rPr>
        <w:t>Manual visual inspection is repetitive, time-consuming and sensitive to operator attention, fatigue and experience. Product appearance can also vary with lighting, background, camera angle and orientation. These factors make consistent defect detection difficult to scale and make inspection decisions harder to audit later.</w:t>
      </w:r>
    </w:p>
    <w:p>
      <w:pPr>
        <w:pStyle w:val="Heading2"/>
        <w:keepNext/>
        <w:keepLines/>
        <w:spacing w:before="80" w:after="40"/>
      </w:pPr>
      <w:r>
        <w:t>2.2 Role of the AI/ML module</w:t>
      </w:r>
    </w:p>
    <w:p>
      <w:pPr>
        <w:spacing w:after="46" w:line="259" w:lineRule="auto"/>
      </w:pPr>
      <w:r>
        <w:rPr>
          <w:b w:val="0"/>
        </w:rPr>
        <w:t>The AI/ML module converts a raw product image into measurable evidence. Detection answers whether an abnormality is present; localization identifies where it is; classification identifies the likely defect category only after an anomaly is detected; severity estimates operational seriousness; and QA logic maps the result to Pass, Review or Fail. Backend and frontend components are treated only as consumers of the AI/ML output.</w:t>
      </w:r>
    </w:p>
    <w:p>
      <w:pPr>
        <w:pStyle w:val="Heading2"/>
        <w:keepNext/>
        <w:keepLines/>
        <w:spacing w:before="80" w:after="40"/>
      </w:pPr>
      <w:r>
        <w:t>2.3 Objectives</w:t>
      </w:r>
    </w:p>
    <w:tbl>
      <w:tblPr>
        <w:tblW w:type="auto" w:w="0"/>
        <w:jc w:val="center"/>
        <w:tblLayout w:type="fixed"/>
        <w:tblLook w:firstColumn="1" w:firstRow="1" w:lastColumn="0" w:lastRow="0" w:noHBand="0" w:noVBand="1" w:val="04A0"/>
      </w:tblPr>
      <w:tblGrid>
        <w:gridCol w:w="4925"/>
        <w:gridCol w:w="4925"/>
      </w:tblGrid>
      <w:tr>
        <w:trPr>
          <w:cantSplit/>
          <w:tblHeader w:val="true"/>
          <w:cantSplit/>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245A8D"/>
                <w:sz w:val="19"/>
              </w:rPr>
              <w:t>Reliable image handling</w:t>
            </w:r>
          </w:p>
          <w:p>
            <w:pPr>
              <w:spacing w:after="0"/>
            </w:pPr>
            <w:r>
              <w:rPr>
                <w:color w:val="26313D"/>
                <w:sz w:val="17"/>
              </w:rPr>
              <w:t>Reject unreadable or unsupported inputs before model inference.</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D97928"/>
                <w:sz w:val="19"/>
              </w:rPr>
              <w:t>Anomaly evidence</w:t>
            </w:r>
          </w:p>
          <w:p>
            <w:pPr>
              <w:spacing w:after="0"/>
            </w:pPr>
            <w:r>
              <w:rPr>
                <w:color w:val="26313D"/>
                <w:sz w:val="17"/>
              </w:rPr>
              <w:t>Produce a good/defective signal, anomaly score and localization map.</w:t>
            </w:r>
          </w:p>
        </w:tc>
      </w:tr>
      <w:tr>
        <w:trPr>
          <w:cantSplit/>
          <w:cantSplit/>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2F8F78"/>
                <w:sz w:val="19"/>
              </w:rPr>
              <w:t>Defect identification</w:t>
            </w:r>
          </w:p>
          <w:p>
            <w:pPr>
              <w:spacing w:after="0"/>
            </w:pPr>
            <w:r>
              <w:rPr>
                <w:color w:val="26313D"/>
                <w:sz w:val="17"/>
              </w:rPr>
              <w:t>Return class label and probability/confidence.</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C94C4C"/>
                <w:sz w:val="19"/>
              </w:rPr>
              <w:t>Actionable decision</w:t>
            </w:r>
          </w:p>
          <w:p>
            <w:pPr>
              <w:spacing w:after="0"/>
            </w:pPr>
            <w:r>
              <w:rPr>
                <w:color w:val="26313D"/>
                <w:sz w:val="17"/>
              </w:rPr>
              <w:t>Convert technical evidence into severity and QA action.</w:t>
            </w:r>
          </w:p>
        </w:tc>
      </w:tr>
      <w:tr>
        <w:trPr>
          <w:cantSplit/>
          <w:cantSplit/>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245A8D"/>
                <w:sz w:val="19"/>
              </w:rPr>
              <w:t>Reusable integration</w:t>
            </w:r>
          </w:p>
          <w:p>
            <w:pPr>
              <w:spacing w:after="0"/>
            </w:pPr>
            <w:r>
              <w:rPr>
                <w:color w:val="26313D"/>
                <w:sz w:val="17"/>
              </w:rPr>
              <w:t>Expose predictable fields to backend and frontend modules.</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B6872C"/>
                <w:sz w:val="19"/>
              </w:rPr>
              <w:t>Measured reliability</w:t>
            </w:r>
          </w:p>
          <w:p>
            <w:pPr>
              <w:spacing w:after="0"/>
            </w:pPr>
            <w:r>
              <w:rPr>
                <w:color w:val="26313D"/>
                <w:sz w:val="17"/>
              </w:rPr>
              <w:t>Separate model evaluation from software testing and deployment validation.</w:t>
            </w:r>
          </w:p>
        </w:tc>
      </w:tr>
    </w:tbl>
    <w:p>
      <w:pPr>
        <w:spacing w:after="20"/>
      </w:pPr>
    </w:p>
    <w:p>
      <w:pPr>
        <w:pStyle w:val="Heading2"/>
        <w:keepNext/>
        <w:keepLines/>
        <w:spacing w:before="80" w:after="40"/>
      </w:pPr>
      <w:r>
        <w:t>2.4 Scope boundary</w:t>
      </w:r>
    </w:p>
    <w:tbl>
      <w:tblPr>
        <w:tblW w:type="auto" w:w="0"/>
        <w:jc w:val="center"/>
        <w:tblLayout w:type="fixed"/>
        <w:tblLook w:firstColumn="1" w:firstRow="1" w:lastColumn="0" w:lastRow="0" w:noHBand="0" w:noVBand="1" w:val="04A0"/>
      </w:tblPr>
      <w:tblGrid>
        <w:gridCol w:w="4968"/>
        <w:gridCol w:w="4968"/>
      </w:tblGrid>
      <w:tr>
        <w:trPr>
          <w:tblHeader w:val="true"/>
          <w:tblHeader w:val="true"/>
          <w:cantSplit/>
        </w:trPr>
        <w:tc>
          <w:tcPr>
            <w:tcW w:type="dxa" w:w="5162"/>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6"/>
              </w:rPr>
              <w:t>Included in this report</w:t>
            </w:r>
          </w:p>
        </w:tc>
        <w:tc>
          <w:tcPr>
            <w:tcW w:type="dxa" w:w="5162"/>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6"/>
              </w:rPr>
              <w:t>Outside the current validated scope</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MVTec Bottle dataset, validation, preprocessing, baseline, PaDiM, classifier, localization, heatmaps, severity, artifacts, AI/ML output contract and module tests</w:t>
            </w:r>
          </w:p>
        </w:tc>
        <w:tc>
          <w:tcPr>
            <w:tcW w:type="dxa" w:w="516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Factory camera hardware, authentication, database internals, frontend implementation and full platform acceptance testing</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Integration evidence limited to showing that the platform can consume the AI/ML result</w:t>
            </w:r>
          </w:p>
        </w:tc>
        <w:tc>
          <w:tcPr>
            <w:tcW w:type="dxa" w:w="516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Claim of production certification before threshold calibration and real-environment validation</w:t>
            </w:r>
          </w:p>
        </w:tc>
      </w:tr>
    </w:tbl>
    <w:p>
      <w:pPr>
        <w:spacing w:after="20"/>
      </w:pPr>
    </w:p>
    <w:p>
      <w:pPr>
        <w:pStyle w:val="Heading1"/>
        <w:keepNext/>
        <w:keepLines/>
        <w:spacing w:before="140" w:after="60"/>
      </w:pPr>
      <w:r>
        <w:t>3. Current Implementation Status</w:t>
      </w:r>
    </w:p>
    <w:p>
      <w:pPr>
        <w:spacing w:after="46" w:line="259" w:lineRule="auto"/>
      </w:pPr>
      <w:r>
        <w:rPr>
          <w:sz w:val="18"/>
        </w:rPr>
        <w:t>The report distinguishes what is currently deployed, what is trained and evaluated, and what still requires production activation. This prevents strong offline metrics from being incorrectly interpreted as the performance of the currently deployed Render path.</w:t>
      </w:r>
    </w:p>
    <w:tbl>
      <w:tblPr>
        <w:tblW w:type="auto" w:w="0"/>
        <w:jc w:val="center"/>
        <w:tblLayout w:type="fixed"/>
        <w:tblLook w:firstColumn="1" w:firstRow="1" w:lastColumn="0" w:lastRow="0" w:noHBand="0" w:noVBand="1" w:val="04A0"/>
      </w:tblPr>
      <w:tblGrid>
        <w:gridCol w:w="1800"/>
        <w:gridCol w:w="2232"/>
        <w:gridCol w:w="3240"/>
        <w:gridCol w:w="2664"/>
      </w:tblGrid>
      <w:tr>
        <w:trPr>
          <w:tblHeader w:val="true"/>
          <w:tblHeader w:val="true"/>
          <w:cantSplit/>
        </w:trPr>
        <w:tc>
          <w:tcPr>
            <w:tcW w:type="dxa" w:w="2581"/>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5"/>
              </w:rPr>
              <w:t>Component</w:t>
            </w:r>
          </w:p>
        </w:tc>
        <w:tc>
          <w:tcPr>
            <w:tcW w:type="dxa" w:w="2581"/>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5"/>
              </w:rPr>
              <w:t>Current status</w:t>
            </w:r>
          </w:p>
        </w:tc>
        <w:tc>
          <w:tcPr>
            <w:tcW w:type="dxa" w:w="2581"/>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5"/>
              </w:rPr>
              <w:t>Runtime purpose</w:t>
            </w:r>
          </w:p>
        </w:tc>
        <w:tc>
          <w:tcPr>
            <w:tcW w:type="dxa" w:w="2581"/>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5"/>
              </w:rPr>
              <w:t>Readiness note</w:t>
            </w:r>
          </w:p>
        </w:tc>
      </w:tr>
      <w:tr>
        <w:trPr>
          <w:cantSplit/>
          <w:cantSplit/>
        </w:trPr>
        <w:tc>
          <w:tcPr>
            <w:tcW w:type="dxa" w:w="2581"/>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5"/>
              </w:rPr>
              <w:t>OpenCV baseline</w:t>
            </w:r>
          </w:p>
        </w:tc>
        <w:tc>
          <w:tcPr>
            <w:tcW w:type="dxa" w:w="2581"/>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Configured as the deployed Render demonstration/fallback path</w:t>
            </w:r>
          </w:p>
        </w:tc>
        <w:tc>
          <w:tcPr>
            <w:tcW w:type="dxa" w:w="2581"/>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5"/>
              </w:rPr>
              <w:t>Lightweight good/defective fallback/demo</w:t>
            </w:r>
          </w:p>
        </w:tc>
        <w:tc>
          <w:tcPr>
            <w:tcW w:type="dxa" w:w="2581"/>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Evaluation metrics are tied to the 99th-percentile threshold, not automatically to the runtime threshold</w:t>
            </w:r>
          </w:p>
        </w:tc>
      </w:tr>
      <w:tr>
        <w:trPr>
          <w:cantSplit/>
          <w:cantSplit/>
        </w:trPr>
        <w:tc>
          <w:tcPr>
            <w:tcW w:type="dxa" w:w="2581"/>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5"/>
              </w:rPr>
              <w:t>PaDiM checkpoint</w:t>
            </w:r>
          </w:p>
        </w:tc>
        <w:tc>
          <w:tcPr>
            <w:tcW w:type="dxa" w:w="2581"/>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Trained and evaluated; checkpoint available; deployment disabled in the supplied Render configuration</w:t>
            </w:r>
          </w:p>
        </w:tc>
        <w:tc>
          <w:tcPr>
            <w:tcW w:type="dxa" w:w="2581"/>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5"/>
              </w:rPr>
              <w:t>Image-level anomaly detection and pixel localization</w:t>
            </w:r>
          </w:p>
        </w:tc>
        <w:tc>
          <w:tcPr>
            <w:tcW w:type="dxa" w:w="2581"/>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5"/>
              </w:rPr>
              <w:t>Preferred production-oriented candidate; deployment activation pending</w:t>
            </w:r>
          </w:p>
        </w:tc>
      </w:tr>
      <w:tr>
        <w:trPr>
          <w:cantSplit/>
          <w:cantSplit/>
        </w:trPr>
        <w:tc>
          <w:tcPr>
            <w:tcW w:type="dxa" w:w="2581"/>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5"/>
              </w:rPr>
              <w:t>Defect classifier</w:t>
            </w:r>
          </w:p>
        </w:tc>
        <w:tc>
          <w:tcPr>
            <w:tcW w:type="dxa" w:w="2581"/>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5"/>
              </w:rPr>
              <w:t>Trained artifact available</w:t>
            </w:r>
          </w:p>
        </w:tc>
        <w:tc>
          <w:tcPr>
            <w:tcW w:type="dxa" w:w="2581"/>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5"/>
              </w:rPr>
              <w:t>Predicts category and confidence</w:t>
            </w:r>
          </w:p>
        </w:tc>
        <w:tc>
          <w:tcPr>
            <w:tcW w:type="dxa" w:w="2581"/>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Verified 83-sample result is 92.77%; artifact provenance should remain versioned</w:t>
            </w:r>
          </w:p>
        </w:tc>
      </w:tr>
      <w:tr>
        <w:trPr>
          <w:cantSplit/>
          <w:cantSplit/>
        </w:trPr>
        <w:tc>
          <w:tcPr>
            <w:tcW w:type="dxa" w:w="2581"/>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5"/>
              </w:rPr>
              <w:t>Severity engine</w:t>
            </w:r>
          </w:p>
        </w:tc>
        <w:tc>
          <w:tcPr>
            <w:tcW w:type="dxa" w:w="2581"/>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5"/>
              </w:rPr>
              <w:t>Implemented rule-based logic</w:t>
            </w:r>
          </w:p>
        </w:tc>
        <w:tc>
          <w:tcPr>
            <w:tcW w:type="dxa" w:w="2581"/>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5"/>
              </w:rPr>
              <w:t>Maps evidence to Low/Medium/High/Critical and QA action</w:t>
            </w:r>
          </w:p>
        </w:tc>
        <w:tc>
          <w:tcPr>
            <w:tcW w:type="dxa" w:w="2581"/>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5"/>
              </w:rPr>
              <w:t>Requires policy validation with domain stakeholders</w:t>
            </w:r>
          </w:p>
        </w:tc>
      </w:tr>
      <w:tr>
        <w:trPr>
          <w:cantSplit/>
          <w:cantSplit/>
        </w:trPr>
        <w:tc>
          <w:tcPr>
            <w:tcW w:type="dxa" w:w="2581"/>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5"/>
              </w:rPr>
              <w:t>Backend/frontend integration</w:t>
            </w:r>
          </w:p>
        </w:tc>
        <w:tc>
          <w:tcPr>
            <w:tcW w:type="dxa" w:w="2581"/>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Demonstrated at the AI/ML output boundary</w:t>
            </w:r>
          </w:p>
        </w:tc>
        <w:tc>
          <w:tcPr>
            <w:tcW w:type="dxa" w:w="2581"/>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Consumes image input and returns structured fields plus heatmap evidence</w:t>
            </w:r>
          </w:p>
        </w:tc>
        <w:tc>
          <w:tcPr>
            <w:tcW w:type="dxa" w:w="2581"/>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5"/>
              </w:rPr>
              <w:t>Needs live model version alignment in deployed environment</w:t>
            </w:r>
          </w:p>
        </w:tc>
      </w:tr>
      <w:tr>
        <w:trPr>
          <w:cantSplit/>
          <w:cantSplit/>
        </w:trPr>
        <w:tc>
          <w:tcPr>
            <w:tcW w:type="dxa" w:w="2581"/>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5"/>
              </w:rPr>
              <w:t>Automated tests</w:t>
            </w:r>
          </w:p>
        </w:tc>
        <w:tc>
          <w:tcPr>
            <w:tcW w:type="dxa" w:w="2581"/>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Recorded submission evidence: 19 tests passed</w:t>
            </w:r>
          </w:p>
        </w:tc>
        <w:tc>
          <w:tcPr>
            <w:tcW w:type="dxa" w:w="2581"/>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5"/>
              </w:rPr>
              <w:t>Validates selected software behaviours</w:t>
            </w:r>
          </w:p>
        </w:tc>
        <w:tc>
          <w:tcPr>
            <w:tcW w:type="dxa" w:w="2581"/>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5"/>
              </w:rPr>
              <w:t>Does not replace predictive or factory validation</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FFF4EA"/>
            <w:tcBorders>
              <w:top w:val="single" w:sz="8" w:color="D97928" w:space="0"/>
              <w:left w:val="single" w:sz="8" w:color="D97928" w:space="0"/>
              <w:bottom w:val="single" w:sz="8" w:color="D97928" w:space="0"/>
              <w:right w:val="single" w:sz="8" w:color="D97928" w:space="0"/>
            </w:tcBorders>
            <w:tcMar>
              <w:top w:w="105" w:type="dxa"/>
              <w:start w:w="120" w:type="dxa"/>
              <w:bottom w:w="105" w:type="dxa"/>
              <w:end w:w="120" w:type="dxa"/>
            </w:tcMar>
          </w:tcPr>
          <w:p>
            <w:pPr>
              <w:spacing w:after="20"/>
            </w:pPr>
            <w:r>
              <w:rPr>
                <w:b/>
                <w:color w:val="D97928"/>
                <w:sz w:val="20"/>
              </w:rPr>
              <w:t>Production interpretation</w:t>
            </w:r>
          </w:p>
          <w:p>
            <w:pPr>
              <w:spacing w:after="0"/>
            </w:pPr>
            <w:r>
              <w:rPr>
                <w:color w:val="26313D"/>
                <w:sz w:val="18"/>
              </w:rPr>
              <w:t>The currently deployed baseline should be presented as an explainable demonstration/fallback. The trained PaDiM results represent the stronger model candidate, not the present Render detector until its checkpoint and inference path are activated in deployment.</w:t>
            </w:r>
          </w:p>
        </w:tc>
      </w:tr>
    </w:tbl>
    <w:p>
      <w:pPr>
        <w:spacing w:after="20"/>
      </w:pPr>
    </w:p>
    <w:p>
      <w:pPr>
        <w:pStyle w:val="Heading2"/>
        <w:keepNext/>
        <w:keepLines/>
        <w:spacing w:before="80" w:after="40"/>
      </w:pPr>
      <w:r>
        <w:t>Achieved versus pending</w:t>
      </w:r>
    </w:p>
    <w:tbl>
      <w:tblPr>
        <w:tblW w:type="auto" w:w="0"/>
        <w:jc w:val="center"/>
        <w:tblLayout w:type="fixed"/>
        <w:tblLook w:firstColumn="1" w:firstRow="1" w:lastColumn="0" w:lastRow="0" w:noHBand="0" w:noVBand="1" w:val="04A0"/>
      </w:tblPr>
      <w:tblGrid>
        <w:gridCol w:w="4925"/>
        <w:gridCol w:w="4925"/>
      </w:tblGrid>
      <w:tr>
        <w:trPr>
          <w:cantSplit/>
          <w:cantSplit/>
          <w:tblHeader/>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2F8F78"/>
                <w:sz w:val="19"/>
              </w:rPr>
              <w:t>Achieved</w:t>
            </w:r>
          </w:p>
          <w:p>
            <w:pPr>
              <w:spacing w:after="0"/>
            </w:pPr>
            <w:r>
              <w:rPr>
                <w:color w:val="26313D"/>
                <w:sz w:val="17"/>
              </w:rPr>
              <w:t>Complete data-to-output implementation, model artifacts, evaluation evidence, frontend display and automated tests.</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C94C4C"/>
                <w:sz w:val="19"/>
              </w:rPr>
              <w:t>Pending</w:t>
            </w:r>
          </w:p>
          <w:p>
            <w:pPr>
              <w:spacing w:after="0"/>
            </w:pPr>
            <w:r>
              <w:rPr>
                <w:color w:val="26313D"/>
                <w:sz w:val="17"/>
              </w:rPr>
              <w:t>PaDiM activation on Render, threshold calibration, real-camera validation, false-negative monitoring and operational governance.</w:t>
            </w:r>
          </w:p>
        </w:tc>
      </w:tr>
    </w:tbl>
    <w:p>
      <w:pPr>
        <w:spacing w:after="20"/>
      </w:pPr>
    </w:p>
    <w:p>
      <w:pPr>
        <w:pStyle w:val="Heading1"/>
        <w:keepNext/>
        <w:keepLines/>
        <w:spacing w:before="140" w:after="60"/>
      </w:pPr>
      <w:r>
        <w:t>4. Development and Runtime Workflows</w:t>
      </w:r>
    </w:p>
    <w:p>
      <w:pPr>
        <w:pStyle w:val="Heading2"/>
        <w:keepNext/>
        <w:keepLines/>
        <w:spacing w:before="80" w:after="40"/>
      </w:pPr>
      <w:r>
        <w:t>4.1 Development lifecycle</w:t>
      </w:r>
    </w:p>
    <w:p>
      <w:pPr>
        <w:spacing w:after="46" w:line="259" w:lineRule="auto"/>
      </w:pPr>
      <w:r>
        <w:rPr>
          <w:sz w:val="18"/>
        </w:rPr>
        <w:t>The development lifecycle explains how the module was created and validated. It begins with dataset understanding and image-processing experiments, then progresses through baseline development, PaDiM training, classifier evaluation, artifact packaging and integration testing.</w:t>
      </w: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70" w:type="dxa"/>
              <w:start w:w="75" w:type="dxa"/>
              <w:bottom w:w="70" w:type="dxa"/>
              <w:end w:w="75" w:type="dxa"/>
            </w:tcMar>
          </w:tcPr>
          <w:p>
            <w:pPr>
              <w:spacing w:after="20"/>
              <w:jc w:val="center"/>
            </w:pPr>
            <w:r>
              <w:drawing>
                <wp:inline xmlns:a="http://schemas.openxmlformats.org/drawingml/2006/main" xmlns:pic="http://schemas.openxmlformats.org/drawingml/2006/picture">
                  <wp:extent cx="6263639" cy="2662046"/>
                  <wp:docPr id="2" name="Picture 2" descr="Image: image2.png"/>
                  <wp:cNvGraphicFramePr>
                    <a:graphicFrameLocks noChangeAspect="1"/>
                  </wp:cNvGraphicFramePr>
                  <a:graphic>
                    <a:graphicData uri="http://schemas.openxmlformats.org/drawingml/2006/picture">
                      <pic:pic>
                        <pic:nvPicPr>
                          <pic:cNvPr id="0" name="development_workflow.png"/>
                          <pic:cNvPicPr/>
                        </pic:nvPicPr>
                        <pic:blipFill>
                          <a:blip r:embed="rId12"/>
                          <a:stretch>
                            <a:fillRect/>
                          </a:stretch>
                        </pic:blipFill>
                        <pic:spPr>
                          <a:xfrm>
                            <a:off x="0" y="0"/>
                            <a:ext cx="6263639" cy="2662046"/>
                          </a:xfrm>
                          <a:prstGeom prst="rect"/>
                        </pic:spPr>
                      </pic:pic>
                    </a:graphicData>
                  </a:graphic>
                </wp:inline>
              </w:drawing>
            </w:r>
          </w:p>
          <w:p>
            <w:pPr>
              <w:pStyle w:val="CaptionText"/>
              <w:spacing w:after="40" w:before="40" w:line="240" w:lineRule="auto"/>
              <w:jc w:val="center"/>
            </w:pPr>
            <w:r>
              <w:rPr>
                <w:b w:val="0"/>
                <w:i/>
                <w:color w:val="5F6973"/>
                <w:sz w:val="16"/>
              </w:rPr>
              <w:t>Figure 1. Development workflow from dataset understanding to saved artifacts and tested integration.</w:t>
            </w:r>
          </w:p>
          <w:p>
            <w:pPr>
              <w:spacing w:after="40" w:before="40" w:line="240" w:lineRule="auto"/>
            </w:pPr>
            <w:r>
              <w:rPr>
                <w:b/>
                <w:color w:val="1F5A89"/>
                <w:sz w:val="16"/>
              </w:rPr>
              <w:t xml:space="preserve">What this proves: </w:t>
            </w:r>
            <w:r>
              <w:rPr>
                <w:color w:val="243444"/>
                <w:sz w:val="16"/>
              </w:rPr>
              <w:t>The project follows a progressive engineering lifecycle rather than moving directly from dataset to deployment.</w:t>
            </w:r>
          </w:p>
          <w:p>
            <w:pPr>
              <w:spacing w:after="40" w:before="40" w:line="240" w:lineRule="auto"/>
            </w:pPr>
            <w:r>
              <w:rPr>
                <w:b/>
                <w:color w:val="2E8B70"/>
                <w:sz w:val="16"/>
              </w:rPr>
              <w:t xml:space="preserve">Observation: </w:t>
            </w:r>
            <w:r>
              <w:rPr>
                <w:color w:val="243444"/>
                <w:sz w:val="16"/>
              </w:rPr>
              <w:t>Notebooks preserve exploration and evaluation evidence; reusable modules and artifacts support inference.</w:t>
            </w:r>
          </w:p>
        </w:tc>
      </w:tr>
    </w:tbl>
    <w:p>
      <w:pPr>
        <w:spacing w:after="20"/>
      </w:pPr>
    </w:p>
    <w:p>
      <w:pPr>
        <w:pStyle w:val="Heading2"/>
        <w:keepNext/>
        <w:keepLines/>
        <w:spacing w:before="80" w:after="40"/>
      </w:pPr>
      <w:r>
        <w:t>4.2 Runtime inspection lifecycle</w:t>
      </w:r>
    </w:p>
    <w:p>
      <w:pPr>
        <w:spacing w:after="46" w:line="259" w:lineRule="auto"/>
      </w:pPr>
      <w:r>
        <w:rPr>
          <w:b w:val="0"/>
        </w:rPr>
        <w:t>At runtime, the uploaded image is decoded, validated and converted into the representation required by the active detector. The configured detector is either the OpenCV baseline or PaDiM. If no anomaly is detected, the module returns a Good result without running defect classification. If an anomaly is detected, localization evidence is retained and the ResNet18-based classifier estimates defect type and confidence before severity and QA decision logic are applied.</w:t>
      </w: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30" w:type="dxa"/>
              <w:start w:w="30" w:type="dxa"/>
              <w:bottom w:w="30" w:type="dxa"/>
              <w:end w:w="30" w:type="dxa"/>
            </w:tcMar>
          </w:tcPr>
          <w:p>
            <w:pPr>
              <w:spacing w:after="80"/>
              <w:jc w:val="center"/>
            </w:pPr>
            <w:r>
              <w:drawing>
                <wp:inline xmlns:a="http://schemas.openxmlformats.org/drawingml/2006/main" xmlns:pic="http://schemas.openxmlformats.org/drawingml/2006/picture">
                  <wp:extent cx="6172200" cy="4369133"/>
                  <wp:docPr id="24" name="Picture 24" descr="Image: image23.png"/>
                  <wp:cNvGraphicFramePr>
                    <a:graphicFrameLocks noChangeAspect="1"/>
                  </wp:cNvGraphicFramePr>
                  <a:graphic>
                    <a:graphicData uri="http://schemas.openxmlformats.org/drawingml/2006/picture">
                      <pic:pic>
                        <pic:nvPicPr>
                          <pic:cNvPr id="0" name="runtime_flow.png"/>
                          <pic:cNvPicPr/>
                        </pic:nvPicPr>
                        <pic:blipFill>
                          <a:blip r:embed="rId33"/>
                          <a:stretch>
                            <a:fillRect/>
                          </a:stretch>
                        </pic:blipFill>
                        <pic:spPr>
                          <a:xfrm>
                            <a:off x="0" y="0"/>
                            <a:ext cx="6172200" cy="4369133"/>
                          </a:xfrm>
                          <a:prstGeom prst="rect"/>
                        </pic:spPr>
                      </pic:pic>
                    </a:graphicData>
                  </a:graphic>
                </wp:inline>
              </w:drawing>
            </w:r>
          </w:p>
          <w:p>
            <w:pPr>
              <w:pStyle w:val="CaptionText"/>
              <w:spacing w:after="40" w:before="40" w:line="240" w:lineRule="auto"/>
              <w:jc w:val="center"/>
            </w:pPr>
            <w:r>
              <w:rPr>
                <w:b w:val="0"/>
                <w:i/>
                <w:color w:val="5F6973"/>
                <w:sz w:val="16"/>
              </w:rPr>
              <w:t>Figure 2. Correct runtime inspection flow with detector selection and conditional defect classification.</w:t>
            </w:r>
          </w:p>
          <w:p>
            <w:pPr>
              <w:spacing w:after="40" w:before="40" w:line="240" w:lineRule="auto"/>
            </w:pPr>
            <w:r>
              <w:rPr>
                <w:b/>
                <w:color w:val="1F5A89"/>
                <w:sz w:val="16"/>
              </w:rPr>
              <w:t xml:space="preserve">What this proves: </w:t>
            </w:r>
            <w:r>
              <w:rPr>
                <w:color w:val="243444"/>
                <w:sz w:val="16"/>
              </w:rPr>
              <w:t>The anomaly detector runs first; classification is invoked only for images marked defective.</w:t>
            </w:r>
          </w:p>
          <w:p>
            <w:pPr>
              <w:spacing w:after="40" w:before="40" w:line="240" w:lineRule="auto"/>
            </w:pPr>
            <w:r>
              <w:rPr>
                <w:b/>
                <w:color w:val="2E8B70"/>
                <w:sz w:val="16"/>
              </w:rPr>
              <w:t xml:space="preserve">Observation: </w:t>
            </w:r>
            <w:r>
              <w:rPr>
                <w:color w:val="243444"/>
                <w:sz w:val="16"/>
              </w:rPr>
              <w:t>A Good result bypasses defect classification, while a detected anomaly proceeds through classification, severity and structured output.</w:t>
            </w:r>
          </w:p>
          <w:p>
            <w:pPr>
              <w:spacing w:after="40" w:before="40" w:line="240" w:lineRule="auto"/>
            </w:pPr>
            <w:r>
              <w:rPr>
                <w:b/>
                <w:color w:val="C84C4C"/>
                <w:sz w:val="16"/>
              </w:rPr>
              <w:t xml:space="preserve">Limitation: </w:t>
            </w:r>
            <w:r>
              <w:rPr>
                <w:color w:val="243444"/>
                <w:sz w:val="16"/>
              </w:rPr>
              <w:t>The active anomaly engine depends on configuration: the supplied Render configuration disables PaDiM and uses the baseline fallback path.</w:t>
            </w:r>
          </w:p>
        </w:tc>
      </w:tr>
    </w:tbl>
    <w:p>
      <w:pPr>
        <w:spacing w:after="20"/>
      </w:pPr>
    </w:p>
    <w:p>
      <w:pPr>
        <w:pStyle w:val="Heading1"/>
        <w:keepNext/>
        <w:keepLines/>
        <w:pageBreakBefore/>
        <w:spacing w:before="140" w:after="60"/>
      </w:pPr>
      <w:r>
        <w:t>5. Technology Stack and Method Selection</w:t>
      </w:r>
    </w:p>
    <w:p>
      <w:pPr>
        <w:spacing w:after="46" w:line="259" w:lineRule="auto"/>
      </w:pPr>
      <w:r>
        <w:rPr>
          <w:sz w:val="18"/>
        </w:rPr>
        <w:t>Technology choices were matched to the role of each stage rather than using one model for every task. Image-processing tools support validation and explainable baselines; anomaly detection learns normal appearance; the classifier predicts defect category; and testing tools validate software behaviour.</w:t>
      </w:r>
    </w:p>
    <w:tbl>
      <w:tblPr>
        <w:tblW w:type="auto" w:w="0"/>
        <w:jc w:val="center"/>
        <w:tblLayout w:type="fixed"/>
        <w:tblLook w:firstColumn="1" w:firstRow="1" w:lastColumn="0" w:lastRow="0" w:noHBand="0" w:noVBand="1" w:val="04A0"/>
      </w:tblPr>
      <w:tblGrid>
        <w:gridCol w:w="4925"/>
        <w:gridCol w:w="4925"/>
      </w:tblGrid>
      <w:tr>
        <w:trPr>
          <w:cantSplit/>
          <w:tblHeader w:val="true"/>
          <w:cantSplit/>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245A8D"/>
                <w:sz w:val="19"/>
              </w:rPr>
              <w:t>Python + NumPy</w:t>
            </w:r>
          </w:p>
          <w:p>
            <w:pPr>
              <w:spacing w:after="0"/>
            </w:pPr>
            <w:r>
              <w:rPr>
                <w:color w:val="26313D"/>
                <w:sz w:val="17"/>
              </w:rPr>
              <w:t>Core language and numerical image-array operations.</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245A8D"/>
                <w:sz w:val="19"/>
              </w:rPr>
              <w:t>OpenCV</w:t>
            </w:r>
          </w:p>
          <w:p>
            <w:pPr>
              <w:spacing w:after="0"/>
            </w:pPr>
            <w:r>
              <w:rPr>
                <w:color w:val="26313D"/>
                <w:sz w:val="17"/>
              </w:rPr>
              <w:t>Image reading, BGR/RGB conversion, baseline difference maps, thresholds and edge cues.</w:t>
            </w:r>
          </w:p>
        </w:tc>
      </w:tr>
      <w:tr>
        <w:trPr>
          <w:cantSplit/>
          <w:cantSplit/>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245A8D"/>
                <w:sz w:val="19"/>
              </w:rPr>
              <w:t>Pandas + Matplotlib</w:t>
            </w:r>
          </w:p>
          <w:p>
            <w:pPr>
              <w:spacing w:after="0"/>
            </w:pPr>
            <w:r>
              <w:rPr>
                <w:color w:val="26313D"/>
                <w:sz w:val="17"/>
              </w:rPr>
              <w:t>Dataset summaries, metrics tables and reproducible visual evidence.</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2F8F78"/>
                <w:sz w:val="19"/>
              </w:rPr>
              <w:t>PyTorch + ResNet18</w:t>
            </w:r>
          </w:p>
          <w:p>
            <w:pPr>
              <w:spacing w:after="0"/>
            </w:pPr>
            <w:r>
              <w:rPr>
                <w:color w:val="26313D"/>
                <w:sz w:val="17"/>
              </w:rPr>
              <w:t>Deep visual feature extraction for classification and anomaly-model support.</w:t>
            </w:r>
          </w:p>
        </w:tc>
      </w:tr>
      <w:tr>
        <w:trPr>
          <w:cantSplit/>
          <w:cantSplit/>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D97928"/>
                <w:sz w:val="19"/>
              </w:rPr>
              <w:t>Anomalib / PaDiM</w:t>
            </w:r>
          </w:p>
          <w:p>
            <w:pPr>
              <w:spacing w:after="0"/>
            </w:pPr>
            <w:r>
              <w:rPr>
                <w:color w:val="26313D"/>
                <w:sz w:val="17"/>
              </w:rPr>
              <w:t>Normal-pattern anomaly detection with image and pixel-level outputs.</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2F8F78"/>
                <w:sz w:val="19"/>
              </w:rPr>
              <w:t>scikit-learn</w:t>
            </w:r>
          </w:p>
          <w:p>
            <w:pPr>
              <w:spacing w:after="0"/>
            </w:pPr>
            <w:r>
              <w:rPr>
                <w:color w:val="26313D"/>
                <w:sz w:val="17"/>
              </w:rPr>
              <w:t>StandardScaler, Logistic Regression and classification metrics.</w:t>
            </w:r>
          </w:p>
        </w:tc>
      </w:tr>
      <w:tr>
        <w:trPr>
          <w:cantSplit/>
          <w:cantSplit/>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C94C4C"/>
                <w:sz w:val="19"/>
              </w:rPr>
              <w:t>FastAPI-compatible output</w:t>
            </w:r>
          </w:p>
          <w:p>
            <w:pPr>
              <w:spacing w:after="0"/>
            </w:pPr>
            <w:r>
              <w:rPr>
                <w:color w:val="26313D"/>
                <w:sz w:val="17"/>
              </w:rPr>
              <w:t>Structured dictionary/JSON fields for platform integration.</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B6872C"/>
                <w:sz w:val="19"/>
              </w:rPr>
              <w:t>Pytest</w:t>
            </w:r>
          </w:p>
          <w:p>
            <w:pPr>
              <w:spacing w:after="0"/>
            </w:pPr>
            <w:r>
              <w:rPr>
                <w:color w:val="26313D"/>
                <w:sz w:val="17"/>
              </w:rPr>
              <w:t>Automated checks for dataset, preprocessing, prediction, artifact and severity behaviour.</w:t>
            </w:r>
          </w:p>
        </w:tc>
      </w:tr>
    </w:tbl>
    <w:p>
      <w:pPr>
        <w:spacing w:after="20"/>
      </w:pPr>
    </w:p>
    <w:p>
      <w:pPr>
        <w:pStyle w:val="Heading2"/>
        <w:keepNext/>
        <w:keepLines/>
        <w:spacing w:before="80" w:after="40"/>
      </w:pPr>
      <w:r>
        <w:t>Why each method was selected</w:t>
      </w:r>
    </w:p>
    <w:tbl>
      <w:tblPr>
        <w:tblW w:type="dxa" w:w="10224"/>
        <w:jc w:val="center"/>
        <w:tblLayout w:type="fixed"/>
        <w:tblLook w:firstColumn="1" w:firstRow="1" w:lastColumn="0" w:lastRow="0" w:noHBand="0" w:noVBand="1" w:val="04A0"/>
        <w:tblInd w:w="0" w:type="dxa"/>
      </w:tblPr>
      <w:tblGrid>
        <w:gridCol w:w="2232"/>
        <w:gridCol w:w="3168"/>
        <w:gridCol w:w="4536"/>
      </w:tblGrid>
      <w:tr>
        <w:trPr>
          <w:tblHeader w:val="true"/>
          <w:tblHeader w:val="true"/>
          <w:cantSplit/>
        </w:trPr>
        <w:tc>
          <w:tcPr>
            <w:tcW w:type="dxa" w:w="223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keepNext/>
              <w:spacing w:after="0" w:before="0" w:line="240" w:lineRule="auto"/>
            </w:pPr>
            <w:r>
              <w:rPr>
                <w:b/>
                <w:color w:val="FFFFFF"/>
                <w:sz w:val="16"/>
              </w:rPr>
              <w:t>Method</w:t>
            </w:r>
          </w:p>
        </w:tc>
        <w:tc>
          <w:tcPr>
            <w:tcW w:type="dxa" w:w="3240"/>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keepNext/>
              <w:spacing w:after="0" w:before="0" w:line="240" w:lineRule="auto"/>
            </w:pPr>
            <w:r>
              <w:rPr>
                <w:b/>
                <w:color w:val="FFFFFF"/>
                <w:sz w:val="16"/>
              </w:rPr>
              <w:t>Question answered</w:t>
            </w:r>
          </w:p>
        </w:tc>
        <w:tc>
          <w:tcPr>
            <w:tcW w:type="dxa" w:w="475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keepNext/>
              <w:spacing w:after="0" w:before="0" w:line="240" w:lineRule="auto"/>
            </w:pPr>
            <w:r>
              <w:rPr>
                <w:b/>
                <w:color w:val="FFFFFF"/>
                <w:sz w:val="16"/>
              </w:rPr>
              <w:t>Selection reason</w:t>
            </w:r>
          </w:p>
        </w:tc>
      </w:tr>
      <w:tr>
        <w:trPr>
          <w:cantSplit/>
          <w:cantSplit/>
        </w:trPr>
        <w:tc>
          <w:tcPr>
            <w:tcW w:type="dxa" w:w="223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color w:val="26313D"/>
                <w:sz w:val="16"/>
              </w:rPr>
              <w:t>OpenCV baseline</w:t>
            </w:r>
          </w:p>
        </w:tc>
        <w:tc>
          <w:tcPr>
            <w:tcW w:type="dxa" w:w="3240"/>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color w:val="26313D"/>
                <w:sz w:val="16"/>
              </w:rPr>
              <w:t>Is the test image visibly different from a normal reference?</w:t>
            </w:r>
          </w:p>
        </w:tc>
        <w:tc>
          <w:tcPr>
            <w:tcW w:type="dxa" w:w="475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color w:val="26313D"/>
                <w:sz w:val="16"/>
              </w:rPr>
              <w:t>Fast, interpretable and suitable for demonstration/fallback use</w:t>
            </w:r>
          </w:p>
        </w:tc>
      </w:tr>
      <w:tr>
        <w:trPr>
          <w:cantSplit/>
          <w:cantSplit/>
        </w:trPr>
        <w:tc>
          <w:tcPr>
            <w:tcW w:type="dxa" w:w="223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color w:val="26313D"/>
                <w:sz w:val="16"/>
              </w:rPr>
              <w:t>PaDiM</w:t>
            </w:r>
          </w:p>
        </w:tc>
        <w:tc>
          <w:tcPr>
            <w:tcW w:type="dxa" w:w="3240"/>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color w:val="26313D"/>
                <w:sz w:val="16"/>
              </w:rPr>
              <w:t>Does the image contain a deviation from learned normal appearance, and where?</w:t>
            </w:r>
          </w:p>
        </w:tc>
        <w:tc>
          <w:tcPr>
            <w:tcW w:type="dxa" w:w="475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color w:val="26313D"/>
                <w:sz w:val="16"/>
              </w:rPr>
              <w:t>Normal-only training fits industrial anomaly detection and provides localization</w:t>
            </w:r>
          </w:p>
        </w:tc>
      </w:tr>
      <w:tr>
        <w:trPr>
          <w:cantSplit/>
          <w:cantSplit/>
        </w:trPr>
        <w:tc>
          <w:tcPr>
            <w:tcW w:type="dxa" w:w="223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color w:val="26313D"/>
                <w:sz w:val="16"/>
              </w:rPr>
              <w:t>ResNet18 + Logistic Regression</w:t>
            </w:r>
          </w:p>
        </w:tc>
        <w:tc>
          <w:tcPr>
            <w:tcW w:type="dxa" w:w="3240"/>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color w:val="26313D"/>
                <w:sz w:val="16"/>
              </w:rPr>
              <w:t>What defect class is visually most likely?</w:t>
            </w:r>
          </w:p>
        </w:tc>
        <w:tc>
          <w:tcPr>
            <w:tcW w:type="dxa" w:w="475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color w:val="26313D"/>
                <w:sz w:val="16"/>
              </w:rPr>
              <w:t>Strong pretrained features with lightweight probabilistic classification</w:t>
            </w:r>
          </w:p>
        </w:tc>
      </w:tr>
      <w:tr>
        <w:trPr>
          <w:cantSplit/>
          <w:cantSplit/>
        </w:trPr>
        <w:tc>
          <w:tcPr>
            <w:tcW w:type="dxa" w:w="223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color w:val="26313D"/>
                <w:sz w:val="16"/>
              </w:rPr>
              <w:t>Heatmap and mask</w:t>
            </w:r>
          </w:p>
        </w:tc>
        <w:tc>
          <w:tcPr>
            <w:tcW w:type="dxa" w:w="3240"/>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color w:val="26313D"/>
                <w:sz w:val="16"/>
              </w:rPr>
              <w:t>Where is the abnormal evidence?</w:t>
            </w:r>
          </w:p>
        </w:tc>
        <w:tc>
          <w:tcPr>
            <w:tcW w:type="dxa" w:w="475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color w:val="26313D"/>
                <w:sz w:val="16"/>
              </w:rPr>
              <w:t>Makes the decision visually inspectable</w:t>
            </w:r>
          </w:p>
        </w:tc>
      </w:tr>
      <w:tr>
        <w:trPr>
          <w:cantSplit/>
          <w:cantSplit/>
        </w:trPr>
        <w:tc>
          <w:tcPr>
            <w:tcW w:type="dxa" w:w="223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Rule-based severity</w:t>
            </w:r>
          </w:p>
        </w:tc>
        <w:tc>
          <w:tcPr>
            <w:tcW w:type="dxa" w:w="3240"/>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What QA action should follow?</w:t>
            </w:r>
          </w:p>
        </w:tc>
        <w:tc>
          <w:tcPr>
            <w:tcW w:type="dxa" w:w="475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Combines model evidence with transparent policy weights</w:t>
            </w:r>
          </w:p>
        </w:tc>
      </w:tr>
    </w:tbl>
    <w:p>
      <w:pPr>
        <w:spacing w:after="20"/>
      </w:pPr>
    </w:p>
    <w:p>
      <w:pPr>
        <w:pStyle w:val="Heading1"/>
        <w:keepNext/>
        <w:keepLines/>
        <w:pageBreakBefore/>
        <w:spacing w:before="140" w:after="60"/>
      </w:pPr>
      <w:r>
        <w:t>6. Architecture and Component Responsibilities</w:t>
      </w: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30" w:type="dxa"/>
              <w:start w:w="30" w:type="dxa"/>
              <w:bottom w:w="30" w:type="dxa"/>
              <w:end w:w="30" w:type="dxa"/>
            </w:tcMar>
          </w:tcPr>
          <w:p>
            <w:pPr>
              <w:spacing w:after="80"/>
              <w:jc w:val="center"/>
            </w:pPr>
            <w:r>
              <w:drawing>
                <wp:inline xmlns:a="http://schemas.openxmlformats.org/drawingml/2006/main" xmlns:pic="http://schemas.openxmlformats.org/drawingml/2006/picture">
                  <wp:extent cx="6172200" cy="4156005"/>
                  <wp:docPr id="29" name="Picture 29" descr="Image: image28.png"/>
                  <wp:cNvGraphicFramePr>
                    <a:graphicFrameLocks noChangeAspect="1"/>
                  </wp:cNvGraphicFramePr>
                  <a:graphic>
                    <a:graphicData uri="http://schemas.openxmlformats.org/drawingml/2006/picture">
                      <pic:pic>
                        <pic:nvPicPr>
                          <pic:cNvPr id="0" name="architecture.png"/>
                          <pic:cNvPicPr/>
                        </pic:nvPicPr>
                        <pic:blipFill>
                          <a:blip r:embed="rId38"/>
                          <a:stretch>
                            <a:fillRect/>
                          </a:stretch>
                        </pic:blipFill>
                        <pic:spPr>
                          <a:xfrm>
                            <a:off x="0" y="0"/>
                            <a:ext cx="6172200" cy="4156005"/>
                          </a:xfrm>
                          <a:prstGeom prst="rect"/>
                        </pic:spPr>
                      </pic:pic>
                    </a:graphicData>
                  </a:graphic>
                </wp:inline>
              </w:drawing>
            </w:r>
          </w:p>
          <w:p>
            <w:pPr>
              <w:pStyle w:val="CaptionText"/>
              <w:spacing w:after="40" w:before="40" w:line="240" w:lineRule="auto"/>
              <w:jc w:val="center"/>
            </w:pPr>
            <w:r>
              <w:rPr>
                <w:b w:val="0"/>
                <w:i/>
                <w:color w:val="5F6973"/>
                <w:sz w:val="16"/>
              </w:rPr>
              <w:t>Figure 3. AI/ML architecture showing module boundaries, conditional classification and structured output.</w:t>
            </w:r>
          </w:p>
          <w:p>
            <w:pPr>
              <w:spacing w:after="40" w:before="40" w:line="240" w:lineRule="auto"/>
            </w:pPr>
            <w:r>
              <w:rPr>
                <w:b/>
                <w:color w:val="1F5A89"/>
                <w:sz w:val="16"/>
              </w:rPr>
              <w:t xml:space="preserve">What this proves: </w:t>
            </w:r>
            <w:r>
              <w:rPr>
                <w:color w:val="243444"/>
                <w:sz w:val="16"/>
              </w:rPr>
              <w:t>The diagram separates AI/ML ownership from backend/frontend consumption and mirrors the implemented decision sequence.</w:t>
            </w:r>
          </w:p>
          <w:p>
            <w:pPr>
              <w:spacing w:after="40" w:before="40" w:line="240" w:lineRule="auto"/>
            </w:pPr>
            <w:r>
              <w:rPr>
                <w:b/>
                <w:color w:val="2E8B70"/>
                <w:sz w:val="16"/>
              </w:rPr>
              <w:t xml:space="preserve">Observation: </w:t>
            </w:r>
            <w:r>
              <w:rPr>
                <w:color w:val="243444"/>
                <w:sz w:val="16"/>
              </w:rPr>
              <w:t>Detector/localizer evidence feeds the classifier only for detected anomalies; severity merges area, location, type and confidence.</w:t>
            </w:r>
          </w:p>
        </w:tc>
      </w:tr>
    </w:tbl>
    <w:p>
      <w:pPr>
        <w:spacing w:after="20"/>
      </w:pPr>
    </w:p>
    <w:p>
      <w:pPr>
        <w:pStyle w:val="Heading2"/>
        <w:keepNext/>
        <w:keepLines/>
        <w:pageBreakBefore/>
        <w:spacing w:before="80" w:after="40"/>
      </w:pPr>
      <w:r>
        <w:t>6.1 What each component does</w:t>
      </w:r>
    </w:p>
    <w:tbl>
      <w:tblPr>
        <w:tblW w:type="dxa" w:w="10224"/>
        <w:jc w:val="center"/>
        <w:tblLayout w:type="fixed"/>
        <w:tblLook w:firstColumn="1" w:firstRow="1" w:lastColumn="0" w:lastRow="0" w:noHBand="0" w:noVBand="1" w:val="04A0"/>
        <w:tblInd w:w="0" w:type="dxa"/>
      </w:tblPr>
      <w:tblGrid>
        <w:gridCol w:w="1800"/>
        <w:gridCol w:w="1728"/>
        <w:gridCol w:w="3960"/>
        <w:gridCol w:w="2448"/>
      </w:tblGrid>
      <w:tr>
        <w:trPr>
          <w:tblHeader w:val="true"/>
          <w:tblHeader w:val="true"/>
          <w:cantSplit/>
        </w:trPr>
        <w:tc>
          <w:tcPr>
            <w:tcW w:type="dxa" w:w="2088"/>
            <w:shd w:fill="1F4E79"/>
            <w:tcBorders>
              <w:top w:val="single" w:sz="4" w:color="B8CBD7" w:space="0"/>
              <w:left w:val="single" w:sz="4" w:color="B8CBD7" w:space="0"/>
              <w:bottom w:val="single" w:sz="4" w:color="B8CBD7" w:space="0"/>
              <w:right w:val="single" w:sz="4" w:color="B8CBD7" w:space="0"/>
            </w:tcBorders>
            <w:tcMar>
              <w:top w:w="55" w:type="dxa"/>
              <w:start w:w="70" w:type="dxa"/>
              <w:bottom w:w="55" w:type="dxa"/>
              <w:end w:w="70" w:type="dxa"/>
            </w:tcMar>
            <w:vAlign w:val="center"/>
          </w:tcPr>
          <w:p>
            <w:pPr>
              <w:keepNext/>
              <w:spacing w:after="0" w:before="0" w:line="240" w:lineRule="auto"/>
            </w:pPr>
            <w:r>
              <w:rPr>
                <w:b/>
                <w:color w:val="FFFFFF"/>
                <w:sz w:val="16"/>
              </w:rPr>
              <w:t>Component</w:t>
            </w:r>
          </w:p>
        </w:tc>
        <w:tc>
          <w:tcPr>
            <w:tcW w:type="dxa" w:w="1944"/>
            <w:shd w:fill="1F4E79"/>
            <w:tcBorders>
              <w:top w:val="single" w:sz="4" w:color="B8CBD7" w:space="0"/>
              <w:left w:val="single" w:sz="4" w:color="B8CBD7" w:space="0"/>
              <w:bottom w:val="single" w:sz="4" w:color="B8CBD7" w:space="0"/>
              <w:right w:val="single" w:sz="4" w:color="B8CBD7" w:space="0"/>
            </w:tcBorders>
            <w:tcMar>
              <w:top w:w="55" w:type="dxa"/>
              <w:start w:w="70" w:type="dxa"/>
              <w:bottom w:w="55" w:type="dxa"/>
              <w:end w:w="70" w:type="dxa"/>
            </w:tcMar>
            <w:vAlign w:val="center"/>
          </w:tcPr>
          <w:p>
            <w:pPr>
              <w:keepNext/>
              <w:spacing w:after="0" w:before="0" w:line="240" w:lineRule="auto"/>
            </w:pPr>
            <w:r>
              <w:rPr>
                <w:b/>
                <w:color w:val="FFFFFF"/>
                <w:sz w:val="16"/>
              </w:rPr>
              <w:t>Input</w:t>
            </w:r>
          </w:p>
        </w:tc>
        <w:tc>
          <w:tcPr>
            <w:tcW w:type="dxa" w:w="3816"/>
            <w:shd w:fill="1F4E79"/>
            <w:tcBorders>
              <w:top w:val="single" w:sz="4" w:color="B8CBD7" w:space="0"/>
              <w:left w:val="single" w:sz="4" w:color="B8CBD7" w:space="0"/>
              <w:bottom w:val="single" w:sz="4" w:color="B8CBD7" w:space="0"/>
              <w:right w:val="single" w:sz="4" w:color="B8CBD7" w:space="0"/>
            </w:tcBorders>
            <w:tcMar>
              <w:top w:w="55" w:type="dxa"/>
              <w:start w:w="70" w:type="dxa"/>
              <w:bottom w:w="55" w:type="dxa"/>
              <w:end w:w="70" w:type="dxa"/>
            </w:tcMar>
            <w:vAlign w:val="center"/>
          </w:tcPr>
          <w:p>
            <w:pPr>
              <w:keepNext/>
              <w:spacing w:after="0" w:before="0" w:line="240" w:lineRule="auto"/>
            </w:pPr>
            <w:r>
              <w:rPr>
                <w:b/>
                <w:color w:val="FFFFFF"/>
                <w:sz w:val="16"/>
              </w:rPr>
              <w:t>Core responsibility</w:t>
            </w:r>
          </w:p>
        </w:tc>
        <w:tc>
          <w:tcPr>
            <w:tcW w:type="dxa" w:w="2376"/>
            <w:shd w:fill="1F4E79"/>
            <w:tcBorders>
              <w:top w:val="single" w:sz="4" w:color="B8CBD7" w:space="0"/>
              <w:left w:val="single" w:sz="4" w:color="B8CBD7" w:space="0"/>
              <w:bottom w:val="single" w:sz="4" w:color="B8CBD7" w:space="0"/>
              <w:right w:val="single" w:sz="4" w:color="B8CBD7" w:space="0"/>
            </w:tcBorders>
            <w:tcMar>
              <w:top w:w="55" w:type="dxa"/>
              <w:start w:w="70" w:type="dxa"/>
              <w:bottom w:w="55" w:type="dxa"/>
              <w:end w:w="70" w:type="dxa"/>
            </w:tcMar>
            <w:vAlign w:val="center"/>
          </w:tcPr>
          <w:p>
            <w:pPr>
              <w:keepNext/>
              <w:spacing w:after="0" w:before="0" w:line="240" w:lineRule="auto"/>
            </w:pPr>
            <w:r>
              <w:rPr>
                <w:b/>
                <w:color w:val="FFFFFF"/>
                <w:sz w:val="16"/>
              </w:rPr>
              <w:t>Output</w:t>
            </w:r>
          </w:p>
        </w:tc>
      </w:tr>
      <w:tr>
        <w:trPr>
          <w:cantSplit/>
          <w:cantSplit/>
        </w:trPr>
        <w:tc>
          <w:tcPr>
            <w:tcW w:type="dxa" w:w="2088"/>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`image_basics.py`</w:t>
            </w:r>
          </w:p>
        </w:tc>
        <w:tc>
          <w:tcPr>
            <w:tcW w:type="dxa" w:w="1944"/>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Image path or array</w:t>
            </w:r>
          </w:p>
        </w:tc>
        <w:tc>
          <w:tcPr>
            <w:tcW w:type="dxa" w:w="3816"/>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Inspect shape, channels, dtype, pixels and representations</w:t>
            </w:r>
          </w:p>
        </w:tc>
        <w:tc>
          <w:tcPr>
            <w:tcW w:type="dxa" w:w="2376"/>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Image metadata and visual understanding evidence</w:t>
            </w:r>
          </w:p>
        </w:tc>
      </w:tr>
      <w:tr>
        <w:trPr>
          <w:cantSplit/>
          <w:cantSplit/>
        </w:trPr>
        <w:tc>
          <w:tcPr>
            <w:tcW w:type="dxa" w:w="2088"/>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`dataset_loader.py`</w:t>
            </w:r>
          </w:p>
        </w:tc>
        <w:tc>
          <w:tcPr>
            <w:tcW w:type="dxa" w:w="1944"/>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Dataset root</w:t>
            </w:r>
          </w:p>
        </w:tc>
        <w:tc>
          <w:tcPr>
            <w:tcW w:type="dxa" w:w="3816"/>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Load split, class, image and ground-truth paths</w:t>
            </w:r>
          </w:p>
        </w:tc>
        <w:tc>
          <w:tcPr>
            <w:tcW w:type="dxa" w:w="2376"/>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Validated sample records</w:t>
            </w:r>
          </w:p>
        </w:tc>
      </w:tr>
      <w:tr>
        <w:trPr>
          <w:cantSplit/>
          <w:cantSplit/>
        </w:trPr>
        <w:tc>
          <w:tcPr>
            <w:tcW w:type="dxa" w:w="2088"/>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`preprocessing.py`</w:t>
            </w:r>
          </w:p>
        </w:tc>
        <w:tc>
          <w:tcPr>
            <w:tcW w:type="dxa" w:w="1944"/>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Validated image</w:t>
            </w:r>
          </w:p>
        </w:tc>
        <w:tc>
          <w:tcPr>
            <w:tcW w:type="dxa" w:w="3816"/>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Apply shared and baseline-oriented preprocessing</w:t>
            </w:r>
          </w:p>
        </w:tc>
        <w:tc>
          <w:tcPr>
            <w:tcW w:type="dxa" w:w="2376"/>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Model-ready image and visual cues</w:t>
            </w:r>
          </w:p>
        </w:tc>
      </w:tr>
      <w:tr>
        <w:trPr>
          <w:cantSplit/>
          <w:cantSplit/>
        </w:trPr>
        <w:tc>
          <w:tcPr>
            <w:tcW w:type="dxa" w:w="2088"/>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`baseline_detector.py`</w:t>
            </w:r>
          </w:p>
        </w:tc>
        <w:tc>
          <w:tcPr>
            <w:tcW w:type="dxa" w:w="1944"/>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Preprocessed image + normal reference</w:t>
            </w:r>
          </w:p>
        </w:tc>
        <w:tc>
          <w:tcPr>
            <w:tcW w:type="dxa" w:w="3816"/>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Calculate reference difference and threshold-based decision</w:t>
            </w:r>
          </w:p>
        </w:tc>
        <w:tc>
          <w:tcPr>
            <w:tcW w:type="dxa" w:w="2376"/>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Prediction, raw score, map and heatmap</w:t>
            </w:r>
          </w:p>
        </w:tc>
      </w:tr>
      <w:tr>
        <w:trPr>
          <w:cantSplit/>
          <w:cantSplit/>
        </w:trPr>
        <w:tc>
          <w:tcPr>
            <w:tcW w:type="dxa" w:w="2088"/>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`anomalib_trainer.py`</w:t>
            </w:r>
          </w:p>
        </w:tc>
        <w:tc>
          <w:tcPr>
            <w:tcW w:type="dxa" w:w="1944"/>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Normal training images / checkpoint</w:t>
            </w:r>
          </w:p>
        </w:tc>
        <w:tc>
          <w:tcPr>
            <w:tcW w:type="dxa" w:w="3816"/>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Train or load PaDiM and run anomaly inference</w:t>
            </w:r>
          </w:p>
        </w:tc>
        <w:tc>
          <w:tcPr>
            <w:tcW w:type="dxa" w:w="2376"/>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Anomaly score, map and predicted mask</w:t>
            </w:r>
          </w:p>
        </w:tc>
      </w:tr>
      <w:tr>
        <w:trPr>
          <w:cantSplit/>
          <w:cantSplit/>
        </w:trPr>
        <w:tc>
          <w:tcPr>
            <w:tcW w:type="dxa" w:w="2088"/>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b w:val="0"/>
                <w:sz w:val="16"/>
              </w:rPr>
              <w:t>`defect_classifier.py`</w:t>
            </w:r>
          </w:p>
        </w:tc>
        <w:tc>
          <w:tcPr>
            <w:tcW w:type="dxa" w:w="1944"/>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Image/features</w:t>
            </w:r>
          </w:p>
        </w:tc>
        <w:tc>
          <w:tcPr>
            <w:tcW w:type="dxa" w:w="3816"/>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Extract ResNet18 features, scale and classify</w:t>
            </w:r>
          </w:p>
        </w:tc>
        <w:tc>
          <w:tcPr>
            <w:tcW w:type="dxa" w:w="2376"/>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Defect type and probabilities</w:t>
            </w:r>
          </w:p>
        </w:tc>
      </w:tr>
      <w:tr>
        <w:trPr>
          <w:cantSplit/>
          <w:cantSplit/>
        </w:trPr>
        <w:tc>
          <w:tcPr>
            <w:tcW w:type="dxa" w:w="2088"/>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`heatmap.py`</w:t>
            </w:r>
          </w:p>
        </w:tc>
        <w:tc>
          <w:tcPr>
            <w:tcW w:type="dxa" w:w="1944"/>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Anomaly map + image</w:t>
            </w:r>
          </w:p>
        </w:tc>
        <w:tc>
          <w:tcPr>
            <w:tcW w:type="dxa" w:w="3816"/>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b w:val="0"/>
                <w:sz w:val="16"/>
              </w:rPr>
              <w:t>Normalize/colorize anomaly maps, create overlays and calculate localization overlap</w:t>
            </w:r>
          </w:p>
        </w:tc>
        <w:tc>
          <w:tcPr>
            <w:tcW w:type="dxa" w:w="2376"/>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Heatmap path / image</w:t>
            </w:r>
          </w:p>
        </w:tc>
      </w:tr>
      <w:tr>
        <w:trPr>
          <w:cantSplit/>
          <w:cantSplit/>
        </w:trPr>
        <w:tc>
          <w:tcPr>
            <w:tcW w:type="dxa" w:w="2088"/>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`severity.py`</w:t>
            </w:r>
          </w:p>
        </w:tc>
        <w:tc>
          <w:tcPr>
            <w:tcW w:type="dxa" w:w="1944"/>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Area, location, type and confidence scores</w:t>
            </w:r>
          </w:p>
        </w:tc>
        <w:tc>
          <w:tcPr>
            <w:tcW w:type="dxa" w:w="3816"/>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Apply weighted rule-based policy</w:t>
            </w:r>
          </w:p>
        </w:tc>
        <w:tc>
          <w:tcPr>
            <w:tcW w:type="dxa" w:w="2376"/>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Severity score, level and action</w:t>
            </w:r>
          </w:p>
        </w:tc>
      </w:tr>
      <w:tr>
        <w:trPr>
          <w:cantSplit/>
          <w:cantSplit/>
        </w:trPr>
        <w:tc>
          <w:tcPr>
            <w:tcW w:type="dxa" w:w="2088"/>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`predict.py`</w:t>
            </w:r>
          </w:p>
        </w:tc>
        <w:tc>
          <w:tcPr>
            <w:tcW w:type="dxa" w:w="1944"/>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Validated uploaded image</w:t>
            </w:r>
          </w:p>
        </w:tc>
        <w:tc>
          <w:tcPr>
            <w:tcW w:type="dxa" w:w="3816"/>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b w:val="0"/>
                <w:sz w:val="16"/>
              </w:rPr>
              <w:t>Build configuration and call the backend-compatible inference orchestrator</w:t>
            </w:r>
          </w:p>
        </w:tc>
        <w:tc>
          <w:tcPr>
            <w:tcW w:type="dxa" w:w="2376"/>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Backend-ready dictionary/JSON</w:t>
            </w:r>
          </w:p>
        </w:tc>
      </w:tr>
      <w:tr>
        <w:trPr>
          <w:cantSplit/>
          <w:cantSplit/>
        </w:trPr>
        <w:tc>
          <w:tcPr>
            <w:tcW w:type="dxa" w:w="2088"/>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spacing w:after="0" w:before="0" w:line="240" w:lineRule="auto"/>
            </w:pPr>
            <w:r>
              <w:rPr>
                <w:color w:val="26313D"/>
                <w:sz w:val="16"/>
              </w:rPr>
              <w:t>`metrics.py`</w:t>
            </w:r>
          </w:p>
        </w:tc>
        <w:tc>
          <w:tcPr>
            <w:tcW w:type="dxa" w:w="1944"/>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spacing w:after="0" w:before="0" w:line="240" w:lineRule="auto"/>
            </w:pPr>
            <w:r>
              <w:rPr>
                <w:color w:val="26313D"/>
                <w:sz w:val="16"/>
              </w:rPr>
              <w:t>Labels and predictions</w:t>
            </w:r>
          </w:p>
        </w:tc>
        <w:tc>
          <w:tcPr>
            <w:tcW w:type="dxa" w:w="3816"/>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spacing w:after="0" w:before="0" w:line="240" w:lineRule="auto"/>
            </w:pPr>
            <w:r>
              <w:rPr>
                <w:color w:val="26313D"/>
                <w:sz w:val="16"/>
              </w:rPr>
              <w:t>Calculate AUROC, F1, accuracy and confusion outputs</w:t>
            </w:r>
          </w:p>
        </w:tc>
        <w:tc>
          <w:tcPr>
            <w:tcW w:type="dxa" w:w="2376"/>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spacing w:after="0" w:before="0" w:line="240" w:lineRule="auto"/>
            </w:pPr>
            <w:r>
              <w:rPr>
                <w:color w:val="26313D"/>
                <w:sz w:val="16"/>
              </w:rPr>
              <w:t>Evaluation records and plots</w:t>
            </w:r>
          </w:p>
        </w:tc>
      </w:tr>
    </w:tbl>
    <w:p>
      <w:pPr>
        <w:spacing w:after="20"/>
      </w:pPr>
    </w:p>
    <w:p>
      <w:pPr>
        <w:pStyle w:val="Heading1"/>
        <w:keepNext/>
        <w:keepLines/>
        <w:pageBreakBefore/>
        <w:spacing w:before="140" w:after="60"/>
      </w:pPr>
      <w:r>
        <w:t>7. Repository, Notebooks and Model Artifacts</w:t>
      </w:r>
    </w:p>
    <w:p>
      <w:pPr>
        <w:spacing w:after="46" w:line="259" w:lineRule="auto"/>
      </w:pPr>
      <w:r>
        <w:rPr>
          <w:sz w:val="18"/>
        </w:rPr>
        <w:t>The project separates experimentation from reusable runtime logic. Notebooks document the learning and evaluation journey, while `ml/`, `models/` and `tests/` support integration and repeatability.</w:t>
      </w: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30" w:type="dxa"/>
              <w:start w:w="30" w:type="dxa"/>
              <w:bottom w:w="30" w:type="dxa"/>
              <w:end w:w="30" w:type="dxa"/>
            </w:tcMar>
          </w:tcPr>
          <w:p>
            <w:pPr>
              <w:spacing w:after="80"/>
              <w:jc w:val="center"/>
            </w:pPr>
            <w:r>
              <w:drawing>
                <wp:inline xmlns:a="http://schemas.openxmlformats.org/drawingml/2006/main" xmlns:pic="http://schemas.openxmlformats.org/drawingml/2006/picture">
                  <wp:extent cx="6172200" cy="4092066"/>
                  <wp:docPr id="30" name="Picture 30" descr="Image: image29.png"/>
                  <wp:cNvGraphicFramePr>
                    <a:graphicFrameLocks noChangeAspect="1"/>
                  </wp:cNvGraphicFramePr>
                  <a:graphic>
                    <a:graphicData uri="http://schemas.openxmlformats.org/drawingml/2006/picture">
                      <pic:pic>
                        <pic:nvPicPr>
                          <pic:cNvPr id="0" name="repository_structure.png"/>
                          <pic:cNvPicPr/>
                        </pic:nvPicPr>
                        <pic:blipFill>
                          <a:blip r:embed="rId39"/>
                          <a:stretch>
                            <a:fillRect/>
                          </a:stretch>
                        </pic:blipFill>
                        <pic:spPr>
                          <a:xfrm>
                            <a:off x="0" y="0"/>
                            <a:ext cx="6172200" cy="4092066"/>
                          </a:xfrm>
                          <a:prstGeom prst="rect"/>
                        </pic:spPr>
                      </pic:pic>
                    </a:graphicData>
                  </a:graphic>
                </wp:inline>
              </w:drawing>
            </w:r>
          </w:p>
          <w:p>
            <w:pPr>
              <w:pStyle w:val="CaptionText"/>
              <w:spacing w:after="40" w:before="40" w:line="240" w:lineRule="auto"/>
              <w:jc w:val="center"/>
            </w:pPr>
            <w:r>
              <w:rPr>
                <w:b w:val="0"/>
                <w:i/>
                <w:color w:val="5F6973"/>
                <w:sz w:val="16"/>
              </w:rPr>
              <w:t>Figure 4. AI/ML repository map with reusable modules, artifacts, notebooks and implementation evidence.</w:t>
            </w:r>
          </w:p>
          <w:p>
            <w:pPr>
              <w:spacing w:after="40" w:before="40" w:line="240" w:lineRule="auto"/>
            </w:pPr>
            <w:r>
              <w:rPr>
                <w:b/>
                <w:color w:val="1F5A89"/>
                <w:sz w:val="16"/>
              </w:rPr>
              <w:t xml:space="preserve">What this proves: </w:t>
            </w:r>
            <w:r>
              <w:rPr>
                <w:color w:val="243444"/>
                <w:sz w:val="16"/>
              </w:rPr>
              <w:t>The module is organized beyond notebook-only experimentation.</w:t>
            </w:r>
          </w:p>
          <w:p>
            <w:pPr>
              <w:spacing w:after="40" w:before="40" w:line="240" w:lineRule="auto"/>
            </w:pPr>
            <w:r>
              <w:rPr>
                <w:b/>
                <w:color w:val="2E8B70"/>
                <w:sz w:val="16"/>
              </w:rPr>
              <w:t xml:space="preserve">Observation: </w:t>
            </w:r>
            <w:r>
              <w:rPr>
                <w:color w:val="243444"/>
                <w:sz w:val="16"/>
              </w:rPr>
              <w:t>The clean tree clarifies responsibility while the workspace image preserves authentic implementation evidence.</w:t>
            </w:r>
          </w:p>
        </w:tc>
      </w:tr>
    </w:tbl>
    <w:p>
      <w:pPr>
        <w:spacing w:after="20"/>
      </w:pPr>
    </w:p>
    <w:p>
      <w:pPr>
        <w:pStyle w:val="Heading2"/>
        <w:keepNext/>
        <w:keepLines/>
        <w:spacing w:before="80" w:after="40"/>
      </w:pPr>
      <w:r>
        <w:t>7.1 Notebook journey</w:t>
      </w:r>
    </w:p>
    <w:tbl>
      <w:tblPr>
        <w:tblW w:type="auto" w:w="0"/>
        <w:jc w:val="center"/>
        <w:tblLayout w:type="fixed"/>
        <w:tblLook w:firstColumn="1" w:firstRow="1" w:lastColumn="0" w:lastRow="0" w:noHBand="0" w:noVBand="1" w:val="04A0"/>
      </w:tblPr>
      <w:tblGrid>
        <w:gridCol w:w="2160"/>
        <w:gridCol w:w="1152"/>
        <w:gridCol w:w="6552"/>
      </w:tblGrid>
      <w:tr>
        <w:trPr>
          <w:tblHeader w:val="true"/>
          <w:tblHeader w:val="true"/>
          <w:cantSplit/>
        </w:trPr>
        <w:tc>
          <w:tcPr>
            <w:tcW w:type="dxa" w:w="3442"/>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6"/>
              </w:rPr>
              <w:t>Notebook group</w:t>
            </w:r>
          </w:p>
        </w:tc>
        <w:tc>
          <w:tcPr>
            <w:tcW w:type="dxa" w:w="3442"/>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6"/>
              </w:rPr>
              <w:t>Files</w:t>
            </w:r>
          </w:p>
        </w:tc>
        <w:tc>
          <w:tcPr>
            <w:tcW w:type="dxa" w:w="3442"/>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6"/>
              </w:rPr>
              <w:t>Purpose</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Image foundations</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01–03</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Digital image basics, OpenCV/NumPy handling and preprocessing evidence</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Data understanding</w:t>
            </w:r>
          </w:p>
        </w:tc>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04–05</w:t>
            </w:r>
          </w:p>
        </w:tc>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MVTec folders, classes, masks, counts and loader validation</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Detection</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06–07</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OpenCV baseline development and PaDiM training/inference</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Decision intelligence</w:t>
            </w:r>
          </w:p>
        </w:tc>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08–09</w:t>
            </w:r>
          </w:p>
        </w:tc>
        <w:tc>
          <w:tcPr>
            <w:tcW w:type="dxa" w:w="344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Defect-type classification and severity/QA policy</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Final evidence</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10</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Metric comparison, final inference output and testing proof</w:t>
            </w:r>
          </w:p>
        </w:tc>
      </w:tr>
    </w:tbl>
    <w:p>
      <w:pPr>
        <w:spacing w:after="20"/>
      </w:pPr>
    </w:p>
    <w:p>
      <w:pPr>
        <w:pStyle w:val="Heading2"/>
        <w:keepNext/>
        <w:keepLines/>
        <w:pageBreakBefore/>
        <w:spacing w:before="80" w:after="40"/>
      </w:pPr>
      <w:r>
        <w:t>7.2 Runtime artifacts</w:t>
      </w: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30" w:type="dxa"/>
              <w:start w:w="30" w:type="dxa"/>
              <w:bottom w:w="30" w:type="dxa"/>
              <w:end w:w="30" w:type="dxa"/>
            </w:tcMar>
          </w:tcPr>
          <w:p>
            <w:pPr>
              <w:spacing w:after="80"/>
              <w:jc w:val="center"/>
            </w:pPr>
            <w:r>
              <w:drawing>
                <wp:inline xmlns:a="http://schemas.openxmlformats.org/drawingml/2006/main" xmlns:pic="http://schemas.openxmlformats.org/drawingml/2006/picture">
                  <wp:extent cx="6172200" cy="4262569"/>
                  <wp:docPr id="27" name="Picture 27" descr="Image: image26.png"/>
                  <wp:cNvGraphicFramePr>
                    <a:graphicFrameLocks noChangeAspect="1"/>
                  </wp:cNvGraphicFramePr>
                  <a:graphic>
                    <a:graphicData uri="http://schemas.openxmlformats.org/drawingml/2006/picture">
                      <pic:pic>
                        <pic:nvPicPr>
                          <pic:cNvPr id="0" name="saved_artifacts.png"/>
                          <pic:cNvPicPr/>
                        </pic:nvPicPr>
                        <pic:blipFill>
                          <a:blip r:embed="rId36"/>
                          <a:stretch>
                            <a:fillRect/>
                          </a:stretch>
                        </pic:blipFill>
                        <pic:spPr>
                          <a:xfrm>
                            <a:off x="0" y="0"/>
                            <a:ext cx="6172200" cy="4262569"/>
                          </a:xfrm>
                          <a:prstGeom prst="rect"/>
                        </pic:spPr>
                      </pic:pic>
                    </a:graphicData>
                  </a:graphic>
                </wp:inline>
              </w:drawing>
            </w:r>
          </w:p>
          <w:p>
            <w:pPr>
              <w:pStyle w:val="CaptionText"/>
              <w:spacing w:after="40" w:before="40" w:line="240" w:lineRule="auto"/>
              <w:jc w:val="center"/>
            </w:pPr>
            <w:r>
              <w:rPr>
                <w:b w:val="0"/>
                <w:i/>
                <w:color w:val="5F6973"/>
                <w:sz w:val="16"/>
              </w:rPr>
              <w:t>Figure 5. Saved AI/ML artifacts used by baseline, PaDiM, classification and explainability paths.</w:t>
            </w:r>
          </w:p>
          <w:p>
            <w:pPr>
              <w:spacing w:after="40" w:before="40" w:line="240" w:lineRule="auto"/>
            </w:pPr>
            <w:r>
              <w:rPr>
                <w:b/>
                <w:color w:val="1F5A89"/>
                <w:sz w:val="16"/>
              </w:rPr>
              <w:t xml:space="preserve">What this proves: </w:t>
            </w:r>
            <w:r>
              <w:rPr>
                <w:color w:val="243444"/>
                <w:sz w:val="16"/>
              </w:rPr>
              <w:t>Inference can load saved assets without retraining for every request.</w:t>
            </w:r>
          </w:p>
          <w:p>
            <w:pPr>
              <w:spacing w:after="40" w:before="40" w:line="240" w:lineRule="auto"/>
            </w:pPr>
            <w:r>
              <w:rPr>
                <w:b/>
                <w:color w:val="2E8B70"/>
                <w:sz w:val="16"/>
              </w:rPr>
              <w:t xml:space="preserve">Observation: </w:t>
            </w:r>
            <w:r>
              <w:rPr>
                <w:color w:val="243444"/>
                <w:sz w:val="16"/>
              </w:rPr>
              <w:t>Artifact metadata should use portable relative paths and record version, threshold and evaluation provenance.</w:t>
            </w:r>
          </w:p>
        </w:tc>
      </w:tr>
    </w:tbl>
    <w:p>
      <w:pPr>
        <w:spacing w:after="20"/>
      </w:pPr>
    </w:p>
    <w:tbl>
      <w:tblPr>
        <w:tblW w:type="auto" w:w="0"/>
        <w:jc w:val="center"/>
        <w:tblLayout w:type="fixed"/>
        <w:tblLook w:firstColumn="1" w:firstRow="1" w:lastColumn="0" w:lastRow="0" w:noHBand="0" w:noVBand="1" w:val="04A0"/>
        <w:tblInd w:w="0" w:type="dxa"/>
      </w:tblPr>
      <w:tblGrid>
        <w:gridCol w:w="2736"/>
        <w:gridCol w:w="2304"/>
        <w:gridCol w:w="4752"/>
      </w:tblGrid>
      <w:tr>
        <w:trPr>
          <w:tblHeader w:val="true"/>
          <w:tblHeader w:val="true"/>
          <w:cantSplit/>
        </w:trPr>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Artifact</w:t>
            </w:r>
          </w:p>
        </w:tc>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Used by</w:t>
            </w:r>
          </w:p>
        </w:tc>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Purpose</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`defect_classifier.pkl`</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Classifier / prediction path</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Stores the trained scaler + Logistic Regression classifier pipeline</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`model_metadata.json`</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Prediction and evaluation</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Records model name/version, configuration and metric provenance</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`normal_reference.png`</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OpenCV baseline</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Mean reference built from 209 normal training images</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`padim_mvtec_bottle_v1.ckpt`</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PaDiM inference</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Stores trained PaDiM normal-pattern parameters</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Heatmap outputs</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Backend/frontend</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Provides explainable localization evidence</w:t>
            </w:r>
          </w:p>
        </w:tc>
      </w:tr>
    </w:tbl>
    <w:p>
      <w:pPr>
        <w:spacing w:after="20"/>
      </w:pPr>
    </w:p>
    <w:p>
      <w:pPr>
        <w:pStyle w:val="Heading1"/>
        <w:keepNext/>
        <w:keepLines/>
        <w:spacing w:before="140" w:after="60"/>
      </w:pPr>
      <w:r>
        <w:t>8. Dataset, Splits and Validation</w:t>
      </w:r>
    </w:p>
    <w:p>
      <w:pPr>
        <w:spacing w:after="46" w:line="259" w:lineRule="auto"/>
      </w:pPr>
      <w:r>
        <w:rPr>
          <w:sz w:val="18"/>
        </w:rPr>
        <w:t>The project uses the MVTec Anomaly Detection Bottle category. Normal images are available for learning normal appearance, while test folders contain normal and defective cases. Ground-truth masks support pixel-level localization evaluation for defective samples.</w:t>
      </w:r>
    </w:p>
    <w:tbl>
      <w:tblPr>
        <w:tblW w:type="auto" w:w="0"/>
        <w:jc w:val="center"/>
        <w:tblLayout w:type="fixed"/>
        <w:tblLook w:firstColumn="1" w:firstRow="1" w:lastColumn="0" w:lastRow="0" w:noHBand="0" w:noVBand="1" w:val="04A0"/>
        <w:tblInd w:w="0" w:type="dxa"/>
      </w:tblPr>
      <w:tblGrid>
        <w:gridCol w:w="2952"/>
        <w:gridCol w:w="1080"/>
        <w:gridCol w:w="5832"/>
      </w:tblGrid>
      <w:tr>
        <w:trPr>
          <w:tblHeader w:val="true"/>
          <w:tblHeader w:val="true"/>
          <w:cantSplit/>
        </w:trPr>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Dataset partition</w:t>
            </w:r>
          </w:p>
        </w:tc>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Count</w:t>
            </w:r>
          </w:p>
        </w:tc>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Use in the project</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`train/good`</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209</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Learn normal appearance and construct reference/model features</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`test/good`</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20</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Measure false alarms on normal products</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`test/broken_large`</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20</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Evaluate large structural breakage</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`test/broken_small`</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22</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Evaluate smaller structural breakage</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`test/contamination`</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21</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Evaluate contamination/foreign-material anomaly</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70" w:type="dxa"/>
              <w:start w:w="75" w:type="dxa"/>
              <w:bottom w:w="70" w:type="dxa"/>
              <w:end w:w="75" w:type="dxa"/>
            </w:tcMar>
          </w:tcPr>
          <w:p>
            <w:pPr>
              <w:spacing w:after="20"/>
              <w:jc w:val="center"/>
            </w:pPr>
            <w:r>
              <w:drawing>
                <wp:inline xmlns:a="http://schemas.openxmlformats.org/drawingml/2006/main" xmlns:pic="http://schemas.openxmlformats.org/drawingml/2006/picture">
                  <wp:extent cx="4830603" cy="2240280"/>
                  <wp:docPr id="7" name="Picture 7" descr="Image: image7.png"/>
                  <wp:cNvGraphicFramePr>
                    <a:graphicFrameLocks noChangeAspect="1"/>
                  </wp:cNvGraphicFramePr>
                  <a:graphic>
                    <a:graphicData uri="http://schemas.openxmlformats.org/drawingml/2006/picture">
                      <pic:pic>
                        <pic:nvPicPr>
                          <pic:cNvPr id="0" name="dataset_counts_clean.png"/>
                          <pic:cNvPicPr/>
                        </pic:nvPicPr>
                        <pic:blipFill>
                          <a:blip r:embed="rId17"/>
                          <a:stretch>
                            <a:fillRect/>
                          </a:stretch>
                        </pic:blipFill>
                        <pic:spPr>
                          <a:xfrm>
                            <a:off x="0" y="0"/>
                            <a:ext cx="4830603" cy="2240280"/>
                          </a:xfrm>
                          <a:prstGeom prst="rect"/>
                        </pic:spPr>
                      </pic:pic>
                    </a:graphicData>
                  </a:graphic>
                </wp:inline>
              </w:drawing>
            </w:r>
          </w:p>
          <w:p>
            <w:pPr>
              <w:pStyle w:val="CaptionText"/>
              <w:spacing w:after="40" w:before="40" w:line="240" w:lineRule="auto"/>
              <w:jc w:val="center"/>
            </w:pPr>
            <w:r>
              <w:rPr>
                <w:b w:val="0"/>
                <w:i/>
                <w:color w:val="5F6973"/>
                <w:sz w:val="16"/>
              </w:rPr>
              <w:t>Figure 6. MVTec Bottle image distribution used for normal training and evaluation.</w:t>
            </w:r>
          </w:p>
          <w:p>
            <w:pPr>
              <w:spacing w:after="40" w:before="40" w:line="240" w:lineRule="auto"/>
            </w:pPr>
            <w:r>
              <w:rPr>
                <w:b/>
                <w:color w:val="1F5A89"/>
                <w:sz w:val="16"/>
              </w:rPr>
              <w:t xml:space="preserve">What this proves: </w:t>
            </w:r>
            <w:r>
              <w:rPr>
                <w:color w:val="243444"/>
                <w:sz w:val="16"/>
              </w:rPr>
              <w:t>The report records the actual class counts rather than only folder names.</w:t>
            </w:r>
          </w:p>
          <w:p>
            <w:pPr>
              <w:spacing w:after="40" w:before="40" w:line="240" w:lineRule="auto"/>
            </w:pPr>
            <w:r>
              <w:rPr>
                <w:b/>
                <w:color w:val="2E8B70"/>
                <w:sz w:val="16"/>
              </w:rPr>
              <w:t xml:space="preserve">Observation: </w:t>
            </w:r>
            <w:r>
              <w:rPr>
                <w:color w:val="243444"/>
                <w:sz w:val="16"/>
              </w:rPr>
              <w:t>PaDiM learns from 209 normal images; the 83 test images are comparatively small and class-imbalanced.</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70" w:type="dxa"/>
              <w:start w:w="75" w:type="dxa"/>
              <w:bottom w:w="70" w:type="dxa"/>
              <w:end w:w="75" w:type="dxa"/>
            </w:tcMar>
          </w:tcPr>
          <w:p>
            <w:pPr>
              <w:spacing w:after="20"/>
              <w:jc w:val="center"/>
            </w:pPr>
            <w:r>
              <w:drawing>
                <wp:inline xmlns:a="http://schemas.openxmlformats.org/drawingml/2006/main" xmlns:pic="http://schemas.openxmlformats.org/drawingml/2006/picture">
                  <wp:extent cx="6263640" cy="1579686"/>
                  <wp:docPr id="8" name="Picture 8" descr="Image: image8.png"/>
                  <wp:cNvGraphicFramePr>
                    <a:graphicFrameLocks noChangeAspect="1"/>
                  </wp:cNvGraphicFramePr>
                  <a:graphic>
                    <a:graphicData uri="http://schemas.openxmlformats.org/drawingml/2006/picture">
                      <pic:pic>
                        <pic:nvPicPr>
                          <pic:cNvPr id="0" name="dataset_samples.png"/>
                          <pic:cNvPicPr/>
                        </pic:nvPicPr>
                        <pic:blipFill>
                          <a:blip r:embed="rId18"/>
                          <a:stretch>
                            <a:fillRect/>
                          </a:stretch>
                        </pic:blipFill>
                        <pic:spPr>
                          <a:xfrm>
                            <a:off x="0" y="0"/>
                            <a:ext cx="6263640" cy="1579686"/>
                          </a:xfrm>
                          <a:prstGeom prst="rect"/>
                        </pic:spPr>
                      </pic:pic>
                    </a:graphicData>
                  </a:graphic>
                </wp:inline>
              </w:drawing>
            </w:r>
          </w:p>
          <w:p>
            <w:pPr>
              <w:pStyle w:val="CaptionText"/>
              <w:spacing w:after="40" w:before="40" w:line="240" w:lineRule="auto"/>
              <w:jc w:val="center"/>
            </w:pPr>
            <w:r>
              <w:rPr>
                <w:b w:val="0"/>
                <w:i/>
                <w:color w:val="5F6973"/>
                <w:sz w:val="16"/>
              </w:rPr>
              <w:t>Figure 7. Real MVTec Bottle examples for good, broken_large, broken_small and contamination.</w:t>
            </w:r>
          </w:p>
          <w:p>
            <w:pPr>
              <w:spacing w:after="40" w:before="40" w:line="240" w:lineRule="auto"/>
            </w:pPr>
            <w:r>
              <w:rPr>
                <w:b/>
                <w:color w:val="1F5A89"/>
                <w:sz w:val="16"/>
              </w:rPr>
              <w:t xml:space="preserve">What this proves: </w:t>
            </w:r>
            <w:r>
              <w:rPr>
                <w:color w:val="243444"/>
                <w:sz w:val="16"/>
              </w:rPr>
              <w:t>All four classifier output classes are represented using real dataset images.</w:t>
            </w:r>
          </w:p>
          <w:p>
            <w:pPr>
              <w:spacing w:after="40" w:before="40" w:line="240" w:lineRule="auto"/>
            </w:pPr>
            <w:r>
              <w:rPr>
                <w:b/>
                <w:color w:val="2E8B70"/>
                <w:sz w:val="16"/>
              </w:rPr>
              <w:t xml:space="preserve">Observation: </w:t>
            </w:r>
            <w:r>
              <w:rPr>
                <w:color w:val="243444"/>
                <w:sz w:val="16"/>
              </w:rPr>
              <w:t>The breakage categories share fracture-like visual cues, which explains part of the observed confusion.</w:t>
            </w:r>
          </w:p>
        </w:tc>
      </w:tr>
    </w:tbl>
    <w:p>
      <w:pPr>
        <w:spacing w:after="20"/>
      </w:pPr>
    </w:p>
    <w:p>
      <w:pPr>
        <w:pStyle w:val="Heading2"/>
        <w:keepNext/>
        <w:keepLines/>
        <w:spacing w:before="80" w:after="40"/>
      </w:pPr>
      <w:r>
        <w:t>8.1 Dataset and sample validation</w:t>
      </w:r>
    </w:p>
    <w:tbl>
      <w:tblPr>
        <w:tblW w:type="auto" w:w="0"/>
        <w:jc w:val="center"/>
        <w:tblLayout w:type="fixed"/>
        <w:tblLook w:firstColumn="1" w:firstRow="1" w:lastColumn="0" w:lastRow="0" w:noHBand="0" w:noVBand="1" w:val="04A0"/>
      </w:tblPr>
      <w:tblGrid>
        <w:gridCol w:w="3024"/>
        <w:gridCol w:w="6840"/>
      </w:tblGrid>
      <w:tr>
        <w:trPr>
          <w:tblHeader w:val="true"/>
          <w:tblHeader w:val="true"/>
          <w:cantSplit/>
        </w:trPr>
        <w:tc>
          <w:tcPr>
            <w:tcW w:type="dxa" w:w="5162"/>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6"/>
              </w:rPr>
              <w:t>Validation check</w:t>
            </w:r>
          </w:p>
        </w:tc>
        <w:tc>
          <w:tcPr>
            <w:tcW w:type="dxa" w:w="5162"/>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6"/>
              </w:rPr>
              <w:t>Expected behaviour</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Required folders</w:t>
            </w:r>
          </w:p>
        </w:tc>
        <w:tc>
          <w:tcPr>
            <w:tcW w:type="dxa" w:w="516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Confirm train, test and ground-truth structure exists</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Image readability</w:t>
            </w:r>
          </w:p>
        </w:tc>
        <w:tc>
          <w:tcPr>
            <w:tcW w:type="dxa" w:w="516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Reject missing or unreadable image files</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Class labels</w:t>
            </w:r>
          </w:p>
        </w:tc>
        <w:tc>
          <w:tcPr>
            <w:tcW w:type="dxa" w:w="516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Map folder names to consistent output labels</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Ground-truth path</w:t>
            </w:r>
          </w:p>
        </w:tc>
        <w:tc>
          <w:tcPr>
            <w:tcW w:type="dxa" w:w="516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Associate defective image with mask where available</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Dimensions and channels</w:t>
            </w:r>
          </w:p>
        </w:tc>
        <w:tc>
          <w:tcPr>
            <w:tcW w:type="dxa" w:w="516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Record height, width, channels and dtype before preprocessing</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Split integrity</w:t>
            </w:r>
          </w:p>
        </w:tc>
        <w:tc>
          <w:tcPr>
            <w:tcW w:type="dxa" w:w="5162"/>
            <w:shd w:fill="FFFFFF"/>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tcPr>
          <w:p>
            <w:pPr>
              <w:spacing w:after="0"/>
            </w:pPr>
            <w:r>
              <w:rPr>
                <w:color w:val="26313D"/>
                <w:sz w:val="16"/>
              </w:rPr>
              <w:t>Keep normal training data separate from evaluation samples</w:t>
            </w:r>
          </w:p>
        </w:tc>
      </w:tr>
    </w:tbl>
    <w:p>
      <w:pPr>
        <w:spacing w:after="20"/>
      </w:pPr>
    </w:p>
    <w:p>
      <w:pPr>
        <w:pStyle w:val="Heading1"/>
        <w:keepNext/>
        <w:keepLines/>
        <w:spacing w:before="140" w:after="60"/>
      </w:pPr>
      <w:r>
        <w:t>9. Image Understanding and Preprocessing</w:t>
      </w:r>
    </w:p>
    <w:p>
      <w:pPr>
        <w:pStyle w:val="Heading2"/>
        <w:keepNext/>
        <w:keepLines/>
        <w:spacing w:before="80" w:after="40"/>
      </w:pPr>
      <w:r>
        <w:t>9.1 Image as numerical input</w:t>
      </w:r>
    </w:p>
    <w:p>
      <w:pPr>
        <w:spacing w:after="46" w:line="259" w:lineRule="auto"/>
      </w:pPr>
      <w:r>
        <w:rPr>
          <w:sz w:val="18"/>
        </w:rPr>
        <w:t>A bottle image is represented as a numeric array rather than a human-readable picture. Before inference, the module checks whether the file can be decoded and records its dimensions, channel count and data type. Pixel values are then transformed into the representation expected by each model path.</w:t>
      </w: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70" w:type="dxa"/>
              <w:start w:w="75" w:type="dxa"/>
              <w:bottom w:w="70" w:type="dxa"/>
              <w:end w:w="75" w:type="dxa"/>
            </w:tcMar>
          </w:tcPr>
          <w:p>
            <w:pPr>
              <w:spacing w:after="20"/>
              <w:jc w:val="center"/>
            </w:pPr>
            <w:r>
              <w:drawing>
                <wp:inline xmlns:a="http://schemas.openxmlformats.org/drawingml/2006/main" xmlns:pic="http://schemas.openxmlformats.org/drawingml/2006/picture">
                  <wp:extent cx="6058301" cy="2971800"/>
                  <wp:docPr id="9" name="Picture 9" descr="Image: image9.png"/>
                  <wp:cNvGraphicFramePr>
                    <a:graphicFrameLocks noChangeAspect="1"/>
                  </wp:cNvGraphicFramePr>
                  <a:graphic>
                    <a:graphicData uri="http://schemas.openxmlformats.org/drawingml/2006/picture">
                      <pic:pic>
                        <pic:nvPicPr>
                          <pic:cNvPr id="0" name="image_understanding.png"/>
                          <pic:cNvPicPr/>
                        </pic:nvPicPr>
                        <pic:blipFill>
                          <a:blip r:embed="rId19"/>
                          <a:stretch>
                            <a:fillRect/>
                          </a:stretch>
                        </pic:blipFill>
                        <pic:spPr>
                          <a:xfrm>
                            <a:off x="0" y="0"/>
                            <a:ext cx="6058301" cy="2971800"/>
                          </a:xfrm>
                          <a:prstGeom prst="rect"/>
                        </pic:spPr>
                      </pic:pic>
                    </a:graphicData>
                  </a:graphic>
                </wp:inline>
              </w:drawing>
            </w:r>
          </w:p>
          <w:p>
            <w:pPr>
              <w:pStyle w:val="CaptionText"/>
              <w:spacing w:after="40" w:before="40" w:line="240" w:lineRule="auto"/>
              <w:jc w:val="center"/>
            </w:pPr>
            <w:r>
              <w:rPr>
                <w:b w:val="0"/>
                <w:i/>
                <w:color w:val="5F6973"/>
                <w:sz w:val="16"/>
              </w:rPr>
              <w:t>Figure 8. Loaded image metadata, RGB/grayscale/binary representations and pixel-intensity distribution.</w:t>
            </w:r>
          </w:p>
          <w:p>
            <w:pPr>
              <w:spacing w:after="40" w:before="40" w:line="240" w:lineRule="auto"/>
            </w:pPr>
            <w:r>
              <w:rPr>
                <w:b/>
                <w:color w:val="1F5A89"/>
                <w:sz w:val="16"/>
              </w:rPr>
              <w:t xml:space="preserve">What this proves: </w:t>
            </w:r>
            <w:r>
              <w:rPr>
                <w:color w:val="243444"/>
                <w:sz w:val="16"/>
              </w:rPr>
              <w:t>The image is inspected as a numerical array before model-specific transformation.</w:t>
            </w:r>
          </w:p>
          <w:p>
            <w:pPr>
              <w:spacing w:after="40" w:before="40" w:line="240" w:lineRule="auto"/>
            </w:pPr>
            <w:r>
              <w:rPr>
                <w:b/>
                <w:color w:val="2E8B70"/>
                <w:sz w:val="16"/>
              </w:rPr>
              <w:t xml:space="preserve">Observation: </w:t>
            </w:r>
            <w:r>
              <w:rPr>
                <w:color w:val="243444"/>
                <w:sz w:val="16"/>
              </w:rPr>
              <w:t>The verified sample is a three-channel uint8 image; runtime paths standardize spatial input to 256 x 256.</w:t>
            </w:r>
          </w:p>
        </w:tc>
      </w:tr>
    </w:tbl>
    <w:p>
      <w:pPr>
        <w:spacing w:after="20"/>
      </w:pPr>
    </w:p>
    <w:p>
      <w:pPr>
        <w:pStyle w:val="Heading2"/>
        <w:keepNext/>
        <w:keepLines/>
        <w:spacing w:before="80" w:after="40"/>
      </w:pPr>
      <w:r>
        <w:t>9.2 Common preprocessing versus path-specific preprocessing</w:t>
      </w:r>
    </w:p>
    <w:tbl>
      <w:tblPr>
        <w:tblW w:type="auto" w:w="0"/>
        <w:jc w:val="center"/>
        <w:tblLayout w:type="fixed"/>
        <w:tblLook w:firstColumn="1" w:firstRow="1" w:lastColumn="0" w:lastRow="0" w:noHBand="0" w:noVBand="1" w:val="04A0"/>
        <w:tblInd w:w="0" w:type="dxa"/>
      </w:tblPr>
      <w:tblGrid>
        <w:gridCol w:w="2376"/>
        <w:gridCol w:w="3888"/>
        <w:gridCol w:w="3672"/>
      </w:tblGrid>
      <w:tr>
        <w:trPr>
          <w:tblHeader w:val="true"/>
          <w:tblHeader w:val="true"/>
          <w:cantSplit/>
        </w:trPr>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Stage</w:t>
            </w:r>
          </w:p>
        </w:tc>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What changes</w:t>
            </w:r>
          </w:p>
        </w:tc>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Shared / path usage</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Image reading</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Decodes file into an image array</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Required by all paths</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Validation</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Checks readability, shape, channel count and dtype</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Required by all paths</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BGR → RGB conversion</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Corrects OpenCV channel order for display/model consistency</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Shared when OpenCV reading is used</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Resize to 256 × 256</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Standardizes spatial input to 256 x 256</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Shared confirmed input size</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Tensor conversion / normalization</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Converts RGB values to the numeric scale expected by pretrained deep features</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PaDiM and ResNet18 classifier transforms</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Grayscale conversion</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Reduces RGB to intensity representation</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Baseline and visual analysis</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Denoising</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Gaussian blur with a 5 x 5 kernel suppresses small pixel variation</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Confirmed baseline-oriented processing</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Contrast enhancement</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CLAHE with clip limit 2.0 and 8 x 8 tile grid enhances local contrast</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Confirmed baseline-oriented processing</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Brightness / shadow correction</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Explored to reduce illumination imbalance</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Notebook/exploratory robustness evidence; not a direct PaDiM input</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Thresholding</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Converts image or anomaly response into binary cues/mask</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Exploratory cue; runtime mask follows the active detector threshold</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Edge detection</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Canny thresholds 100 and 200 highlight structural discontinuities</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Explainable cue; not a PaDiM input</w:t>
            </w:r>
          </w:p>
        </w:tc>
      </w:tr>
    </w:tbl>
    <w:p>
      <w:pPr>
        <w:spacing w:after="20"/>
      </w:pPr>
    </w:p>
    <w:p>
      <w:pPr>
        <w:pStyle w:val="Heading2"/>
        <w:keepNext/>
        <w:keepLines/>
        <w:spacing w:before="140" w:after="60"/>
      </w:pPr>
      <w:r>
        <w:rPr>
          <w:b w:val="0"/>
        </w:rPr>
        <w:t>9.3 Detailed Preprocessing Evidence</w:t>
      </w:r>
    </w:p>
    <w:p>
      <w:pPr>
        <w:pStyle w:val="Heading3"/>
        <w:keepNext/>
        <w:keepLines/>
        <w:spacing w:before="80" w:after="40"/>
      </w:pPr>
      <w:r>
        <w:rPr>
          <w:b w:val="0"/>
        </w:rPr>
        <w:t>9.3.1 Step-by-step transformation</w:t>
      </w: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70" w:type="dxa"/>
              <w:start w:w="75" w:type="dxa"/>
              <w:bottom w:w="70" w:type="dxa"/>
              <w:end w:w="75" w:type="dxa"/>
            </w:tcMar>
          </w:tcPr>
          <w:p>
            <w:pPr>
              <w:spacing w:after="20"/>
              <w:jc w:val="center"/>
            </w:pPr>
            <w:r>
              <w:drawing>
                <wp:inline xmlns:a="http://schemas.openxmlformats.org/drawingml/2006/main" xmlns:pic="http://schemas.openxmlformats.org/drawingml/2006/picture">
                  <wp:extent cx="6019937" cy="4069080"/>
                  <wp:docPr id="10" name="Picture 10" descr="Image: image10.png"/>
                  <wp:cNvGraphicFramePr>
                    <a:graphicFrameLocks noChangeAspect="1"/>
                  </wp:cNvGraphicFramePr>
                  <a:graphic>
                    <a:graphicData uri="http://schemas.openxmlformats.org/drawingml/2006/picture">
                      <pic:pic>
                        <pic:nvPicPr>
                          <pic:cNvPr id="0" name="preprocess_clean.png"/>
                          <pic:cNvPicPr/>
                        </pic:nvPicPr>
                        <pic:blipFill>
                          <a:blip r:embed="rId20"/>
                          <a:stretch>
                            <a:fillRect/>
                          </a:stretch>
                        </pic:blipFill>
                        <pic:spPr>
                          <a:xfrm>
                            <a:off x="0" y="0"/>
                            <a:ext cx="6019937" cy="4069080"/>
                          </a:xfrm>
                          <a:prstGeom prst="rect"/>
                        </pic:spPr>
                      </pic:pic>
                    </a:graphicData>
                  </a:graphic>
                </wp:inline>
              </w:drawing>
            </w:r>
          </w:p>
          <w:p>
            <w:pPr>
              <w:pStyle w:val="CaptionText"/>
              <w:spacing w:after="40" w:before="40" w:line="240" w:lineRule="auto"/>
              <w:jc w:val="center"/>
            </w:pPr>
            <w:r>
              <w:rPr>
                <w:b w:val="0"/>
                <w:i/>
                <w:color w:val="5F6973"/>
                <w:sz w:val="16"/>
              </w:rPr>
              <w:t>Figure 9. Real MVTec bottle preprocessing stages and explainable defect cues.</w:t>
            </w:r>
          </w:p>
          <w:p>
            <w:pPr>
              <w:spacing w:after="40" w:before="40" w:line="240" w:lineRule="auto"/>
            </w:pPr>
            <w:r>
              <w:rPr>
                <w:b/>
                <w:color w:val="1F5A89"/>
                <w:sz w:val="16"/>
              </w:rPr>
              <w:t xml:space="preserve">What this proves: </w:t>
            </w:r>
            <w:r>
              <w:rPr>
                <w:color w:val="243444"/>
                <w:sz w:val="16"/>
              </w:rPr>
              <w:t>The preprocessing description is grounded in a real dataset sample and confirmed parameters.</w:t>
            </w:r>
          </w:p>
          <w:p>
            <w:pPr>
              <w:spacing w:after="40" w:before="40" w:line="240" w:lineRule="auto"/>
            </w:pPr>
            <w:r>
              <w:rPr>
                <w:b/>
                <w:color w:val="2E8B70"/>
                <w:sz w:val="16"/>
              </w:rPr>
              <w:t xml:space="preserve">Observation: </w:t>
            </w:r>
            <w:r>
              <w:rPr>
                <w:color w:val="243444"/>
                <w:sz w:val="16"/>
              </w:rPr>
              <w:t>Resize, grayscale, Gaussian blur and CLAHE support the baseline; threshold and edge views are explainability cues.</w:t>
            </w:r>
          </w:p>
          <w:p>
            <w:pPr>
              <w:spacing w:after="40" w:before="40" w:line="240" w:lineRule="auto"/>
            </w:pPr>
            <w:r>
              <w:rPr>
                <w:b/>
                <w:color w:val="C84C4C"/>
                <w:sz w:val="16"/>
              </w:rPr>
              <w:t xml:space="preserve">Limitation: </w:t>
            </w:r>
            <w:r>
              <w:rPr>
                <w:color w:val="243444"/>
                <w:sz w:val="16"/>
              </w:rPr>
              <w:t>PaDiM and the classifier consume their model-specific resized RGB transforms rather than binary edge images.</w:t>
            </w:r>
          </w:p>
        </w:tc>
      </w:tr>
    </w:tbl>
    <w:p>
      <w:pPr>
        <w:spacing w:after="20"/>
      </w:pPr>
    </w:p>
    <w:p>
      <w:pPr>
        <w:pStyle w:val="Heading2"/>
        <w:keepNext/>
        <w:keepLines/>
        <w:spacing w:before="80" w:after="40"/>
      </w:pPr>
      <w:r>
        <w:t>9.4 Before-versus-after interpretation</w:t>
      </w:r>
    </w:p>
    <w:tbl>
      <w:tblPr>
        <w:tblW w:type="auto" w:w="0"/>
        <w:jc w:val="center"/>
        <w:tblLayout w:type="fixed"/>
        <w:tblLook w:firstColumn="1" w:firstRow="1" w:lastColumn="0" w:lastRow="0" w:noHBand="0" w:noVBand="1" w:val="04A0"/>
      </w:tblPr>
      <w:tblGrid>
        <w:gridCol w:w="4925"/>
        <w:gridCol w:w="4925"/>
      </w:tblGrid>
      <w:tr>
        <w:trPr>
          <w:cantSplit/>
          <w:tblHeader w:val="true"/>
          <w:cantSplit/>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245A8D"/>
                <w:sz w:val="19"/>
              </w:rPr>
              <w:t>Original / RGB</w:t>
            </w:r>
          </w:p>
          <w:p>
            <w:pPr>
              <w:spacing w:after="0"/>
            </w:pPr>
            <w:r>
              <w:rPr>
                <w:color w:val="26313D"/>
                <w:sz w:val="17"/>
              </w:rPr>
              <w:t>Preserves full colour and surface appearance for deep feature extraction.</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245A8D"/>
                <w:sz w:val="19"/>
              </w:rPr>
              <w:t>Grayscale</w:t>
            </w:r>
          </w:p>
          <w:p>
            <w:pPr>
              <w:spacing w:after="0"/>
            </w:pPr>
            <w:r>
              <w:rPr>
                <w:color w:val="26313D"/>
                <w:sz w:val="17"/>
              </w:rPr>
              <w:t>Condenses colour information into intensity for simpler comparison.</w:t>
            </w:r>
          </w:p>
        </w:tc>
      </w:tr>
      <w:tr>
        <w:trPr>
          <w:cantSplit/>
          <w:cantSplit/>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2F8F78"/>
                <w:sz w:val="19"/>
              </w:rPr>
              <w:t>Denoised</w:t>
            </w:r>
          </w:p>
          <w:p>
            <w:pPr>
              <w:spacing w:after="0"/>
            </w:pPr>
            <w:r>
              <w:rPr>
                <w:color w:val="26313D"/>
                <w:sz w:val="17"/>
              </w:rPr>
              <w:t>Reduces small random variations that could create false difference responses.</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D97928"/>
                <w:sz w:val="19"/>
              </w:rPr>
              <w:t>Enhanced</w:t>
            </w:r>
          </w:p>
          <w:p>
            <w:pPr>
              <w:spacing w:after="0"/>
            </w:pPr>
            <w:r>
              <w:rPr>
                <w:color w:val="26313D"/>
                <w:sz w:val="17"/>
              </w:rPr>
              <w:t>Improves visibility of subtle contamination or fracture boundaries.</w:t>
            </w:r>
          </w:p>
        </w:tc>
      </w:tr>
      <w:tr>
        <w:trPr>
          <w:cantSplit/>
          <w:cantSplit/>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C94C4C"/>
                <w:sz w:val="19"/>
              </w:rPr>
              <w:t>Thresholded</w:t>
            </w:r>
          </w:p>
          <w:p>
            <w:pPr>
              <w:spacing w:after="0"/>
            </w:pPr>
            <w:r>
              <w:rPr>
                <w:color w:val="26313D"/>
                <w:sz w:val="17"/>
              </w:rPr>
              <w:t>Produces coarse foreground/defect cues for explainable baseline logic.</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B6872C"/>
                <w:sz w:val="19"/>
              </w:rPr>
              <w:t>Edges</w:t>
            </w:r>
          </w:p>
          <w:p>
            <w:pPr>
              <w:spacing w:after="0"/>
            </w:pPr>
            <w:r>
              <w:rPr>
                <w:color w:val="26313D"/>
                <w:sz w:val="17"/>
              </w:rPr>
              <w:t>Highlights structural discontinuities but can also respond to normal bottle rings.</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F5F9FC"/>
            <w:tcBorders>
              <w:top w:val="single" w:sz="8" w:color="245A8D" w:space="0"/>
              <w:left w:val="single" w:sz="8" w:color="245A8D" w:space="0"/>
              <w:bottom w:val="single" w:sz="8" w:color="245A8D" w:space="0"/>
              <w:right w:val="single" w:sz="8" w:color="245A8D" w:space="0"/>
            </w:tcBorders>
            <w:tcMar>
              <w:top w:w="105" w:type="dxa"/>
              <w:start w:w="120" w:type="dxa"/>
              <w:bottom w:w="105" w:type="dxa"/>
              <w:end w:w="120" w:type="dxa"/>
            </w:tcMar>
          </w:tcPr>
          <w:p>
            <w:pPr>
              <w:spacing w:after="20"/>
            </w:pPr>
            <w:r>
              <w:rPr>
                <w:b/>
                <w:color w:val="1F5A89"/>
                <w:sz w:val="18"/>
              </w:rPr>
              <w:t>Confirmed preprocessing parameters</w:t>
            </w:r>
            <w:r>
              <w:br/>
            </w:r>
            <w:r>
              <w:rPr>
                <w:color w:val="243444"/>
                <w:sz w:val="17"/>
              </w:rPr>
              <w:t>Input size: 256 x 256; Gaussian blur: 5 x 5; CLAHE: clip limit 2.0, tile grid 8 x 8; Canny thresholds: 100 and 200. Deep-model normalization follows the active PaDiM/ResNet18 transform configuration.</w:t>
            </w:r>
          </w:p>
        </w:tc>
      </w:tr>
    </w:tbl>
    <w:p>
      <w:pPr>
        <w:spacing w:after="20"/>
      </w:pPr>
    </w:p>
    <w:p>
      <w:pPr>
        <w:pStyle w:val="Heading1"/>
        <w:keepNext/>
        <w:keepLines/>
        <w:spacing w:before="140" w:after="60"/>
      </w:pPr>
      <w:r>
        <w:t>10. OpenCV Baseline Detector</w:t>
      </w:r>
    </w:p>
    <w:p>
      <w:pPr>
        <w:spacing w:after="46" w:line="259" w:lineRule="auto"/>
      </w:pPr>
      <w:r>
        <w:rPr>
          <w:b w:val="0"/>
        </w:rPr>
        <w:t>The OpenCV baseline compares each preprocessed image with a mean normal reference constructed from all 209 train/good images. It applies the confirmed grayscale, Gaussian-blur and CLAHE pipeline, calculates an absolute-difference map and converts the resulting score into a Good/Defective decision using a configured threshold. The method is fast and explainable but sensitive to alignment, illumination and normal ring variation.</w:t>
      </w:r>
    </w:p>
    <w:p>
      <w:pPr>
        <w:pStyle w:val="Heading2"/>
        <w:keepNext/>
        <w:keepLines/>
        <w:spacing w:before="80" w:after="40"/>
      </w:pPr>
      <w:r>
        <w:t>10.1 Input–process–output</w:t>
      </w:r>
    </w:p>
    <w:tbl>
      <w:tblPr>
        <w:tblW w:type="auto" w:w="0"/>
        <w:jc w:val="center"/>
        <w:tblLayout w:type="fixed"/>
        <w:tblLook w:firstColumn="1" w:firstRow="1" w:lastColumn="0" w:lastRow="0" w:noHBand="0" w:noVBand="1" w:val="04A0"/>
      </w:tblPr>
      <w:tblGrid>
        <w:gridCol w:w="2880"/>
        <w:gridCol w:w="3672"/>
        <w:gridCol w:w="3384"/>
      </w:tblGrid>
      <w:tr>
        <w:trPr>
          <w:tblHeader w:val="true"/>
          <w:tblHeader w:val="true"/>
          <w:cantSplit/>
        </w:trPr>
        <w:tc>
          <w:tcPr>
            <w:tcW w:type="dxa" w:w="3442"/>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6"/>
              </w:rPr>
              <w:t>Input</w:t>
            </w:r>
          </w:p>
        </w:tc>
        <w:tc>
          <w:tcPr>
            <w:tcW w:type="dxa" w:w="3442"/>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6"/>
              </w:rPr>
              <w:t>Processing</w:t>
            </w:r>
          </w:p>
        </w:tc>
        <w:tc>
          <w:tcPr>
            <w:tcW w:type="dxa" w:w="3442"/>
            <w:shd w:fill="1F4E79"/>
            <w:tcBorders>
              <w:top w:val="single" w:sz="4" w:color="B8CBD7" w:space="0"/>
              <w:left w:val="single" w:sz="4" w:color="B8CBD7" w:space="0"/>
              <w:bottom w:val="single" w:sz="4" w:color="B8CBD7" w:space="0"/>
              <w:right w:val="single" w:sz="4" w:color="B8CBD7" w:space="0"/>
            </w:tcBorders>
            <w:tcMar>
              <w:top w:w="85" w:type="dxa"/>
              <w:start w:w="90" w:type="dxa"/>
              <w:bottom w:w="85" w:type="dxa"/>
              <w:end w:w="90" w:type="dxa"/>
            </w:tcMar>
          </w:tcPr>
          <w:p>
            <w:pPr>
              <w:spacing w:after="0"/>
            </w:pPr>
            <w:r>
              <w:rPr>
                <w:b/>
                <w:color w:val="FFFFFF"/>
                <w:sz w:val="16"/>
              </w:rPr>
              <w:t>Output</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Validated bottle image + mean `normal_reference.png` from 209 good images</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Resize 256 x 256, grayscale, Gaussian blur 5 x 5, CLAHE 2.0/8 x 8, absolute difference and threshold decision</w:t>
            </w:r>
          </w:p>
        </w:tc>
        <w:tc>
          <w:tcPr>
            <w:tcW w:type="dxa" w:w="3442"/>
            <w:shd w:fill="F8FBFD"/>
            <w:tcBorders>
              <w:top w:val="single" w:sz="4" w:color="CADAE4" w:space="0"/>
              <w:left w:val="single" w:sz="4" w:color="CADAE4" w:space="0"/>
              <w:bottom w:val="single" w:sz="4" w:color="CADAE4" w:space="0"/>
              <w:right w:val="single" w:sz="4" w:color="CADAE4" w:space="0"/>
            </w:tcBorders>
            <w:tcMar>
              <w:top w:w="75" w:type="dxa"/>
              <w:start w:w="90" w:type="dxa"/>
              <w:bottom w:w="75" w:type="dxa"/>
              <w:end w:w="90" w:type="dxa"/>
            </w:tcMar>
            <w:vAlign w:val="center"/>
          </w:tcPr>
          <w:p>
            <w:pPr>
              <w:spacing w:after="0"/>
            </w:pPr>
            <w:r>
              <w:rPr>
                <w:b w:val="0"/>
                <w:sz w:val="17"/>
              </w:rPr>
              <w:t>Good/Defective, raw difference score, binary mask, affected-image ratio, anomaly map and heatmap</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70" w:type="dxa"/>
              <w:start w:w="75" w:type="dxa"/>
              <w:bottom w:w="70" w:type="dxa"/>
              <w:end w:w="75" w:type="dxa"/>
            </w:tcMar>
          </w:tcPr>
          <w:p>
            <w:pPr>
              <w:spacing w:after="20"/>
              <w:jc w:val="center"/>
            </w:pPr>
            <w:r>
              <w:drawing>
                <wp:inline xmlns:a="http://schemas.openxmlformats.org/drawingml/2006/main" xmlns:pic="http://schemas.openxmlformats.org/drawingml/2006/picture">
                  <wp:extent cx="4951559" cy="3977639"/>
                  <wp:docPr id="11" name="Picture 11" descr="Image: image11.png"/>
                  <wp:cNvGraphicFramePr>
                    <a:graphicFrameLocks noChangeAspect="1"/>
                  </wp:cNvGraphicFramePr>
                  <a:graphic>
                    <a:graphicData uri="http://schemas.openxmlformats.org/drawingml/2006/picture">
                      <pic:pic>
                        <pic:nvPicPr>
                          <pic:cNvPr id="0" name="baseline.png"/>
                          <pic:cNvPicPr/>
                        </pic:nvPicPr>
                        <pic:blipFill>
                          <a:blip r:embed="rId21"/>
                          <a:stretch>
                            <a:fillRect/>
                          </a:stretch>
                        </pic:blipFill>
                        <pic:spPr>
                          <a:xfrm>
                            <a:off x="0" y="0"/>
                            <a:ext cx="4951559" cy="3977639"/>
                          </a:xfrm>
                          <a:prstGeom prst="rect"/>
                        </pic:spPr>
                      </pic:pic>
                    </a:graphicData>
                  </a:graphic>
                </wp:inline>
              </w:drawing>
            </w:r>
          </w:p>
          <w:p>
            <w:pPr>
              <w:pStyle w:val="CaptionText"/>
              <w:spacing w:after="40" w:before="40" w:line="240" w:lineRule="auto"/>
              <w:jc w:val="center"/>
            </w:pPr>
            <w:r>
              <w:rPr>
                <w:b w:val="0"/>
                <w:i/>
                <w:color w:val="5F6973"/>
                <w:sz w:val="16"/>
              </w:rPr>
              <w:t>Figure 10. OpenCV baseline comparison for a normal and a contamination sample.</w:t>
            </w:r>
          </w:p>
          <w:p>
            <w:pPr>
              <w:spacing w:after="40" w:before="40" w:line="240" w:lineRule="auto"/>
            </w:pPr>
            <w:r>
              <w:rPr>
                <w:b/>
                <w:color w:val="1F5A89"/>
                <w:sz w:val="16"/>
              </w:rPr>
              <w:t xml:space="preserve">What this proves: </w:t>
            </w:r>
            <w:r>
              <w:rPr>
                <w:color w:val="243444"/>
                <w:sz w:val="16"/>
              </w:rPr>
              <w:t>The baseline produces interpretable difference maps and overlays for both low- and high-score examples.</w:t>
            </w:r>
          </w:p>
          <w:p>
            <w:pPr>
              <w:spacing w:after="40" w:before="40" w:line="240" w:lineRule="auto"/>
            </w:pPr>
            <w:r>
              <w:rPr>
                <w:b/>
                <w:color w:val="2E8B70"/>
                <w:sz w:val="16"/>
              </w:rPr>
              <w:t xml:space="preserve">Observation: </w:t>
            </w:r>
            <w:r>
              <w:rPr>
                <w:color w:val="243444"/>
                <w:sz w:val="16"/>
              </w:rPr>
              <w:t>The contamination sample has a substantially larger central response than the normal sample.</w:t>
            </w:r>
          </w:p>
          <w:p>
            <w:pPr>
              <w:spacing w:after="40" w:before="40" w:line="240" w:lineRule="auto"/>
            </w:pPr>
            <w:r>
              <w:rPr>
                <w:b/>
                <w:color w:val="C84C4C"/>
                <w:sz w:val="16"/>
              </w:rPr>
              <w:t xml:space="preserve">Limitation: </w:t>
            </w:r>
            <w:r>
              <w:rPr>
                <w:color w:val="243444"/>
                <w:sz w:val="16"/>
              </w:rPr>
              <w:t>Normal bottle rings can also produce high responses, so threshold selection and image alignment remain critical.</w:t>
            </w:r>
          </w:p>
        </w:tc>
      </w:tr>
    </w:tbl>
    <w:p>
      <w:pPr>
        <w:spacing w:after="20"/>
      </w:pPr>
    </w:p>
    <w:p>
      <w:pPr>
        <w:pStyle w:val="Heading2"/>
        <w:keepNext/>
        <w:keepLines/>
        <w:spacing w:before="80" w:after="40"/>
      </w:pPr>
      <w:r>
        <w:t>10.2 Threshold and score interpretation</w:t>
      </w:r>
    </w:p>
    <w:p>
      <w:pPr>
        <w:spacing w:after="46" w:line="259" w:lineRule="auto"/>
      </w:pPr>
      <w:r>
        <w:rPr>
          <w:b w:val="0"/>
        </w:rPr>
        <w:t>The baseline anomaly score is a raw image-difference value. The reported accuracy 51.81% and defect recall 36.51% were calculated at the notebook 99th-percentile threshold of 78.4423. The supplied runtime configuration uses approximately 61.99, so the report does not treat the 99th-percentile metrics as direct measurements of the deployed operating point. ROC-AUC 92.06% describes ranking across thresholds.</w:t>
      </w:r>
    </w:p>
    <w:tbl>
      <w:tblPr>
        <w:tblW w:type="auto" w:w="0"/>
        <w:jc w:val="center"/>
        <w:tblLayout w:type="fixed"/>
        <w:tblLook w:firstColumn="1" w:firstRow="1" w:lastColumn="0" w:lastRow="0" w:noHBand="0" w:noVBand="1" w:val="04A0"/>
        <w:tblInd w:w="0" w:type="dxa"/>
      </w:tblPr>
      <w:tblGrid>
        <w:gridCol w:w="3024"/>
        <w:gridCol w:w="1800"/>
        <w:gridCol w:w="5112"/>
      </w:tblGrid>
      <w:tr>
        <w:trPr>
          <w:tblHeader w:val="true"/>
          <w:tblHeader w:val="true"/>
          <w:cantSplit/>
        </w:trPr>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Metric</w:t>
            </w:r>
          </w:p>
        </w:tc>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Result</w:t>
            </w:r>
          </w:p>
        </w:tc>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Interpretation</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Detection accuracy</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51.81%</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Approximately half of evaluation cases are classified correctly at the selected operating point</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Detection error rate</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48.19%</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1 - accuracy at the selected 78.4423 evaluation threshold</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Defect recall</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36.51%</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Many defective images can be missed</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ROC-AUC</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92.06%</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Ranking ability is reasonable, but threshold calibration and input sensitivity remain poor</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FCEEEE"/>
            <w:tcBorders>
              <w:top w:val="single" w:sz="8" w:color="C94C4C" w:space="0"/>
              <w:left w:val="single" w:sz="8" w:color="C94C4C" w:space="0"/>
              <w:bottom w:val="single" w:sz="8" w:color="C94C4C" w:space="0"/>
              <w:right w:val="single" w:sz="8" w:color="C94C4C" w:space="0"/>
            </w:tcBorders>
            <w:tcMar>
              <w:top w:w="105" w:type="dxa"/>
              <w:start w:w="120" w:type="dxa"/>
              <w:bottom w:w="105" w:type="dxa"/>
              <w:end w:w="120" w:type="dxa"/>
            </w:tcMar>
          </w:tcPr>
          <w:p>
            <w:pPr>
              <w:spacing w:after="20"/>
            </w:pPr>
            <w:r>
              <w:rPr>
                <w:b/>
                <w:color w:val="C84C4C"/>
                <w:sz w:val="18"/>
              </w:rPr>
              <w:t>Deployment position</w:t>
            </w:r>
            <w:r>
              <w:br/>
            </w:r>
            <w:r>
              <w:rPr>
                <w:color w:val="243444"/>
                <w:sz w:val="17"/>
              </w:rPr>
              <w:t>The supplied Render configuration uses the OpenCV baseline as a demonstration/fallback path. Its low recall at the reported 99th-percentile evaluation point means it must not be represented as a production-certified detector. Runtime threshold 61.99 requires its own final metric report.</w:t>
            </w:r>
          </w:p>
        </w:tc>
      </w:tr>
    </w:tbl>
    <w:p>
      <w:pPr>
        <w:spacing w:after="20"/>
      </w:pPr>
    </w:p>
    <w:p>
      <w:pPr>
        <w:pStyle w:val="Heading1"/>
        <w:keepNext/>
        <w:keepLines/>
        <w:spacing w:before="140" w:after="60"/>
      </w:pPr>
      <w:r>
        <w:t>11. PaDiM Anomaly Detection and Localization</w:t>
      </w:r>
    </w:p>
    <w:p>
      <w:pPr>
        <w:spacing w:after="46" w:line="259" w:lineRule="auto"/>
      </w:pPr>
      <w:r>
        <w:rPr>
          <w:b w:val="0"/>
        </w:rPr>
        <w:t>PaDiM models the distribution of pretrained visual features at spatial locations using normal bottle images. The confirmed configuration uses a ResNet18 backbone, feature layers layer1, layer2 and layer3, 100 selected features and 256 x 256 input. During inference, the checkpoint produces an image-level anomaly score and a pixel-level anomaly map that is thresholded into a predicted mask and visualized as a heatmap.</w:t>
      </w:r>
    </w:p>
    <w:p>
      <w:pPr>
        <w:pStyle w:val="Heading2"/>
        <w:keepNext/>
        <w:keepLines/>
        <w:spacing w:before="80" w:after="40"/>
      </w:pPr>
      <w:r>
        <w:t>11.1 Training and inference logic</w:t>
      </w:r>
    </w:p>
    <w:tbl>
      <w:tblPr>
        <w:tblW w:type="auto" w:w="0"/>
        <w:jc w:val="center"/>
        <w:tblLayout w:type="fixed"/>
        <w:tblLook w:firstColumn="1" w:firstRow="1" w:lastColumn="0" w:lastRow="0" w:noHBand="0" w:noVBand="1" w:val="04A0"/>
        <w:tblInd w:w="0" w:type="dxa"/>
      </w:tblPr>
      <w:tblGrid>
        <w:gridCol w:w="1512"/>
        <w:gridCol w:w="2232"/>
        <w:gridCol w:w="3960"/>
        <w:gridCol w:w="2232"/>
      </w:tblGrid>
      <w:tr>
        <w:trPr>
          <w:tblHeader w:val="true"/>
          <w:tblHeader w:val="true"/>
          <w:cantSplit/>
        </w:trPr>
        <w:tc>
          <w:tcPr>
            <w:tcW w:type="dxa" w:w="2581"/>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Phase</w:t>
            </w:r>
          </w:p>
        </w:tc>
        <w:tc>
          <w:tcPr>
            <w:tcW w:type="dxa" w:w="2581"/>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Input</w:t>
            </w:r>
          </w:p>
        </w:tc>
        <w:tc>
          <w:tcPr>
            <w:tcW w:type="dxa" w:w="2581"/>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Operation</w:t>
            </w:r>
          </w:p>
        </w:tc>
        <w:tc>
          <w:tcPr>
            <w:tcW w:type="dxa" w:w="2581"/>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Output</w:t>
            </w:r>
          </w:p>
        </w:tc>
      </w:tr>
      <w:tr>
        <w:trPr>
          <w:cantSplit/>
          <w:cantSplit/>
        </w:trPr>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Training</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Normal bottle images</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Resize to 256 x 256, extract ResNet18 layer1/layer2/layer3 features, retain 100 selected features and model normal distributions</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PaDiM checkpoint and normal-pattern statistics</w:t>
            </w:r>
          </w:p>
        </w:tc>
      </w:tr>
      <w:tr>
        <w:trPr>
          <w:cantSplit/>
          <w:cantSplit/>
        </w:trPr>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Inference</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Validated test image + checkpoint</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Apply the same transform, compare spatial features with the learned normal distributions and threshold image/pixel outputs</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Image score, anomaly map, predicted mask and heatmap</w:t>
            </w:r>
          </w:p>
        </w:tc>
      </w:tr>
      <w:tr>
        <w:trPr>
          <w:cantSplit/>
          <w:cantSplit/>
        </w:trPr>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Evaluation</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Image labels + ground-truth masks</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Compare image decisions and pixel localization</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Image AUROC/F1 and Pixel AUROC/F1</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70" w:type="dxa"/>
              <w:start w:w="75" w:type="dxa"/>
              <w:bottom w:w="70" w:type="dxa"/>
              <w:end w:w="75" w:type="dxa"/>
            </w:tcMar>
          </w:tcPr>
          <w:p>
            <w:pPr>
              <w:spacing w:after="20"/>
              <w:jc w:val="center"/>
            </w:pPr>
            <w:r>
              <w:drawing>
                <wp:inline xmlns:a="http://schemas.openxmlformats.org/drawingml/2006/main" xmlns:pic="http://schemas.openxmlformats.org/drawingml/2006/picture">
                  <wp:extent cx="6263640" cy="3180501"/>
                  <wp:docPr id="12" name="Picture 12" descr="Image: image12.png"/>
                  <wp:cNvGraphicFramePr>
                    <a:graphicFrameLocks noChangeAspect="1"/>
                  </wp:cNvGraphicFramePr>
                  <a:graphic>
                    <a:graphicData uri="http://schemas.openxmlformats.org/drawingml/2006/picture">
                      <pic:pic>
                        <pic:nvPicPr>
                          <pic:cNvPr id="0" name="final_inference.png"/>
                          <pic:cNvPicPr/>
                        </pic:nvPicPr>
                        <pic:blipFill>
                          <a:blip r:embed="rId22"/>
                          <a:stretch>
                            <a:fillRect/>
                          </a:stretch>
                        </pic:blipFill>
                        <pic:spPr>
                          <a:xfrm>
                            <a:off x="0" y="0"/>
                            <a:ext cx="6263640" cy="3180501"/>
                          </a:xfrm>
                          <a:prstGeom prst="rect"/>
                        </pic:spPr>
                      </pic:pic>
                    </a:graphicData>
                  </a:graphic>
                </wp:inline>
              </w:drawing>
            </w:r>
          </w:p>
          <w:p>
            <w:pPr>
              <w:pStyle w:val="CaptionText"/>
              <w:spacing w:after="40" w:before="40" w:line="240" w:lineRule="auto"/>
              <w:jc w:val="center"/>
            </w:pPr>
            <w:r>
              <w:rPr>
                <w:b w:val="0"/>
                <w:i/>
                <w:color w:val="5F6973"/>
                <w:sz w:val="16"/>
              </w:rPr>
              <w:t>Figure 11. PaDiM checkpoint inference showing input image, anomaly map and predicted mask.</w:t>
            </w:r>
          </w:p>
          <w:p>
            <w:pPr>
              <w:spacing w:after="40" w:before="40" w:line="240" w:lineRule="auto"/>
            </w:pPr>
            <w:r>
              <w:rPr>
                <w:b/>
                <w:color w:val="1F5A89"/>
                <w:sz w:val="16"/>
              </w:rPr>
              <w:t xml:space="preserve">What this proves: </w:t>
            </w:r>
            <w:r>
              <w:rPr>
                <w:color w:val="243444"/>
                <w:sz w:val="16"/>
              </w:rPr>
              <w:t>The trained anomaly path provides both image-level evidence and spatial localization.</w:t>
            </w:r>
          </w:p>
          <w:p>
            <w:pPr>
              <w:spacing w:after="40" w:before="40" w:line="240" w:lineRule="auto"/>
            </w:pPr>
            <w:r>
              <w:rPr>
                <w:b/>
                <w:color w:val="2E8B70"/>
                <w:sz w:val="16"/>
              </w:rPr>
              <w:t xml:space="preserve">Observation: </w:t>
            </w:r>
            <w:r>
              <w:rPr>
                <w:color w:val="243444"/>
                <w:sz w:val="16"/>
              </w:rPr>
              <w:t>The strongest anomaly response and predicted mask align with the visible contamination region.</w:t>
            </w:r>
          </w:p>
          <w:p>
            <w:pPr>
              <w:spacing w:after="40" w:before="40" w:line="240" w:lineRule="auto"/>
            </w:pPr>
            <w:r>
              <w:rPr>
                <w:b/>
                <w:color w:val="C84C4C"/>
                <w:sz w:val="16"/>
              </w:rPr>
              <w:t xml:space="preserve">Limitation: </w:t>
            </w:r>
            <w:r>
              <w:rPr>
                <w:color w:val="243444"/>
                <w:sz w:val="16"/>
              </w:rPr>
              <w:t>The checkpoint is trained and evaluated but is disabled in the supplied Render configuration; activation and runtime threshold validation remain pending.</w:t>
            </w:r>
          </w:p>
        </w:tc>
      </w:tr>
    </w:tbl>
    <w:p>
      <w:pPr>
        <w:spacing w:after="20"/>
      </w:pPr>
    </w:p>
    <w:tbl>
      <w:tblPr>
        <w:tblW w:type="auto" w:w="0"/>
        <w:jc w:val="center"/>
        <w:tblLayout w:type="fixed"/>
        <w:tblLook w:firstColumn="1" w:firstRow="1" w:lastColumn="0" w:lastRow="0" w:noHBand="0" w:noVBand="1" w:val="04A0"/>
        <w:tblInd w:w="0" w:type="dxa"/>
      </w:tblPr>
      <w:tblGrid>
        <w:gridCol w:w="2880"/>
        <w:gridCol w:w="1872"/>
        <w:gridCol w:w="5184"/>
      </w:tblGrid>
      <w:tr>
        <w:trPr>
          <w:tblHeader w:val="true"/>
          <w:tblHeader w:val="true"/>
          <w:cantSplit/>
        </w:trPr>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Metric</w:t>
            </w:r>
          </w:p>
        </w:tc>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Result</w:t>
            </w:r>
          </w:p>
        </w:tc>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Interpretation</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Image AUROC</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99.84%</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Excellent separation of normal and defective images</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Image F1</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98.39%</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Excellent image-level precision/recall balance</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Pixel AUROC</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98.21%</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Strong ranking of abnormal versus normal pixels</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Pixel localization F1</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71.36%</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Useful but moderate exact overlap with defect boundaries</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ECF7F3"/>
            <w:tcBorders>
              <w:top w:val="single" w:sz="8" w:color="2F8F78" w:space="0"/>
              <w:left w:val="single" w:sz="8" w:color="2F8F78" w:space="0"/>
              <w:bottom w:val="single" w:sz="8" w:color="2F8F78" w:space="0"/>
              <w:right w:val="single" w:sz="8" w:color="2F8F78" w:space="0"/>
            </w:tcBorders>
            <w:tcMar>
              <w:top w:w="105" w:type="dxa"/>
              <w:start w:w="120" w:type="dxa"/>
              <w:bottom w:w="105" w:type="dxa"/>
              <w:end w:w="120" w:type="dxa"/>
            </w:tcMar>
          </w:tcPr>
          <w:p>
            <w:pPr>
              <w:spacing w:after="20"/>
            </w:pPr>
            <w:r>
              <w:rPr>
                <w:b/>
                <w:color w:val="2E8B70"/>
                <w:sz w:val="18"/>
              </w:rPr>
              <w:t>Model selection conclusion</w:t>
            </w:r>
            <w:r>
              <w:br/>
            </w:r>
            <w:r>
              <w:rPr>
                <w:color w:val="243444"/>
                <w:sz w:val="17"/>
              </w:rPr>
              <w:t>PaDiM is the stronger anomaly-detection candidate. Image AUROC 99.84% and Image F1 98.39% support screening on the evaluated MVTec setup, while Pixel F1 71.36% requires honest interpretation: localization is useful but not exact segmentation.</w:t>
            </w:r>
          </w:p>
        </w:tc>
      </w:tr>
    </w:tbl>
    <w:p>
      <w:pPr>
        <w:spacing w:after="20"/>
      </w:pPr>
    </w:p>
    <w:p>
      <w:pPr>
        <w:pStyle w:val="Heading1"/>
        <w:keepNext/>
        <w:keepLines/>
        <w:spacing w:before="140" w:after="60"/>
      </w:pPr>
      <w:r>
        <w:t>12. Defect-Type Classification</w:t>
      </w:r>
    </w:p>
    <w:p>
      <w:pPr>
        <w:spacing w:after="46" w:line="259" w:lineRule="auto"/>
      </w:pPr>
      <w:r>
        <w:rPr>
          <w:b w:val="0"/>
        </w:rPr>
        <w:t>The defect classifier is invoked only when the anomaly detector marks an image as defective. A frozen pretrained ResNet18 converts the image into a visual embedding; StandardScaler standardizes the embedding; and balanced Logistic Regression (max_iter=3000, random_state=42) estimates good, broken_large, broken_small or contamination probabilities. If the classifier predicts good for an already detected anomaly, the runtime changes the category to unknown_defect.</w:t>
      </w:r>
    </w:p>
    <w:p>
      <w:pPr>
        <w:pStyle w:val="Heading2"/>
        <w:keepNext/>
        <w:keepLines/>
        <w:spacing w:before="80" w:after="40"/>
      </w:pPr>
      <w:r>
        <w:t>12.1 Architecture</w:t>
      </w:r>
    </w:p>
    <w:tbl>
      <w:tblPr>
        <w:tblW w:type="dxa" w:w="10224"/>
        <w:jc w:val="center"/>
        <w:tblLayout w:type="fixed"/>
        <w:tblLook w:firstColumn="1" w:firstRow="1" w:lastColumn="0" w:lastRow="0" w:noHBand="0" w:noVBand="1" w:val="04A0"/>
        <w:tblInd w:w="0" w:type="dxa"/>
      </w:tblPr>
      <w:tblGrid>
        <w:gridCol w:w="936"/>
        <w:gridCol w:w="2880"/>
        <w:gridCol w:w="6048"/>
      </w:tblGrid>
      <w:tr>
        <w:trPr>
          <w:tblHeader w:val="true"/>
          <w:tblHeader w:val="true"/>
          <w:cantSplit/>
        </w:trPr>
        <w:tc>
          <w:tcPr>
            <w:tcW w:type="dxa" w:w="79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keepNext/>
              <w:spacing w:after="0" w:before="0" w:line="240" w:lineRule="auto"/>
            </w:pPr>
            <w:r>
              <w:rPr>
                <w:b/>
                <w:color w:val="FFFFFF"/>
                <w:sz w:val="16"/>
              </w:rPr>
              <w:t>Step</w:t>
            </w:r>
          </w:p>
        </w:tc>
        <w:tc>
          <w:tcPr>
            <w:tcW w:type="dxa" w:w="2808"/>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keepNext/>
              <w:spacing w:after="0" w:before="0" w:line="240" w:lineRule="auto"/>
            </w:pPr>
            <w:r>
              <w:rPr>
                <w:b/>
                <w:color w:val="FFFFFF"/>
                <w:sz w:val="16"/>
              </w:rPr>
              <w:t>Component</w:t>
            </w:r>
          </w:p>
        </w:tc>
        <w:tc>
          <w:tcPr>
            <w:tcW w:type="dxa" w:w="6623"/>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keepNext/>
              <w:spacing w:after="0" w:before="0" w:line="240" w:lineRule="auto"/>
            </w:pPr>
            <w:r>
              <w:rPr>
                <w:b/>
                <w:color w:val="FFFFFF"/>
                <w:sz w:val="16"/>
              </w:rPr>
              <w:t>Role</w:t>
            </w:r>
          </w:p>
        </w:tc>
      </w:tr>
      <w:tr>
        <w:trPr>
          <w:cantSplit/>
          <w:cantSplit/>
        </w:trPr>
        <w:tc>
          <w:tcPr>
            <w:tcW w:type="dxa" w:w="79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color w:val="26313D"/>
                <w:sz w:val="16"/>
              </w:rPr>
              <w:t>1</w:t>
            </w:r>
          </w:p>
        </w:tc>
        <w:tc>
          <w:tcPr>
            <w:tcW w:type="dxa" w:w="2808"/>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color w:val="26313D"/>
                <w:sz w:val="16"/>
              </w:rPr>
              <w:t>ResNet18 feature extractor</w:t>
            </w:r>
          </w:p>
        </w:tc>
        <w:tc>
          <w:tcPr>
            <w:tcW w:type="dxa" w:w="6623"/>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b w:val="0"/>
                <w:sz w:val="16"/>
              </w:rPr>
              <w:t>Frozen pretrained network converts image content into visual embeddings</w:t>
            </w:r>
          </w:p>
        </w:tc>
      </w:tr>
      <w:tr>
        <w:trPr>
          <w:cantSplit/>
          <w:cantSplit/>
        </w:trPr>
        <w:tc>
          <w:tcPr>
            <w:tcW w:type="dxa" w:w="79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color w:val="26313D"/>
                <w:sz w:val="16"/>
              </w:rPr>
              <w:t>2</w:t>
            </w:r>
          </w:p>
        </w:tc>
        <w:tc>
          <w:tcPr>
            <w:tcW w:type="dxa" w:w="2808"/>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color w:val="26313D"/>
                <w:sz w:val="16"/>
              </w:rPr>
              <w:t>StandardScaler</w:t>
            </w:r>
          </w:p>
        </w:tc>
        <w:tc>
          <w:tcPr>
            <w:tcW w:type="dxa" w:w="6623"/>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b w:val="0"/>
                <w:sz w:val="16"/>
              </w:rPr>
              <w:t>Fitted only on training embeddings and reused during inference</w:t>
            </w:r>
          </w:p>
        </w:tc>
      </w:tr>
      <w:tr>
        <w:trPr>
          <w:cantSplit/>
          <w:cantSplit/>
        </w:trPr>
        <w:tc>
          <w:tcPr>
            <w:tcW w:type="dxa" w:w="79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color w:val="26313D"/>
                <w:sz w:val="16"/>
              </w:rPr>
              <w:t>3</w:t>
            </w:r>
          </w:p>
        </w:tc>
        <w:tc>
          <w:tcPr>
            <w:tcW w:type="dxa" w:w="2808"/>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color w:val="26313D"/>
                <w:sz w:val="16"/>
              </w:rPr>
              <w:t>Logistic Regression</w:t>
            </w:r>
          </w:p>
        </w:tc>
        <w:tc>
          <w:tcPr>
            <w:tcW w:type="dxa" w:w="6623"/>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keepNext/>
              <w:spacing w:after="0" w:before="0" w:line="240" w:lineRule="auto"/>
            </w:pPr>
            <w:r>
              <w:rPr>
                <w:b w:val="0"/>
                <w:sz w:val="16"/>
              </w:rPr>
              <w:t>Balanced multiclass classifier; max_iter=3000; random_state=42</w:t>
            </w:r>
          </w:p>
        </w:tc>
      </w:tr>
      <w:tr>
        <w:trPr>
          <w:cantSplit/>
          <w:cantSplit/>
        </w:trPr>
        <w:tc>
          <w:tcPr>
            <w:tcW w:type="dxa" w:w="79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4</w:t>
            </w:r>
          </w:p>
        </w:tc>
        <w:tc>
          <w:tcPr>
            <w:tcW w:type="dxa" w:w="2808"/>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Probability output</w:t>
            </w:r>
          </w:p>
        </w:tc>
        <w:tc>
          <w:tcPr>
            <w:tcW w:type="dxa" w:w="6623"/>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Returns per-class probabilities; highest value is a model confidence estimate</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70" w:type="dxa"/>
              <w:start w:w="75" w:type="dxa"/>
              <w:bottom w:w="70" w:type="dxa"/>
              <w:end w:w="75" w:type="dxa"/>
            </w:tcMar>
          </w:tcPr>
          <w:p>
            <w:pPr>
              <w:spacing w:after="20"/>
              <w:jc w:val="center"/>
            </w:pPr>
            <w:r>
              <w:drawing>
                <wp:inline xmlns:a="http://schemas.openxmlformats.org/drawingml/2006/main" xmlns:pic="http://schemas.openxmlformats.org/drawingml/2006/picture">
                  <wp:extent cx="4719099" cy="2468880"/>
                  <wp:docPr id="13" name="Picture 13" descr="Image: image13.png"/>
                  <wp:cNvGraphicFramePr>
                    <a:graphicFrameLocks noChangeAspect="1"/>
                  </wp:cNvGraphicFramePr>
                  <a:graphic>
                    <a:graphicData uri="http://schemas.openxmlformats.org/drawingml/2006/picture">
                      <pic:pic>
                        <pic:nvPicPr>
                          <pic:cNvPr id="0" name="classifier_examples.png"/>
                          <pic:cNvPicPr/>
                        </pic:nvPicPr>
                        <pic:blipFill>
                          <a:blip r:embed="rId23"/>
                          <a:stretch>
                            <a:fillRect/>
                          </a:stretch>
                        </pic:blipFill>
                        <pic:spPr>
                          <a:xfrm>
                            <a:off x="0" y="0"/>
                            <a:ext cx="4719099" cy="2468880"/>
                          </a:xfrm>
                          <a:prstGeom prst="rect"/>
                        </pic:spPr>
                      </pic:pic>
                    </a:graphicData>
                  </a:graphic>
                </wp:inline>
              </w:drawing>
            </w:r>
          </w:p>
          <w:p>
            <w:pPr>
              <w:pStyle w:val="CaptionText"/>
              <w:spacing w:after="40" w:before="40" w:line="240" w:lineRule="auto"/>
              <w:jc w:val="center"/>
            </w:pPr>
            <w:r>
              <w:rPr>
                <w:b w:val="0"/>
                <w:i/>
                <w:color w:val="5F6973"/>
                <w:sz w:val="16"/>
              </w:rPr>
              <w:t>Figure 12. Representative correct and incorrect defect-classifier predictions.</w:t>
            </w:r>
          </w:p>
          <w:p>
            <w:pPr>
              <w:spacing w:after="40" w:before="40" w:line="240" w:lineRule="auto"/>
            </w:pPr>
            <w:r>
              <w:rPr>
                <w:b/>
                <w:color w:val="1F5A89"/>
                <w:sz w:val="16"/>
              </w:rPr>
              <w:t xml:space="preserve">What this proves: </w:t>
            </w:r>
            <w:r>
              <w:rPr>
                <w:color w:val="243444"/>
                <w:sz w:val="16"/>
              </w:rPr>
              <w:t>The classifier returns category-level predictions for real bottle samples.</w:t>
            </w:r>
          </w:p>
          <w:p>
            <w:pPr>
              <w:spacing w:after="40" w:before="40" w:line="240" w:lineRule="auto"/>
            </w:pPr>
            <w:r>
              <w:rPr>
                <w:b/>
                <w:color w:val="2E8B70"/>
                <w:sz w:val="16"/>
              </w:rPr>
              <w:t xml:space="preserve">Observation: </w:t>
            </w:r>
            <w:r>
              <w:rPr>
                <w:color w:val="243444"/>
                <w:sz w:val="16"/>
              </w:rPr>
              <w:t>Most correct examples are clear, while breakage classes and subtle contamination can be visually confusable.</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70" w:type="dxa"/>
              <w:start w:w="75" w:type="dxa"/>
              <w:bottom w:w="70" w:type="dxa"/>
              <w:end w:w="75" w:type="dxa"/>
            </w:tcMar>
          </w:tcPr>
          <w:p>
            <w:pPr>
              <w:spacing w:after="20"/>
              <w:jc w:val="center"/>
            </w:pPr>
            <w:r>
              <w:drawing>
                <wp:inline xmlns:a="http://schemas.openxmlformats.org/drawingml/2006/main" xmlns:pic="http://schemas.openxmlformats.org/drawingml/2006/picture">
                  <wp:extent cx="4027350" cy="3337560"/>
                  <wp:docPr id="14" name="Picture 14" descr="Image: image14.png"/>
                  <wp:cNvGraphicFramePr>
                    <a:graphicFrameLocks noChangeAspect="1"/>
                  </wp:cNvGraphicFramePr>
                  <a:graphic>
                    <a:graphicData uri="http://schemas.openxmlformats.org/drawingml/2006/picture">
                      <pic:pic>
                        <pic:nvPicPr>
                          <pic:cNvPr id="0" name="classifier_cm_clean.png"/>
                          <pic:cNvPicPr/>
                        </pic:nvPicPr>
                        <pic:blipFill>
                          <a:blip r:embed="rId24"/>
                          <a:stretch>
                            <a:fillRect/>
                          </a:stretch>
                        </pic:blipFill>
                        <pic:spPr>
                          <a:xfrm>
                            <a:off x="0" y="0"/>
                            <a:ext cx="4027350" cy="3337560"/>
                          </a:xfrm>
                          <a:prstGeom prst="rect"/>
                        </pic:spPr>
                      </pic:pic>
                    </a:graphicData>
                  </a:graphic>
                </wp:inline>
              </w:drawing>
            </w:r>
          </w:p>
          <w:p>
            <w:pPr>
              <w:pStyle w:val="CaptionText"/>
              <w:spacing w:after="40" w:before="40" w:line="240" w:lineRule="auto"/>
              <w:jc w:val="center"/>
            </w:pPr>
            <w:r>
              <w:rPr>
                <w:b w:val="0"/>
                <w:i/>
                <w:color w:val="5F6973"/>
                <w:sz w:val="16"/>
              </w:rPr>
              <w:t>Figure 13. Confusion matrix for the verified 83-sample evaluation.</w:t>
            </w:r>
          </w:p>
          <w:p>
            <w:pPr>
              <w:spacing w:after="40" w:before="40" w:line="240" w:lineRule="auto"/>
            </w:pPr>
            <w:r>
              <w:rPr>
                <w:b/>
                <w:color w:val="1F5A89"/>
                <w:sz w:val="16"/>
              </w:rPr>
              <w:t xml:space="preserve">What this proves: </w:t>
            </w:r>
            <w:r>
              <w:rPr>
                <w:color w:val="243444"/>
                <w:sz w:val="16"/>
              </w:rPr>
              <w:t>The evaluation records class-by-class correct and incorrect predictions.</w:t>
            </w:r>
          </w:p>
          <w:p>
            <w:pPr>
              <w:spacing w:after="40" w:before="40" w:line="240" w:lineRule="auto"/>
            </w:pPr>
            <w:r>
              <w:rPr>
                <w:b/>
                <w:color w:val="2E8B70"/>
                <w:sz w:val="16"/>
              </w:rPr>
              <w:t xml:space="preserve">Observation: </w:t>
            </w:r>
            <w:r>
              <w:rPr>
                <w:color w:val="243444"/>
                <w:sz w:val="16"/>
              </w:rPr>
              <w:t>The matrix contains 77 correct predictions out of 83, giving 92.77% accuracy; the main confusion is between the two breakage classes.</w:t>
            </w:r>
          </w:p>
          <w:p>
            <w:pPr>
              <w:spacing w:after="40" w:before="40" w:line="240" w:lineRule="auto"/>
            </w:pPr>
            <w:r>
              <w:rPr>
                <w:b/>
                <w:color w:val="C84C4C"/>
                <w:sz w:val="16"/>
              </w:rPr>
              <w:t xml:space="preserve">Limitation: </w:t>
            </w:r>
            <w:r>
              <w:rPr>
                <w:color w:val="243444"/>
                <w:sz w:val="16"/>
              </w:rPr>
              <w:t>A separate 93.18% historical record is not used as the headline metric because its 88-sample split and artifact provenance are not present in the supplied evidence package.</w:t>
            </w:r>
          </w:p>
        </w:tc>
      </w:tr>
    </w:tbl>
    <w:p>
      <w:pPr>
        <w:spacing w:after="20"/>
      </w:pPr>
    </w:p>
    <w:p>
      <w:pPr>
        <w:pStyle w:val="Heading2"/>
        <w:keepNext/>
        <w:keepLines/>
        <w:spacing w:before="80" w:after="40"/>
      </w:pPr>
      <w:r>
        <w:t>12.2 Metric provenance and mismatch resolution</w:t>
      </w:r>
    </w:p>
    <w:tbl>
      <w:tblPr>
        <w:tblW w:type="auto" w:w="0"/>
        <w:jc w:val="center"/>
        <w:tblLayout w:type="fixed"/>
        <w:tblLook w:firstColumn="1" w:firstRow="1" w:lastColumn="0" w:lastRow="0" w:noHBand="0" w:noVBand="1" w:val="04A0"/>
        <w:tblInd w:w="0" w:type="dxa"/>
      </w:tblPr>
      <w:tblGrid>
        <w:gridCol w:w="3816"/>
        <w:gridCol w:w="1440"/>
        <w:gridCol w:w="1296"/>
        <w:gridCol w:w="3312"/>
      </w:tblGrid>
      <w:tr>
        <w:trPr>
          <w:tblHeader w:val="true"/>
          <w:tblHeader w:val="true"/>
          <w:cantSplit/>
        </w:trPr>
        <w:tc>
          <w:tcPr>
            <w:tcW w:type="dxa" w:w="2581"/>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Metric source</w:t>
            </w:r>
          </w:p>
        </w:tc>
        <w:tc>
          <w:tcPr>
            <w:tcW w:type="dxa" w:w="2581"/>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Accuracy</w:t>
            </w:r>
          </w:p>
        </w:tc>
        <w:tc>
          <w:tcPr>
            <w:tcW w:type="dxa" w:w="2581"/>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Error</w:t>
            </w:r>
          </w:p>
        </w:tc>
        <w:tc>
          <w:tcPr>
            <w:tcW w:type="dxa" w:w="2581"/>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Report treatment</w:t>
            </w:r>
          </w:p>
        </w:tc>
      </w:tr>
      <w:tr>
        <w:trPr>
          <w:cantSplit/>
          <w:cantSplit/>
        </w:trPr>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Verified confusion-matrix evaluation (83 samples)</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92.77%</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7.23%</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Headline classifier result; directly supported by the displayed matrix</w:t>
            </w:r>
          </w:p>
        </w:tc>
      </w:tr>
      <w:tr>
        <w:trPr>
          <w:cantSplit/>
          <w:cantSplit/>
        </w:trPr>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Separate historical record (reported as 88 samples)</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93.18%</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6.82%</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Retained only as a historical record until split, predictions and artifact provenance are supplied</w:t>
            </w:r>
          </w:p>
        </w:tc>
      </w:tr>
    </w:tbl>
    <w:p>
      <w:pPr>
        <w:spacing w:after="20"/>
      </w:pPr>
    </w:p>
    <w:p>
      <w:pPr>
        <w:pStyle w:val="Heading1"/>
        <w:keepNext/>
        <w:keepLines/>
        <w:spacing w:before="140" w:after="60"/>
      </w:pPr>
      <w:r>
        <w:t>13. Explainability, Severity and QA Decision</w:t>
      </w:r>
    </w:p>
    <w:p>
      <w:pPr>
        <w:pStyle w:val="Heading2"/>
        <w:keepNext/>
        <w:keepLines/>
        <w:spacing w:before="80" w:after="40"/>
      </w:pPr>
      <w:r>
        <w:t>13.1 Explainability outputs</w:t>
      </w:r>
    </w:p>
    <w:tbl>
      <w:tblPr>
        <w:tblW w:type="auto" w:w="0"/>
        <w:jc w:val="center"/>
        <w:tblLayout w:type="fixed"/>
        <w:tblLook w:firstColumn="1" w:firstRow="1" w:lastColumn="0" w:lastRow="0" w:noHBand="0" w:noVBand="1" w:val="04A0"/>
        <w:tblInd w:w="0" w:type="dxa"/>
      </w:tblPr>
      <w:tblGrid>
        <w:gridCol w:w="2448"/>
        <w:gridCol w:w="2376"/>
        <w:gridCol w:w="5112"/>
      </w:tblGrid>
      <w:tr>
        <w:trPr>
          <w:tblHeader w:val="true"/>
          <w:tblHeader w:val="true"/>
          <w:cantSplit/>
        </w:trPr>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Output</w:t>
            </w:r>
          </w:p>
        </w:tc>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Generated by</w:t>
            </w:r>
          </w:p>
        </w:tc>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What it explains</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Anomaly score</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Baseline or PaDiM</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How strongly the image differs from normal appearance</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Anomaly map</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PaDiM / detector</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Pixel-wise abnormality response</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Heatmap overlay</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Heatmap module</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Where suspicious evidence lies on the original image</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Predicted mask</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Localization threshold</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Which pixels are treated as defective</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Defect-area ratio</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Mask / localization</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Fraction of pixels in the resized image marked anomalous by the predicted mask</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Ground-truth comparison</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Evaluation only</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How predicted localization overlaps annotated defect region</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Classifier confidence</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Defect classifier</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Model probability estimate supporting the selected category; not a calibrated reliability guarantee</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70" w:type="dxa"/>
              <w:start w:w="75" w:type="dxa"/>
              <w:bottom w:w="70" w:type="dxa"/>
              <w:end w:w="75" w:type="dxa"/>
            </w:tcMar>
          </w:tcPr>
          <w:p>
            <w:pPr>
              <w:spacing w:after="20"/>
              <w:jc w:val="center"/>
            </w:pPr>
            <w:r>
              <w:drawing>
                <wp:inline xmlns:a="http://schemas.openxmlformats.org/drawingml/2006/main" xmlns:pic="http://schemas.openxmlformats.org/drawingml/2006/picture">
                  <wp:extent cx="3000540" cy="3246120"/>
                  <wp:docPr id="15" name="Picture 15" descr="Image: image15.png"/>
                  <wp:cNvGraphicFramePr>
                    <a:graphicFrameLocks noChangeAspect="1"/>
                  </wp:cNvGraphicFramePr>
                  <a:graphic>
                    <a:graphicData uri="http://schemas.openxmlformats.org/drawingml/2006/picture">
                      <pic:pic>
                        <pic:nvPicPr>
                          <pic:cNvPr id="0" name="gt_masks.png"/>
                          <pic:cNvPicPr/>
                        </pic:nvPicPr>
                        <pic:blipFill>
                          <a:blip r:embed="rId25"/>
                          <a:stretch>
                            <a:fillRect/>
                          </a:stretch>
                        </pic:blipFill>
                        <pic:spPr>
                          <a:xfrm>
                            <a:off x="0" y="0"/>
                            <a:ext cx="3000540" cy="3246120"/>
                          </a:xfrm>
                          <a:prstGeom prst="rect"/>
                        </pic:spPr>
                      </pic:pic>
                    </a:graphicData>
                  </a:graphic>
                </wp:inline>
              </w:drawing>
            </w:r>
          </w:p>
          <w:p>
            <w:pPr>
              <w:pStyle w:val="CaptionText"/>
              <w:spacing w:after="40" w:before="40" w:line="240" w:lineRule="auto"/>
              <w:jc w:val="center"/>
            </w:pPr>
            <w:r>
              <w:rPr>
                <w:b w:val="0"/>
                <w:i/>
                <w:color w:val="5F6973"/>
                <w:sz w:val="16"/>
              </w:rPr>
              <w:t>Figure 14. Ground-truth and predicted localization comparison for a representative contamination sample.</w:t>
            </w:r>
          </w:p>
          <w:p>
            <w:pPr>
              <w:spacing w:after="40" w:before="40" w:line="240" w:lineRule="auto"/>
            </w:pPr>
            <w:r>
              <w:rPr>
                <w:b/>
                <w:color w:val="1F5A89"/>
                <w:sz w:val="16"/>
              </w:rPr>
              <w:t xml:space="preserve">What this proves: </w:t>
            </w:r>
            <w:r>
              <w:rPr>
                <w:color w:val="243444"/>
                <w:sz w:val="16"/>
              </w:rPr>
              <w:t>Pixel-level evaluation compares the predicted mask with annotated defect regions rather than only image labels.</w:t>
            </w:r>
          </w:p>
          <w:p>
            <w:pPr>
              <w:spacing w:after="40" w:before="40" w:line="240" w:lineRule="auto"/>
            </w:pPr>
            <w:r>
              <w:rPr>
                <w:b/>
                <w:color w:val="2E8B70"/>
                <w:sz w:val="16"/>
              </w:rPr>
              <w:t xml:space="preserve">Observation: </w:t>
            </w:r>
            <w:r>
              <w:rPr>
                <w:color w:val="243444"/>
                <w:sz w:val="16"/>
              </w:rPr>
              <w:t>The example shows 7.25% ground-truth area, 9.70% predicted area, IoU 0.7328, Dice 0.8458 and 98.89% ground-truth coverage.</w:t>
            </w:r>
          </w:p>
        </w:tc>
      </w:tr>
    </w:tbl>
    <w:p>
      <w:pPr>
        <w:spacing w:after="20"/>
      </w:pPr>
    </w:p>
    <w:p>
      <w:pPr>
        <w:pStyle w:val="Heading2"/>
        <w:keepNext/>
        <w:keepLines/>
        <w:spacing w:before="80" w:after="40"/>
      </w:pPr>
      <w:r>
        <w:t>13.2 Severity is a rule-based decision layer</w:t>
      </w:r>
    </w:p>
    <w:p>
      <w:pPr>
        <w:spacing w:after="46" w:line="259" w:lineRule="auto"/>
      </w:pPr>
      <w:r>
        <w:rPr>
          <w:b w:val="0"/>
        </w:rPr>
        <w:t>Severity scoring is a rule-based decision layer. It converts localization and classification evidence into four component scores: defect size 30%, defect location 25%, defect type 25% and confidence 20%. Size is mapped from affected-image ratio; location uses the critical centre-region heuristic; type uses a version-controlled risk table; and confidence is converted to a 0-100 score.</w:t>
      </w:r>
    </w:p>
    <w:tbl>
      <w:tblPr>
        <w:tblW w:type="auto" w:w="0"/>
        <w:jc w:val="center"/>
        <w:tblLayout w:type="fixed"/>
        <w:tblLook w:firstColumn="1" w:firstRow="1" w:lastColumn="0" w:lastRow="0" w:noHBand="0" w:noVBand="1" w:val="04A0"/>
        <w:tblInd w:w="0" w:type="dxa"/>
      </w:tblPr>
      <w:tblGrid>
        <w:gridCol w:w="3168"/>
        <w:gridCol w:w="1440"/>
        <w:gridCol w:w="5256"/>
      </w:tblGrid>
      <w:tr>
        <w:trPr>
          <w:tblHeader w:val="true"/>
          <w:tblHeader w:val="true"/>
          <w:cantSplit/>
        </w:trPr>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Component</w:t>
            </w:r>
          </w:p>
        </w:tc>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Weight</w:t>
            </w:r>
          </w:p>
        </w:tc>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Source</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Defect size</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30%</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Area ratio bands: 0, 20, 45, 70 or 90</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Defect location</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25%</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Critical=True -&gt; 90; centre heuristic -&gt; 65; otherwise 35</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Defect type</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25%</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Example risk scores: contamination 55, broken_small 75, broken_large 95</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Confidence</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20%</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Classifier/detection confidence converted to 0-100 and clipped</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30" w:type="dxa"/>
              <w:start w:w="30" w:type="dxa"/>
              <w:bottom w:w="30" w:type="dxa"/>
              <w:end w:w="30" w:type="dxa"/>
            </w:tcMar>
          </w:tcPr>
          <w:p>
            <w:pPr>
              <w:spacing w:after="80"/>
              <w:jc w:val="center"/>
            </w:pPr>
            <w:r>
              <w:drawing>
                <wp:inline xmlns:a="http://schemas.openxmlformats.org/drawingml/2006/main" xmlns:pic="http://schemas.openxmlformats.org/drawingml/2006/picture">
                  <wp:extent cx="6080760" cy="3317542"/>
                  <wp:docPr id="28" name="Picture 28" descr="Image: image27.png"/>
                  <wp:cNvGraphicFramePr>
                    <a:graphicFrameLocks noChangeAspect="1"/>
                  </wp:cNvGraphicFramePr>
                  <a:graphic>
                    <a:graphicData uri="http://schemas.openxmlformats.org/drawingml/2006/picture">
                      <pic:pic>
                        <pic:nvPicPr>
                          <pic:cNvPr id="0" name="decision_gate.png"/>
                          <pic:cNvPicPr/>
                        </pic:nvPicPr>
                        <pic:blipFill>
                          <a:blip r:embed="rId37"/>
                          <a:stretch>
                            <a:fillRect/>
                          </a:stretch>
                        </pic:blipFill>
                        <pic:spPr>
                          <a:xfrm>
                            <a:off x="0" y="0"/>
                            <a:ext cx="6080760" cy="3317542"/>
                          </a:xfrm>
                          <a:prstGeom prst="rect"/>
                        </pic:spPr>
                      </pic:pic>
                    </a:graphicData>
                  </a:graphic>
                </wp:inline>
              </w:drawing>
            </w:r>
          </w:p>
          <w:p>
            <w:pPr>
              <w:pStyle w:val="CaptionText"/>
              <w:spacing w:after="40" w:before="40" w:line="240" w:lineRule="auto"/>
              <w:jc w:val="center"/>
            </w:pPr>
            <w:r>
              <w:rPr>
                <w:b w:val="0"/>
                <w:i/>
                <w:color w:val="5F6973"/>
                <w:sz w:val="16"/>
              </w:rPr>
              <w:t>Figure 15. AI/ML decision gate with conditional classifier and disagreement handling.</w:t>
            </w:r>
          </w:p>
          <w:p>
            <w:pPr>
              <w:spacing w:after="40" w:before="40" w:line="240" w:lineRule="auto"/>
            </w:pPr>
            <w:r>
              <w:rPr>
                <w:b/>
                <w:color w:val="1F5A89"/>
                <w:sz w:val="16"/>
              </w:rPr>
              <w:t xml:space="preserve">What this proves: </w:t>
            </w:r>
            <w:r>
              <w:rPr>
                <w:color w:val="243444"/>
                <w:sz w:val="16"/>
              </w:rPr>
              <w:t>The detector controls whether defect classification is required before severity calculation.</w:t>
            </w:r>
          </w:p>
          <w:p>
            <w:pPr>
              <w:spacing w:after="40" w:before="40" w:line="240" w:lineRule="auto"/>
            </w:pPr>
            <w:r>
              <w:rPr>
                <w:b/>
                <w:color w:val="2E8B70"/>
                <w:sz w:val="16"/>
              </w:rPr>
              <w:t xml:space="preserve">Observation: </w:t>
            </w:r>
            <w:r>
              <w:rPr>
                <w:color w:val="243444"/>
                <w:sz w:val="16"/>
              </w:rPr>
              <w:t>Good cases bypass the classifier; a detected anomaly classified as good is relabelled unknown_defect before decision support.</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70" w:type="dxa"/>
              <w:start w:w="75" w:type="dxa"/>
              <w:bottom w:w="70" w:type="dxa"/>
              <w:end w:w="75" w:type="dxa"/>
            </w:tcMar>
          </w:tcPr>
          <w:p>
            <w:pPr>
              <w:spacing w:after="20"/>
              <w:jc w:val="center"/>
            </w:pPr>
            <w:r>
              <w:drawing>
                <wp:inline xmlns:a="http://schemas.openxmlformats.org/drawingml/2006/main" xmlns:pic="http://schemas.openxmlformats.org/drawingml/2006/picture">
                  <wp:extent cx="4933104" cy="2240280"/>
                  <wp:docPr id="17" name="Picture 17" descr="Image: image17.png"/>
                  <wp:cNvGraphicFramePr>
                    <a:graphicFrameLocks noChangeAspect="1"/>
                  </wp:cNvGraphicFramePr>
                  <a:graphic>
                    <a:graphicData uri="http://schemas.openxmlformats.org/drawingml/2006/picture">
                      <pic:pic>
                        <pic:nvPicPr>
                          <pic:cNvPr id="0" name="severity_mapping_clean.png"/>
                          <pic:cNvPicPr/>
                        </pic:nvPicPr>
                        <pic:blipFill>
                          <a:blip r:embed="rId27"/>
                          <a:stretch>
                            <a:fillRect/>
                          </a:stretch>
                        </pic:blipFill>
                        <pic:spPr>
                          <a:xfrm>
                            <a:off x="0" y="0"/>
                            <a:ext cx="4933104" cy="2240280"/>
                          </a:xfrm>
                          <a:prstGeom prst="rect"/>
                        </pic:spPr>
                      </pic:pic>
                    </a:graphicData>
                  </a:graphic>
                </wp:inline>
              </w:drawing>
            </w:r>
          </w:p>
          <w:p>
            <w:pPr>
              <w:pStyle w:val="CaptionText"/>
              <w:spacing w:after="40" w:before="40" w:line="240" w:lineRule="auto"/>
              <w:jc w:val="center"/>
            </w:pPr>
            <w:r>
              <w:rPr>
                <w:b w:val="0"/>
                <w:i/>
                <w:color w:val="5F6973"/>
                <w:sz w:val="16"/>
              </w:rPr>
              <w:t>Figure 16. Severity score ranges, QA actions and the verified 83.24 worked example.</w:t>
            </w:r>
          </w:p>
          <w:p>
            <w:pPr>
              <w:spacing w:after="40" w:before="40" w:line="240" w:lineRule="auto"/>
            </w:pPr>
            <w:r>
              <w:rPr>
                <w:b/>
                <w:color w:val="1F5A89"/>
                <w:sz w:val="16"/>
              </w:rPr>
              <w:t xml:space="preserve">What this proves: </w:t>
            </w:r>
            <w:r>
              <w:rPr>
                <w:color w:val="243444"/>
                <w:sz w:val="16"/>
              </w:rPr>
              <w:t>The final score is converted into an operational action using transparent thresholds.</w:t>
            </w:r>
          </w:p>
          <w:p>
            <w:pPr>
              <w:spacing w:after="40" w:before="40" w:line="240" w:lineRule="auto"/>
            </w:pPr>
            <w:r>
              <w:rPr>
                <w:b/>
                <w:color w:val="2E8B70"/>
                <w:sz w:val="16"/>
              </w:rPr>
              <w:t xml:space="preserve">Observation: </w:t>
            </w:r>
            <w:r>
              <w:rPr>
                <w:color w:val="243444"/>
                <w:sz w:val="16"/>
              </w:rPr>
              <w:t>The example calculation is 0.30(90) + 0.25(90) + 0.25(55) + 0.20(99.96) = 83.24, resulting in Critical / Fail.</w:t>
            </w:r>
          </w:p>
        </w:tc>
      </w:tr>
    </w:tbl>
    <w:p>
      <w:pPr>
        <w:spacing w:after="20"/>
      </w:pPr>
    </w:p>
    <w:p>
      <w:pPr>
        <w:pStyle w:val="Heading2"/>
        <w:keepNext/>
        <w:keepLines/>
        <w:pageBreakBefore/>
        <w:spacing w:before="80" w:after="40"/>
      </w:pPr>
      <w:r>
        <w:t>13.3 Real inference example</w:t>
      </w:r>
    </w:p>
    <w:tbl>
      <w:tblPr>
        <w:tblW w:type="dxa" w:w="10224"/>
        <w:jc w:val="center"/>
        <w:tblLayout w:type="fixed"/>
        <w:tblLook w:firstColumn="1" w:firstRow="1" w:lastColumn="0" w:lastRow="0" w:noHBand="0" w:noVBand="1" w:val="04A0"/>
        <w:tblInd w:w="0" w:type="dxa"/>
      </w:tblPr>
      <w:tblGrid>
        <w:gridCol w:w="3600"/>
        <w:gridCol w:w="6264"/>
      </w:tblGrid>
      <w:tr>
        <w:trPr>
          <w:tblHeader w:val="true"/>
          <w:tblHeader w:val="true"/>
          <w:cantSplit/>
        </w:trPr>
        <w:tc>
          <w:tcPr>
            <w:tcW w:type="dxa" w:w="3671"/>
            <w:shd w:fill="1F4E79"/>
            <w:tcBorders>
              <w:top w:val="single" w:sz="4" w:color="B8CBD7" w:space="0"/>
              <w:left w:val="single" w:sz="4" w:color="B8CBD7" w:space="0"/>
              <w:bottom w:val="single" w:sz="4" w:color="B8CBD7" w:space="0"/>
              <w:right w:val="single" w:sz="4" w:color="B8CBD7" w:space="0"/>
            </w:tcBorders>
            <w:tcMar>
              <w:top w:w="55" w:type="dxa"/>
              <w:start w:w="70" w:type="dxa"/>
              <w:bottom w:w="55" w:type="dxa"/>
              <w:end w:w="70" w:type="dxa"/>
            </w:tcMar>
            <w:vAlign w:val="center"/>
          </w:tcPr>
          <w:p>
            <w:pPr>
              <w:keepNext/>
              <w:spacing w:after="0" w:before="0" w:line="240" w:lineRule="auto"/>
            </w:pPr>
            <w:r>
              <w:rPr>
                <w:b/>
                <w:color w:val="FFFFFF"/>
                <w:sz w:val="18"/>
              </w:rPr>
              <w:t>Field</w:t>
            </w:r>
          </w:p>
        </w:tc>
        <w:tc>
          <w:tcPr>
            <w:tcW w:type="dxa" w:w="6552"/>
            <w:shd w:fill="1F4E79"/>
            <w:tcBorders>
              <w:top w:val="single" w:sz="4" w:color="B8CBD7" w:space="0"/>
              <w:left w:val="single" w:sz="4" w:color="B8CBD7" w:space="0"/>
              <w:bottom w:val="single" w:sz="4" w:color="B8CBD7" w:space="0"/>
              <w:right w:val="single" w:sz="4" w:color="B8CBD7" w:space="0"/>
            </w:tcBorders>
            <w:tcMar>
              <w:top w:w="55" w:type="dxa"/>
              <w:start w:w="70" w:type="dxa"/>
              <w:bottom w:w="55" w:type="dxa"/>
              <w:end w:w="70" w:type="dxa"/>
            </w:tcMar>
            <w:vAlign w:val="center"/>
          </w:tcPr>
          <w:p>
            <w:pPr>
              <w:keepNext/>
              <w:spacing w:after="0" w:before="0" w:line="240" w:lineRule="auto"/>
            </w:pPr>
            <w:r>
              <w:rPr>
                <w:b/>
                <w:color w:val="FFFFFF"/>
                <w:sz w:val="18"/>
              </w:rPr>
              <w:t>Reported value</w:t>
            </w:r>
          </w:p>
        </w:tc>
      </w:tr>
      <w:tr>
        <w:trPr>
          <w:cantSplit/>
          <w:cantSplit/>
        </w:trPr>
        <w:tc>
          <w:tcPr>
            <w:tcW w:type="dxa" w:w="3671"/>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8"/>
              </w:rPr>
              <w:t>Prediction</w:t>
            </w:r>
          </w:p>
        </w:tc>
        <w:tc>
          <w:tcPr>
            <w:tcW w:type="dxa" w:w="6552"/>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8"/>
              </w:rPr>
              <w:t>Defective</w:t>
            </w:r>
          </w:p>
        </w:tc>
      </w:tr>
      <w:tr>
        <w:trPr>
          <w:cantSplit/>
          <w:cantSplit/>
        </w:trPr>
        <w:tc>
          <w:tcPr>
            <w:tcW w:type="dxa" w:w="3671"/>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8"/>
              </w:rPr>
              <w:t>Defect type</w:t>
            </w:r>
          </w:p>
        </w:tc>
        <w:tc>
          <w:tcPr>
            <w:tcW w:type="dxa" w:w="6552"/>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8"/>
              </w:rPr>
              <w:t>contamination</w:t>
            </w:r>
          </w:p>
        </w:tc>
      </w:tr>
      <w:tr>
        <w:trPr>
          <w:cantSplit/>
          <w:cantSplit/>
        </w:trPr>
        <w:tc>
          <w:tcPr>
            <w:tcW w:type="dxa" w:w="3671"/>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8"/>
              </w:rPr>
              <w:t>Confidence</w:t>
            </w:r>
          </w:p>
        </w:tc>
        <w:tc>
          <w:tcPr>
            <w:tcW w:type="dxa" w:w="6552"/>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8"/>
              </w:rPr>
              <w:t>99.96%</w:t>
            </w:r>
          </w:p>
        </w:tc>
      </w:tr>
      <w:tr>
        <w:trPr>
          <w:cantSplit/>
          <w:cantSplit/>
        </w:trPr>
        <w:tc>
          <w:tcPr>
            <w:tcW w:type="dxa" w:w="3671"/>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8"/>
              </w:rPr>
              <w:t>Anomaly score</w:t>
            </w:r>
          </w:p>
        </w:tc>
        <w:tc>
          <w:tcPr>
            <w:tcW w:type="dxa" w:w="6552"/>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8"/>
              </w:rPr>
              <w:t>0.679</w:t>
            </w:r>
          </w:p>
        </w:tc>
      </w:tr>
      <w:tr>
        <w:trPr>
          <w:cantSplit/>
          <w:cantSplit/>
        </w:trPr>
        <w:tc>
          <w:tcPr>
            <w:tcW w:type="dxa" w:w="3671"/>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8"/>
              </w:rPr>
              <w:t>Defect-area ratio</w:t>
            </w:r>
          </w:p>
        </w:tc>
        <w:tc>
          <w:tcPr>
            <w:tcW w:type="dxa" w:w="6552"/>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8"/>
              </w:rPr>
              <w:t>9.7%</w:t>
            </w:r>
          </w:p>
        </w:tc>
      </w:tr>
      <w:tr>
        <w:trPr>
          <w:cantSplit/>
          <w:cantSplit/>
        </w:trPr>
        <w:tc>
          <w:tcPr>
            <w:tcW w:type="dxa" w:w="3671"/>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8"/>
              </w:rPr>
              <w:t>Severity score</w:t>
            </w:r>
          </w:p>
        </w:tc>
        <w:tc>
          <w:tcPr>
            <w:tcW w:type="dxa" w:w="6552"/>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8"/>
              </w:rPr>
              <w:t>83.24</w:t>
            </w:r>
          </w:p>
        </w:tc>
      </w:tr>
      <w:tr>
        <w:trPr>
          <w:cantSplit/>
          <w:cantSplit/>
        </w:trPr>
        <w:tc>
          <w:tcPr>
            <w:tcW w:type="dxa" w:w="3671"/>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8"/>
              </w:rPr>
              <w:t>Severity level</w:t>
            </w:r>
          </w:p>
        </w:tc>
        <w:tc>
          <w:tcPr>
            <w:tcW w:type="dxa" w:w="6552"/>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8"/>
              </w:rPr>
              <w:t>Critical</w:t>
            </w:r>
          </w:p>
        </w:tc>
      </w:tr>
      <w:tr>
        <w:trPr>
          <w:cantSplit/>
          <w:cantSplit/>
        </w:trPr>
        <w:tc>
          <w:tcPr>
            <w:tcW w:type="dxa" w:w="3671"/>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8"/>
              </w:rPr>
              <w:t>QA decision</w:t>
            </w:r>
          </w:p>
        </w:tc>
        <w:tc>
          <w:tcPr>
            <w:tcW w:type="dxa" w:w="6552"/>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8"/>
              </w:rPr>
              <w:t>Fail</w:t>
            </w:r>
          </w:p>
        </w:tc>
      </w:tr>
      <w:tr>
        <w:trPr>
          <w:cantSplit/>
        </w:trPr>
        <w:tc>
          <w:tcPr>
            <w:tcW w:type="dxa" w:w="3671"/>
            <w:vAlign w:val="center"/>
            <w:tcMar>
              <w:top w:w="55" w:type="dxa"/>
              <w:start w:w="70" w:type="dxa"/>
              <w:bottom w:w="55" w:type="dxa"/>
              <w:end w:w="70" w:type="dxa"/>
            </w:tcMar>
          </w:tcPr>
          <w:p>
            <w:pPr>
              <w:keepNext/>
              <w:spacing w:after="0" w:before="0" w:line="240" w:lineRule="auto"/>
            </w:pPr>
            <w:r>
              <w:rPr>
                <w:b w:val="0"/>
                <w:sz w:val="18"/>
              </w:rPr>
              <w:t>Size component</w:t>
            </w:r>
          </w:p>
        </w:tc>
        <w:tc>
          <w:tcPr>
            <w:tcW w:type="dxa" w:w="6552"/>
            <w:vAlign w:val="center"/>
            <w:tcMar>
              <w:top w:w="55" w:type="dxa"/>
              <w:start w:w="70" w:type="dxa"/>
              <w:bottom w:w="55" w:type="dxa"/>
              <w:end w:w="70" w:type="dxa"/>
            </w:tcMar>
          </w:tcPr>
          <w:p>
            <w:pPr>
              <w:keepNext/>
              <w:spacing w:after="0" w:before="0" w:line="240" w:lineRule="auto"/>
            </w:pPr>
            <w:r>
              <w:rPr>
                <w:b w:val="0"/>
                <w:sz w:val="18"/>
              </w:rPr>
              <w:t>90 x 30% = 27.00</w:t>
            </w:r>
          </w:p>
        </w:tc>
      </w:tr>
      <w:tr>
        <w:trPr>
          <w:cantSplit/>
        </w:trPr>
        <w:tc>
          <w:tcPr>
            <w:tcW w:type="dxa" w:w="3671"/>
            <w:vAlign w:val="center"/>
            <w:tcMar>
              <w:top w:w="55" w:type="dxa"/>
              <w:start w:w="70" w:type="dxa"/>
              <w:bottom w:w="55" w:type="dxa"/>
              <w:end w:w="70" w:type="dxa"/>
            </w:tcMar>
          </w:tcPr>
          <w:p>
            <w:pPr>
              <w:keepNext/>
              <w:spacing w:after="0" w:before="0" w:line="240" w:lineRule="auto"/>
            </w:pPr>
            <w:r>
              <w:rPr>
                <w:b w:val="0"/>
                <w:sz w:val="18"/>
              </w:rPr>
              <w:t>Location component</w:t>
            </w:r>
          </w:p>
        </w:tc>
        <w:tc>
          <w:tcPr>
            <w:tcW w:type="dxa" w:w="6552"/>
            <w:vAlign w:val="center"/>
            <w:tcMar>
              <w:top w:w="55" w:type="dxa"/>
              <w:start w:w="70" w:type="dxa"/>
              <w:bottom w:w="55" w:type="dxa"/>
              <w:end w:w="70" w:type="dxa"/>
            </w:tcMar>
          </w:tcPr>
          <w:p>
            <w:pPr>
              <w:keepNext/>
              <w:spacing w:after="0" w:before="0" w:line="240" w:lineRule="auto"/>
            </w:pPr>
            <w:r>
              <w:rPr>
                <w:b w:val="0"/>
                <w:sz w:val="18"/>
              </w:rPr>
              <w:t>90 x 25% = 22.50</w:t>
            </w:r>
          </w:p>
        </w:tc>
      </w:tr>
      <w:tr>
        <w:trPr>
          <w:cantSplit/>
        </w:trPr>
        <w:tc>
          <w:tcPr>
            <w:tcW w:type="dxa" w:w="3671"/>
            <w:vAlign w:val="center"/>
            <w:tcMar>
              <w:top w:w="55" w:type="dxa"/>
              <w:start w:w="70" w:type="dxa"/>
              <w:bottom w:w="55" w:type="dxa"/>
              <w:end w:w="70" w:type="dxa"/>
            </w:tcMar>
          </w:tcPr>
          <w:p>
            <w:pPr>
              <w:keepNext/>
              <w:spacing w:after="0" w:before="0" w:line="240" w:lineRule="auto"/>
            </w:pPr>
            <w:r>
              <w:rPr>
                <w:b w:val="0"/>
                <w:sz w:val="18"/>
              </w:rPr>
              <w:t>Defect-type component</w:t>
            </w:r>
          </w:p>
        </w:tc>
        <w:tc>
          <w:tcPr>
            <w:tcW w:type="dxa" w:w="6552"/>
            <w:vAlign w:val="center"/>
            <w:tcMar>
              <w:top w:w="55" w:type="dxa"/>
              <w:start w:w="70" w:type="dxa"/>
              <w:bottom w:w="55" w:type="dxa"/>
              <w:end w:w="70" w:type="dxa"/>
            </w:tcMar>
          </w:tcPr>
          <w:p>
            <w:pPr>
              <w:keepNext/>
              <w:spacing w:after="0" w:before="0" w:line="240" w:lineRule="auto"/>
            </w:pPr>
            <w:r>
              <w:rPr>
                <w:b w:val="0"/>
                <w:sz w:val="18"/>
              </w:rPr>
              <w:t>55 x 25% = 13.75</w:t>
            </w:r>
          </w:p>
        </w:tc>
      </w:tr>
      <w:tr>
        <w:trPr>
          <w:cantSplit/>
        </w:trPr>
        <w:tc>
          <w:tcPr>
            <w:tcW w:type="dxa" w:w="3671"/>
            <w:vAlign w:val="center"/>
            <w:tcMar>
              <w:top w:w="55" w:type="dxa"/>
              <w:start w:w="70" w:type="dxa"/>
              <w:bottom w:w="55" w:type="dxa"/>
              <w:end w:w="70" w:type="dxa"/>
            </w:tcMar>
          </w:tcPr>
          <w:p>
            <w:pPr>
              <w:spacing w:after="0" w:before="0" w:line="240" w:lineRule="auto"/>
            </w:pPr>
            <w:r>
              <w:rPr>
                <w:b/>
                <w:sz w:val="18"/>
              </w:rPr>
              <w:t>Confidence component</w:t>
            </w:r>
          </w:p>
        </w:tc>
        <w:tc>
          <w:tcPr>
            <w:tcW w:type="dxa" w:w="6552"/>
            <w:vAlign w:val="center"/>
            <w:tcMar>
              <w:top w:w="55" w:type="dxa"/>
              <w:start w:w="70" w:type="dxa"/>
              <w:bottom w:w="55" w:type="dxa"/>
              <w:end w:w="70" w:type="dxa"/>
            </w:tcMar>
          </w:tcPr>
          <w:p>
            <w:pPr>
              <w:spacing w:after="0" w:before="0" w:line="240" w:lineRule="auto"/>
            </w:pPr>
            <w:r>
              <w:rPr>
                <w:b/>
                <w:sz w:val="18"/>
              </w:rPr>
              <w:t>99.96 x 20% = 19.99</w:t>
            </w:r>
          </w:p>
        </w:tc>
      </w:tr>
    </w:tbl>
    <w:p>
      <w:pPr>
        <w:spacing w:after="20"/>
      </w:pPr>
    </w:p>
    <w:p>
      <w:pPr>
        <w:pStyle w:val="Heading1"/>
        <w:keepNext/>
        <w:keepLines/>
        <w:pageBreakBefore/>
        <w:spacing w:before="140" w:after="60"/>
      </w:pPr>
      <w:r>
        <w:t>14. Input/Output Contract and Invalid-Input Handling</w:t>
      </w:r>
    </w:p>
    <w:p>
      <w:pPr>
        <w:pStyle w:val="Heading2"/>
        <w:keepNext/>
        <w:keepLines/>
        <w:spacing w:before="80" w:after="40"/>
      </w:pPr>
      <w:r>
        <w:t>14.1 Input contract</w:t>
      </w:r>
    </w:p>
    <w:tbl>
      <w:tblPr>
        <w:tblW w:type="auto" w:w="0"/>
        <w:jc w:val="center"/>
        <w:tblLayout w:type="fixed"/>
        <w:tblLook w:firstColumn="1" w:firstRow="1" w:lastColumn="0" w:lastRow="0" w:noHBand="0" w:noVBand="1" w:val="04A0"/>
        <w:tblInd w:w="0" w:type="dxa"/>
      </w:tblPr>
      <w:tblGrid>
        <w:gridCol w:w="3024"/>
        <w:gridCol w:w="6840"/>
      </w:tblGrid>
      <w:tr>
        <w:trPr>
          <w:tblHeader w:val="true"/>
          <w:tblHeader w:val="true"/>
          <w:cantSplit/>
        </w:trPr>
        <w:tc>
          <w:tcPr>
            <w:tcW w:type="dxa" w:w="516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Contract item</w:t>
            </w:r>
          </w:p>
        </w:tc>
        <w:tc>
          <w:tcPr>
            <w:tcW w:type="dxa" w:w="516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Expected behaviour</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Input</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One uploaded product image or valid image path/stream payload supplied to the AI/ML boundary</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Readability</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Image must be decodable by the active image-reading library</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Channels</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Colour inputs are expected; supported grayscale/RGBA inputs may be converted only when validated</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Spatial size</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Runtime processing standardizes input to 256 × 256</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Data type</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Image array is validated before conversion to model-specific numeric representation</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Traceability</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Source filename, active engine, model version, threshold and fallback status should be carried into the result</w:t>
            </w:r>
          </w:p>
        </w:tc>
      </w:tr>
    </w:tbl>
    <w:p>
      <w:pPr>
        <w:spacing w:after="20"/>
      </w:pPr>
    </w:p>
    <w:p>
      <w:pPr>
        <w:pStyle w:val="Heading2"/>
        <w:keepNext/>
        <w:keepLines/>
        <w:spacing w:before="80" w:after="40"/>
      </w:pPr>
      <w:r>
        <w:t>14.2 Invalid-input behaviour</w:t>
      </w:r>
    </w:p>
    <w:tbl>
      <w:tblPr>
        <w:tblW w:type="auto" w:w="0"/>
        <w:jc w:val="center"/>
        <w:tblLayout w:type="fixed"/>
        <w:tblLook w:firstColumn="1" w:firstRow="1" w:lastColumn="0" w:lastRow="0" w:noHBand="0" w:noVBand="1" w:val="04A0"/>
        <w:tblInd w:w="0" w:type="dxa"/>
      </w:tblPr>
      <w:tblGrid>
        <w:gridCol w:w="3384"/>
        <w:gridCol w:w="6480"/>
      </w:tblGrid>
      <w:tr>
        <w:trPr>
          <w:tblHeader w:val="true"/>
          <w:tblHeader w:val="true"/>
          <w:cantSplit/>
        </w:trPr>
        <w:tc>
          <w:tcPr>
            <w:tcW w:type="dxa" w:w="516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Invalid case</w:t>
            </w:r>
          </w:p>
        </w:tc>
        <w:tc>
          <w:tcPr>
            <w:tcW w:type="dxa" w:w="516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Required handling</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Text/document/non-image file</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Reject before model inference; platform validation returns a 400-level error</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Corrupted or unreadable image</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Stop processing and return an invalid-image failure response</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Empty payload or missing path</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Stop processing and return a missing/empty-input error</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Unsupported channel format</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Convert only when safe; otherwise reject</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Unexpected dimensions</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Resize only after successful decoding and validation</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Model artifact unavailable</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Return controlled inference-unavailable error or use the explicitly configured baseline fallback with a recorded reason</w:t>
            </w:r>
          </w:p>
        </w:tc>
      </w:tr>
    </w:tbl>
    <w:p>
      <w:pPr>
        <w:spacing w:after="20"/>
      </w:pPr>
    </w:p>
    <w:p>
      <w:pPr>
        <w:pStyle w:val="Heading2"/>
        <w:keepNext/>
        <w:keepLines/>
        <w:pageBreakBefore/>
        <w:spacing w:before="80" w:after="40"/>
      </w:pPr>
      <w:r>
        <w:t>14.3 Output contract</w:t>
      </w:r>
    </w:p>
    <w:tbl>
      <w:tblPr>
        <w:tblW w:type="dxa" w:w="10252"/>
        <w:jc w:val="center"/>
        <w:tblLayout w:type="fixed"/>
        <w:tblLook w:firstColumn="1" w:firstRow="1" w:lastColumn="0" w:lastRow="0" w:noHBand="0" w:noVBand="1" w:val="04A0"/>
        <w:tblInd w:w="0" w:type="dxa"/>
      </w:tblPr>
      <w:tblGrid>
        <w:gridCol w:w="2232"/>
        <w:gridCol w:w="2232"/>
        <w:gridCol w:w="5400"/>
        <w:gridCol w:w="1152"/>
      </w:tblGrid>
      <w:tr>
        <w:trPr>
          <w:tblHeader w:val="true"/>
          <w:tblHeader w:val="true"/>
          <w:cantSplit/>
        </w:trPr>
        <w:tc>
          <w:tcPr>
            <w:tcW w:type="dxa" w:w="2160"/>
            <w:shd w:fill="1F4E79"/>
            <w:tcBorders>
              <w:top w:val="single" w:sz="4" w:color="B8CBD7" w:space="0"/>
              <w:left w:val="single" w:sz="4" w:color="B8CBD7" w:space="0"/>
              <w:bottom w:val="single" w:sz="4" w:color="B8CBD7" w:space="0"/>
              <w:right w:val="single" w:sz="4" w:color="B8CBD7" w:space="0"/>
            </w:tcBorders>
            <w:tcMar>
              <w:top w:w="55" w:type="dxa"/>
              <w:start w:w="70" w:type="dxa"/>
              <w:bottom w:w="55" w:type="dxa"/>
              <w:end w:w="70" w:type="dxa"/>
            </w:tcMar>
            <w:vAlign w:val="center"/>
          </w:tcPr>
          <w:p>
            <w:pPr>
              <w:keepNext/>
              <w:spacing w:before="0" w:after="0" w:line="240" w:lineRule="auto"/>
              <w:jc w:val="left"/>
            </w:pPr>
            <w:r>
              <w:rPr>
                <w:b/>
                <w:sz w:val="16"/>
              </w:rPr>
              <w:t>Field</w:t>
            </w:r>
          </w:p>
        </w:tc>
        <w:tc>
          <w:tcPr>
            <w:tcW w:type="dxa" w:w="2088"/>
            <w:shd w:fill="1F4E79"/>
            <w:tcBorders>
              <w:top w:val="single" w:sz="4" w:color="B8CBD7" w:space="0"/>
              <w:left w:val="single" w:sz="4" w:color="B8CBD7" w:space="0"/>
              <w:bottom w:val="single" w:sz="4" w:color="B8CBD7" w:space="0"/>
              <w:right w:val="single" w:sz="4" w:color="B8CBD7" w:space="0"/>
            </w:tcBorders>
            <w:tcMar>
              <w:top w:w="55" w:type="dxa"/>
              <w:start w:w="70" w:type="dxa"/>
              <w:bottom w:w="55" w:type="dxa"/>
              <w:end w:w="70" w:type="dxa"/>
            </w:tcMar>
            <w:vAlign w:val="center"/>
          </w:tcPr>
          <w:p>
            <w:pPr>
              <w:keepNext/>
              <w:spacing w:after="0" w:before="0" w:line="240" w:lineRule="auto"/>
              <w:jc w:val="left"/>
            </w:pPr>
            <w:r>
              <w:rPr>
                <w:b/>
                <w:color w:val="FFFFFF"/>
                <w:sz w:val="16"/>
              </w:rPr>
              <w:t>Source</w:t>
            </w:r>
          </w:p>
        </w:tc>
        <w:tc>
          <w:tcPr>
            <w:tcW w:type="dxa" w:w="4824"/>
            <w:shd w:fill="1F4E79"/>
            <w:tcBorders>
              <w:top w:val="single" w:sz="4" w:color="B8CBD7" w:space="0"/>
              <w:left w:val="single" w:sz="4" w:color="B8CBD7" w:space="0"/>
              <w:bottom w:val="single" w:sz="4" w:color="B8CBD7" w:space="0"/>
              <w:right w:val="single" w:sz="4" w:color="B8CBD7" w:space="0"/>
            </w:tcBorders>
            <w:tcMar>
              <w:top w:w="55" w:type="dxa"/>
              <w:start w:w="70" w:type="dxa"/>
              <w:bottom w:w="55" w:type="dxa"/>
              <w:end w:w="70" w:type="dxa"/>
            </w:tcMar>
            <w:vAlign w:val="center"/>
          </w:tcPr>
          <w:p>
            <w:pPr>
              <w:keepNext/>
              <w:spacing w:after="0" w:before="0" w:line="240" w:lineRule="auto"/>
              <w:jc w:val="left"/>
            </w:pPr>
            <w:r>
              <w:rPr>
                <w:b/>
                <w:color w:val="FFFFFF"/>
                <w:sz w:val="16"/>
              </w:rPr>
              <w:t>Meaning / consumer</w:t>
            </w:r>
          </w:p>
        </w:tc>
        <w:tc>
          <w:tcPr>
            <w:tcW w:type="dxa" w:w="1180"/>
            <w:vAlign w:val="center"/>
            <w:tcMar>
              <w:top w:w="55" w:type="dxa"/>
              <w:start w:w="70" w:type="dxa"/>
              <w:bottom w:w="55" w:type="dxa"/>
              <w:end w:w="70" w:type="dxa"/>
            </w:tcMar>
          </w:tcPr>
          <w:p>
            <w:pPr>
              <w:keepNext/>
              <w:spacing w:before="0" w:after="0" w:line="240" w:lineRule="auto"/>
              <w:jc w:val="left"/>
            </w:pPr>
            <w:r>
              <w:rPr>
                <w:b/>
                <w:sz w:val="16"/>
              </w:rPr>
              <w:t>Required</w:t>
            </w:r>
          </w:p>
        </w:tc>
      </w:tr>
      <w:tr>
        <w:trPr>
          <w:cantSplit/>
          <w:cantSplit/>
        </w:trPr>
        <w:tc>
          <w:tcPr>
            <w:tcW w:type="dxa" w:w="2160"/>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before="0" w:after="0" w:line="240" w:lineRule="auto"/>
            </w:pPr>
            <w:r>
              <w:rPr>
                <w:sz w:val="16"/>
              </w:rPr>
              <w:t>prediction</w:t>
            </w:r>
          </w:p>
        </w:tc>
        <w:tc>
          <w:tcPr>
            <w:tcW w:type="dxa" w:w="2088"/>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Anomaly detector</w:t>
            </w:r>
          </w:p>
        </w:tc>
        <w:tc>
          <w:tcPr>
            <w:tcW w:type="dxa" w:w="4824"/>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Good/Defective decision for backend and result card</w:t>
            </w:r>
          </w:p>
        </w:tc>
        <w:tc>
          <w:tcPr>
            <w:tcW w:type="dxa" w:w="1180"/>
            <w:vAlign w:val="center"/>
            <w:tcMar>
              <w:top w:w="55" w:type="dxa"/>
              <w:start w:w="70" w:type="dxa"/>
              <w:bottom w:w="55" w:type="dxa"/>
              <w:end w:w="70" w:type="dxa"/>
            </w:tcMar>
          </w:tcPr>
          <w:p>
            <w:pPr>
              <w:keepNext/>
              <w:spacing w:before="0" w:after="0" w:line="240" w:lineRule="auto"/>
              <w:jc w:val="center"/>
            </w:pPr>
            <w:r>
              <w:rPr>
                <w:sz w:val="16"/>
              </w:rPr>
              <w:t>Yes</w:t>
            </w:r>
          </w:p>
        </w:tc>
      </w:tr>
      <w:tr>
        <w:trPr>
          <w:cantSplit/>
          <w:cantSplit/>
        </w:trPr>
        <w:tc>
          <w:tcPr>
            <w:tcW w:type="dxa" w:w="2160"/>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before="0" w:after="0" w:line="240" w:lineRule="auto"/>
            </w:pPr>
            <w:r>
              <w:rPr>
                <w:sz w:val="16"/>
              </w:rPr>
              <w:t>anomaly_score</w:t>
            </w:r>
          </w:p>
        </w:tc>
        <w:tc>
          <w:tcPr>
            <w:tcW w:type="dxa" w:w="2088"/>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Baseline or PaDiM</w:t>
            </w:r>
          </w:p>
        </w:tc>
        <w:tc>
          <w:tcPr>
            <w:tcW w:type="dxa" w:w="4824"/>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Method-specific abnormality value</w:t>
            </w:r>
          </w:p>
        </w:tc>
        <w:tc>
          <w:tcPr>
            <w:tcW w:type="dxa" w:w="1180"/>
            <w:vAlign w:val="center"/>
            <w:tcMar>
              <w:top w:w="55" w:type="dxa"/>
              <w:start w:w="70" w:type="dxa"/>
              <w:bottom w:w="55" w:type="dxa"/>
              <w:end w:w="70" w:type="dxa"/>
            </w:tcMar>
          </w:tcPr>
          <w:p>
            <w:pPr>
              <w:keepNext/>
              <w:spacing w:before="0" w:after="0" w:line="240" w:lineRule="auto"/>
              <w:jc w:val="center"/>
            </w:pPr>
            <w:r>
              <w:rPr>
                <w:sz w:val="16"/>
              </w:rPr>
              <w:t>Yes</w:t>
            </w:r>
          </w:p>
        </w:tc>
      </w:tr>
      <w:tr>
        <w:trPr>
          <w:cantSplit/>
          <w:cantSplit/>
        </w:trPr>
        <w:tc>
          <w:tcPr>
            <w:tcW w:type="dxa" w:w="2160"/>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before="0" w:after="0" w:line="240" w:lineRule="auto"/>
            </w:pPr>
            <w:r>
              <w:rPr>
                <w:sz w:val="16"/>
              </w:rPr>
              <w:t>heatmap_path</w:t>
            </w:r>
          </w:p>
        </w:tc>
        <w:tc>
          <w:tcPr>
            <w:tcW w:type="dxa" w:w="2088"/>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Heatmap/localization</w:t>
            </w:r>
          </w:p>
        </w:tc>
        <w:tc>
          <w:tcPr>
            <w:tcW w:type="dxa" w:w="4824"/>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Visual evidence for frontend display</w:t>
            </w:r>
          </w:p>
        </w:tc>
        <w:tc>
          <w:tcPr>
            <w:tcW w:type="dxa" w:w="1180"/>
            <w:vAlign w:val="center"/>
            <w:tcMar>
              <w:top w:w="55" w:type="dxa"/>
              <w:start w:w="70" w:type="dxa"/>
              <w:bottom w:w="55" w:type="dxa"/>
              <w:end w:w="70" w:type="dxa"/>
            </w:tcMar>
          </w:tcPr>
          <w:p>
            <w:pPr>
              <w:keepNext/>
              <w:spacing w:before="0" w:after="0" w:line="240" w:lineRule="auto"/>
              <w:jc w:val="center"/>
            </w:pPr>
            <w:r>
              <w:rPr>
                <w:sz w:val="16"/>
              </w:rPr>
              <w:t>Conditional</w:t>
            </w:r>
          </w:p>
        </w:tc>
      </w:tr>
      <w:tr>
        <w:trPr>
          <w:cantSplit/>
          <w:cantSplit/>
        </w:trPr>
        <w:tc>
          <w:tcPr>
            <w:tcW w:type="dxa" w:w="2160"/>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before="0" w:after="0" w:line="240" w:lineRule="auto"/>
            </w:pPr>
            <w:r>
              <w:rPr>
                <w:sz w:val="16"/>
              </w:rPr>
              <w:t>defect_area_ratio</w:t>
            </w:r>
          </w:p>
        </w:tc>
        <w:tc>
          <w:tcPr>
            <w:tcW w:type="dxa" w:w="2088"/>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Predicted mask</w:t>
            </w:r>
          </w:p>
        </w:tc>
        <w:tc>
          <w:tcPr>
            <w:tcW w:type="dxa" w:w="4824"/>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b w:val="0"/>
                <w:sz w:val="16"/>
              </w:rPr>
              <w:t>Predicted anomalous pixels divided by total resized-image pixels</w:t>
            </w:r>
          </w:p>
        </w:tc>
        <w:tc>
          <w:tcPr>
            <w:tcW w:type="dxa" w:w="1180"/>
            <w:vAlign w:val="center"/>
            <w:tcMar>
              <w:top w:w="55" w:type="dxa"/>
              <w:start w:w="70" w:type="dxa"/>
              <w:bottom w:w="55" w:type="dxa"/>
              <w:end w:w="70" w:type="dxa"/>
            </w:tcMar>
          </w:tcPr>
          <w:p>
            <w:pPr>
              <w:keepNext/>
              <w:spacing w:before="0" w:after="0" w:line="240" w:lineRule="auto"/>
              <w:jc w:val="center"/>
            </w:pPr>
            <w:r>
              <w:rPr>
                <w:sz w:val="16"/>
              </w:rPr>
              <w:t>Yes</w:t>
            </w:r>
          </w:p>
        </w:tc>
      </w:tr>
      <w:tr>
        <w:trPr>
          <w:cantSplit/>
          <w:cantSplit/>
        </w:trPr>
        <w:tc>
          <w:tcPr>
            <w:tcW w:type="dxa" w:w="2160"/>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before="0" w:after="0" w:line="240" w:lineRule="auto"/>
            </w:pPr>
            <w:r>
              <w:rPr>
                <w:sz w:val="16"/>
              </w:rPr>
              <w:t>defect_type</w:t>
            </w:r>
          </w:p>
        </w:tc>
        <w:tc>
          <w:tcPr>
            <w:tcW w:type="dxa" w:w="2088"/>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Classifier</w:t>
            </w:r>
          </w:p>
        </w:tc>
        <w:tc>
          <w:tcPr>
            <w:tcW w:type="dxa" w:w="4824"/>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Selected category for reporting and analytics</w:t>
            </w:r>
          </w:p>
        </w:tc>
        <w:tc>
          <w:tcPr>
            <w:tcW w:type="dxa" w:w="1180"/>
            <w:vAlign w:val="center"/>
            <w:tcMar>
              <w:top w:w="55" w:type="dxa"/>
              <w:start w:w="70" w:type="dxa"/>
              <w:bottom w:w="55" w:type="dxa"/>
              <w:end w:w="70" w:type="dxa"/>
            </w:tcMar>
          </w:tcPr>
          <w:p>
            <w:pPr>
              <w:keepNext/>
              <w:spacing w:before="0" w:after="0" w:line="240" w:lineRule="auto"/>
              <w:jc w:val="center"/>
            </w:pPr>
            <w:r>
              <w:rPr>
                <w:sz w:val="16"/>
              </w:rPr>
              <w:t>Conditional</w:t>
            </w:r>
          </w:p>
        </w:tc>
      </w:tr>
      <w:tr>
        <w:trPr>
          <w:cantSplit/>
          <w:cantSplit/>
        </w:trPr>
        <w:tc>
          <w:tcPr>
            <w:tcW w:type="dxa" w:w="2160"/>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before="0" w:after="0" w:line="240" w:lineRule="auto"/>
            </w:pPr>
            <w:r>
              <w:rPr>
                <w:sz w:val="16"/>
              </w:rPr>
              <w:t>confidence</w:t>
            </w:r>
          </w:p>
        </w:tc>
        <w:tc>
          <w:tcPr>
            <w:tcW w:type="dxa" w:w="2088"/>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Classifier probability</w:t>
            </w:r>
          </w:p>
        </w:tc>
        <w:tc>
          <w:tcPr>
            <w:tcW w:type="dxa" w:w="4824"/>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b w:val="0"/>
                <w:sz w:val="16"/>
              </w:rPr>
              <w:t>Model confidence estimate used by UI and severity rules</w:t>
            </w:r>
          </w:p>
        </w:tc>
        <w:tc>
          <w:tcPr>
            <w:tcW w:type="dxa" w:w="1180"/>
            <w:vAlign w:val="center"/>
            <w:tcMar>
              <w:top w:w="55" w:type="dxa"/>
              <w:start w:w="70" w:type="dxa"/>
              <w:bottom w:w="55" w:type="dxa"/>
              <w:end w:w="70" w:type="dxa"/>
            </w:tcMar>
          </w:tcPr>
          <w:p>
            <w:pPr>
              <w:keepNext/>
              <w:spacing w:before="0" w:after="0" w:line="240" w:lineRule="auto"/>
              <w:jc w:val="center"/>
            </w:pPr>
            <w:r>
              <w:rPr>
                <w:sz w:val="16"/>
              </w:rPr>
              <w:t>Conditional</w:t>
            </w:r>
          </w:p>
        </w:tc>
      </w:tr>
      <w:tr>
        <w:trPr>
          <w:cantSplit/>
          <w:cantSplit/>
        </w:trPr>
        <w:tc>
          <w:tcPr>
            <w:tcW w:type="dxa" w:w="2160"/>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before="0" w:after="0" w:line="240" w:lineRule="auto"/>
            </w:pPr>
            <w:r>
              <w:rPr>
                <w:sz w:val="16"/>
              </w:rPr>
              <w:t>severity_score</w:t>
            </w:r>
          </w:p>
        </w:tc>
        <w:tc>
          <w:tcPr>
            <w:tcW w:type="dxa" w:w="2088"/>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Rule engine</w:t>
            </w:r>
          </w:p>
        </w:tc>
        <w:tc>
          <w:tcPr>
            <w:tcW w:type="dxa" w:w="4824"/>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0–100 QA risk score</w:t>
            </w:r>
          </w:p>
        </w:tc>
        <w:tc>
          <w:tcPr>
            <w:tcW w:type="dxa" w:w="1180"/>
            <w:vAlign w:val="center"/>
            <w:tcMar>
              <w:top w:w="55" w:type="dxa"/>
              <w:start w:w="70" w:type="dxa"/>
              <w:bottom w:w="55" w:type="dxa"/>
              <w:end w:w="70" w:type="dxa"/>
            </w:tcMar>
          </w:tcPr>
          <w:p>
            <w:pPr>
              <w:keepNext/>
              <w:spacing w:before="0" w:after="0" w:line="240" w:lineRule="auto"/>
              <w:jc w:val="center"/>
            </w:pPr>
            <w:r>
              <w:rPr>
                <w:sz w:val="16"/>
              </w:rPr>
              <w:t>Yes</w:t>
            </w:r>
          </w:p>
        </w:tc>
      </w:tr>
      <w:tr>
        <w:trPr>
          <w:cantSplit/>
          <w:cantSplit/>
        </w:trPr>
        <w:tc>
          <w:tcPr>
            <w:tcW w:type="dxa" w:w="2160"/>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before="0" w:after="0" w:line="240" w:lineRule="auto"/>
            </w:pPr>
            <w:r>
              <w:rPr>
                <w:sz w:val="16"/>
              </w:rPr>
              <w:t>severity_level</w:t>
            </w:r>
          </w:p>
        </w:tc>
        <w:tc>
          <w:tcPr>
            <w:tcW w:type="dxa" w:w="2088"/>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Rule mapping</w:t>
            </w:r>
          </w:p>
        </w:tc>
        <w:tc>
          <w:tcPr>
            <w:tcW w:type="dxa" w:w="4824"/>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Low, Medium, High or Critical</w:t>
            </w:r>
          </w:p>
        </w:tc>
        <w:tc>
          <w:tcPr>
            <w:tcW w:type="dxa" w:w="1180"/>
            <w:vAlign w:val="center"/>
            <w:tcMar>
              <w:top w:w="55" w:type="dxa"/>
              <w:start w:w="70" w:type="dxa"/>
              <w:bottom w:w="55" w:type="dxa"/>
              <w:end w:w="70" w:type="dxa"/>
            </w:tcMar>
          </w:tcPr>
          <w:p>
            <w:pPr>
              <w:keepNext/>
              <w:spacing w:before="0" w:after="0" w:line="240" w:lineRule="auto"/>
              <w:jc w:val="center"/>
            </w:pPr>
            <w:r>
              <w:rPr>
                <w:sz w:val="16"/>
              </w:rPr>
              <w:t>Yes</w:t>
            </w:r>
          </w:p>
        </w:tc>
      </w:tr>
      <w:tr>
        <w:trPr>
          <w:cantSplit/>
          <w:cantSplit/>
        </w:trPr>
        <w:tc>
          <w:tcPr>
            <w:tcW w:type="dxa" w:w="2160"/>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before="0" w:after="0" w:line="240" w:lineRule="auto"/>
            </w:pPr>
            <w:r>
              <w:rPr>
                <w:sz w:val="16"/>
              </w:rPr>
              <w:t>pass_fail</w:t>
            </w:r>
          </w:p>
        </w:tc>
        <w:tc>
          <w:tcPr>
            <w:tcW w:type="dxa" w:w="2088"/>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QA policy</w:t>
            </w:r>
          </w:p>
        </w:tc>
        <w:tc>
          <w:tcPr>
            <w:tcW w:type="dxa" w:w="4824"/>
            <w:shd w:fill="F8FBFD"/>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Pass, Review or Fail action</w:t>
            </w:r>
          </w:p>
        </w:tc>
        <w:tc>
          <w:tcPr>
            <w:tcW w:type="dxa" w:w="1180"/>
            <w:vAlign w:val="center"/>
            <w:tcMar>
              <w:top w:w="55" w:type="dxa"/>
              <w:start w:w="70" w:type="dxa"/>
              <w:bottom w:w="55" w:type="dxa"/>
              <w:end w:w="70" w:type="dxa"/>
            </w:tcMar>
          </w:tcPr>
          <w:p>
            <w:pPr>
              <w:keepNext/>
              <w:spacing w:before="0" w:after="0" w:line="240" w:lineRule="auto"/>
              <w:jc w:val="center"/>
            </w:pPr>
            <w:r>
              <w:rPr>
                <w:sz w:val="16"/>
              </w:rPr>
              <w:t>Yes</w:t>
            </w:r>
          </w:p>
        </w:tc>
      </w:tr>
      <w:tr>
        <w:trPr>
          <w:cantSplit/>
          <w:cantSplit/>
        </w:trPr>
        <w:tc>
          <w:tcPr>
            <w:tcW w:type="dxa" w:w="2160"/>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before="0" w:after="0" w:line="240" w:lineRule="auto"/>
            </w:pPr>
            <w:r>
              <w:rPr>
                <w:sz w:val="16"/>
              </w:rPr>
              <w:t>model_used</w:t>
            </w:r>
          </w:p>
        </w:tc>
        <w:tc>
          <w:tcPr>
            <w:tcW w:type="dxa" w:w="2088"/>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color w:val="26313D"/>
                <w:sz w:val="16"/>
              </w:rPr>
              <w:t>Runtime metadata</w:t>
            </w:r>
          </w:p>
        </w:tc>
        <w:tc>
          <w:tcPr>
            <w:tcW w:type="dxa" w:w="4824"/>
            <w:shd w:fill="FFFFFF"/>
            <w:tcBorders>
              <w:top w:val="single" w:sz="4" w:color="CADAE4" w:space="0"/>
              <w:left w:val="single" w:sz="4" w:color="CADAE4" w:space="0"/>
              <w:bottom w:val="single" w:sz="4" w:color="CADAE4" w:space="0"/>
              <w:right w:val="single" w:sz="4" w:color="CADAE4" w:space="0"/>
            </w:tcBorders>
            <w:tcMar>
              <w:top w:w="55" w:type="dxa"/>
              <w:start w:w="70" w:type="dxa"/>
              <w:bottom w:w="55" w:type="dxa"/>
              <w:end w:w="70" w:type="dxa"/>
            </w:tcMar>
            <w:vAlign w:val="center"/>
          </w:tcPr>
          <w:p>
            <w:pPr>
              <w:keepNext/>
              <w:spacing w:after="0" w:before="0" w:line="240" w:lineRule="auto"/>
            </w:pPr>
            <w:r>
              <w:rPr>
                <w:b w:val="0"/>
                <w:sz w:val="16"/>
              </w:rPr>
              <w:t>Model/version and active anomaly-engine traceability</w:t>
            </w:r>
          </w:p>
        </w:tc>
        <w:tc>
          <w:tcPr>
            <w:tcW w:type="dxa" w:w="1180"/>
            <w:vAlign w:val="center"/>
            <w:tcMar>
              <w:top w:w="55" w:type="dxa"/>
              <w:start w:w="70" w:type="dxa"/>
              <w:bottom w:w="55" w:type="dxa"/>
              <w:end w:w="70" w:type="dxa"/>
            </w:tcMar>
          </w:tcPr>
          <w:p>
            <w:pPr>
              <w:keepNext/>
              <w:spacing w:before="0" w:after="0" w:line="240" w:lineRule="auto"/>
              <w:jc w:val="center"/>
            </w:pPr>
            <w:r>
              <w:rPr>
                <w:sz w:val="16"/>
              </w:rPr>
              <w:t>Yes</w:t>
            </w:r>
          </w:p>
        </w:tc>
      </w:tr>
      <w:tr>
        <w:trPr>
          <w:cantSplit/>
        </w:trPr>
        <w:tc>
          <w:tcPr>
            <w:tcW w:type="dxa" w:w="2160"/>
            <w:vAlign w:val="center"/>
            <w:tcMar>
              <w:top w:w="55" w:type="dxa"/>
              <w:start w:w="70" w:type="dxa"/>
              <w:bottom w:w="55" w:type="dxa"/>
              <w:end w:w="70" w:type="dxa"/>
            </w:tcMar>
          </w:tcPr>
          <w:p>
            <w:pPr>
              <w:keepNext/>
              <w:spacing w:before="0" w:after="0" w:line="240" w:lineRule="auto"/>
            </w:pPr>
            <w:r>
              <w:rPr>
                <w:sz w:val="16"/>
              </w:rPr>
              <w:t>active_inference_engine</w:t>
            </w:r>
          </w:p>
        </w:tc>
        <w:tc>
          <w:tcPr>
            <w:tcW w:type="dxa" w:w="2088"/>
            <w:vAlign w:val="center"/>
            <w:tcMar>
              <w:top w:w="55" w:type="dxa"/>
              <w:start w:w="70" w:type="dxa"/>
              <w:bottom w:w="55" w:type="dxa"/>
              <w:end w:w="70" w:type="dxa"/>
            </w:tcMar>
          </w:tcPr>
          <w:p>
            <w:pPr>
              <w:keepNext/>
              <w:spacing w:after="0" w:before="0" w:line="240" w:lineRule="auto"/>
            </w:pPr>
            <w:r>
              <w:rPr>
                <w:b w:val="0"/>
                <w:sz w:val="16"/>
              </w:rPr>
              <w:t>Runtime metadata</w:t>
            </w:r>
          </w:p>
        </w:tc>
        <w:tc>
          <w:tcPr>
            <w:tcW w:type="dxa" w:w="4824"/>
            <w:vAlign w:val="center"/>
            <w:tcMar>
              <w:top w:w="55" w:type="dxa"/>
              <w:start w:w="70" w:type="dxa"/>
              <w:bottom w:w="55" w:type="dxa"/>
              <w:end w:w="70" w:type="dxa"/>
            </w:tcMar>
          </w:tcPr>
          <w:p>
            <w:pPr>
              <w:keepNext/>
              <w:spacing w:after="0" w:before="0" w:line="240" w:lineRule="auto"/>
            </w:pPr>
            <w:r>
              <w:rPr>
                <w:b w:val="0"/>
                <w:sz w:val="16"/>
              </w:rPr>
              <w:t>Records baseline or PaDiM</w:t>
            </w:r>
          </w:p>
        </w:tc>
        <w:tc>
          <w:tcPr>
            <w:tcW w:type="dxa" w:w="1180"/>
            <w:vAlign w:val="center"/>
            <w:tcMar>
              <w:top w:w="55" w:type="dxa"/>
              <w:start w:w="70" w:type="dxa"/>
              <w:bottom w:w="55" w:type="dxa"/>
              <w:end w:w="70" w:type="dxa"/>
            </w:tcMar>
          </w:tcPr>
          <w:p>
            <w:pPr>
              <w:keepNext/>
              <w:spacing w:before="0" w:after="0" w:line="240" w:lineRule="auto"/>
              <w:jc w:val="center"/>
            </w:pPr>
            <w:r>
              <w:rPr>
                <w:sz w:val="16"/>
              </w:rPr>
              <w:t>Yes</w:t>
            </w:r>
          </w:p>
        </w:tc>
      </w:tr>
      <w:tr>
        <w:trPr>
          <w:cantSplit/>
        </w:trPr>
        <w:tc>
          <w:tcPr>
            <w:tcW w:type="dxa" w:w="2160"/>
            <w:vAlign w:val="center"/>
            <w:tcMar>
              <w:top w:w="55" w:type="dxa"/>
              <w:start w:w="70" w:type="dxa"/>
              <w:bottom w:w="55" w:type="dxa"/>
              <w:end w:w="70" w:type="dxa"/>
            </w:tcMar>
          </w:tcPr>
          <w:p>
            <w:pPr>
              <w:keepNext/>
              <w:spacing w:before="0" w:after="0" w:line="240" w:lineRule="auto"/>
            </w:pPr>
            <w:r>
              <w:rPr>
                <w:sz w:val="16"/>
              </w:rPr>
              <w:t>fallback_used / fallback_reason</w:t>
            </w:r>
          </w:p>
        </w:tc>
        <w:tc>
          <w:tcPr>
            <w:tcW w:type="dxa" w:w="2088"/>
            <w:vAlign w:val="center"/>
            <w:tcMar>
              <w:top w:w="55" w:type="dxa"/>
              <w:start w:w="70" w:type="dxa"/>
              <w:bottom w:w="55" w:type="dxa"/>
              <w:end w:w="70" w:type="dxa"/>
            </w:tcMar>
          </w:tcPr>
          <w:p>
            <w:pPr>
              <w:keepNext/>
              <w:spacing w:after="0" w:before="0" w:line="240" w:lineRule="auto"/>
            </w:pPr>
            <w:r>
              <w:rPr>
                <w:b w:val="0"/>
                <w:sz w:val="16"/>
              </w:rPr>
              <w:t>Runtime orchestration</w:t>
            </w:r>
          </w:p>
        </w:tc>
        <w:tc>
          <w:tcPr>
            <w:tcW w:type="dxa" w:w="4824"/>
            <w:vAlign w:val="center"/>
            <w:tcMar>
              <w:top w:w="55" w:type="dxa"/>
              <w:start w:w="70" w:type="dxa"/>
              <w:bottom w:w="55" w:type="dxa"/>
              <w:end w:w="70" w:type="dxa"/>
            </w:tcMar>
          </w:tcPr>
          <w:p>
            <w:pPr>
              <w:keepNext/>
              <w:spacing w:after="0" w:before="0" w:line="240" w:lineRule="auto"/>
            </w:pPr>
            <w:r>
              <w:rPr>
                <w:b w:val="0"/>
                <w:sz w:val="16"/>
              </w:rPr>
              <w:t>Makes automatic PaDiM-to-baseline fallback auditable</w:t>
            </w:r>
          </w:p>
        </w:tc>
        <w:tc>
          <w:tcPr>
            <w:tcW w:type="dxa" w:w="1180"/>
            <w:vAlign w:val="center"/>
            <w:tcMar>
              <w:top w:w="55" w:type="dxa"/>
              <w:start w:w="70" w:type="dxa"/>
              <w:bottom w:w="55" w:type="dxa"/>
              <w:end w:w="70" w:type="dxa"/>
            </w:tcMar>
          </w:tcPr>
          <w:p>
            <w:pPr>
              <w:keepNext/>
              <w:spacing w:before="0" w:after="0" w:line="240" w:lineRule="auto"/>
              <w:jc w:val="center"/>
            </w:pPr>
            <w:r>
              <w:rPr>
                <w:sz w:val="16"/>
              </w:rPr>
              <w:t>Conditional</w:t>
            </w:r>
          </w:p>
        </w:tc>
      </w:tr>
      <w:tr>
        <w:trPr>
          <w:cantSplit/>
        </w:trPr>
        <w:tc>
          <w:tcPr>
            <w:tcW w:type="dxa" w:w="2160"/>
            <w:vAlign w:val="center"/>
            <w:tcMar>
              <w:top w:w="55" w:type="dxa"/>
              <w:start w:w="70" w:type="dxa"/>
              <w:bottom w:w="55" w:type="dxa"/>
              <w:end w:w="70" w:type="dxa"/>
            </w:tcMar>
          </w:tcPr>
          <w:p>
            <w:pPr>
              <w:spacing w:before="0" w:after="0" w:line="240" w:lineRule="auto"/>
            </w:pPr>
            <w:r>
              <w:rPr>
                <w:sz w:val="16"/>
              </w:rPr>
              <w:t>severity_components</w:t>
            </w:r>
          </w:p>
        </w:tc>
        <w:tc>
          <w:tcPr>
            <w:tcW w:type="dxa" w:w="2088"/>
            <w:vAlign w:val="center"/>
            <w:tcMar>
              <w:top w:w="55" w:type="dxa"/>
              <w:start w:w="70" w:type="dxa"/>
              <w:bottom w:w="55" w:type="dxa"/>
              <w:end w:w="70" w:type="dxa"/>
            </w:tcMar>
          </w:tcPr>
          <w:p>
            <w:pPr>
              <w:spacing w:after="0" w:before="0" w:line="240" w:lineRule="auto"/>
            </w:pPr>
            <w:r>
              <w:rPr>
                <w:b w:val="0"/>
                <w:sz w:val="16"/>
              </w:rPr>
              <w:t>Severity engine</w:t>
            </w:r>
          </w:p>
        </w:tc>
        <w:tc>
          <w:tcPr>
            <w:tcW w:type="dxa" w:w="4824"/>
            <w:vAlign w:val="center"/>
            <w:tcMar>
              <w:top w:w="55" w:type="dxa"/>
              <w:start w:w="70" w:type="dxa"/>
              <w:bottom w:w="55" w:type="dxa"/>
              <w:end w:w="70" w:type="dxa"/>
            </w:tcMar>
          </w:tcPr>
          <w:p>
            <w:pPr>
              <w:spacing w:after="0" w:before="0" w:line="240" w:lineRule="auto"/>
            </w:pPr>
            <w:r>
              <w:rPr>
                <w:b w:val="0"/>
                <w:sz w:val="16"/>
              </w:rPr>
              <w:t>Exposes size, location, type and confidence contributions</w:t>
            </w:r>
          </w:p>
        </w:tc>
        <w:tc>
          <w:tcPr>
            <w:tcW w:type="dxa" w:w="1180"/>
            <w:vAlign w:val="center"/>
            <w:tcMar>
              <w:top w:w="55" w:type="dxa"/>
              <w:start w:w="70" w:type="dxa"/>
              <w:bottom w:w="55" w:type="dxa"/>
              <w:end w:w="70" w:type="dxa"/>
            </w:tcMar>
          </w:tcPr>
          <w:p>
            <w:pPr>
              <w:spacing w:before="0" w:after="0" w:line="240" w:lineRule="auto"/>
              <w:jc w:val="center"/>
            </w:pPr>
            <w:r>
              <w:rPr>
                <w:sz w:val="16"/>
              </w:rPr>
              <w:t>Yes</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FFF4EA"/>
            <w:tcBorders>
              <w:top w:val="single" w:sz="8" w:color="D97928" w:space="0"/>
              <w:left w:val="single" w:sz="8" w:color="D97928" w:space="0"/>
              <w:bottom w:val="single" w:sz="8" w:color="D97928" w:space="0"/>
              <w:right w:val="single" w:sz="8" w:color="D97928" w:space="0"/>
            </w:tcBorders>
            <w:tcMar>
              <w:top w:w="105" w:type="dxa"/>
              <w:start w:w="120" w:type="dxa"/>
              <w:bottom w:w="105" w:type="dxa"/>
              <w:end w:w="120" w:type="dxa"/>
            </w:tcMar>
          </w:tcPr>
          <w:p>
            <w:pPr>
              <w:spacing w:after="20"/>
            </w:pPr>
            <w:r>
              <w:rPr>
                <w:b/>
                <w:color w:val="D97928"/>
                <w:sz w:val="20"/>
              </w:rPr>
              <w:t>Score-scale warning</w:t>
            </w:r>
          </w:p>
          <w:p>
            <w:pPr>
              <w:spacing w:after="0"/>
            </w:pPr>
            <w:r>
              <w:rPr>
                <w:color w:val="26313D"/>
                <w:sz w:val="18"/>
              </w:rPr>
              <w:t>Baseline raw difference score, PaDiM anomaly score, classifier confidence and severity score are different quantities. The frontend and report must label each field clearly and must not compare the numeric values as if they share one scale.</w:t>
            </w:r>
          </w:p>
        </w:tc>
      </w:tr>
    </w:tbl>
    <w:p>
      <w:pPr>
        <w:spacing w:after="20"/>
      </w:pPr>
    </w:p>
    <w:p>
      <w:pPr>
        <w:pStyle w:val="Heading1"/>
        <w:keepNext/>
        <w:keepLines/>
        <w:pageBreakBefore/>
        <w:spacing w:before="140" w:after="60"/>
      </w:pPr>
      <w:r>
        <w:rPr>
          <w:b w:val="0"/>
        </w:rPr>
        <w:t>15. AI/ML Output Contract and Integration Boundary</w:t>
      </w:r>
    </w:p>
    <w:p>
      <w:pPr>
        <w:spacing w:after="46" w:line="259" w:lineRule="auto"/>
      </w:pPr>
      <w:r>
        <w:rPr>
          <w:b w:val="0"/>
        </w:rPr>
        <w:t>The final AI/ML orchestration stage assembles the active detector/localizer, conditional classifier and severity engine into one JSON-compatible result. The backend is responsible only for supplying a validated path/payload and consuming or storing the returned fields; the frontend is a display consumer. This section documents the integration boundary rather than claiming ownership of backend or frontend implementation.</w:t>
      </w: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70" w:type="dxa"/>
              <w:start w:w="75" w:type="dxa"/>
              <w:bottom w:w="70" w:type="dxa"/>
              <w:end w:w="75" w:type="dxa"/>
            </w:tcMar>
          </w:tcPr>
          <w:p>
            <w:pPr>
              <w:spacing w:after="20"/>
              <w:jc w:val="center"/>
            </w:pPr>
            <w:r>
              <w:drawing>
                <wp:inline xmlns:a="http://schemas.openxmlformats.org/drawingml/2006/main" xmlns:pic="http://schemas.openxmlformats.org/drawingml/2006/picture">
                  <wp:extent cx="6208776" cy="3152643"/>
                  <wp:docPr id="23" name="Picture 23" descr="Image: image22.png"/>
                  <wp:cNvGraphicFramePr>
                    <a:graphicFrameLocks noChangeAspect="1"/>
                  </wp:cNvGraphicFramePr>
                  <a:graphic>
                    <a:graphicData uri="http://schemas.openxmlformats.org/drawingml/2006/picture">
                      <pic:pic>
                        <pic:nvPicPr>
                          <pic:cNvPr id="0" name="image22.png"/>
                          <pic:cNvPicPr/>
                        </pic:nvPicPr>
                        <pic:blipFill>
                          <a:blip r:embed="rId32"/>
                          <a:stretch>
                            <a:fillRect/>
                          </a:stretch>
                        </pic:blipFill>
                        <pic:spPr>
                          <a:xfrm>
                            <a:off x="0" y="0"/>
                            <a:ext cx="6208776" cy="3152643"/>
                          </a:xfrm>
                          <a:prstGeom prst="rect"/>
                        </pic:spPr>
                      </pic:pic>
                    </a:graphicData>
                  </a:graphic>
                </wp:inline>
              </w:drawing>
            </w:r>
          </w:p>
          <w:p>
            <w:pPr>
              <w:pStyle w:val="CaptionText"/>
              <w:spacing w:after="40" w:before="40" w:line="240" w:lineRule="auto"/>
              <w:jc w:val="center"/>
            </w:pPr>
            <w:r>
              <w:rPr>
                <w:b w:val="0"/>
                <w:i/>
                <w:color w:val="5F6973"/>
                <w:sz w:val="16"/>
              </w:rPr>
              <w:t>Figure 17. Final AI/ML inference evidence combining structured fields and visual localization.</w:t>
            </w:r>
          </w:p>
          <w:p>
            <w:pPr>
              <w:spacing w:after="40" w:before="40" w:line="240" w:lineRule="auto"/>
            </w:pPr>
            <w:r>
              <w:rPr>
                <w:b/>
                <w:color w:val="1F5A89"/>
                <w:sz w:val="16"/>
              </w:rPr>
              <w:t xml:space="preserve">What this proves: </w:t>
            </w:r>
            <w:r>
              <w:rPr>
                <w:color w:val="243444"/>
                <w:sz w:val="16"/>
              </w:rPr>
              <w:t>The module returns detector, classifier, localization and severity evidence together.</w:t>
            </w:r>
          </w:p>
          <w:p>
            <w:pPr>
              <w:spacing w:after="40" w:before="40" w:line="240" w:lineRule="auto"/>
            </w:pPr>
            <w:r>
              <w:rPr>
                <w:b/>
                <w:color w:val="2E8B70"/>
                <w:sz w:val="16"/>
              </w:rPr>
              <w:t xml:space="preserve">Observation: </w:t>
            </w:r>
            <w:r>
              <w:rPr>
                <w:color w:val="243444"/>
                <w:sz w:val="16"/>
              </w:rPr>
              <w:t>The example reports contamination, confidence 0.9996, anomaly score 0.679, affected-image ratio 0.097, severity 83.24 and Fail.</w:t>
            </w:r>
          </w:p>
          <w:p>
            <w:pPr>
              <w:spacing w:after="40" w:before="40" w:line="240" w:lineRule="auto"/>
            </w:pPr>
            <w:r>
              <w:rPr>
                <w:b/>
                <w:color w:val="C84C4C"/>
                <w:sz w:val="16"/>
              </w:rPr>
              <w:t xml:space="preserve">Limitation: </w:t>
            </w:r>
            <w:r>
              <w:rPr>
                <w:color w:val="243444"/>
                <w:sz w:val="16"/>
              </w:rPr>
              <w:t>The image is notebook/checkpoint evidence; live deployment must report its actual active engine and fallback state.</w:t>
            </w:r>
          </w:p>
        </w:tc>
      </w:tr>
    </w:tbl>
    <w:p>
      <w:pPr>
        <w:spacing w:after="20"/>
      </w:pPr>
    </w:p>
    <w:p>
      <w:pPr>
        <w:pStyle w:val="Heading2"/>
        <w:keepNext/>
        <w:keepLines/>
        <w:spacing w:before="80" w:after="40"/>
      </w:pPr>
      <w:r>
        <w:t>15.1 Field-to-platform mapping</w:t>
      </w:r>
    </w:p>
    <w:tbl>
      <w:tblPr>
        <w:tblW w:type="auto" w:w="0"/>
        <w:jc w:val="center"/>
        <w:tblLayout w:type="fixed"/>
        <w:tblLook w:firstColumn="1" w:firstRow="1" w:lastColumn="0" w:lastRow="0" w:noHBand="0" w:noVBand="1" w:val="04A0"/>
        <w:tblInd w:w="0" w:type="dxa"/>
      </w:tblPr>
      <w:tblGrid>
        <w:gridCol w:w="2520"/>
        <w:gridCol w:w="3672"/>
        <w:gridCol w:w="3672"/>
      </w:tblGrid>
      <w:tr>
        <w:trPr>
          <w:tblHeader w:val="true"/>
          <w:tblHeader w:val="true"/>
          <w:cantSplit/>
        </w:trPr>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AI/ML field</w:t>
            </w:r>
          </w:p>
        </w:tc>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Integration-boundary use</w:t>
            </w:r>
          </w:p>
        </w:tc>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Example display use</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Prediction / decision</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Consume inspection status; trigger workflow</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Pass/Review/Fail card</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Defect type</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Consume category for analytics/reports</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Defect-type label</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Confidence</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Consume model evidence</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Confidence percentage</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Anomaly score</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Consume method-specific score</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Explainability detail</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Defect-area ratio</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Consume localization summary</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Affected-area detail</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Severity score / level</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Drive QA routing and reporting</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Severity badge and recommended action</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Heatmap path/image</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Consume/serve visual artifact</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Defect heatmap panel</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Model used</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Audit model version</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Optional traceability detail</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70" w:type="dxa"/>
              <w:start w:w="75" w:type="dxa"/>
              <w:bottom w:w="70" w:type="dxa"/>
              <w:end w:w="75" w:type="dxa"/>
            </w:tcMar>
          </w:tcPr>
          <w:p>
            <w:pPr>
              <w:spacing w:after="20"/>
              <w:jc w:val="center"/>
            </w:pPr>
            <w:r>
              <w:drawing>
                <wp:inline xmlns:a="http://schemas.openxmlformats.org/drawingml/2006/main" xmlns:pic="http://schemas.openxmlformats.org/drawingml/2006/picture">
                  <wp:extent cx="6263640" cy="2334966"/>
                  <wp:docPr id="19" name="Picture 19" descr="Image: image18.png"/>
                  <wp:cNvGraphicFramePr>
                    <a:graphicFrameLocks noChangeAspect="1"/>
                  </wp:cNvGraphicFramePr>
                  <a:graphic>
                    <a:graphicData uri="http://schemas.openxmlformats.org/drawingml/2006/picture">
                      <pic:pic>
                        <pic:nvPicPr>
                          <pic:cNvPr id="0" name="frontend.png"/>
                          <pic:cNvPicPr/>
                        </pic:nvPicPr>
                        <pic:blipFill>
                          <a:blip r:embed="rId28"/>
                          <a:stretch>
                            <a:fillRect/>
                          </a:stretch>
                        </pic:blipFill>
                        <pic:spPr>
                          <a:xfrm>
                            <a:off x="0" y="0"/>
                            <a:ext cx="6263640" cy="2334966"/>
                          </a:xfrm>
                          <a:prstGeom prst="rect"/>
                        </pic:spPr>
                      </pic:pic>
                    </a:graphicData>
                  </a:graphic>
                </wp:inline>
              </w:drawing>
            </w:r>
          </w:p>
          <w:p>
            <w:pPr>
              <w:pStyle w:val="CaptionText"/>
              <w:spacing w:after="40" w:before="40" w:line="240" w:lineRule="auto"/>
              <w:jc w:val="center"/>
            </w:pPr>
            <w:r>
              <w:rPr>
                <w:b w:val="0"/>
                <w:i/>
                <w:color w:val="5F6973"/>
                <w:sz w:val="16"/>
              </w:rPr>
              <w:t>Figure 18. Platform display evidence consuming AI/ML fields and heatmap output.</w:t>
            </w:r>
          </w:p>
          <w:p>
            <w:pPr>
              <w:spacing w:after="40" w:before="40" w:line="240" w:lineRule="auto"/>
            </w:pPr>
            <w:r>
              <w:rPr>
                <w:b/>
                <w:color w:val="1F5A89"/>
                <w:sz w:val="16"/>
              </w:rPr>
              <w:t xml:space="preserve">What this proves: </w:t>
            </w:r>
            <w:r>
              <w:rPr>
                <w:color w:val="243444"/>
                <w:sz w:val="16"/>
              </w:rPr>
              <w:t>The integration demonstration confirms that numerical fields and localization evidence can be consumed outside the AI/ML module.</w:t>
            </w:r>
          </w:p>
          <w:p>
            <w:pPr>
              <w:spacing w:after="40" w:before="40" w:line="240" w:lineRule="auto"/>
            </w:pPr>
            <w:r>
              <w:rPr>
                <w:b/>
                <w:color w:val="2E8B70"/>
                <w:sz w:val="16"/>
              </w:rPr>
              <w:t xml:space="preserve">Observation: </w:t>
            </w:r>
            <w:r>
              <w:rPr>
                <w:color w:val="243444"/>
                <w:sz w:val="16"/>
              </w:rPr>
              <w:t>The figure is supporting integration evidence, not a claim of frontend implementation ownership.</w:t>
            </w:r>
          </w:p>
        </w:tc>
      </w:tr>
    </w:tbl>
    <w:p>
      <w:pPr>
        <w:spacing w:after="20"/>
      </w:pPr>
    </w:p>
    <w:p>
      <w:pPr>
        <w:pStyle w:val="Heading1"/>
        <w:keepNext/>
        <w:keepLines/>
        <w:spacing w:before="140" w:after="60"/>
      </w:pPr>
      <w:r>
        <w:t>16. Model Evaluation and Production Readiness</w:t>
      </w:r>
    </w:p>
    <w:p>
      <w:pPr>
        <w:pStyle w:val="Heading2"/>
        <w:keepNext/>
        <w:keepLines/>
        <w:spacing w:before="80" w:after="40"/>
      </w:pPr>
      <w:r>
        <w:t>16.1 Consolidated metric view</w:t>
      </w: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70" w:type="dxa"/>
              <w:start w:w="75" w:type="dxa"/>
              <w:bottom w:w="70" w:type="dxa"/>
              <w:end w:w="75" w:type="dxa"/>
            </w:tcMar>
          </w:tcPr>
          <w:p>
            <w:pPr>
              <w:spacing w:after="20"/>
              <w:jc w:val="center"/>
            </w:pPr>
            <w:r>
              <w:drawing>
                <wp:inline xmlns:a="http://schemas.openxmlformats.org/drawingml/2006/main" xmlns:pic="http://schemas.openxmlformats.org/drawingml/2006/picture">
                  <wp:extent cx="5295328" cy="2423160"/>
                  <wp:docPr id="20" name="Picture 20" descr="Image: image19.png"/>
                  <wp:cNvGraphicFramePr>
                    <a:graphicFrameLocks noChangeAspect="1"/>
                  </wp:cNvGraphicFramePr>
                  <a:graphic>
                    <a:graphicData uri="http://schemas.openxmlformats.org/drawingml/2006/picture">
                      <pic:pic>
                        <pic:nvPicPr>
                          <pic:cNvPr id="0" name="detection_metrics_clean.png"/>
                          <pic:cNvPicPr/>
                        </pic:nvPicPr>
                        <pic:blipFill>
                          <a:blip r:embed="rId29"/>
                          <a:stretch>
                            <a:fillRect/>
                          </a:stretch>
                        </pic:blipFill>
                        <pic:spPr>
                          <a:xfrm>
                            <a:off x="0" y="0"/>
                            <a:ext cx="5295328" cy="2423160"/>
                          </a:xfrm>
                          <a:prstGeom prst="rect"/>
                        </pic:spPr>
                      </pic:pic>
                    </a:graphicData>
                  </a:graphic>
                </wp:inline>
              </w:drawing>
            </w:r>
          </w:p>
          <w:p>
            <w:pPr>
              <w:pStyle w:val="CaptionText"/>
              <w:spacing w:after="40" w:before="40" w:line="240" w:lineRule="auto"/>
              <w:jc w:val="center"/>
            </w:pPr>
            <w:r>
              <w:rPr>
                <w:b w:val="0"/>
                <w:i/>
                <w:color w:val="5F6973"/>
                <w:sz w:val="16"/>
              </w:rPr>
              <w:t>Figure 19. Model evaluation grouped by task and metric type.</w:t>
            </w:r>
          </w:p>
          <w:p>
            <w:pPr>
              <w:spacing w:after="40" w:before="40" w:line="240" w:lineRule="auto"/>
            </w:pPr>
            <w:r>
              <w:rPr>
                <w:b/>
                <w:color w:val="1F5A89"/>
                <w:sz w:val="16"/>
              </w:rPr>
              <w:t xml:space="preserve">What this proves: </w:t>
            </w:r>
            <w:r>
              <w:rPr>
                <w:color w:val="243444"/>
                <w:sz w:val="16"/>
              </w:rPr>
              <w:t>Metrics are grouped by operating-point detection, image-level anomaly detection and pixel localization.</w:t>
            </w:r>
          </w:p>
          <w:p>
            <w:pPr>
              <w:spacing w:after="40" w:before="40" w:line="240" w:lineRule="auto"/>
            </w:pPr>
            <w:r>
              <w:rPr>
                <w:b/>
                <w:color w:val="2E8B70"/>
                <w:sz w:val="16"/>
              </w:rPr>
              <w:t xml:space="preserve">Observation: </w:t>
            </w:r>
            <w:r>
              <w:rPr>
                <w:color w:val="243444"/>
                <w:sz w:val="16"/>
              </w:rPr>
              <w:t>PaDiM is substantially stronger at image-level detection; baseline recall is the main demonstrated detection risk.</w:t>
            </w:r>
          </w:p>
          <w:p>
            <w:pPr>
              <w:spacing w:after="40" w:before="40" w:line="240" w:lineRule="auto"/>
            </w:pPr>
            <w:r>
              <w:rPr>
                <w:b/>
                <w:color w:val="C84C4C"/>
                <w:sz w:val="16"/>
              </w:rPr>
              <w:t xml:space="preserve">Limitation: </w:t>
            </w:r>
            <w:r>
              <w:rPr>
                <w:color w:val="243444"/>
                <w:sz w:val="16"/>
              </w:rPr>
              <w:t>Accuracy, AUROC, F1 and pixel overlap answer different questions and must not be interpreted as one interchangeable scale.</w:t>
            </w:r>
          </w:p>
        </w:tc>
      </w:tr>
    </w:tbl>
    <w:p>
      <w:pPr>
        <w:spacing w:after="20"/>
      </w:pPr>
    </w:p>
    <w:tbl>
      <w:tblPr>
        <w:tblW w:type="auto" w:w="0"/>
        <w:jc w:val="center"/>
        <w:tblLayout w:type="fixed"/>
        <w:tblLook w:firstColumn="1" w:firstRow="1" w:lastColumn="0" w:lastRow="0" w:noHBand="0" w:noVBand="1" w:val="04A0"/>
        <w:tblInd w:w="0" w:type="dxa"/>
      </w:tblPr>
      <w:tblGrid>
        <w:gridCol w:w="2088"/>
        <w:gridCol w:w="2232"/>
        <w:gridCol w:w="1512"/>
        <w:gridCol w:w="4104"/>
      </w:tblGrid>
      <w:tr>
        <w:trPr>
          <w:tblHeader w:val="true"/>
          <w:tblHeader w:val="true"/>
          <w:cantSplit/>
        </w:trPr>
        <w:tc>
          <w:tcPr>
            <w:tcW w:type="dxa" w:w="2581"/>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5"/>
              </w:rPr>
              <w:t>System component</w:t>
            </w:r>
          </w:p>
        </w:tc>
        <w:tc>
          <w:tcPr>
            <w:tcW w:type="dxa" w:w="2581"/>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5"/>
              </w:rPr>
              <w:t>Metric</w:t>
            </w:r>
          </w:p>
        </w:tc>
        <w:tc>
          <w:tcPr>
            <w:tcW w:type="dxa" w:w="2581"/>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5"/>
              </w:rPr>
              <w:t>Result</w:t>
            </w:r>
          </w:p>
        </w:tc>
        <w:tc>
          <w:tcPr>
            <w:tcW w:type="dxa" w:w="2581"/>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5"/>
              </w:rPr>
              <w:t>Decision relevance</w:t>
            </w:r>
          </w:p>
        </w:tc>
      </w:tr>
      <w:tr>
        <w:trPr>
          <w:cantSplit/>
          <w:cantSplit/>
        </w:trPr>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OpenCV baseline</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Detection accuracy</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51.81%</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Insufficient for professional production screening</w:t>
            </w:r>
          </w:p>
        </w:tc>
      </w:tr>
      <w:tr>
        <w:trPr>
          <w:cantSplit/>
          <w:cantSplit/>
        </w:trPr>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OpenCV baseline</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Detection error rate</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48.19%</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High error risk at current operating point</w:t>
            </w:r>
          </w:p>
        </w:tc>
      </w:tr>
      <w:tr>
        <w:trPr>
          <w:cantSplit/>
          <w:cantSplit/>
        </w:trPr>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OpenCV baseline</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Defect recall</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36.51%</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False negatives are a critical concern</w:t>
            </w:r>
          </w:p>
        </w:tc>
      </w:tr>
      <w:tr>
        <w:trPr>
          <w:cantSplit/>
          <w:cantSplit/>
        </w:trPr>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OpenCV baseline</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ROC-AUC</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92.06%</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Ranking is useful; threshold/input robustness remain weak</w:t>
            </w:r>
          </w:p>
        </w:tc>
      </w:tr>
      <w:tr>
        <w:trPr>
          <w:cantSplit/>
          <w:cantSplit/>
        </w:trPr>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PaDiM</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Image AUROC</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99.84%</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Strong anomaly separation</w:t>
            </w:r>
          </w:p>
        </w:tc>
      </w:tr>
      <w:tr>
        <w:trPr>
          <w:cantSplit/>
          <w:cantSplit/>
        </w:trPr>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PaDiM</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Image F1</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98.39%</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Strong image-level operating performance</w:t>
            </w:r>
          </w:p>
        </w:tc>
      </w:tr>
      <w:tr>
        <w:trPr>
          <w:cantSplit/>
          <w:cantSplit/>
        </w:trPr>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PaDiM</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Pixel AUROC</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98.21%</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Strong anomaly-pixel ranking</w:t>
            </w:r>
          </w:p>
        </w:tc>
      </w:tr>
      <w:tr>
        <w:trPr>
          <w:cantSplit/>
          <w:cantSplit/>
        </w:trPr>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PaDiM</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Pixel F1</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71.36%</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Exact boundary overlap remains an improvement area</w:t>
            </w:r>
          </w:p>
        </w:tc>
      </w:tr>
      <w:tr>
        <w:trPr>
          <w:cantSplit/>
          <w:cantSplit/>
        </w:trPr>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Classifier</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Verified classifier accuracy</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92.77%</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77/83 correct in the directly supported confusion-matrix evaluation</w:t>
            </w:r>
          </w:p>
        </w:tc>
      </w:tr>
      <w:tr>
        <w:trPr>
          <w:cantSplit/>
          <w:cantSplit/>
        </w:trPr>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Classifier</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Verified classifier error</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7.23%</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Historical 93.18% record excluded from headline comparison pending provenance</w:t>
            </w:r>
          </w:p>
        </w:tc>
      </w:tr>
    </w:tbl>
    <w:p>
      <w:pPr>
        <w:spacing w:after="20"/>
      </w:pPr>
    </w:p>
    <w:p>
      <w:pPr>
        <w:pStyle w:val="Heading2"/>
        <w:keepNext/>
        <w:keepLines/>
        <w:spacing w:before="80" w:after="40"/>
      </w:pPr>
      <w:r>
        <w:t>16.2 Production-readiness interpretation</w:t>
      </w:r>
    </w:p>
    <w:tbl>
      <w:tblPr>
        <w:tblW w:type="auto" w:w="0"/>
        <w:jc w:val="center"/>
        <w:tblLayout w:type="fixed"/>
        <w:tblLook w:firstColumn="1" w:firstRow="1" w:lastColumn="0" w:lastRow="0" w:noHBand="0" w:noVBand="1" w:val="04A0"/>
      </w:tblPr>
      <w:tblGrid>
        <w:gridCol w:w="4925"/>
        <w:gridCol w:w="4925"/>
      </w:tblGrid>
      <w:tr>
        <w:trPr>
          <w:cantSplit/>
          <w:tblHeader w:val="true"/>
          <w:cantSplit/>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C94C4C"/>
                <w:sz w:val="19"/>
              </w:rPr>
              <w:t>Detection risk</w:t>
            </w:r>
          </w:p>
          <w:p>
            <w:pPr>
              <w:spacing w:after="0"/>
            </w:pPr>
            <w:r>
              <w:rPr>
                <w:color w:val="26313D"/>
                <w:sz w:val="17"/>
              </w:rPr>
              <w:t>The deployed baseline can miss defects; false-negative monitoring and PaDiM activation are priorities.</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D97928"/>
                <w:sz w:val="19"/>
              </w:rPr>
              <w:t>Localization quality</w:t>
            </w:r>
          </w:p>
          <w:p>
            <w:pPr>
              <w:spacing w:after="0"/>
            </w:pPr>
            <w:r>
              <w:rPr>
                <w:color w:val="26313D"/>
                <w:sz w:val="17"/>
              </w:rPr>
              <w:t>PaDiM localizes meaningful regions, but pixel F1 shows boundaries are not exact.</w:t>
            </w:r>
          </w:p>
        </w:tc>
      </w:tr>
      <w:tr>
        <w:trPr>
          <w:cantSplit/>
          <w:cantSplit/>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2F8F78"/>
                <w:sz w:val="19"/>
              </w:rPr>
              <w:t>Classification quality</w:t>
            </w:r>
          </w:p>
          <w:p>
            <w:pPr>
              <w:spacing w:after="0"/>
            </w:pPr>
            <w:r>
              <w:rPr>
                <w:color w:val="26313D"/>
                <w:sz w:val="17"/>
              </w:rPr>
              <w:t>Category prediction is strong, but breakage classes remain visually confusable.</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B6872C"/>
                <w:sz w:val="19"/>
              </w:rPr>
              <w:t>Policy validation</w:t>
            </w:r>
          </w:p>
          <w:p>
            <w:pPr>
              <w:spacing w:after="0"/>
            </w:pPr>
            <w:r>
              <w:rPr>
                <w:color w:val="26313D"/>
                <w:sz w:val="17"/>
              </w:rPr>
              <w:t>Severity thresholds and critical zones require manufacturing-domain approval.</w:t>
            </w:r>
          </w:p>
        </w:tc>
      </w:tr>
      <w:tr>
        <w:trPr>
          <w:cantSplit/>
          <w:cantSplit/>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C94C4C"/>
                <w:sz w:val="19"/>
              </w:rPr>
              <w:t>Environment robustness</w:t>
            </w:r>
          </w:p>
          <w:p>
            <w:pPr>
              <w:spacing w:after="0"/>
            </w:pPr>
            <w:r>
              <w:rPr>
                <w:color w:val="26313D"/>
                <w:sz w:val="17"/>
              </w:rPr>
              <w:t>Lighting, background, orientation and camera position require real-world validation.</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245A8D"/>
                <w:sz w:val="19"/>
              </w:rPr>
              <w:t>Compute and latency</w:t>
            </w:r>
          </w:p>
          <w:p>
            <w:pPr>
              <w:spacing w:after="0"/>
            </w:pPr>
            <w:r>
              <w:rPr>
                <w:color w:val="26313D"/>
                <w:sz w:val="17"/>
              </w:rPr>
              <w:t>PaDiM deployment must be tested against available CPU/GPU and response-time targets.</w:t>
            </w:r>
          </w:p>
        </w:tc>
      </w:tr>
    </w:tbl>
    <w:p>
      <w:pPr>
        <w:spacing w:after="20"/>
      </w:pPr>
    </w:p>
    <w:p>
      <w:pPr>
        <w:pStyle w:val="Heading2"/>
        <w:keepNext/>
        <w:keepLines/>
        <w:spacing w:before="80" w:after="40"/>
      </w:pPr>
      <w:r>
        <w:t>16.3 Model comparison summary</w:t>
      </w:r>
    </w:p>
    <w:tbl>
      <w:tblPr>
        <w:tblW w:type="auto" w:w="0"/>
        <w:jc w:val="center"/>
        <w:tblLayout w:type="fixed"/>
        <w:tblLook w:firstColumn="1" w:firstRow="1" w:lastColumn="0" w:lastRow="0" w:noHBand="0" w:noVBand="1" w:val="04A0"/>
        <w:tblInd w:w="0" w:type="dxa"/>
      </w:tblPr>
      <w:tblGrid>
        <w:gridCol w:w="2088"/>
        <w:gridCol w:w="2664"/>
        <w:gridCol w:w="2880"/>
        <w:gridCol w:w="2232"/>
      </w:tblGrid>
      <w:tr>
        <w:trPr>
          <w:tblHeader w:val="true"/>
          <w:tblHeader w:val="true"/>
          <w:cantSplit/>
        </w:trPr>
        <w:tc>
          <w:tcPr>
            <w:tcW w:type="dxa" w:w="2581"/>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Method</w:t>
            </w:r>
          </w:p>
        </w:tc>
        <w:tc>
          <w:tcPr>
            <w:tcW w:type="dxa" w:w="2581"/>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Primary strength</w:t>
            </w:r>
          </w:p>
        </w:tc>
        <w:tc>
          <w:tcPr>
            <w:tcW w:type="dxa" w:w="2581"/>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Primary limitation</w:t>
            </w:r>
          </w:p>
        </w:tc>
        <w:tc>
          <w:tcPr>
            <w:tcW w:type="dxa" w:w="2581"/>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6"/>
              </w:rPr>
              <w:t>Recommended role</w:t>
            </w:r>
          </w:p>
        </w:tc>
      </w:tr>
      <w:tr>
        <w:trPr>
          <w:cantSplit/>
          <w:cantSplit/>
        </w:trPr>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OpenCV baseline</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Fast and interpretable</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Low recall; sensitive to imaging conditions</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Demo/fallback and sanity check</w:t>
            </w:r>
          </w:p>
        </w:tc>
      </w:tr>
      <w:tr>
        <w:trPr>
          <w:cantSplit/>
          <w:cantSplit/>
        </w:trPr>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PaDiM</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Excellent image anomaly detection and useful localization</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Deployment and exact mask calibration pending</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Preferred anomaly-detector candidate</w:t>
            </w:r>
          </w:p>
        </w:tc>
      </w:tr>
      <w:tr>
        <w:trPr>
          <w:cantSplit/>
          <w:cantSplit/>
        </w:trPr>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Defect classifier</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Strong category probabilities</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6"/>
              </w:rPr>
              <w:t>Small labelled set; similar breakage classes; confidence not formally calibrated</w:t>
            </w:r>
          </w:p>
        </w:tc>
        <w:tc>
          <w:tcPr>
            <w:tcW w:type="dxa" w:w="2581"/>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Defect-type evidence path</w:t>
            </w:r>
          </w:p>
        </w:tc>
      </w:tr>
      <w:tr>
        <w:trPr>
          <w:cantSplit/>
          <w:cantSplit/>
        </w:trPr>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Severity engine</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Transparent QA mapping</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Rules require domain calibration</w:t>
            </w:r>
          </w:p>
        </w:tc>
        <w:tc>
          <w:tcPr>
            <w:tcW w:type="dxa" w:w="2581"/>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6"/>
              </w:rPr>
              <w:t>Decision support layer</w:t>
            </w:r>
          </w:p>
        </w:tc>
      </w:tr>
    </w:tbl>
    <w:p>
      <w:pPr>
        <w:spacing w:after="20"/>
      </w:pPr>
    </w:p>
    <w:p>
      <w:pPr>
        <w:pStyle w:val="Heading1"/>
        <w:keepNext/>
        <w:keepLines/>
        <w:pageBreakBefore/>
        <w:spacing w:before="140" w:after="60"/>
      </w:pPr>
      <w:r>
        <w:t>17. Automated Testing and Reliability</w:t>
      </w:r>
    </w:p>
    <w:p>
      <w:pPr>
        <w:spacing w:after="46" w:line="259" w:lineRule="auto"/>
      </w:pPr>
      <w:r>
        <w:rPr>
          <w:b w:val="0"/>
        </w:rPr>
        <w:t>Automated tests validate selected software behaviours and are kept separate from predictive model evaluation. The recorded submission screenshot reports 19 tests passed in 31.93 seconds. AI/ML-relevant tests cover dataset loading, preprocessing, baseline logic, classifier artifacts, heatmaps, validation utilities, prediction output and severity; API/authentication tests are treated only as integration evidence.</w:t>
      </w:r>
    </w:p>
    <w:tbl>
      <w:tblPr>
        <w:tblW w:type="auto" w:w="0"/>
        <w:jc w:val="center"/>
        <w:tblLayout w:type="fixed"/>
        <w:tblLook w:firstColumn="1" w:firstRow="1" w:lastColumn="0" w:lastRow="0" w:noHBand="0" w:noVBand="1" w:val="04A0"/>
        <w:tblInd w:w="0" w:type="dxa"/>
      </w:tblPr>
      <w:tblGrid>
        <w:gridCol w:w="3384"/>
        <w:gridCol w:w="6480"/>
      </w:tblGrid>
      <w:tr>
        <w:trPr>
          <w:tblHeader w:val="true"/>
          <w:tblHeader w:val="true"/>
          <w:cantSplit/>
        </w:trPr>
        <w:tc>
          <w:tcPr>
            <w:tcW w:type="dxa" w:w="516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sz w:val="15"/>
              </w:rPr>
              <w:t>Test area</w:t>
            </w:r>
          </w:p>
        </w:tc>
        <w:tc>
          <w:tcPr>
            <w:tcW w:type="dxa" w:w="516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sz w:val="15"/>
              </w:rPr>
              <w:t>Assurance category / purpose</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`test_api.py`</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Platform integration evidence; not counted as predictive model evaluation</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`test_auth.py`</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Platform integration evidence; not counted as predictive model evaluation</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`test_baseline_detector.py`</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Baseline scoring and decision functions (AI/ML software behaviour)</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`test_camera_samples.py`</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Platform integration evidence; not counted as predictive model evaluation</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`test_classifier_artifact.py`</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Classifier artifact presence and loading (AI/ML software behaviour)</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`test_dataset_loader.py`</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Dataset records and paths (AI/ML software behaviour)</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`test_kfold_validation.py`</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Validation utility behaviour (AI/ML software behaviour)</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`test_prediction.py`</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Final prediction response fields (AI/ML software behaviour)</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`test_preprocessing.py`</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Image transformation functions (AI/ML software behaviour)</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`test_severity.py`</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Severity score and decision mapping (AI/ML software behaviour)</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70" w:type="dxa"/>
              <w:start w:w="75" w:type="dxa"/>
              <w:bottom w:w="70" w:type="dxa"/>
              <w:end w:w="75" w:type="dxa"/>
            </w:tcMar>
          </w:tcPr>
          <w:p>
            <w:pPr>
              <w:spacing w:after="20"/>
              <w:jc w:val="center"/>
            </w:pPr>
            <w:r>
              <w:drawing>
                <wp:inline xmlns:a="http://schemas.openxmlformats.org/drawingml/2006/main" xmlns:pic="http://schemas.openxmlformats.org/drawingml/2006/picture">
                  <wp:extent cx="6263640" cy="2592287"/>
                  <wp:docPr id="21" name="Picture 21" descr="Image: image20.png"/>
                  <wp:cNvGraphicFramePr>
                    <a:graphicFrameLocks noChangeAspect="1"/>
                  </wp:cNvGraphicFramePr>
                  <a:graphic>
                    <a:graphicData uri="http://schemas.openxmlformats.org/drawingml/2006/picture">
                      <pic:pic>
                        <pic:nvPicPr>
                          <pic:cNvPr id="0" name="pytest_clean.png"/>
                          <pic:cNvPicPr/>
                        </pic:nvPicPr>
                        <pic:blipFill>
                          <a:blip r:embed="rId30"/>
                          <a:stretch>
                            <a:fillRect/>
                          </a:stretch>
                        </pic:blipFill>
                        <pic:spPr>
                          <a:xfrm>
                            <a:off x="0" y="0"/>
                            <a:ext cx="6263640" cy="2592287"/>
                          </a:xfrm>
                          <a:prstGeom prst="rect"/>
                        </pic:spPr>
                      </pic:pic>
                    </a:graphicData>
                  </a:graphic>
                </wp:inline>
              </w:drawing>
            </w:r>
          </w:p>
          <w:p>
            <w:pPr>
              <w:pStyle w:val="CaptionText"/>
              <w:spacing w:after="40" w:before="40" w:line="240" w:lineRule="auto"/>
              <w:jc w:val="center"/>
            </w:pPr>
            <w:r>
              <w:rPr>
                <w:b w:val="0"/>
                <w:i/>
                <w:color w:val="5F6973"/>
                <w:sz w:val="16"/>
              </w:rPr>
              <w:t>Figure 20. Recorded validation run showing 19 tests passed in 31.93 seconds.</w:t>
            </w:r>
          </w:p>
          <w:p>
            <w:pPr>
              <w:spacing w:after="40" w:before="40" w:line="240" w:lineRule="auto"/>
            </w:pPr>
            <w:r>
              <w:rPr>
                <w:b/>
                <w:color w:val="1F5A89"/>
                <w:sz w:val="16"/>
              </w:rPr>
              <w:t xml:space="preserve">What this proves: </w:t>
            </w:r>
            <w:r>
              <w:rPr>
                <w:color w:val="243444"/>
                <w:sz w:val="16"/>
              </w:rPr>
              <w:t>The selected software paths completed successfully in the recorded submission environment.</w:t>
            </w:r>
          </w:p>
          <w:p>
            <w:pPr>
              <w:spacing w:after="40" w:before="40" w:line="240" w:lineRule="auto"/>
            </w:pPr>
            <w:r>
              <w:rPr>
                <w:b/>
                <w:color w:val="2E8B70"/>
                <w:sz w:val="16"/>
              </w:rPr>
              <w:t xml:space="preserve">Observation: </w:t>
            </w:r>
            <w:r>
              <w:rPr>
                <w:color w:val="243444"/>
                <w:sz w:val="16"/>
              </w:rPr>
              <w:t>The run includes AI/ML module tests and integration-related checks; the report distinguishes them from model metrics.</w:t>
            </w:r>
          </w:p>
          <w:p>
            <w:pPr>
              <w:spacing w:after="40" w:before="40" w:line="240" w:lineRule="auto"/>
            </w:pPr>
            <w:r>
              <w:rPr>
                <w:b/>
                <w:color w:val="C84C4C"/>
                <w:sz w:val="16"/>
              </w:rPr>
              <w:t xml:space="preserve">Limitation: </w:t>
            </w:r>
            <w:r>
              <w:rPr>
                <w:color w:val="243444"/>
                <w:sz w:val="16"/>
              </w:rPr>
              <w:t>Passing tests does not prove predictive accuracy, threshold quality, latency or real-factory robustness.</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EAF3F9"/>
            <w:tcBorders>
              <w:top w:val="single" w:sz="8" w:color="245A8D" w:space="0"/>
              <w:left w:val="single" w:sz="8" w:color="245A8D" w:space="0"/>
              <w:bottom w:val="single" w:sz="8" w:color="245A8D" w:space="0"/>
              <w:right w:val="single" w:sz="8" w:color="245A8D" w:space="0"/>
            </w:tcBorders>
            <w:tcMar>
              <w:top w:w="105" w:type="dxa"/>
              <w:start w:w="120" w:type="dxa"/>
              <w:bottom w:w="105" w:type="dxa"/>
              <w:end w:w="120" w:type="dxa"/>
            </w:tcMar>
          </w:tcPr>
          <w:p>
            <w:pPr>
              <w:spacing w:after="20"/>
            </w:pPr>
            <w:r>
              <w:rPr>
                <w:b/>
                <w:color w:val="245A8D"/>
                <w:sz w:val="20"/>
              </w:rPr>
              <w:t>Reliability distinction</w:t>
            </w:r>
          </w:p>
          <w:p>
            <w:pPr>
              <w:spacing w:after="0"/>
            </w:pPr>
            <w:r>
              <w:rPr>
                <w:color w:val="26313D"/>
                <w:sz w:val="18"/>
              </w:rPr>
              <w:t>Software testing, model evaluation and production validation are three different assurance layers. The report keeps them separate to avoid overstating readiness.</w:t>
            </w:r>
          </w:p>
        </w:tc>
      </w:tr>
    </w:tbl>
    <w:p>
      <w:pPr>
        <w:spacing w:after="20"/>
      </w:pPr>
    </w:p>
    <w:p>
      <w:pPr>
        <w:pStyle w:val="Heading1"/>
        <w:keepNext/>
        <w:keepLines/>
        <w:pageBreakBefore/>
        <w:spacing w:before="140" w:after="60"/>
      </w:pPr>
      <w:r>
        <w:t>18. Challenges and Limitations</w:t>
      </w:r>
    </w:p>
    <w:p>
      <w:pPr>
        <w:pStyle w:val="Heading2"/>
        <w:keepNext/>
        <w:keepLines/>
        <w:spacing w:before="80" w:after="40"/>
      </w:pPr>
      <w:r>
        <w:t>18.1 Implementation challenges</w:t>
      </w:r>
    </w:p>
    <w:tbl>
      <w:tblPr>
        <w:tblW w:type="auto" w:w="0"/>
        <w:jc w:val="center"/>
        <w:tblLayout w:type="fixed"/>
        <w:tblLook w:firstColumn="1" w:firstRow="1" w:lastColumn="0" w:lastRow="0" w:noHBand="0" w:noVBand="1" w:val="04A0"/>
      </w:tblPr>
      <w:tblGrid>
        <w:gridCol w:w="4925"/>
        <w:gridCol w:w="4925"/>
      </w:tblGrid>
      <w:tr>
        <w:trPr>
          <w:cantSplit/>
          <w:tblHeader w:val="true"/>
          <w:cantSplit/>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245A8D"/>
                <w:sz w:val="19"/>
              </w:rPr>
              <w:t>Dataset semantics</w:t>
            </w:r>
          </w:p>
          <w:p>
            <w:pPr>
              <w:spacing w:after="0"/>
            </w:pPr>
            <w:r>
              <w:rPr>
                <w:color w:val="26313D"/>
                <w:sz w:val="17"/>
              </w:rPr>
              <w:t>Understanding normal-only training, defect folders and mask alignment.</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245A8D"/>
                <w:sz w:val="19"/>
              </w:rPr>
              <w:t>Real evidence</w:t>
            </w:r>
          </w:p>
          <w:p>
            <w:pPr>
              <w:spacing w:after="0"/>
            </w:pPr>
            <w:r>
              <w:rPr>
                <w:color w:val="26313D"/>
                <w:sz w:val="17"/>
              </w:rPr>
              <w:t>Replacing demonstration images with actual MVTec bottle samples.</w:t>
            </w:r>
          </w:p>
        </w:tc>
      </w:tr>
      <w:tr>
        <w:trPr>
          <w:cantSplit/>
          <w:cantSplit/>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D97928"/>
                <w:sz w:val="19"/>
              </w:rPr>
              <w:t>Localization clarity</w:t>
            </w:r>
          </w:p>
          <w:p>
            <w:pPr>
              <w:spacing w:after="0"/>
            </w:pPr>
            <w:r>
              <w:rPr>
                <w:color w:val="26313D"/>
                <w:sz w:val="17"/>
              </w:rPr>
              <w:t>Generating overlays that are visually meaningful and comparable with masks.</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C94C4C"/>
                <w:sz w:val="19"/>
              </w:rPr>
              <w:t>Model integration</w:t>
            </w:r>
          </w:p>
          <w:p>
            <w:pPr>
              <w:spacing w:after="0"/>
            </w:pPr>
            <w:r>
              <w:rPr>
                <w:color w:val="26313D"/>
                <w:sz w:val="17"/>
              </w:rPr>
              <w:t>Connecting notebook-developed logic to reusable modules and response fields.</w:t>
            </w:r>
          </w:p>
        </w:tc>
      </w:tr>
      <w:tr>
        <w:trPr>
          <w:cantSplit/>
          <w:cantSplit/>
        </w:trPr>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B6872C"/>
                <w:sz w:val="19"/>
              </w:rPr>
              <w:t>Artifact management</w:t>
            </w:r>
          </w:p>
          <w:p>
            <w:pPr>
              <w:spacing w:after="0"/>
            </w:pPr>
            <w:r>
              <w:rPr>
                <w:color w:val="26313D"/>
                <w:sz w:val="17"/>
              </w:rPr>
              <w:t>Keeping classifier, checkpoint, metadata and reference files consistent.</w:t>
            </w:r>
          </w:p>
        </w:tc>
        <w:tc>
          <w:tcPr>
            <w:tcW w:type="dxa" w:w="5162"/>
            <w:shd w:fill="F8FBFD"/>
            <w:tcBorders>
              <w:top w:val="single" w:sz="5" w:color="CADAE4" w:space="0"/>
              <w:left w:val="single" w:sz="5" w:color="CADAE4" w:space="0"/>
              <w:bottom w:val="single" w:sz="5" w:color="CADAE4" w:space="0"/>
              <w:right w:val="single" w:sz="5" w:color="CADAE4" w:space="0"/>
            </w:tcBorders>
            <w:tcMar>
              <w:top w:w="100" w:type="dxa"/>
              <w:start w:w="110" w:type="dxa"/>
              <w:bottom w:w="100" w:type="dxa"/>
              <w:end w:w="110" w:type="dxa"/>
            </w:tcMar>
          </w:tcPr>
          <w:p>
            <w:pPr>
              <w:spacing w:after="40"/>
            </w:pPr>
            <w:r>
              <w:rPr>
                <w:b/>
                <w:color w:val="C94C4C"/>
                <w:sz w:val="19"/>
              </w:rPr>
              <w:t>Metric consistency</w:t>
            </w:r>
          </w:p>
          <w:p>
            <w:pPr>
              <w:spacing w:after="0"/>
            </w:pPr>
            <w:r>
              <w:rPr>
                <w:color w:val="26313D"/>
                <w:sz w:val="17"/>
              </w:rPr>
              <w:t>Separating model runs, score scales and deployment status.</w:t>
            </w:r>
          </w:p>
        </w:tc>
      </w:tr>
    </w:tbl>
    <w:p>
      <w:pPr>
        <w:spacing w:after="20"/>
      </w:pPr>
    </w:p>
    <w:p>
      <w:pPr>
        <w:pStyle w:val="Heading2"/>
        <w:keepNext/>
        <w:keepLines/>
        <w:spacing w:before="80" w:after="40"/>
      </w:pPr>
      <w:r>
        <w:t>18.2 Current limitations</w:t>
      </w:r>
    </w:p>
    <w:tbl>
      <w:tblPr>
        <w:tblW w:type="auto" w:w="0"/>
        <w:jc w:val="center"/>
        <w:tblLayout w:type="fixed"/>
        <w:tblLook w:firstColumn="1" w:firstRow="1" w:lastColumn="0" w:lastRow="0" w:noHBand="0" w:noVBand="1" w:val="04A0"/>
        <w:tblInd w:w="0" w:type="dxa"/>
      </w:tblPr>
      <w:tblGrid>
        <w:gridCol w:w="3312"/>
        <w:gridCol w:w="6552"/>
      </w:tblGrid>
      <w:tr>
        <w:trPr>
          <w:tblHeader w:val="true"/>
          <w:tblHeader w:val="true"/>
          <w:cantSplit/>
        </w:trPr>
        <w:tc>
          <w:tcPr>
            <w:tcW w:type="dxa" w:w="516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5"/>
              </w:rPr>
              <w:t>Limitation</w:t>
            </w:r>
          </w:p>
        </w:tc>
        <w:tc>
          <w:tcPr>
            <w:tcW w:type="dxa" w:w="516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5"/>
              </w:rPr>
              <w:t>Effect on interpretation or deployment</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Bottle category only</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Generalization to other products is not established</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Baseline active on Render</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Current live detector performance is weaker than trained PaDiM</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Small defective class counts</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The verified 83-sample classifier result can vary with split and class balance</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Lighting/background sensitivity</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Baseline difference maps can respond to non-defect variation</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Camera angle/orientation sensitivity</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Reference alignment and appearance can change</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Pixel F1 71.36%</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Exact defect boundary segmentation remains imperfect</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Compute dependency</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PaDiM latency and memory must be validated on deployment hardware</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Rule-based severity</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Weights, score bands and critical-zone heuristic require QA/domain approval</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No full factory acceptance test</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Offline metrics cannot be treated as production certification</w:t>
            </w:r>
          </w:p>
        </w:tc>
      </w:tr>
      <w:tr>
        <w:trPr>
          <w:cantSplit/>
        </w:trPr>
        <w:tc>
          <w:tcPr>
            <w:tcW w:type="dxa" w:w="3312"/>
            <w:vAlign w:val="center"/>
            <w:tcMar>
              <w:top w:w="40" w:type="dxa"/>
              <w:start w:w="65" w:type="dxa"/>
              <w:bottom w:w="40" w:type="dxa"/>
              <w:end w:w="65" w:type="dxa"/>
            </w:tcMar>
          </w:tcPr>
          <w:p>
            <w:pPr>
              <w:spacing w:after="0" w:before="0" w:line="240" w:lineRule="auto"/>
            </w:pPr>
            <w:r>
              <w:rPr>
                <w:b w:val="0"/>
                <w:sz w:val="15"/>
              </w:rPr>
              <w:t>Affected-image denominator</w:t>
            </w:r>
          </w:p>
        </w:tc>
        <w:tc>
          <w:tcPr>
            <w:tcW w:type="dxa" w:w="6552"/>
            <w:vAlign w:val="center"/>
            <w:tcMar>
              <w:top w:w="40" w:type="dxa"/>
              <w:start w:w="65" w:type="dxa"/>
              <w:bottom w:w="40" w:type="dxa"/>
              <w:end w:w="65" w:type="dxa"/>
            </w:tcMar>
          </w:tcPr>
          <w:p>
            <w:pPr>
              <w:spacing w:after="0" w:before="0" w:line="240" w:lineRule="auto"/>
            </w:pPr>
            <w:r>
              <w:rPr>
                <w:b w:val="0"/>
                <w:sz w:val="15"/>
              </w:rPr>
              <w:t>Defect-area ratio currently uses the entire resized mask/image, not a bottle-only ROI</w:t>
            </w:r>
          </w:p>
        </w:tc>
      </w:tr>
      <w:tr>
        <w:trPr>
          <w:cantSplit/>
        </w:trPr>
        <w:tc>
          <w:tcPr>
            <w:tcW w:type="dxa" w:w="3312"/>
            <w:vAlign w:val="center"/>
            <w:tcMar>
              <w:top w:w="40" w:type="dxa"/>
              <w:start w:w="65" w:type="dxa"/>
              <w:bottom w:w="40" w:type="dxa"/>
              <w:end w:w="65" w:type="dxa"/>
            </w:tcMar>
          </w:tcPr>
          <w:p>
            <w:pPr>
              <w:spacing w:after="0" w:before="0" w:line="240" w:lineRule="auto"/>
            </w:pPr>
            <w:r>
              <w:rPr>
                <w:b w:val="0"/>
                <w:sz w:val="15"/>
              </w:rPr>
              <w:t>Classifier provenance</w:t>
            </w:r>
          </w:p>
        </w:tc>
        <w:tc>
          <w:tcPr>
            <w:tcW w:type="dxa" w:w="6552"/>
            <w:vAlign w:val="center"/>
            <w:tcMar>
              <w:top w:w="40" w:type="dxa"/>
              <w:start w:w="65" w:type="dxa"/>
              <w:bottom w:w="40" w:type="dxa"/>
              <w:end w:w="65" w:type="dxa"/>
            </w:tcMar>
          </w:tcPr>
          <w:p>
            <w:pPr>
              <w:spacing w:after="0" w:before="0" w:line="240" w:lineRule="auto"/>
            </w:pPr>
            <w:r>
              <w:rPr>
                <w:b w:val="0"/>
                <w:sz w:val="15"/>
              </w:rPr>
              <w:t>The historical 93.18% record cannot be promoted without its split and artifact evidence</w:t>
            </w:r>
          </w:p>
        </w:tc>
      </w:tr>
    </w:tbl>
    <w:p>
      <w:pPr>
        <w:spacing w:after="20"/>
      </w:pPr>
    </w:p>
    <w:p>
      <w:pPr>
        <w:pStyle w:val="Heading2"/>
        <w:keepNext/>
        <w:keepLines/>
        <w:spacing w:before="80" w:after="40"/>
      </w:pPr>
      <w:r>
        <w:t>18.3 False-negative risk</w:t>
      </w:r>
    </w:p>
    <w:tbl>
      <w:tblPr>
        <w:tblW w:type="auto" w:w="0"/>
        <w:jc w:val="center"/>
        <w:tblLook w:firstColumn="1" w:firstRow="1" w:lastColumn="0" w:lastRow="0" w:noHBand="0" w:noVBand="1" w:val="04A0"/>
      </w:tblPr>
      <w:tblGrid>
        <w:gridCol w:w="10325"/>
      </w:tblGrid>
      <w:tr>
        <w:trPr>
          <w:cantSplit/>
          <w:tblHeader/>
        </w:trPr>
        <w:tc>
          <w:tcPr>
            <w:tcW w:type="dxa" w:w="10325"/>
            <w:shd w:fill="FCEEEE"/>
            <w:tcBorders>
              <w:top w:val="single" w:sz="8" w:color="C94C4C" w:space="0"/>
              <w:left w:val="single" w:sz="8" w:color="C94C4C" w:space="0"/>
              <w:bottom w:val="single" w:sz="8" w:color="C94C4C" w:space="0"/>
              <w:right w:val="single" w:sz="8" w:color="C94C4C" w:space="0"/>
            </w:tcBorders>
            <w:tcMar>
              <w:top w:w="105" w:type="dxa"/>
              <w:start w:w="120" w:type="dxa"/>
              <w:bottom w:w="105" w:type="dxa"/>
              <w:end w:w="120" w:type="dxa"/>
            </w:tcMar>
          </w:tcPr>
          <w:p>
            <w:pPr>
              <w:spacing w:after="20"/>
            </w:pPr>
            <w:r>
              <w:rPr>
                <w:b/>
                <w:color w:val="C94C4C"/>
                <w:sz w:val="20"/>
              </w:rPr>
              <w:t>Quality risk</w:t>
            </w:r>
          </w:p>
          <w:p>
            <w:pPr>
              <w:spacing w:after="0"/>
            </w:pPr>
            <w:r>
              <w:rPr>
                <w:color w:val="26313D"/>
                <w:sz w:val="18"/>
              </w:rPr>
              <w:t>The baseline defect recall of 36.51% means defective items can be missed. For manufacturing use, false-negative rate and recall must be tracked at the chosen threshold, and the deployed detector should be upgraded and validated before operational reliance.</w:t>
            </w:r>
          </w:p>
        </w:tc>
      </w:tr>
    </w:tbl>
    <w:p>
      <w:pPr>
        <w:spacing w:after="20"/>
      </w:pPr>
    </w:p>
    <w:p>
      <w:pPr>
        <w:pStyle w:val="Heading1"/>
        <w:keepNext/>
        <w:keepLines/>
        <w:pageBreakBefore/>
        <w:spacing w:before="140" w:after="60"/>
      </w:pPr>
      <w:r>
        <w:t>19. Future Scope and Production Roadmap</w:t>
      </w:r>
    </w:p>
    <w:tbl>
      <w:tblPr>
        <w:tblW w:type="auto" w:w="0"/>
        <w:jc w:val="center"/>
        <w:tblLook w:firstColumn="1" w:firstRow="1" w:lastColumn="0" w:lastRow="0" w:noHBand="0" w:noVBand="1" w:val="04A0"/>
      </w:tblPr>
      <w:tblGrid>
        <w:gridCol w:w="10325"/>
      </w:tblGrid>
      <w:tr>
        <w:trPr>
          <w:cantSplit/>
          <w:tblHeader/>
        </w:trPr>
        <w:tc>
          <w:tcPr>
            <w:tcW w:type="dxa" w:w="10325"/>
            <w:shd w:fill="FFFFFF"/>
            <w:tcBorders>
              <w:top w:val="single" w:sz="7" w:color="C5D7E2" w:space="0"/>
              <w:left w:val="single" w:sz="7" w:color="C5D7E2" w:space="0"/>
              <w:bottom w:val="single" w:sz="7" w:color="C5D7E2" w:space="0"/>
              <w:right w:val="single" w:sz="7" w:color="C5D7E2" w:space="0"/>
            </w:tcBorders>
            <w:tcMar>
              <w:top w:w="70" w:type="dxa"/>
              <w:start w:w="75" w:type="dxa"/>
              <w:bottom w:w="70" w:type="dxa"/>
              <w:end w:w="75" w:type="dxa"/>
            </w:tcMar>
          </w:tcPr>
          <w:p>
            <w:pPr>
              <w:spacing w:after="20"/>
              <w:jc w:val="center"/>
            </w:pPr>
            <w:r>
              <w:drawing>
                <wp:inline xmlns:a="http://schemas.openxmlformats.org/drawingml/2006/main" xmlns:pic="http://schemas.openxmlformats.org/drawingml/2006/picture">
                  <wp:extent cx="6263640" cy="2254910"/>
                  <wp:docPr id="22" name="Picture 22" descr="Image: image21.png"/>
                  <wp:cNvGraphicFramePr>
                    <a:graphicFrameLocks noChangeAspect="1"/>
                  </wp:cNvGraphicFramePr>
                  <a:graphic>
                    <a:graphicData uri="http://schemas.openxmlformats.org/drawingml/2006/picture">
                      <pic:pic>
                        <pic:nvPicPr>
                          <pic:cNvPr id="0" name="roadmap.png"/>
                          <pic:cNvPicPr/>
                        </pic:nvPicPr>
                        <pic:blipFill>
                          <a:blip r:embed="rId31"/>
                          <a:stretch>
                            <a:fillRect/>
                          </a:stretch>
                        </pic:blipFill>
                        <pic:spPr>
                          <a:xfrm>
                            <a:off x="0" y="0"/>
                            <a:ext cx="6263640" cy="2254910"/>
                          </a:xfrm>
                          <a:prstGeom prst="rect"/>
                        </pic:spPr>
                      </pic:pic>
                    </a:graphicData>
                  </a:graphic>
                </wp:inline>
              </w:drawing>
            </w:r>
          </w:p>
          <w:p>
            <w:pPr>
              <w:pStyle w:val="CaptionText"/>
              <w:spacing w:after="40" w:before="40" w:line="240" w:lineRule="auto"/>
              <w:jc w:val="center"/>
            </w:pPr>
            <w:r>
              <w:rPr>
                <w:b w:val="0"/>
                <w:i/>
                <w:color w:val="5F6973"/>
                <w:sz w:val="16"/>
              </w:rPr>
              <w:t>Figure 21. AI/ML roadmap from validated implementation to governed production use.</w:t>
            </w:r>
          </w:p>
          <w:p>
            <w:pPr>
              <w:spacing w:after="40" w:before="40" w:line="240" w:lineRule="auto"/>
            </w:pPr>
            <w:r>
              <w:rPr>
                <w:b/>
                <w:color w:val="1F5A89"/>
                <w:sz w:val="16"/>
              </w:rPr>
              <w:t xml:space="preserve">What this proves: </w:t>
            </w:r>
            <w:r>
              <w:rPr>
                <w:color w:val="243444"/>
                <w:sz w:val="16"/>
              </w:rPr>
              <w:t>Future work is prioritized around model risk, threshold traceability, real-image validation and monitoring.</w:t>
            </w:r>
          </w:p>
        </w:tc>
      </w:tr>
    </w:tbl>
    <w:p>
      <w:pPr>
        <w:spacing w:after="20"/>
      </w:pPr>
    </w:p>
    <w:tbl>
      <w:tblPr>
        <w:tblW w:type="auto" w:w="0"/>
        <w:jc w:val="center"/>
        <w:tblLayout w:type="fixed"/>
        <w:tblLook w:firstColumn="1" w:firstRow="1" w:lastColumn="0" w:lastRow="0" w:noHBand="0" w:noVBand="1" w:val="04A0"/>
        <w:tblInd w:w="0" w:type="dxa"/>
      </w:tblPr>
      <w:tblGrid>
        <w:gridCol w:w="1008"/>
        <w:gridCol w:w="4392"/>
        <w:gridCol w:w="4464"/>
      </w:tblGrid>
      <w:tr>
        <w:trPr>
          <w:tblHeader w:val="true"/>
          <w:tblHeader w:val="true"/>
          <w:cantSplit/>
        </w:trPr>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5"/>
              </w:rPr>
              <w:t>Priority</w:t>
            </w:r>
          </w:p>
        </w:tc>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5"/>
              </w:rPr>
              <w:t>Upgrade</w:t>
            </w:r>
          </w:p>
        </w:tc>
        <w:tc>
          <w:tcPr>
            <w:tcW w:type="dxa" w:w="344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5"/>
              </w:rPr>
              <w:t>Expected outcome</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1</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Activate and version PaDiM in the live anomaly path</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Replace weak baseline detection with stronger trained anomaly model</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2</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Version model artifacts, dataset split and thresholds in metadata</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Resolve metric ambiguity and improve traceability</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3</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Calibrate image and pixel thresholds using a separated validation procedure</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Improve recall/F1 at the selected operating point</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4</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Collect factory-specific images across lighting, angle and background</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Measure domain shift and real false-negative risk</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5</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Benchmark CPU/GPU latency, memory and throughput</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Confirm deployment feasibility</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6</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Improve classifier validation and preserve split integrity</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Reduce `broken_large` / `broken_small` confusion</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7</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Add product-ROI area calculation and tune mask post-processing</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Improve pixel F1 and severity reliability</w:t>
            </w:r>
          </w:p>
        </w:tc>
      </w:tr>
      <w:tr>
        <w:trPr>
          <w:cantSplit/>
          <w:cantSplit/>
        </w:trPr>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8</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Add monitoring, drift detection and retraining governance</w:t>
            </w:r>
          </w:p>
        </w:tc>
        <w:tc>
          <w:tcPr>
            <w:tcW w:type="dxa" w:w="344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Support long-term operational reliability</w:t>
            </w:r>
          </w:p>
        </w:tc>
      </w:tr>
      <w:tr>
        <w:trPr>
          <w:cantSplit/>
          <w:cantSplit/>
        </w:trPr>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9</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Extend to additional product categories</w:t>
            </w:r>
          </w:p>
        </w:tc>
        <w:tc>
          <w:tcPr>
            <w:tcW w:type="dxa" w:w="344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Broaden platform use beyond bottle inspection</w:t>
            </w:r>
          </w:p>
        </w:tc>
      </w:tr>
    </w:tbl>
    <w:p>
      <w:pPr>
        <w:spacing w:after="20"/>
      </w:pPr>
    </w:p>
    <w:p>
      <w:pPr>
        <w:pStyle w:val="Heading2"/>
        <w:keepNext/>
        <w:keepLines/>
        <w:spacing w:before="80" w:after="40"/>
      </w:pPr>
      <w:r>
        <w:t>Production acceptance criteria to define</w:t>
      </w:r>
    </w:p>
    <w:tbl>
      <w:tblPr>
        <w:tblW w:type="auto" w:w="0"/>
        <w:jc w:val="center"/>
        <w:tblLook w:firstColumn="1" w:firstRow="1" w:lastColumn="0" w:lastRow="0" w:noHBand="0" w:noVBand="1" w:val="04A0"/>
      </w:tblPr>
      <w:tblGrid>
        <w:gridCol w:w="5162"/>
        <w:gridCol w:w="5162"/>
      </w:tblGrid>
      <w:tr>
        <w:trPr>
          <w:tblHeader w:val="true"/>
          <w:cantSplit/>
        </w:trPr>
        <w:tc>
          <w:tcPr>
            <w:tcW w:type="dxa" w:w="5162"/>
            <w:shd w:fill="FFFFFF"/>
            <w:tcBorders>
              <w:top w:val="single" w:sz="3" w:color="D7E3EA" w:space="0"/>
              <w:left w:val="single" w:sz="3" w:color="D7E3EA" w:space="0"/>
              <w:bottom w:val="single" w:sz="3" w:color="D7E3EA" w:space="0"/>
              <w:right w:val="single" w:sz="3" w:color="D7E3EA" w:space="0"/>
            </w:tcBorders>
            <w:tcMar>
              <w:top w:w="70" w:type="dxa"/>
              <w:start w:w="80" w:type="dxa"/>
              <w:bottom w:w="70" w:type="dxa"/>
              <w:end w:w="80" w:type="dxa"/>
            </w:tcMar>
          </w:tcPr>
          <w:p>
            <w:pPr>
              <w:spacing w:after="0"/>
            </w:pPr>
            <w:r>
              <w:rPr>
                <w:color w:val="26313D"/>
                <w:sz w:val="17"/>
              </w:rPr>
              <w:t>• Minimum defect recall and maximum false-negative rate by defect class.</w:t>
            </w:r>
          </w:p>
        </w:tc>
        <w:tc>
          <w:tcPr>
            <w:tcW w:type="dxa" w:w="5162"/>
            <w:shd w:fill="FFFFFF"/>
            <w:tcBorders>
              <w:top w:val="single" w:sz="3" w:color="D7E3EA" w:space="0"/>
              <w:left w:val="single" w:sz="3" w:color="D7E3EA" w:space="0"/>
              <w:bottom w:val="single" w:sz="3" w:color="D7E3EA" w:space="0"/>
              <w:right w:val="single" w:sz="3" w:color="D7E3EA" w:space="0"/>
            </w:tcBorders>
            <w:tcMar>
              <w:top w:w="70" w:type="dxa"/>
              <w:start w:w="80" w:type="dxa"/>
              <w:bottom w:w="70" w:type="dxa"/>
              <w:end w:w="80" w:type="dxa"/>
            </w:tcMar>
          </w:tcPr>
          <w:p>
            <w:pPr>
              <w:spacing w:after="0"/>
            </w:pPr>
            <w:r>
              <w:rPr>
                <w:color w:val="26313D"/>
                <w:sz w:val="17"/>
              </w:rPr>
              <w:t>• Approved anomaly and mask thresholds for each camera configuration.</w:t>
            </w:r>
          </w:p>
        </w:tc>
      </w:tr>
      <w:tr>
        <w:trPr>
          <w:cantSplit/>
        </w:trPr>
        <w:tc>
          <w:tcPr>
            <w:tcW w:type="dxa" w:w="5162"/>
            <w:shd w:fill="FFFFFF"/>
            <w:tcBorders>
              <w:top w:val="single" w:sz="3" w:color="D7E3EA" w:space="0"/>
              <w:left w:val="single" w:sz="3" w:color="D7E3EA" w:space="0"/>
              <w:bottom w:val="single" w:sz="3" w:color="D7E3EA" w:space="0"/>
              <w:right w:val="single" w:sz="3" w:color="D7E3EA" w:space="0"/>
            </w:tcBorders>
            <w:tcMar>
              <w:top w:w="70" w:type="dxa"/>
              <w:start w:w="80" w:type="dxa"/>
              <w:bottom w:w="70" w:type="dxa"/>
              <w:end w:w="80" w:type="dxa"/>
            </w:tcMar>
          </w:tcPr>
          <w:p>
            <w:pPr>
              <w:spacing w:after="0"/>
            </w:pPr>
            <w:r>
              <w:rPr>
                <w:color w:val="26313D"/>
                <w:sz w:val="17"/>
              </w:rPr>
              <w:t>• Maximum inference latency and hardware resource limits.</w:t>
            </w:r>
          </w:p>
        </w:tc>
        <w:tc>
          <w:tcPr>
            <w:tcW w:type="dxa" w:w="5162"/>
            <w:shd w:fill="FFFFFF"/>
            <w:tcBorders>
              <w:top w:val="single" w:sz="3" w:color="D7E3EA" w:space="0"/>
              <w:left w:val="single" w:sz="3" w:color="D7E3EA" w:space="0"/>
              <w:bottom w:val="single" w:sz="3" w:color="D7E3EA" w:space="0"/>
              <w:right w:val="single" w:sz="3" w:color="D7E3EA" w:space="0"/>
            </w:tcBorders>
            <w:tcMar>
              <w:top w:w="70" w:type="dxa"/>
              <w:start w:w="80" w:type="dxa"/>
              <w:bottom w:w="70" w:type="dxa"/>
              <w:end w:w="80" w:type="dxa"/>
            </w:tcMar>
          </w:tcPr>
          <w:p>
            <w:pPr>
              <w:spacing w:after="0"/>
            </w:pPr>
            <w:r>
              <w:rPr>
                <w:color w:val="26313D"/>
                <w:sz w:val="17"/>
              </w:rPr>
              <w:t>• Expected heatmap/localization quality for QA review.</w:t>
            </w:r>
          </w:p>
        </w:tc>
      </w:tr>
      <w:tr>
        <w:trPr>
          <w:cantSplit/>
        </w:trPr>
        <w:tc>
          <w:tcPr>
            <w:tcW w:type="dxa" w:w="5162"/>
            <w:shd w:fill="FFFFFF"/>
            <w:tcBorders>
              <w:top w:val="single" w:sz="3" w:color="D7E3EA" w:space="0"/>
              <w:left w:val="single" w:sz="3" w:color="D7E3EA" w:space="0"/>
              <w:bottom w:val="single" w:sz="3" w:color="D7E3EA" w:space="0"/>
              <w:right w:val="single" w:sz="3" w:color="D7E3EA" w:space="0"/>
            </w:tcBorders>
            <w:tcMar>
              <w:top w:w="70" w:type="dxa"/>
              <w:start w:w="80" w:type="dxa"/>
              <w:bottom w:w="70" w:type="dxa"/>
              <w:end w:w="80" w:type="dxa"/>
            </w:tcMar>
          </w:tcPr>
          <w:p>
            <w:pPr>
              <w:spacing w:after="0"/>
            </w:pPr>
            <w:r>
              <w:rPr>
                <w:color w:val="26313D"/>
                <w:sz w:val="17"/>
              </w:rPr>
              <w:t>• Severity and Pass/Review/Fail policy approved by manufacturing stakeholders.</w:t>
            </w:r>
          </w:p>
        </w:tc>
        <w:tc>
          <w:tcPr>
            <w:tcW w:type="dxa" w:w="5162"/>
            <w:shd w:fill="FFFFFF"/>
            <w:tcBorders>
              <w:top w:val="single" w:sz="3" w:color="D7E3EA" w:space="0"/>
              <w:left w:val="single" w:sz="3" w:color="D7E3EA" w:space="0"/>
              <w:bottom w:val="single" w:sz="3" w:color="D7E3EA" w:space="0"/>
              <w:right w:val="single" w:sz="3" w:color="D7E3EA" w:space="0"/>
            </w:tcBorders>
            <w:tcMar>
              <w:top w:w="70" w:type="dxa"/>
              <w:start w:w="80" w:type="dxa"/>
              <w:bottom w:w="70" w:type="dxa"/>
              <w:end w:w="80" w:type="dxa"/>
            </w:tcMar>
          </w:tcPr>
          <w:p>
            <w:pPr>
              <w:spacing w:after="0"/>
            </w:pPr>
            <w:r>
              <w:rPr>
                <w:color w:val="26313D"/>
                <w:sz w:val="17"/>
              </w:rPr>
              <w:t>• Model-version rollback and monitoring process.</w:t>
            </w:r>
          </w:p>
        </w:tc>
      </w:tr>
    </w:tbl>
    <w:p>
      <w:pPr>
        <w:spacing w:after="20"/>
      </w:pPr>
    </w:p>
    <w:p>
      <w:pPr>
        <w:pStyle w:val="Heading1"/>
        <w:keepNext/>
        <w:keepLines/>
        <w:pageBreakBefore/>
        <w:spacing w:before="140" w:after="60"/>
      </w:pPr>
      <w:r>
        <w:t>20. Conclusion and Final Outcome</w:t>
      </w:r>
    </w:p>
    <w:p>
      <w:pPr>
        <w:spacing w:after="46" w:line="259" w:lineRule="auto"/>
      </w:pPr>
      <w:r>
        <w:rPr>
          <w:b w:val="0"/>
        </w:rPr>
        <w:t>The VisionInspect AI module has been implemented as an end-to-end AI/ML inspection layer: image validation, path-specific preprocessing, configurable anomaly detection, localization, conditional defect classification, transparent severity scoring and JSON-compatible output are all represented in reusable code and evidence notebooks.</w:t>
      </w:r>
    </w:p>
    <w:p>
      <w:pPr>
        <w:spacing w:after="46" w:line="259" w:lineRule="auto"/>
      </w:pPr>
      <w:r>
        <w:rPr>
          <w:b w:val="0"/>
        </w:rPr>
        <w:t>The implementation is supported by ten progressive notebooks, reusable Python modules, a mean baseline reference, a trained PaDiM checkpoint, a trained classifier artifact, real anomaly/mask visualizations and recorded software tests. The verified results show that PaDiM is the stronger detector candidate, while the deployed baseline remains a demonstration/fallback path requiring operating-point validation.</w:t>
      </w:r>
    </w:p>
    <w:p>
      <w:pPr>
        <w:pStyle w:val="Heading2"/>
        <w:keepNext/>
        <w:keepLines/>
        <w:spacing w:before="80" w:after="40"/>
      </w:pPr>
      <w:r>
        <w:t>20.1 What has been achieved</w:t>
      </w:r>
    </w:p>
    <w:tbl>
      <w:tblPr>
        <w:tblW w:type="auto" w:w="0"/>
        <w:jc w:val="center"/>
        <w:tblLayout w:type="fixed"/>
        <w:tblLook w:firstColumn="1" w:firstRow="1" w:lastColumn="0" w:lastRow="0" w:noHBand="0" w:noVBand="1" w:val="04A0"/>
        <w:tblInd w:w="0" w:type="dxa"/>
      </w:tblPr>
      <w:tblGrid>
        <w:gridCol w:w="2952"/>
        <w:gridCol w:w="6912"/>
      </w:tblGrid>
      <w:tr>
        <w:trPr>
          <w:tblHeader w:val="true"/>
          <w:tblHeader w:val="true"/>
          <w:cantSplit/>
        </w:trPr>
        <w:tc>
          <w:tcPr>
            <w:tcW w:type="dxa" w:w="516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5"/>
              </w:rPr>
              <w:t>Area</w:t>
            </w:r>
          </w:p>
        </w:tc>
        <w:tc>
          <w:tcPr>
            <w:tcW w:type="dxa" w:w="516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5"/>
              </w:rPr>
              <w:t>Final outcome</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Data and input handling</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MVTec Bottle structure, class counts, masks and invalid-input behaviour documented</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Preprocessing</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Shared and path-specific transformations explained with real-image evidence</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Anomaly detection</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Baseline implemented and PaDiM trained/evaluated</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Classification</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Defect category and confidence produced through a feature-based classifier</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Explainability</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Anomaly map, heatmap, predicted mask, area and ground-truth comparison supported</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Decision support</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Rule-based severity and QA action mapping implemented with a reproducible 83.24 worked example</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Integration boundary</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Structured output and supporting platform-consumption evidence demonstrated</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Reliability</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Metrics are separated by task; verified classifier accuracy is 92.77%; recorded 19-test run is documented</w:t>
            </w:r>
          </w:p>
        </w:tc>
      </w:tr>
    </w:tbl>
    <w:p>
      <w:pPr>
        <w:spacing w:after="20"/>
      </w:pPr>
    </w:p>
    <w:p>
      <w:pPr>
        <w:pStyle w:val="Heading2"/>
        <w:keepNext/>
        <w:keepLines/>
        <w:spacing w:before="80" w:after="40"/>
      </w:pPr>
      <w:r>
        <w:t>20.2 What remains before production reliance</w:t>
      </w:r>
    </w:p>
    <w:tbl>
      <w:tblPr>
        <w:tblW w:type="auto" w:w="0"/>
        <w:jc w:val="center"/>
        <w:tblLayout w:type="fixed"/>
        <w:tblLook w:firstColumn="1" w:firstRow="1" w:lastColumn="0" w:lastRow="0" w:noHBand="0" w:noVBand="1" w:val="04A0"/>
        <w:tblInd w:w="0" w:type="dxa"/>
      </w:tblPr>
      <w:tblGrid>
        <w:gridCol w:w="3528"/>
        <w:gridCol w:w="6336"/>
      </w:tblGrid>
      <w:tr>
        <w:trPr>
          <w:tblHeader w:val="true"/>
          <w:tblHeader w:val="true"/>
          <w:cantSplit/>
        </w:trPr>
        <w:tc>
          <w:tcPr>
            <w:tcW w:type="dxa" w:w="516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5"/>
              </w:rPr>
              <w:t>Required step</w:t>
            </w:r>
          </w:p>
        </w:tc>
        <w:tc>
          <w:tcPr>
            <w:tcW w:type="dxa" w:w="5162"/>
            <w:shd w:fill="1F4E79"/>
            <w:tcBorders>
              <w:top w:val="single" w:sz="4" w:color="B8CBD7" w:space="0"/>
              <w:left w:val="single" w:sz="4" w:color="B8CBD7" w:space="0"/>
              <w:bottom w:val="single" w:sz="4" w:color="B8CBD7" w:space="0"/>
              <w:right w:val="single" w:sz="4" w:color="B8CBD7" w:space="0"/>
            </w:tcBorders>
            <w:tcMar>
              <w:top w:w="40" w:type="dxa"/>
              <w:start w:w="65" w:type="dxa"/>
              <w:bottom w:w="40" w:type="dxa"/>
              <w:end w:w="65" w:type="dxa"/>
            </w:tcMar>
            <w:vAlign w:val="center"/>
          </w:tcPr>
          <w:p>
            <w:pPr>
              <w:spacing w:after="0" w:before="0" w:line="240" w:lineRule="auto"/>
            </w:pPr>
            <w:r>
              <w:rPr>
                <w:b/>
                <w:color w:val="FFFFFF"/>
                <w:sz w:val="15"/>
              </w:rPr>
              <w:t>Reason</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Deploy and version PaDiM in the live backend</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Current Render baseline recall is inadequate</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Confirm and version classifier evaluation provenance</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b w:val="0"/>
                <w:sz w:val="15"/>
              </w:rPr>
              <w:t>Use 92.77% as the verified result; promote 93.18% only after its split and artifact are supplied</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Calibrate thresholds and severity policy</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Current operating point and rules require validation</w:t>
            </w:r>
          </w:p>
        </w:tc>
      </w:tr>
      <w:tr>
        <w:trPr>
          <w:cantSplit/>
          <w:cantSplit/>
        </w:trPr>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Run real-camera/factory testing</w:t>
            </w:r>
          </w:p>
        </w:tc>
        <w:tc>
          <w:tcPr>
            <w:tcW w:type="dxa" w:w="5162"/>
            <w:shd w:fill="FFFFFF"/>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Offline MVTec performance does not guarantee environmental robustness</w:t>
            </w:r>
          </w:p>
        </w:tc>
      </w:tr>
      <w:tr>
        <w:trPr>
          <w:cantSplit/>
          <w:cantSplit/>
        </w:trPr>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Monitor latency, drift and false negatives</w:t>
            </w:r>
          </w:p>
        </w:tc>
        <w:tc>
          <w:tcPr>
            <w:tcW w:type="dxa" w:w="5162"/>
            <w:shd w:fill="F8FBFD"/>
            <w:tcBorders>
              <w:top w:val="single" w:sz="4" w:color="CADAE4" w:space="0"/>
              <w:left w:val="single" w:sz="4" w:color="CADAE4" w:space="0"/>
              <w:bottom w:val="single" w:sz="4" w:color="CADAE4" w:space="0"/>
              <w:right w:val="single" w:sz="4" w:color="CADAE4" w:space="0"/>
            </w:tcBorders>
            <w:tcMar>
              <w:top w:w="40" w:type="dxa"/>
              <w:start w:w="65" w:type="dxa"/>
              <w:bottom w:w="40" w:type="dxa"/>
              <w:end w:w="65" w:type="dxa"/>
            </w:tcMar>
            <w:vAlign w:val="center"/>
          </w:tcPr>
          <w:p>
            <w:pPr>
              <w:spacing w:after="0" w:before="0" w:line="240" w:lineRule="auto"/>
            </w:pPr>
            <w:r>
              <w:rPr>
                <w:color w:val="26313D"/>
                <w:sz w:val="15"/>
              </w:rPr>
              <w:t>Operational performance must be continuously measured</w:t>
            </w:r>
          </w:p>
        </w:tc>
      </w:tr>
    </w:tbl>
    <w:p>
      <w:pPr>
        <w:spacing w:after="20"/>
      </w:pPr>
    </w:p>
    <w:tbl>
      <w:tblPr>
        <w:tblW w:type="auto" w:w="0"/>
        <w:jc w:val="center"/>
        <w:tblLook w:firstColumn="1" w:firstRow="1" w:lastColumn="0" w:lastRow="0" w:noHBand="0" w:noVBand="1" w:val="04A0"/>
      </w:tblPr>
      <w:tblGrid>
        <w:gridCol w:w="10325"/>
      </w:tblGrid>
      <w:tr>
        <w:trPr>
          <w:cantSplit/>
          <w:tblHeader/>
        </w:trPr>
        <w:tc>
          <w:tcPr>
            <w:tcW w:type="dxa" w:w="10325"/>
            <w:shd w:fill="EAF3F9"/>
            <w:tcBorders>
              <w:top w:val="single" w:sz="8" w:color="245A8D" w:space="0"/>
              <w:left w:val="single" w:sz="8" w:color="245A8D" w:space="0"/>
              <w:bottom w:val="single" w:sz="8" w:color="245A8D" w:space="0"/>
              <w:right w:val="single" w:sz="8" w:color="245A8D" w:space="0"/>
            </w:tcBorders>
            <w:tcMar>
              <w:top w:w="105" w:type="dxa"/>
              <w:start w:w="120" w:type="dxa"/>
              <w:bottom w:w="105" w:type="dxa"/>
              <w:end w:w="120" w:type="dxa"/>
            </w:tcMar>
          </w:tcPr>
          <w:p>
            <w:pPr>
              <w:spacing w:after="20"/>
            </w:pPr>
            <w:r>
              <w:rPr>
                <w:b/>
                <w:color w:val="1F5A89"/>
                <w:sz w:val="20"/>
              </w:rPr>
              <w:t>Final outcome</w:t>
            </w:r>
            <w:r>
              <w:br/>
            </w:r>
            <w:r>
              <w:rPr>
                <w:color w:val="243444"/>
                <w:sz w:val="18"/>
              </w:rPr>
              <w:t>The assigned AI/ML module is a complete, explainable and test-supported implementation foundation. It is ready for the next engineering stage - PaDiM activation, threshold reconciliation, real-camera validation and governed monitoring - but is not yet factory-certified for autonomous quality decisions.</w:t>
            </w:r>
          </w:p>
        </w:tc>
      </w:tr>
    </w:tbl>
    <w:p>
      <w:pPr>
        <w:spacing w:after="20"/>
      </w:pPr>
    </w:p>
    <w:p>
      <w:pPr>
        <w:pStyle w:val="Heading2"/>
        <w:keepNext/>
        <w:keepLines/>
        <w:pageBreakBefore w:val="0"/>
      </w:pPr>
      <w:r>
        <w:t>20.3 Reproducibility and Key References</w:t>
      </w:r>
    </w:p>
    <w:tbl>
      <w:tblPr>
        <w:tblW w:type="auto" w:w="0"/>
        <w:jc w:val="center"/>
        <w:tblLayout w:type="fixed"/>
        <w:tblLook w:firstColumn="1" w:firstRow="1" w:lastColumn="0" w:lastRow="0" w:noHBand="0" w:noVBand="1" w:val="04A0"/>
        <w:tblInd w:w="0" w:type="dxa"/>
      </w:tblPr>
      <w:tblGrid>
        <w:gridCol w:w="5162"/>
        <w:gridCol w:w="5162"/>
      </w:tblGrid>
      <w:tr>
        <w:trPr>
          <w:tblHeader w:val="true"/>
          <w:cantSplit/>
        </w:trPr>
        <w:tc>
          <w:tcPr>
            <w:tcW w:type="dxa" w:w="5162"/>
            <w:vAlign w:val="center"/>
            <w:shd w:fill="1F5A89"/>
            <w:tcMar>
              <w:top w:w="35" w:type="dxa"/>
              <w:start w:w="55" w:type="dxa"/>
              <w:bottom w:w="35" w:type="dxa"/>
              <w:end w:w="55" w:type="dxa"/>
            </w:tcMar>
          </w:tcPr>
          <w:p>
            <w:pPr>
              <w:spacing w:after="0" w:before="0" w:line="228" w:lineRule="auto"/>
            </w:pPr>
            <w:r>
              <w:rPr>
                <w:b/>
                <w:color w:val="FFFFFF"/>
                <w:sz w:val="13"/>
              </w:rPr>
              <w:t>Reproducibility item</w:t>
            </w:r>
          </w:p>
        </w:tc>
        <w:tc>
          <w:tcPr>
            <w:tcW w:type="dxa" w:w="5162"/>
            <w:vAlign w:val="center"/>
            <w:shd w:fill="1F5A89"/>
            <w:tcMar>
              <w:top w:w="35" w:type="dxa"/>
              <w:start w:w="55" w:type="dxa"/>
              <w:bottom w:w="35" w:type="dxa"/>
              <w:end w:w="55" w:type="dxa"/>
            </w:tcMar>
          </w:tcPr>
          <w:p>
            <w:pPr>
              <w:spacing w:after="0" w:before="0" w:line="228" w:lineRule="auto"/>
            </w:pPr>
            <w:r>
              <w:rPr>
                <w:b/>
                <w:color w:val="FFFFFF"/>
                <w:sz w:val="13"/>
              </w:rPr>
              <w:t>Recorded value</w:t>
            </w:r>
          </w:p>
        </w:tc>
      </w:tr>
      <w:tr>
        <w:trPr>
          <w:cantSplit/>
        </w:trPr>
        <w:tc>
          <w:tcPr>
            <w:tcW w:type="dxa" w:w="5162"/>
            <w:vAlign w:val="center"/>
            <w:tcMar>
              <w:top w:w="35" w:type="dxa"/>
              <w:start w:w="55" w:type="dxa"/>
              <w:bottom w:w="35" w:type="dxa"/>
              <w:end w:w="55" w:type="dxa"/>
            </w:tcMar>
          </w:tcPr>
          <w:p>
            <w:pPr>
              <w:spacing w:after="0" w:before="0" w:line="228" w:lineRule="auto"/>
            </w:pPr>
            <w:r>
              <w:rPr>
                <w:b/>
                <w:sz w:val="13"/>
              </w:rPr>
              <w:t>Dataset</w:t>
            </w:r>
          </w:p>
        </w:tc>
        <w:tc>
          <w:tcPr>
            <w:tcW w:type="dxa" w:w="5162"/>
            <w:vAlign w:val="center"/>
            <w:tcMar>
              <w:top w:w="35" w:type="dxa"/>
              <w:start w:w="55" w:type="dxa"/>
              <w:bottom w:w="35" w:type="dxa"/>
              <w:end w:w="55" w:type="dxa"/>
            </w:tcMar>
          </w:tcPr>
          <w:p>
            <w:pPr>
              <w:spacing w:after="0" w:before="0" w:line="228" w:lineRule="auto"/>
            </w:pPr>
            <w:r>
              <w:rPr>
                <w:b w:val="0"/>
                <w:sz w:val="13"/>
              </w:rPr>
              <w:t>MVTec AD Bottle; train/good=209; test=20 good, 20 broken_large, 22 broken_small, 21 contamination</w:t>
            </w:r>
          </w:p>
        </w:tc>
      </w:tr>
      <w:tr>
        <w:trPr>
          <w:cantSplit/>
        </w:trPr>
        <w:tc>
          <w:tcPr>
            <w:tcW w:type="dxa" w:w="5162"/>
            <w:vAlign w:val="center"/>
            <w:tcMar>
              <w:top w:w="35" w:type="dxa"/>
              <w:start w:w="55" w:type="dxa"/>
              <w:bottom w:w="35" w:type="dxa"/>
              <w:end w:w="55" w:type="dxa"/>
            </w:tcMar>
          </w:tcPr>
          <w:p>
            <w:pPr>
              <w:spacing w:after="0" w:before="0" w:line="228" w:lineRule="auto"/>
            </w:pPr>
            <w:r>
              <w:rPr>
                <w:b/>
                <w:sz w:val="13"/>
              </w:rPr>
              <w:t>Baseline</w:t>
            </w:r>
          </w:p>
        </w:tc>
        <w:tc>
          <w:tcPr>
            <w:tcW w:type="dxa" w:w="5162"/>
            <w:vAlign w:val="center"/>
            <w:tcMar>
              <w:top w:w="35" w:type="dxa"/>
              <w:start w:w="55" w:type="dxa"/>
              <w:bottom w:w="35" w:type="dxa"/>
              <w:end w:w="55" w:type="dxa"/>
            </w:tcMar>
          </w:tcPr>
          <w:p>
            <w:pPr>
              <w:spacing w:after="0" w:before="0" w:line="228" w:lineRule="auto"/>
            </w:pPr>
            <w:r>
              <w:rPr>
                <w:b w:val="0"/>
                <w:sz w:val="13"/>
              </w:rPr>
              <w:t>Mean of 209 normal images; 256 x 256; Gaussian 5 x 5; CLAHE 2.0/8 x 8; evaluation threshold 78.4423</w:t>
            </w:r>
          </w:p>
        </w:tc>
      </w:tr>
      <w:tr>
        <w:trPr>
          <w:cantSplit/>
        </w:trPr>
        <w:tc>
          <w:tcPr>
            <w:tcW w:type="dxa" w:w="5162"/>
            <w:vAlign w:val="center"/>
            <w:tcMar>
              <w:top w:w="35" w:type="dxa"/>
              <w:start w:w="55" w:type="dxa"/>
              <w:bottom w:w="35" w:type="dxa"/>
              <w:end w:w="55" w:type="dxa"/>
            </w:tcMar>
          </w:tcPr>
          <w:p>
            <w:pPr>
              <w:spacing w:after="0" w:before="0" w:line="228" w:lineRule="auto"/>
            </w:pPr>
            <w:r>
              <w:rPr>
                <w:b/>
                <w:sz w:val="13"/>
              </w:rPr>
              <w:t>PaDiM</w:t>
            </w:r>
          </w:p>
        </w:tc>
        <w:tc>
          <w:tcPr>
            <w:tcW w:type="dxa" w:w="5162"/>
            <w:vAlign w:val="center"/>
            <w:tcMar>
              <w:top w:w="35" w:type="dxa"/>
              <w:start w:w="55" w:type="dxa"/>
              <w:bottom w:w="35" w:type="dxa"/>
              <w:end w:w="55" w:type="dxa"/>
            </w:tcMar>
          </w:tcPr>
          <w:p>
            <w:pPr>
              <w:spacing w:after="0" w:before="0" w:line="228" w:lineRule="auto"/>
            </w:pPr>
            <w:r>
              <w:rPr>
                <w:b w:val="0"/>
                <w:sz w:val="13"/>
              </w:rPr>
              <w:t>ResNet18; layer1/layer2/layer3; 100 selected features; padim_mvtec_bottle_v1.ckpt</w:t>
            </w:r>
          </w:p>
        </w:tc>
      </w:tr>
      <w:tr>
        <w:trPr>
          <w:cantSplit/>
        </w:trPr>
        <w:tc>
          <w:tcPr>
            <w:tcW w:type="dxa" w:w="5162"/>
            <w:vAlign w:val="center"/>
            <w:tcMar>
              <w:top w:w="35" w:type="dxa"/>
              <w:start w:w="55" w:type="dxa"/>
              <w:bottom w:w="35" w:type="dxa"/>
              <w:end w:w="55" w:type="dxa"/>
            </w:tcMar>
          </w:tcPr>
          <w:p>
            <w:pPr>
              <w:spacing w:after="0" w:before="0" w:line="228" w:lineRule="auto"/>
            </w:pPr>
            <w:r>
              <w:rPr>
                <w:b/>
                <w:sz w:val="13"/>
              </w:rPr>
              <w:t>Classifier</w:t>
            </w:r>
          </w:p>
        </w:tc>
        <w:tc>
          <w:tcPr>
            <w:tcW w:type="dxa" w:w="5162"/>
            <w:vAlign w:val="center"/>
            <w:tcMar>
              <w:top w:w="35" w:type="dxa"/>
              <w:start w:w="55" w:type="dxa"/>
              <w:bottom w:w="35" w:type="dxa"/>
              <w:end w:w="55" w:type="dxa"/>
            </w:tcMar>
          </w:tcPr>
          <w:p>
            <w:pPr>
              <w:spacing w:after="0" w:before="0" w:line="228" w:lineRule="auto"/>
            </w:pPr>
            <w:r>
              <w:rPr>
                <w:b w:val="0"/>
                <w:sz w:val="13"/>
              </w:rPr>
              <w:t>Frozen ResNet18 features; StandardScaler; balanced Logistic Regression; max_iter=3000; random_state=42</w:t>
            </w:r>
          </w:p>
        </w:tc>
      </w:tr>
      <w:tr>
        <w:trPr>
          <w:cantSplit/>
        </w:trPr>
        <w:tc>
          <w:tcPr>
            <w:tcW w:type="dxa" w:w="5162"/>
            <w:vAlign w:val="center"/>
            <w:tcMar>
              <w:top w:w="35" w:type="dxa"/>
              <w:start w:w="55" w:type="dxa"/>
              <w:bottom w:w="35" w:type="dxa"/>
              <w:end w:w="55" w:type="dxa"/>
            </w:tcMar>
          </w:tcPr>
          <w:p>
            <w:pPr>
              <w:spacing w:after="0" w:before="0" w:line="228" w:lineRule="auto"/>
            </w:pPr>
            <w:r>
              <w:rPr>
                <w:b/>
                <w:sz w:val="13"/>
              </w:rPr>
              <w:t>Verified headline results</w:t>
            </w:r>
          </w:p>
        </w:tc>
        <w:tc>
          <w:tcPr>
            <w:tcW w:type="dxa" w:w="5162"/>
            <w:vAlign w:val="center"/>
            <w:tcMar>
              <w:top w:w="35" w:type="dxa"/>
              <w:start w:w="55" w:type="dxa"/>
              <w:bottom w:w="35" w:type="dxa"/>
              <w:end w:w="55" w:type="dxa"/>
            </w:tcMar>
          </w:tcPr>
          <w:p>
            <w:pPr>
              <w:spacing w:after="0" w:before="0" w:line="228" w:lineRule="auto"/>
            </w:pPr>
            <w:r>
              <w:rPr>
                <w:b w:val="0"/>
                <w:sz w:val="13"/>
              </w:rPr>
              <w:t>PaDiM: 99.84% Image AUROC, 98.39% Image F1, 98.21% Pixel AUROC, 71.36% Pixel F1; classifier: 92.77%</w:t>
            </w:r>
          </w:p>
        </w:tc>
      </w:tr>
    </w:tbl>
    <w:p>
      <w:pPr>
        <w:spacing w:after="20" w:before="0" w:line="228" w:lineRule="auto"/>
      </w:pPr>
      <w:r>
        <w:rPr>
          <w:color w:val="243444"/>
          <w:sz w:val="14"/>
        </w:rPr>
        <w:t>[1] P. Bergmann et al., "MVTec AD - A Comprehensive Real-World Dataset for Unsupervised Anomaly Detection," CVPR, 2019.</w:t>
      </w:r>
    </w:p>
    <w:p>
      <w:pPr>
        <w:spacing w:after="20" w:before="0" w:line="228" w:lineRule="auto"/>
      </w:pPr>
      <w:r>
        <w:rPr>
          <w:color w:val="243444"/>
          <w:sz w:val="14"/>
        </w:rPr>
        <w:t>[2] T. Defard et al., "PaDiM: a Patch Distribution Modeling Framework for Anomaly Detection and Localization," ICPR Workshops, 2021.</w:t>
      </w:r>
    </w:p>
    <w:p>
      <w:pPr>
        <w:spacing w:after="20" w:before="0" w:line="228" w:lineRule="auto"/>
      </w:pPr>
      <w:r>
        <w:rPr>
          <w:color w:val="243444"/>
          <w:sz w:val="14"/>
        </w:rPr>
        <w:t>[3] K. He et al., "Deep Residual Learning for Image Recognition," CVPR, 2016.</w:t>
      </w:r>
    </w:p>
    <w:p>
      <w:pPr>
        <w:spacing w:after="20" w:before="0" w:line="228" w:lineRule="auto"/>
      </w:pPr>
      <w:r>
        <w:rPr>
          <w:color w:val="243444"/>
          <w:sz w:val="14"/>
        </w:rPr>
        <w:t>[4] OpenVINO/Anomalib project documentation for industrial anomaly detection workflows.</w:t>
      </w:r>
    </w:p>
    <w:p>
      <w:pPr>
        <w:spacing w:after="20" w:before="0" w:line="228" w:lineRule="auto"/>
      </w:pPr>
      <w:r>
        <w:rPr>
          <w:color w:val="243444"/>
          <w:sz w:val="14"/>
        </w:rPr>
        <w:t>[5] OpenCV, PyTorch/torchvision and scikit-learn documentation for image processing, pretrained features and Logistic Regression.</w:t>
      </w:r>
    </w:p>
    <w:sectPr w:rsidR="00FC693F" w:rsidRPr="0006063C" w:rsidSect="00034616">
      <w:headerReference w:type="default" r:id="rId9"/>
      <w:footerReference w:type="default" r:id="rId10"/>
      <w:pgSz w:w="11909" w:h="16834"/>
      <w:pgMar w:top="749" w:right="792" w:bottom="792" w:left="792" w:header="720" w:footer="720" w:gutter="0"/>
      <w:cols w:space="720"/>
      <w:titlePg/>
      <w:docGrid w:linePitch="360"/>
      <w:pgBorders w:offsetFrom="page">
        <w:top w:val="single" w:sz="10" w:space="14" w:color="B9CBD7"/>
        <w:left w:val="single" w:sz="10" w:space="14" w:color="B9CBD7"/>
        <w:bottom w:val="single" w:sz="10" w:space="14" w:color="B9CBD7"/>
        <w:right w:val="single" w:sz="10" w:space="14" w:color="B9CBD7"/>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584"/>
        <w:sz w:val="16"/>
      </w:rPr>
      <w:t xml:space="preserve">Himanshu Sekhar Parhi | Infosys Springboard Programme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7584"/>
        <w:sz w:val="16"/>
      </w:rPr>
      <w:t>VisionInspect AI — AI/ML Module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1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A5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631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xt">
    <w:name w:val="CaptionText"/>
    <w:rPr>
      <w:rFonts w:ascii="Aptos" w:hAnsi="Aptos"/>
      <w:i/>
      <w:color w:val="66758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VisionInspect AI - AI/ML Module Implementation Report</dc:title>
  <dc:subject>Manufacturing defect detection, explainability and quality decision support</dc:subject>
  <dc:creator>Himanshu Sekhar Parhi</dc:creator>
  <cp:keywords>VisionInspect AI, AI/ML, PaDiM, OpenCV, defect detection, classification, severity</cp:keywords>
  <dc:description>Final submission version with AI/ML-focused technical corrections and verified visual QA.</dc:description>
  <cp:lastModifiedBy/>
  <cp:revision>1</cp:revision>
  <dcterms:created xsi:type="dcterms:W3CDTF">2013-12-23T23:15:00Z</dcterms:created>
  <dcterms:modified xsi:type="dcterms:W3CDTF">2013-12-23T23:15:00Z</dcterms:modified>
  <cp:category/>
</cp:coreProperties>
</file>