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066CC"/>
          <w:sz w:val="64"/>
        </w:rPr>
        <w:t>VisionInspect AI</w:t>
      </w:r>
    </w:p>
    <w:p>
      <w:pPr>
        <w:spacing w:after="480"/>
        <w:jc w:val="center"/>
      </w:pPr>
      <w:r>
        <w:rPr>
          <w:color w:val="5A5A5A"/>
          <w:sz w:val="28"/>
        </w:rPr>
        <w:t>Milestone 1 Documentation: Project Initialization, System Architecture &amp; Core Preprocessing Setup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1. Executive Summary &amp; Objective</w:t>
      </w:r>
    </w:p>
    <w:p>
      <w:r>
        <w:t>VisionInspect AI is an AI-powered manufacturing quality inspection platform that automatically detects product defects from images, identifies quality issues, classifies defect types, calculates defect severity, and provides real-time production analytics. The objective of Milestone 1 (Weeks 1 &amp; 2) is to establish project initialization, define system architecture, implement user authentication, setup database schemas, load the MVTec AD industrial dataset, and build core image acquisition and preprocessing pipelines.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2. System Architecture &amp; High-Level Modules</w:t>
      </w:r>
    </w:p>
    <w:p>
      <w:r>
        <w:t>The VisionInspect AI platform comprises 5 core processing modules operating over a layered infrastructure:</w:t>
      </w:r>
    </w:p>
    <w:p>
      <w:r>
        <w:t>1. Image Preprocessing Module (`preprocessor.py`): Performs image validation, aspect-ratio preserving resizing (224x224 RGB), ImageNet mean/std normalization, and noise reduction.</w:t>
        <w:br/>
        <w:t>2. Feature Extraction Module (`model.py`): Extracts multi-scale feature embeddings using pretrained CNN backbones (ResNet18 layers 1-3).</w:t>
        <w:br/>
        <w:t>3. Defect Detection Engine (`inference.py` &amp; `localization.py`): Runs unsupervised anomaly detection (PaDiM), generates pixel-level Mahalanobis distance maps, and computes contour bounding boxes.</w:t>
        <w:br/>
        <w:t>4. Defect Classification &amp; Severity Module (`classifier.py` &amp; `severity.py`): Classifies specific defect sub-types using fine-tuned ResNet18 models and computes a weighted severity score.</w:t>
        <w:br/>
        <w:t>5. Quality Decision Engine (`thresholds.json` &amp; `api.py`): Executes automated Pass/Reject decisions, threshold enforcement, and inspection logging.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3. User Management &amp; Security Module</w:t>
      </w:r>
    </w:p>
    <w:p>
      <w:r>
        <w:t>Implemented authentication and Role-Based Access Control (RBAC) supporting two main user roles:</w:t>
        <w:br/>
        <w:t>• Quality Engineers: Access to full inspection logs, model configuration, severity thresholds, and detailed diagnostic tools.</w:t>
        <w:br/>
        <w:t>• Factory Supervisors: Access to high-level shift summary dashboards, pass/fail statistics, rework recommendations, and trend alerts.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4. Dataset Integration &amp; Preprocessing Workflow</w:t>
      </w:r>
    </w:p>
    <w:p>
      <w:r>
        <w:t>Integrated the industry-standard MVTec Anomaly Detection (MVTec AD) benchmark dataset spanning 15 categories:</w:t>
        <w:br/>
        <w:t>• 5 Objects: bottle, capsule, hazelnut, metal_nut, pill, screw, toothbrush, transistor.</w:t>
        <w:br/>
        <w:t>• 5 Textures/Surfaces: carpet, grid, leather, tile, wood, zipper.</w:t>
        <w:br/>
        <w:t>Automated preprocessing validates raw uploads for corrupt headers, minimum resolution (&gt; 128x128), contrast exposure, and blurriness.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5. YOLOv8 ROI Bounding-Box Cropping</w:t>
      </w:r>
    </w:p>
    <w:p>
      <w:r>
        <w:t>Integrated Ultralytics YOLOv8 nano (`yolov8n.pt`) to automatically isolate industrial product objects from conveyor belt background noise (`yolo_helper.py`). For uniform surface texture categories (e.g. carpet, leather, tile, wood), cropping is safely bypassed as defined in `YOLO_SKIP_CATEGORIES`.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78D4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050A0"/>
                <w:sz w:val="20"/>
              </w:rPr>
              <w:t xml:space="preserve">[MILESTONE 1 COMPLETE] </w:t>
            </w:r>
            <w:r>
              <w:rPr>
                <w:rFonts w:ascii="Segoe UI" w:hAnsi="Segoe UI"/>
                <w:color w:val="282828"/>
                <w:sz w:val="19"/>
              </w:rPr>
              <w:t>Milestone 1 initialization, system architecture, database schema, user authentication, and preprocessing workflows have been fully built and verified.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