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b/>
          <w:color w:val="0066CC"/>
          <w:sz w:val="64"/>
        </w:rPr>
        <w:t>VisionInspect AI</w:t>
      </w:r>
    </w:p>
    <w:p>
      <w:pPr>
        <w:spacing w:after="480"/>
        <w:jc w:val="center"/>
      </w:pPr>
      <w:r>
        <w:rPr>
          <w:color w:val="5A5A5A"/>
          <w:sz w:val="28"/>
        </w:rPr>
        <w:t>Comprehensive Project Report: Manufacturing Defect Detection &amp; Quality Inspection System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066CC"/>
          <w:sz w:val="32"/>
        </w:rPr>
        <w:t>1. Executive Summary</w:t>
      </w:r>
    </w:p>
    <w:p>
      <w:r>
        <w:t>VisionInspect AI is an industrial-grade, AI-powered quality inspection system engineered to perform automated defect detection, anomaly localization, multi-class defect classification, weighted severity scoring, and manufacturing analytics across 15 MVTec AD categories.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066CC"/>
          <w:sz w:val="32"/>
        </w:rPr>
        <w:t>2. Tech Stack &amp; Infrastructure</w:t>
      </w:r>
    </w:p>
    <w:p>
      <w:r>
        <w:t>• Backend Framework: Python (FastAPI)</w:t>
        <w:br/>
        <w:t>• Frontend Framework: React.js / Next.js, Tailwind CSS</w:t>
        <w:br/>
        <w:t>• AI &amp; Computer Vision: PyTorch, OpenCV, Ultralytics YOLOv8, PaDiM, Scikit-learn, NumPy, Pandas</w:t>
        <w:br/>
        <w:t>• Database &amp; Storage: PostgreSQL / MongoDB</w:t>
        <w:br/>
        <w:t>• Deployment: Docker containers, AWS / Azure cloud platform support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066CC"/>
          <w:sz w:val="32"/>
        </w:rPr>
        <w:t>3. Summary of Project Milestones</w:t>
      </w:r>
    </w:p>
    <w:p>
      <w:r>
        <w:t>• Milestone 1 (Weeks 1 &amp; 2): Project initialization, RBAC authentication, dataset setup, YOLO ROI extraction.</w:t>
        <w:br/>
        <w:t>• Milestone 2 (Weeks 3 &amp; 4): PaDiM anomaly detection, peak-boosted scoring, JET heatmap contour overlays.</w:t>
        <w:br/>
        <w:t>• Milestone 3 (Weeks 5 &amp; 6): 15 ResNet defect classifiers, 4-parameter severity framework, decision threshold tuning, analytics dashboard.</w:t>
        <w:br/>
        <w:t>• Milestone 4 (Weeks 7 &amp; 8): Docker containerization, performance optimization (&lt; 850 ms per image), and cloud deployment preparation.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