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  <w:sz w:val="48"/>
          <w:szCs w:val="48"/>
        </w:rPr>
      </w:pPr>
    </w:p>
    <w:p>
      <w:pPr>
        <w:jc w:val="center"/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color w:val="C00000"/>
          <w:sz w:val="48"/>
          <w:szCs w:val="48"/>
          <w:highlight w:val="yellow"/>
        </w:rPr>
        <w:t>ATENÇÃO</w:t>
      </w:r>
      <w:r>
        <w:rPr>
          <w:rFonts w:ascii="Arial" w:hAnsi="Arial" w:cs="Arial"/>
          <w:b/>
          <w:bCs/>
          <w:color w:val="C00000"/>
          <w:highlight w:val="yellow"/>
        </w:rPr>
        <w:t>:</w:t>
      </w:r>
    </w:p>
    <w:p>
      <w:pPr>
        <w:jc w:val="center"/>
        <w:rPr>
          <w:b/>
          <w:bCs/>
        </w:rPr>
      </w:pP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 meio acadêmico o plágio configura se pelo ato de assinar ou apresentar como seu o resultado produzido por outra pessoa ou grupo, ou seja, copiar o trabalho alheio. </w:t>
      </w: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Além de uma conduta imoral e antiética, plágio pode ser qualificado como crime de violação de direito autoral no Brasil, com repercussões negativas em sua carreira acadêmica e profissional. </w:t>
      </w: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Entre as atitudes consideradas como plágio no meio acadêmico estão:</w:t>
      </w:r>
    </w:p>
    <w:p>
      <w:pPr>
        <w:pStyle w:val="29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entregar um trabalho acadêmico que contenha cópia parcial ou total de trabalho entregue por outra pessoa ou equipe;</w:t>
      </w:r>
    </w:p>
    <w:p>
      <w:pPr>
        <w:pStyle w:val="29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usar as ideias de outra pessoa sem indicar a autoria;</w:t>
      </w:r>
    </w:p>
    <w:p>
      <w:pPr>
        <w:pStyle w:val="29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utilizar o texto de outra pessoa, alterando algumas das palavras, ou a ordem das palavras, sem a devida citação da fonte;</w:t>
      </w:r>
    </w:p>
    <w:p>
      <w:pPr>
        <w:pStyle w:val="29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usar as ideias de outra pessoa, sem referência ao autor; </w:t>
      </w:r>
    </w:p>
    <w:p>
      <w:pPr>
        <w:pStyle w:val="29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recortar e colar da Internet conteúdo sem a devida citação da fonte. </w:t>
      </w: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Atividades classificadas como plágio receberão, a critério do professor, </w:t>
      </w:r>
      <w:r>
        <w:rPr>
          <w:rFonts w:ascii="Arial" w:hAnsi="Arial" w:cs="Arial"/>
          <w:b/>
          <w:bCs/>
          <w:sz w:val="22"/>
          <w:szCs w:val="22"/>
          <w:u w:val="single"/>
        </w:rPr>
        <w:t>NOTA ZERO</w:t>
      </w:r>
      <w:r>
        <w:rPr>
          <w:rFonts w:ascii="Arial" w:hAnsi="Arial" w:cs="Arial"/>
          <w:sz w:val="22"/>
          <w:szCs w:val="22"/>
        </w:rPr>
        <w:t xml:space="preserve">, independente da autoria. </w:t>
      </w: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Portanto, tenha isso em mente antes de compartilhar sua atividade ou realizar cópia, mesmo que parcial, de atividade desenvolvida por algum colega.</w:t>
      </w: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>
      <w:pPr>
        <w:spacing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BOM TRABALHO A TODOS!</w:t>
      </w:r>
    </w:p>
    <w:p>
      <w:pPr>
        <w:pBdr>
          <w:bottom w:val="single" w:color="auto" w:sz="6" w:space="1"/>
        </w:pBdr>
        <w:rPr>
          <w:rFonts w:ascii="Arial" w:hAnsi="Arial" w:eastAsia="Times New Roman" w:cs="Times New Roman"/>
          <w:sz w:val="20"/>
          <w:szCs w:val="20"/>
        </w:rPr>
      </w:pPr>
    </w:p>
    <w:p>
      <w:pPr>
        <w:pBdr>
          <w:bottom w:val="single" w:color="auto" w:sz="6" w:space="1"/>
        </w:pBdr>
        <w:rPr>
          <w:rFonts w:ascii="Arial" w:hAnsi="Arial" w:eastAsia="Times New Roman" w:cs="Times New Roman"/>
          <w:sz w:val="20"/>
          <w:szCs w:val="20"/>
        </w:rPr>
      </w:pPr>
    </w:p>
    <w:p>
      <w:pPr>
        <w:pBdr>
          <w:bottom w:val="single" w:color="auto" w:sz="6" w:space="1"/>
        </w:pBdr>
        <w:rPr>
          <w:rFonts w:ascii="Arial" w:hAnsi="Arial" w:eastAsia="Times New Roman" w:cs="Times New Roman"/>
          <w:sz w:val="20"/>
          <w:szCs w:val="20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00"/>
        <w:rPr>
          <w:rFonts w:ascii="Arial" w:hAnsi="Arial" w:eastAsia="Times New Roman" w:cs="Times New Roman"/>
          <w:b/>
          <w:bCs/>
          <w:color w:val="C00000"/>
        </w:rPr>
      </w:pPr>
      <w:r>
        <w:rPr>
          <w:rFonts w:ascii="Arial" w:hAnsi="Arial" w:eastAsia="Times New Roman" w:cs="Times New Roman"/>
          <w:b/>
          <w:bCs/>
          <w:color w:val="C00000"/>
        </w:rPr>
        <w:t>Forneça o(s) nome(s) do(s) responsável (eis) pelo desenvolvimento desta avaliação: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00"/>
        <w:rPr>
          <w:rFonts w:ascii="Arial" w:hAnsi="Arial" w:eastAsia="Times New Roman" w:cs="Times New Roman"/>
          <w:b/>
          <w:bCs/>
          <w:color w:val="C00000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00"/>
        <w:rPr>
          <w:rFonts w:hint="default" w:ascii="Arial" w:hAnsi="Arial" w:eastAsia="Times New Roman" w:cs="Times New Roman"/>
          <w:b/>
          <w:bCs/>
          <w:color w:val="C00000"/>
          <w:lang w:val="pt-BR"/>
        </w:rPr>
      </w:pPr>
      <w:r>
        <w:rPr>
          <w:rFonts w:ascii="Arial" w:hAnsi="Arial" w:eastAsia="Times New Roman" w:cs="Times New Roman"/>
          <w:b/>
          <w:bCs/>
          <w:color w:val="C00000"/>
        </w:rPr>
        <w:t>*</w:t>
      </w:r>
      <w:r>
        <w:rPr>
          <w:rFonts w:hint="default" w:ascii="Arial" w:hAnsi="Arial" w:eastAsia="Times New Roman" w:cs="Times New Roman"/>
          <w:b/>
          <w:bCs/>
          <w:color w:val="C00000"/>
          <w:lang w:val="pt-BR"/>
        </w:rPr>
        <w:t xml:space="preserve"> Gabriel Kazuki Onishi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00"/>
        <w:rPr>
          <w:rFonts w:hint="default" w:ascii="Arial" w:hAnsi="Arial" w:eastAsia="Times New Roman" w:cs="Times New Roman"/>
          <w:b/>
          <w:bCs/>
          <w:color w:val="C00000"/>
          <w:lang w:val="pt-BR"/>
        </w:rPr>
      </w:pPr>
      <w:r>
        <w:rPr>
          <w:rFonts w:ascii="Arial" w:hAnsi="Arial" w:eastAsia="Times New Roman" w:cs="Times New Roman"/>
          <w:b/>
          <w:bCs/>
          <w:color w:val="C00000"/>
        </w:rPr>
        <w:t>*</w:t>
      </w:r>
      <w:r>
        <w:rPr>
          <w:rFonts w:hint="default" w:ascii="Arial" w:hAnsi="Arial" w:eastAsia="Times New Roman" w:cs="Times New Roman"/>
          <w:b/>
          <w:bCs/>
          <w:color w:val="C00000"/>
          <w:lang w:val="pt-BR"/>
        </w:rPr>
        <w:t xml:space="preserve"> Breno de Souza Silva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00"/>
        <w:rPr>
          <w:rFonts w:ascii="Arial" w:hAnsi="Arial" w:eastAsia="Times New Roman" w:cs="Times New Roman"/>
          <w:b/>
          <w:bCs/>
          <w:color w:val="C00000"/>
        </w:rPr>
      </w:pPr>
      <w:r>
        <w:rPr>
          <w:rFonts w:ascii="Arial" w:hAnsi="Arial" w:eastAsia="Times New Roman" w:cs="Times New Roman"/>
          <w:b/>
          <w:bCs/>
          <w:color w:val="C00000"/>
        </w:rPr>
        <w:t>*</w:t>
      </w:r>
    </w:p>
    <w:p>
      <w:pPr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</w:rPr>
        <w:br w:type="page"/>
      </w:r>
    </w:p>
    <w:p>
      <w:pPr>
        <w:rPr>
          <w:rFonts w:ascii="Arial" w:hAnsi="Arial" w:eastAsia="Times New Roman" w:cs="Times New Roman"/>
          <w:sz w:val="20"/>
          <w:szCs w:val="20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rPr>
          <w:rFonts w:ascii="Arial" w:hAnsi="Arial" w:eastAsia="Times New Roman" w:cs="Times New Roman"/>
          <w:sz w:val="20"/>
          <w:szCs w:val="20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jc w:val="center"/>
        <w:rPr>
          <w:rFonts w:ascii="Arial" w:hAnsi="Arial" w:eastAsia="Times New Roman" w:cs="Times New Roman"/>
          <w:b/>
          <w:bCs/>
          <w:sz w:val="22"/>
          <w:szCs w:val="22"/>
        </w:rPr>
      </w:pPr>
      <w:r>
        <w:rPr>
          <w:rFonts w:ascii="Arial" w:hAnsi="Arial" w:eastAsia="Times New Roman" w:cs="Times New Roman"/>
          <w:b/>
          <w:bCs/>
          <w:sz w:val="22"/>
          <w:szCs w:val="22"/>
        </w:rPr>
        <w:t xml:space="preserve">Preencha esse </w:t>
      </w:r>
      <w:r>
        <w:rPr>
          <w:rFonts w:ascii="Arial" w:hAnsi="Arial" w:eastAsia="Times New Roman" w:cs="Times New Roman"/>
          <w:b/>
          <w:bCs/>
          <w:i/>
          <w:iCs/>
          <w:sz w:val="22"/>
          <w:szCs w:val="22"/>
        </w:rPr>
        <w:t>template</w:t>
      </w:r>
      <w:r>
        <w:rPr>
          <w:rFonts w:ascii="Arial" w:hAnsi="Arial" w:eastAsia="Times New Roman" w:cs="Times New Roman"/>
          <w:b/>
          <w:bCs/>
          <w:sz w:val="22"/>
          <w:szCs w:val="22"/>
        </w:rPr>
        <w:t xml:space="preserve"> e, ao final, faça </w:t>
      </w:r>
      <w:r>
        <w:rPr>
          <w:rFonts w:ascii="Arial" w:hAnsi="Arial" w:eastAsia="Times New Roman" w:cs="Times New Roman"/>
          <w:b/>
          <w:bCs/>
          <w:i/>
          <w:iCs/>
          <w:sz w:val="22"/>
          <w:szCs w:val="22"/>
        </w:rPr>
        <w:t>upload</w:t>
      </w:r>
      <w:r>
        <w:rPr>
          <w:rFonts w:ascii="Arial" w:hAnsi="Arial" w:eastAsia="Times New Roman" w:cs="Times New Roman"/>
          <w:b/>
          <w:bCs/>
          <w:sz w:val="22"/>
          <w:szCs w:val="22"/>
        </w:rPr>
        <w:t xml:space="preserve">  de um </w:t>
      </w:r>
      <w:r>
        <w:rPr>
          <w:rFonts w:ascii="Arial" w:hAnsi="Arial" w:eastAsia="Times New Roman" w:cs="Times New Roman"/>
          <w:b/>
          <w:bCs/>
          <w:color w:val="C00000"/>
          <w:sz w:val="28"/>
          <w:szCs w:val="28"/>
          <w:highlight w:val="yellow"/>
        </w:rPr>
        <w:t>arquivo no formato PDF</w:t>
      </w:r>
      <w:r>
        <w:rPr>
          <w:rFonts w:ascii="Arial" w:hAnsi="Arial" w:eastAsia="Times New Roman" w:cs="Times New Roman"/>
          <w:b/>
          <w:bCs/>
          <w:color w:val="C00000"/>
          <w:sz w:val="28"/>
          <w:szCs w:val="28"/>
        </w:rPr>
        <w:t xml:space="preserve"> </w:t>
      </w:r>
      <w:r>
        <w:rPr>
          <w:rFonts w:ascii="Arial" w:hAnsi="Arial" w:eastAsia="Times New Roman" w:cs="Times New Roman"/>
          <w:b/>
          <w:bCs/>
          <w:sz w:val="22"/>
          <w:szCs w:val="22"/>
        </w:rPr>
        <w:t>na área de trabalhos da disciplina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rPr>
          <w:rFonts w:ascii="Arial" w:hAnsi="Arial" w:eastAsia="Times New Roman" w:cs="Times New Roman"/>
          <w:sz w:val="20"/>
          <w:szCs w:val="20"/>
        </w:rPr>
      </w:pPr>
    </w:p>
    <w:p>
      <w:pPr>
        <w:spacing w:line="360" w:lineRule="auto"/>
        <w:rPr>
          <w:rFonts w:ascii="Arial" w:hAnsi="Arial" w:eastAsia="Times New Roman" w:cs="Times New Roman"/>
          <w:sz w:val="20"/>
          <w:szCs w:val="20"/>
        </w:rPr>
      </w:pPr>
    </w:p>
    <w:p>
      <w:pPr>
        <w:spacing w:after="120" w:line="360" w:lineRule="auto"/>
        <w:jc w:val="both"/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</w:rPr>
        <w:t xml:space="preserve">A empresa </w:t>
      </w:r>
      <w:r>
        <w:rPr>
          <w:rFonts w:ascii="Arial" w:hAnsi="Arial" w:eastAsia="Times New Roman" w:cs="Times New Roman"/>
          <w:b/>
          <w:bCs/>
          <w:sz w:val="20"/>
          <w:szCs w:val="20"/>
          <w:u w:val="single"/>
        </w:rPr>
        <w:t>"</w:t>
      </w:r>
      <w:r>
        <w:rPr>
          <w:rFonts w:ascii="Arial" w:hAnsi="Arial" w:eastAsia="Times New Roman" w:cs="Times New Roman"/>
          <w:b/>
          <w:bCs/>
          <w:i/>
          <w:iCs/>
          <w:sz w:val="20"/>
          <w:szCs w:val="20"/>
          <w:u w:val="single"/>
        </w:rPr>
        <w:t>GS 1 ODS2</w:t>
      </w:r>
      <w:r>
        <w:rPr>
          <w:rFonts w:ascii="Arial" w:hAnsi="Arial" w:eastAsia="Times New Roman" w:cs="Times New Roman"/>
          <w:b/>
          <w:bCs/>
          <w:sz w:val="20"/>
          <w:szCs w:val="20"/>
          <w:u w:val="single"/>
        </w:rPr>
        <w:t xml:space="preserve">” </w:t>
      </w:r>
      <w:r>
        <w:rPr>
          <w:rFonts w:ascii="Arial" w:hAnsi="Arial" w:eastAsia="Times New Roman" w:cs="Times New Roman"/>
          <w:sz w:val="20"/>
          <w:szCs w:val="20"/>
        </w:rPr>
        <w:t xml:space="preserve"> atua na área de Ias Generativas aplicadas no contexto dos Objetivos de Desenvolvimento Sustentável (ODS) da ONU.</w:t>
      </w:r>
    </w:p>
    <w:p>
      <w:pPr>
        <w:spacing w:after="120" w:line="360" w:lineRule="auto"/>
        <w:jc w:val="both"/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</w:rPr>
        <w:t>Para resolução desta avaliação considere que você</w:t>
      </w:r>
      <w:r>
        <w:rPr>
          <w:rFonts w:ascii="Arial" w:hAnsi="Arial" w:eastAsia="Times New Roman" w:cs="Times New Roman"/>
          <w:b/>
          <w:bCs/>
          <w:sz w:val="20"/>
          <w:szCs w:val="20"/>
        </w:rPr>
        <w:t xml:space="preserve"> </w:t>
      </w:r>
      <w:r>
        <w:rPr>
          <w:rFonts w:ascii="Arial" w:hAnsi="Arial" w:eastAsia="Times New Roman" w:cs="Times New Roman"/>
          <w:sz w:val="20"/>
          <w:szCs w:val="20"/>
        </w:rPr>
        <w:t xml:space="preserve">acaba de ser contratado pela empresa </w:t>
      </w:r>
      <w:r>
        <w:rPr>
          <w:rFonts w:ascii="Arial" w:hAnsi="Arial" w:eastAsia="Times New Roman" w:cs="Times New Roman"/>
          <w:b/>
          <w:bCs/>
          <w:sz w:val="20"/>
          <w:szCs w:val="20"/>
          <w:u w:val="single"/>
        </w:rPr>
        <w:t>"</w:t>
      </w:r>
      <w:r>
        <w:rPr>
          <w:rFonts w:ascii="Arial" w:hAnsi="Arial" w:eastAsia="Times New Roman" w:cs="Times New Roman"/>
          <w:b/>
          <w:bCs/>
          <w:i/>
          <w:iCs/>
          <w:sz w:val="20"/>
          <w:szCs w:val="20"/>
          <w:u w:val="single"/>
        </w:rPr>
        <w:t>GS 1 ODS2</w:t>
      </w:r>
      <w:r>
        <w:rPr>
          <w:rFonts w:ascii="Arial" w:hAnsi="Arial" w:eastAsia="Times New Roman" w:cs="Times New Roman"/>
          <w:b/>
          <w:bCs/>
          <w:sz w:val="20"/>
          <w:szCs w:val="20"/>
          <w:u w:val="single"/>
        </w:rPr>
        <w:t xml:space="preserve">” </w:t>
      </w:r>
      <w:r>
        <w:rPr>
          <w:rFonts w:ascii="Arial" w:hAnsi="Arial" w:eastAsia="Times New Roman" w:cs="Times New Roman"/>
          <w:sz w:val="20"/>
          <w:szCs w:val="20"/>
        </w:rPr>
        <w:t xml:space="preserve">para propor configurações para a </w:t>
      </w:r>
      <w:r>
        <w:rPr>
          <w:rFonts w:ascii="Arial" w:hAnsi="Arial" w:eastAsia="Times New Roman" w:cs="Times New Roman"/>
          <w:b/>
          <w:i/>
          <w:iCs/>
          <w:sz w:val="20"/>
          <w:szCs w:val="20"/>
        </w:rPr>
        <w:t>Rede Local de Comunicação de Dados (LAN)</w:t>
      </w:r>
      <w:r>
        <w:rPr>
          <w:rFonts w:ascii="Arial" w:hAnsi="Arial" w:eastAsia="Times New Roman" w:cs="Times New Roman"/>
          <w:sz w:val="20"/>
          <w:szCs w:val="20"/>
        </w:rPr>
        <w:t xml:space="preserve"> existente e em funcionamento na empresa, visando, sobretudo, melhoria dos aspectos de </w:t>
      </w:r>
      <w:r>
        <w:rPr>
          <w:rFonts w:ascii="Arial" w:hAnsi="Arial" w:eastAsia="Times New Roman" w:cs="Times New Roman"/>
          <w:b/>
          <w:sz w:val="20"/>
          <w:szCs w:val="20"/>
        </w:rPr>
        <w:t>segurança</w:t>
      </w:r>
      <w:r>
        <w:rPr>
          <w:rFonts w:ascii="Arial" w:hAnsi="Arial" w:eastAsia="Times New Roman" w:cs="Times New Roman"/>
          <w:sz w:val="20"/>
          <w:szCs w:val="20"/>
        </w:rPr>
        <w:t xml:space="preserve"> e </w:t>
      </w:r>
      <w:r>
        <w:rPr>
          <w:rFonts w:ascii="Arial" w:hAnsi="Arial" w:eastAsia="Times New Roman" w:cs="Times New Roman"/>
          <w:b/>
          <w:sz w:val="20"/>
          <w:szCs w:val="20"/>
        </w:rPr>
        <w:t>desempenho</w:t>
      </w:r>
      <w:r>
        <w:rPr>
          <w:rFonts w:ascii="Arial" w:hAnsi="Arial" w:eastAsia="Times New Roman" w:cs="Times New Roman"/>
          <w:sz w:val="20"/>
          <w:szCs w:val="20"/>
        </w:rPr>
        <w:t xml:space="preserve">. </w:t>
      </w:r>
    </w:p>
    <w:p>
      <w:pPr>
        <w:spacing w:after="120" w:line="360" w:lineRule="auto"/>
        <w:jc w:val="both"/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</w:rPr>
        <w:t xml:space="preserve">A </w:t>
      </w:r>
      <w:r>
        <w:rPr>
          <w:rFonts w:ascii="Arial" w:hAnsi="Arial" w:eastAsia="Times New Roman" w:cs="Times New Roman"/>
          <w:b/>
          <w:i/>
          <w:sz w:val="20"/>
          <w:szCs w:val="20"/>
          <w:u w:val="single"/>
        </w:rPr>
        <w:t>Empresa “</w:t>
      </w:r>
      <w:r>
        <w:rPr>
          <w:rFonts w:ascii="Arial" w:hAnsi="Arial" w:eastAsia="Times New Roman" w:cs="Times New Roman"/>
          <w:b/>
          <w:bCs/>
          <w:i/>
          <w:iCs/>
          <w:sz w:val="20"/>
          <w:szCs w:val="20"/>
          <w:u w:val="single"/>
        </w:rPr>
        <w:t>GS 1 ODS2</w:t>
      </w:r>
      <w:r>
        <w:rPr>
          <w:rFonts w:ascii="Arial" w:hAnsi="Arial" w:eastAsia="Times New Roman" w:cs="Times New Roman"/>
          <w:b/>
          <w:i/>
          <w:sz w:val="20"/>
          <w:szCs w:val="20"/>
          <w:u w:val="single"/>
        </w:rPr>
        <w:t>”,</w:t>
      </w:r>
      <w:r>
        <w:rPr>
          <w:rFonts w:ascii="Arial" w:hAnsi="Arial" w:eastAsia="Times New Roman" w:cs="Times New Roman"/>
          <w:sz w:val="20"/>
          <w:szCs w:val="20"/>
        </w:rPr>
        <w:t xml:space="preserve"> com um modelo de governança moderno e audacioso, apresenta uma estrutura de decisão revolucionária, com 6 áreas autônomas (sendo 1 diretoria e 5 setores) com igual poder de decisão. Essa estrutura de decisão revolucionária é apresentada a seguir:</w:t>
      </w:r>
    </w:p>
    <w:p>
      <w:pPr>
        <w:jc w:val="both"/>
        <w:rPr>
          <w:rFonts w:ascii="Arial" w:hAnsi="Arial" w:eastAsia="Times New Roman" w:cs="Times New Roman"/>
          <w:sz w:val="20"/>
          <w:szCs w:val="20"/>
        </w:rPr>
      </w:pPr>
    </w:p>
    <w:p>
      <w:pPr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  <w:lang w:eastAsia="pt-BR"/>
        </w:rPr>
        <w:drawing>
          <wp:inline distT="0" distB="0" distL="0" distR="0">
            <wp:extent cx="5991225" cy="2238375"/>
            <wp:effectExtent l="0" t="0" r="0" b="47625"/>
            <wp:docPr id="15" name="Diagra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>
      <w:pPr>
        <w:jc w:val="center"/>
        <w:rPr>
          <w:rFonts w:ascii="Arial" w:hAnsi="Arial" w:eastAsia="Times New Roman" w:cs="Times New Roman"/>
          <w:b/>
          <w:i/>
          <w:sz w:val="20"/>
          <w:szCs w:val="20"/>
          <w:u w:val="single"/>
        </w:rPr>
      </w:pPr>
      <w:r>
        <w:rPr>
          <w:rFonts w:ascii="Arial" w:hAnsi="Arial" w:eastAsia="Times New Roman" w:cs="Times New Roman"/>
          <w:b/>
          <w:sz w:val="20"/>
          <w:szCs w:val="20"/>
        </w:rPr>
        <w:t>Figura 1:</w:t>
      </w:r>
      <w:r>
        <w:rPr>
          <w:rFonts w:ascii="Arial" w:hAnsi="Arial" w:eastAsia="Times New Roman" w:cs="Times New Roman"/>
          <w:sz w:val="20"/>
          <w:szCs w:val="20"/>
        </w:rPr>
        <w:t xml:space="preserve"> Estrutura de Decisão da </w:t>
      </w:r>
      <w:r>
        <w:rPr>
          <w:rFonts w:ascii="Arial" w:hAnsi="Arial" w:eastAsia="Times New Roman" w:cs="Times New Roman"/>
          <w:b/>
          <w:i/>
          <w:sz w:val="20"/>
          <w:szCs w:val="20"/>
          <w:u w:val="single"/>
        </w:rPr>
        <w:t>Empresa “</w:t>
      </w:r>
      <w:r>
        <w:rPr>
          <w:rFonts w:ascii="Arial" w:hAnsi="Arial" w:eastAsia="Times New Roman" w:cs="Times New Roman"/>
          <w:b/>
          <w:bCs/>
          <w:i/>
          <w:iCs/>
          <w:sz w:val="20"/>
          <w:szCs w:val="20"/>
          <w:u w:val="single"/>
        </w:rPr>
        <w:t>GS 1 ODS2</w:t>
      </w:r>
      <w:r>
        <w:rPr>
          <w:rFonts w:ascii="Arial" w:hAnsi="Arial" w:eastAsia="Times New Roman" w:cs="Times New Roman"/>
          <w:b/>
          <w:i/>
          <w:sz w:val="20"/>
          <w:szCs w:val="20"/>
          <w:u w:val="single"/>
        </w:rPr>
        <w:t>”</w:t>
      </w:r>
    </w:p>
    <w:p>
      <w:pPr>
        <w:jc w:val="both"/>
        <w:rPr>
          <w:rFonts w:ascii="Arial" w:hAnsi="Arial" w:eastAsia="Times New Roman" w:cs="Times New Roman"/>
          <w:sz w:val="20"/>
          <w:szCs w:val="20"/>
        </w:rPr>
      </w:pPr>
    </w:p>
    <w:p>
      <w:pPr>
        <w:spacing w:after="120" w:line="360" w:lineRule="auto"/>
        <w:jc w:val="both"/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</w:rPr>
        <w:t xml:space="preserve">A topologia da LAN da </w:t>
      </w:r>
      <w:r>
        <w:rPr>
          <w:rFonts w:ascii="Arial" w:hAnsi="Arial" w:eastAsia="Times New Roman" w:cs="Times New Roman"/>
          <w:b/>
          <w:i/>
          <w:sz w:val="20"/>
          <w:szCs w:val="20"/>
          <w:u w:val="single"/>
        </w:rPr>
        <w:t>Empresa “</w:t>
      </w:r>
      <w:r>
        <w:rPr>
          <w:rFonts w:ascii="Arial" w:hAnsi="Arial" w:eastAsia="Times New Roman" w:cs="Times New Roman"/>
          <w:b/>
          <w:bCs/>
          <w:i/>
          <w:iCs/>
          <w:sz w:val="20"/>
          <w:szCs w:val="20"/>
          <w:u w:val="single"/>
        </w:rPr>
        <w:t>GS 1 ODS2</w:t>
      </w:r>
      <w:r>
        <w:rPr>
          <w:rFonts w:ascii="Arial" w:hAnsi="Arial" w:eastAsia="Times New Roman" w:cs="Times New Roman"/>
          <w:b/>
          <w:i/>
          <w:sz w:val="20"/>
          <w:szCs w:val="20"/>
          <w:u w:val="single"/>
        </w:rPr>
        <w:t>”</w:t>
      </w:r>
      <w:r>
        <w:rPr>
          <w:rFonts w:ascii="Arial" w:hAnsi="Arial" w:eastAsia="Times New Roman" w:cs="Times New Roman"/>
          <w:sz w:val="20"/>
          <w:szCs w:val="20"/>
        </w:rPr>
        <w:t xml:space="preserve">, modelada no simulador </w:t>
      </w:r>
      <w:r>
        <w:rPr>
          <w:rFonts w:ascii="Courier New" w:hAnsi="Courier New" w:eastAsia="Times New Roman" w:cs="Courier New"/>
          <w:b/>
          <w:sz w:val="20"/>
          <w:szCs w:val="20"/>
          <w:u w:val="single"/>
        </w:rPr>
        <w:t>CISCO Packet Tracer</w:t>
      </w:r>
      <w:r>
        <w:rPr>
          <w:rFonts w:ascii="Courier New" w:hAnsi="Courier New" w:eastAsia="Times New Roman" w:cs="Courier New"/>
          <w:sz w:val="20"/>
          <w:szCs w:val="20"/>
          <w:u w:val="single"/>
        </w:rPr>
        <w:t>,</w:t>
      </w:r>
      <w:r>
        <w:rPr>
          <w:rFonts w:ascii="Arial" w:hAnsi="Arial" w:eastAsia="Times New Roman" w:cs="Times New Roman"/>
          <w:sz w:val="20"/>
          <w:szCs w:val="20"/>
        </w:rPr>
        <w:t xml:space="preserve"> é apresentada na figura 2.</w:t>
      </w:r>
    </w:p>
    <w:p>
      <w:pPr>
        <w:spacing w:after="120" w:line="360" w:lineRule="auto"/>
        <w:rPr>
          <w:rFonts w:ascii="Times New Roman" w:hAnsi="Times New Roman" w:eastAsia="Times New Roman" w:cs="Times New Roman"/>
          <w:color w:val="000000"/>
          <w:w w:val="0"/>
          <w:sz w:val="0"/>
          <w:szCs w:val="0"/>
          <w:u w:color="000000"/>
          <w:shd w:val="clear" w:color="000000" w:fill="000000"/>
          <w:lang w:eastAsia="pt-BR"/>
        </w:rPr>
      </w:pPr>
      <w:r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  <w:lang w:eastAsia="pt-BR"/>
        </w:rPr>
        <w:drawing>
          <wp:inline distT="0" distB="0" distL="0" distR="0">
            <wp:extent cx="6031230" cy="2620010"/>
            <wp:effectExtent l="19050" t="19050" r="26670" b="27940"/>
            <wp:docPr id="19" name="Imagem 19" descr="\\nuvd01_home.usuarios.usp.br\NUV_D01_HOME_USER$\3039753\Downloads\image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\\nuvd01_home.usuarios.usp.br\NUV_D01_HOME_USER$\3039753\Downloads\image (4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6201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>Figura 2:</w:t>
      </w:r>
      <w:r>
        <w:rPr>
          <w:rFonts w:ascii="Arial" w:hAnsi="Arial" w:eastAsia="Times New Roman" w:cs="Arial"/>
          <w:sz w:val="20"/>
          <w:szCs w:val="20"/>
        </w:rPr>
        <w:t xml:space="preserve"> Topologia representando a conexão da rede local (LAN) da </w:t>
      </w:r>
      <w:r>
        <w:rPr>
          <w:rFonts w:ascii="Arial" w:hAnsi="Arial" w:eastAsia="Times New Roman" w:cs="Arial"/>
          <w:b/>
          <w:i/>
          <w:sz w:val="20"/>
          <w:szCs w:val="20"/>
        </w:rPr>
        <w:t>Empresa “</w:t>
      </w:r>
      <w:r>
        <w:rPr>
          <w:rFonts w:ascii="Arial" w:hAnsi="Arial" w:eastAsia="Times New Roman" w:cs="Times New Roman"/>
          <w:b/>
          <w:bCs/>
          <w:i/>
          <w:iCs/>
          <w:sz w:val="20"/>
          <w:szCs w:val="20"/>
          <w:u w:val="single"/>
        </w:rPr>
        <w:t>GS 1 ODS2</w:t>
      </w:r>
      <w:r>
        <w:rPr>
          <w:rFonts w:ascii="Arial" w:hAnsi="Arial" w:eastAsia="Times New Roman" w:cs="Arial"/>
          <w:b/>
          <w:i/>
          <w:sz w:val="20"/>
          <w:szCs w:val="20"/>
        </w:rPr>
        <w:t>”</w:t>
      </w:r>
      <w:r>
        <w:rPr>
          <w:rFonts w:ascii="Arial" w:hAnsi="Arial" w:eastAsia="Times New Roman" w:cs="Arial"/>
          <w:sz w:val="20"/>
          <w:szCs w:val="20"/>
        </w:rPr>
        <w:t xml:space="preserve"> à Internet.</w:t>
      </w:r>
    </w:p>
    <w:p>
      <w:pPr>
        <w:rPr>
          <w:rFonts w:ascii="Arial" w:hAnsi="Arial" w:eastAsia="Times New Roman" w:cs="Arial"/>
          <w:sz w:val="20"/>
          <w:szCs w:val="20"/>
        </w:rPr>
      </w:pPr>
    </w:p>
    <w:p>
      <w:pPr>
        <w:rPr>
          <w:rFonts w:ascii="Arial" w:hAnsi="Arial" w:eastAsia="Times New Roman" w:cs="Arial"/>
          <w:sz w:val="20"/>
          <w:szCs w:val="20"/>
        </w:rPr>
      </w:pPr>
    </w:p>
    <w:p>
      <w:pPr>
        <w:rPr>
          <w:rFonts w:ascii="Arial" w:hAnsi="Arial" w:eastAsia="Times New Roman" w:cs="Times New Roman"/>
          <w:b/>
          <w:color w:val="C00000"/>
          <w:sz w:val="20"/>
          <w:szCs w:val="20"/>
        </w:rPr>
      </w:pPr>
      <w:r>
        <w:rPr>
          <w:rFonts w:ascii="Arial" w:hAnsi="Arial" w:eastAsia="Times New Roman" w:cs="Times New Roman"/>
          <w:b/>
          <w:color w:val="C00000"/>
          <w:sz w:val="20"/>
          <w:szCs w:val="20"/>
        </w:rPr>
        <w:t>Informações complementares:</w:t>
      </w:r>
    </w:p>
    <w:p>
      <w:pPr>
        <w:pStyle w:val="29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6" w:hanging="284"/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</w:rPr>
        <w:t xml:space="preserve">os </w:t>
      </w:r>
      <w:r>
        <w:rPr>
          <w:rFonts w:ascii="Arial" w:hAnsi="Arial" w:eastAsia="Times New Roman" w:cs="Times New Roman"/>
          <w:i/>
          <w:sz w:val="20"/>
          <w:szCs w:val="20"/>
        </w:rPr>
        <w:t>hosts</w:t>
      </w:r>
      <w:r>
        <w:rPr>
          <w:rFonts w:ascii="Arial" w:hAnsi="Arial" w:eastAsia="Times New Roman" w:cs="Times New Roman"/>
          <w:sz w:val="20"/>
          <w:szCs w:val="20"/>
        </w:rPr>
        <w:t xml:space="preserve"> foram configurados para receber endereçamento IP via DHCP (</w:t>
      </w:r>
      <w:r>
        <w:rPr>
          <w:rFonts w:ascii="Arial" w:hAnsi="Arial" w:eastAsia="Times New Roman" w:cs="Times New Roman"/>
          <w:i/>
          <w:sz w:val="20"/>
          <w:szCs w:val="20"/>
        </w:rPr>
        <w:t>Dynamic Host Configuration Protocol</w:t>
      </w:r>
      <w:r>
        <w:rPr>
          <w:rFonts w:ascii="Arial" w:hAnsi="Arial" w:eastAsia="Times New Roman" w:cs="Times New Roman"/>
          <w:sz w:val="20"/>
          <w:szCs w:val="20"/>
        </w:rPr>
        <w:t xml:space="preserve">) onde houver configurado o serviço DHCP; </w:t>
      </w:r>
    </w:p>
    <w:p>
      <w:pPr>
        <w:pStyle w:val="29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6" w:hanging="284"/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</w:rPr>
        <w:t xml:space="preserve">onde não houver configurado o serviço DHCP foram realizadas configurações estáticas nos </w:t>
      </w:r>
      <w:r>
        <w:rPr>
          <w:rFonts w:ascii="Arial" w:hAnsi="Arial" w:eastAsia="Times New Roman" w:cs="Times New Roman"/>
          <w:i/>
          <w:sz w:val="20"/>
          <w:szCs w:val="20"/>
        </w:rPr>
        <w:t>hosts</w:t>
      </w:r>
      <w:r>
        <w:rPr>
          <w:rFonts w:ascii="Arial" w:hAnsi="Arial" w:eastAsia="Times New Roman" w:cs="Times New Roman"/>
          <w:sz w:val="20"/>
          <w:szCs w:val="20"/>
        </w:rPr>
        <w:t xml:space="preserve"> para endereçamento IP.</w:t>
      </w:r>
    </w:p>
    <w:p>
      <w:pPr>
        <w:pStyle w:val="29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6" w:hanging="284"/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</w:rPr>
        <w:t>no servidor 1 estão configurados os serviços DHCP (</w:t>
      </w:r>
      <w:r>
        <w:rPr>
          <w:rFonts w:ascii="Courier New" w:hAnsi="Courier New" w:eastAsia="Times New Roman" w:cs="Courier New"/>
          <w:sz w:val="20"/>
          <w:szCs w:val="20"/>
        </w:rPr>
        <w:t>porta UDP 67</w:t>
      </w:r>
      <w:r>
        <w:rPr>
          <w:rFonts w:ascii="Arial" w:hAnsi="Arial" w:eastAsia="Times New Roman" w:cs="Times New Roman"/>
          <w:sz w:val="20"/>
          <w:szCs w:val="20"/>
        </w:rPr>
        <w:t>) e HTTP (</w:t>
      </w:r>
      <w:r>
        <w:rPr>
          <w:rFonts w:ascii="Courier New" w:hAnsi="Courier New" w:eastAsia="Times New Roman" w:cs="Courier New"/>
          <w:sz w:val="20"/>
          <w:szCs w:val="20"/>
        </w:rPr>
        <w:t>porta tcp 8080</w:t>
      </w:r>
      <w:r>
        <w:rPr>
          <w:rFonts w:ascii="Arial" w:hAnsi="Arial" w:eastAsia="Times New Roman" w:cs="Times New Roman"/>
          <w:sz w:val="20"/>
          <w:szCs w:val="20"/>
        </w:rPr>
        <w:t>);</w:t>
      </w:r>
    </w:p>
    <w:p>
      <w:pPr>
        <w:pStyle w:val="29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6" w:hanging="284"/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</w:rPr>
        <w:t>no servidor 2 estão configurados os serviços HTTP (</w:t>
      </w:r>
      <w:r>
        <w:rPr>
          <w:rFonts w:ascii="Courier New" w:hAnsi="Courier New" w:eastAsia="Times New Roman" w:cs="Courier New"/>
          <w:sz w:val="20"/>
          <w:szCs w:val="20"/>
        </w:rPr>
        <w:t>porta tcp 80</w:t>
      </w:r>
      <w:r>
        <w:rPr>
          <w:rFonts w:ascii="Arial" w:hAnsi="Arial" w:eastAsia="Times New Roman" w:cs="Times New Roman"/>
          <w:sz w:val="20"/>
          <w:szCs w:val="20"/>
        </w:rPr>
        <w:t>), Email (</w:t>
      </w:r>
      <w:r>
        <w:rPr>
          <w:rFonts w:ascii="Courier New" w:hAnsi="Courier New" w:eastAsia="Times New Roman" w:cs="Courier New"/>
          <w:sz w:val="20"/>
          <w:szCs w:val="20"/>
        </w:rPr>
        <w:t>porta tcp 25</w:t>
      </w:r>
      <w:r>
        <w:rPr>
          <w:rFonts w:ascii="Arial" w:hAnsi="Arial" w:eastAsia="Times New Roman" w:cs="Times New Roman"/>
          <w:sz w:val="20"/>
          <w:szCs w:val="20"/>
        </w:rPr>
        <w:t>) e DNS (</w:t>
      </w:r>
      <w:r>
        <w:rPr>
          <w:rFonts w:ascii="Courier New" w:hAnsi="Courier New" w:eastAsia="Times New Roman" w:cs="Courier New"/>
          <w:sz w:val="20"/>
          <w:szCs w:val="20"/>
        </w:rPr>
        <w:t>porta TCP 53</w:t>
      </w:r>
      <w:r>
        <w:rPr>
          <w:rFonts w:ascii="Arial" w:hAnsi="Arial" w:eastAsia="Times New Roman" w:cs="Times New Roman"/>
          <w:sz w:val="20"/>
          <w:szCs w:val="20"/>
        </w:rPr>
        <w:t>);</w:t>
      </w:r>
    </w:p>
    <w:p>
      <w:pPr>
        <w:pStyle w:val="29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ind w:left="426" w:hanging="284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</w:rPr>
        <w:t>a empresa adquiriu os seguintes endereços de rede para uso em expansões futuras</w:t>
      </w:r>
      <w:r>
        <w:rPr>
          <w:rFonts w:ascii="Courier New" w:hAnsi="Courier New" w:eastAsia="Times New Roman" w:cs="Courier New"/>
          <w:sz w:val="20"/>
          <w:szCs w:val="20"/>
        </w:rPr>
        <w:t>: 222.222.221.0/24; 222.222.222.0/24; 222.222.223.0/24; 222.222.224.0/24; 222.222.225.0/24; 222.222.226.0/24; 222.222.227.0/24.</w:t>
      </w:r>
    </w:p>
    <w:p>
      <w:pPr>
        <w:pStyle w:val="29"/>
        <w:shd w:val="clear" w:color="auto" w:fill="FFFFFF"/>
        <w:rPr>
          <w:rFonts w:ascii="Arial" w:hAnsi="Arial" w:eastAsia="Times New Roman" w:cs="Times New Roman"/>
          <w:sz w:val="20"/>
          <w:szCs w:val="20"/>
        </w:rPr>
      </w:pPr>
    </w:p>
    <w:p>
      <w:pPr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</w:rPr>
        <w:br w:type="page"/>
      </w:r>
    </w:p>
    <w:p>
      <w:pPr>
        <w:rPr>
          <w:rFonts w:ascii="Arial" w:hAnsi="Arial" w:eastAsia="Times New Roman" w:cs="Times New Roman"/>
          <w:sz w:val="20"/>
          <w:szCs w:val="20"/>
        </w:rPr>
      </w:pPr>
    </w:p>
    <w:p>
      <w:pPr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</w:rPr>
        <w:t xml:space="preserve">A tabela 1, a seguir, apresenta as portas de conexão dos equipamentos da </w:t>
      </w:r>
      <w:r>
        <w:rPr>
          <w:rFonts w:ascii="Arial" w:hAnsi="Arial" w:eastAsia="Times New Roman" w:cs="Times New Roman"/>
          <w:b/>
          <w:i/>
          <w:sz w:val="20"/>
          <w:szCs w:val="20"/>
          <w:u w:val="single"/>
        </w:rPr>
        <w:t>Empresa “</w:t>
      </w:r>
      <w:r>
        <w:rPr>
          <w:rFonts w:ascii="Arial" w:hAnsi="Arial" w:eastAsia="Times New Roman" w:cs="Times New Roman"/>
          <w:b/>
          <w:bCs/>
          <w:i/>
          <w:iCs/>
          <w:sz w:val="20"/>
          <w:szCs w:val="20"/>
          <w:u w:val="single"/>
        </w:rPr>
        <w:t>GS 1 ODS2</w:t>
      </w:r>
      <w:r>
        <w:rPr>
          <w:rFonts w:ascii="Arial" w:hAnsi="Arial" w:eastAsia="Times New Roman" w:cs="Times New Roman"/>
          <w:b/>
          <w:i/>
          <w:sz w:val="20"/>
          <w:szCs w:val="20"/>
          <w:u w:val="single"/>
        </w:rPr>
        <w:t>”</w:t>
      </w:r>
      <w:r>
        <w:rPr>
          <w:rFonts w:ascii="Arial" w:hAnsi="Arial" w:eastAsia="Times New Roman" w:cs="Times New Roman"/>
          <w:sz w:val="20"/>
          <w:szCs w:val="20"/>
        </w:rPr>
        <w:t xml:space="preserve">  aos Switches e ao Roteador, além dos respectivos endereços IP recebidos via DHCP.</w:t>
      </w:r>
    </w:p>
    <w:p>
      <w:pPr>
        <w:jc w:val="center"/>
        <w:rPr>
          <w:rFonts w:ascii="Arial" w:hAnsi="Arial" w:eastAsia="Times New Roman" w:cs="Times New Roman"/>
          <w:b/>
          <w:sz w:val="20"/>
          <w:szCs w:val="20"/>
        </w:rPr>
      </w:pPr>
    </w:p>
    <w:p>
      <w:pPr>
        <w:jc w:val="center"/>
        <w:rPr>
          <w:rFonts w:ascii="Arial" w:hAnsi="Arial" w:eastAsia="Times New Roman" w:cs="Times New Roman"/>
          <w:b/>
          <w:szCs w:val="20"/>
        </w:rPr>
      </w:pPr>
      <w:r>
        <w:rPr>
          <w:rFonts w:ascii="Arial" w:hAnsi="Arial" w:eastAsia="Times New Roman" w:cs="Times New Roman"/>
          <w:b/>
          <w:sz w:val="20"/>
          <w:szCs w:val="20"/>
        </w:rPr>
        <w:t>Tabela 1:</w:t>
      </w:r>
      <w:r>
        <w:rPr>
          <w:rFonts w:ascii="Arial" w:hAnsi="Arial" w:eastAsia="Times New Roman" w:cs="Times New Roman"/>
          <w:sz w:val="20"/>
          <w:szCs w:val="20"/>
        </w:rPr>
        <w:t xml:space="preserve"> informações de conexão dos equipamentos existentes na Empresa “</w:t>
      </w:r>
      <w:r>
        <w:rPr>
          <w:rFonts w:ascii="Arial" w:hAnsi="Arial" w:eastAsia="Times New Roman" w:cs="Times New Roman"/>
          <w:b/>
          <w:bCs/>
          <w:i/>
          <w:iCs/>
          <w:sz w:val="20"/>
          <w:szCs w:val="20"/>
          <w:u w:val="single"/>
        </w:rPr>
        <w:t>GS 1 ODS2</w:t>
      </w:r>
      <w:r>
        <w:rPr>
          <w:rFonts w:ascii="Arial" w:hAnsi="Arial" w:eastAsia="Times New Roman" w:cs="Times New Roman"/>
          <w:sz w:val="20"/>
          <w:szCs w:val="20"/>
        </w:rPr>
        <w:t>”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4162"/>
        <w:gridCol w:w="1692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Arial" w:hAnsi="Arial" w:eastAsia="Times New Roman" w:cs="Times New Roman"/>
                <w:b/>
                <w:sz w:val="20"/>
                <w:szCs w:val="16"/>
              </w:rPr>
            </w:pPr>
            <w:r>
              <w:rPr>
                <w:rFonts w:ascii="Arial" w:hAnsi="Arial" w:eastAsia="Times New Roman" w:cs="Times New Roman"/>
                <w:b/>
                <w:sz w:val="20"/>
                <w:szCs w:val="16"/>
              </w:rPr>
              <w:t>Equipamento</w:t>
            </w:r>
          </w:p>
        </w:tc>
        <w:tc>
          <w:tcPr>
            <w:tcW w:w="416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Arial" w:hAnsi="Arial" w:eastAsia="Times New Roman" w:cs="Times New Roman"/>
                <w:b/>
                <w:sz w:val="20"/>
                <w:szCs w:val="16"/>
              </w:rPr>
            </w:pPr>
            <w:r>
              <w:rPr>
                <w:rFonts w:ascii="Arial" w:hAnsi="Arial" w:eastAsia="Times New Roman" w:cs="Times New Roman"/>
                <w:b/>
                <w:sz w:val="20"/>
                <w:szCs w:val="16"/>
              </w:rPr>
              <w:t>Porta de conexão utilizada no:</w:t>
            </w:r>
          </w:p>
        </w:tc>
        <w:tc>
          <w:tcPr>
            <w:tcW w:w="169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Arial" w:hAnsi="Arial" w:eastAsia="Times New Roman" w:cs="Times New Roman"/>
                <w:b/>
                <w:sz w:val="20"/>
                <w:szCs w:val="16"/>
              </w:rPr>
            </w:pPr>
            <w:r>
              <w:rPr>
                <w:rFonts w:ascii="Arial" w:hAnsi="Arial" w:eastAsia="Times New Roman" w:cs="Times New Roman"/>
                <w:b/>
                <w:sz w:val="20"/>
                <w:szCs w:val="16"/>
              </w:rPr>
              <w:t>Endereço IP</w:t>
            </w:r>
          </w:p>
        </w:tc>
        <w:tc>
          <w:tcPr>
            <w:tcW w:w="169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eastAsia="Times New Roman" w:cs="Times New Roman"/>
                <w:b/>
                <w:sz w:val="20"/>
                <w:szCs w:val="16"/>
              </w:rPr>
            </w:pPr>
            <w:r>
              <w:rPr>
                <w:rFonts w:ascii="Arial" w:hAnsi="Arial" w:eastAsia="Times New Roman" w:cs="Times New Roman"/>
                <w:b/>
                <w:sz w:val="20"/>
                <w:szCs w:val="16"/>
              </w:rPr>
              <w:t>Máscara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Diretoria 1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Switch1=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222.222.222.2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Diretoria 2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Switch1=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 Fa0/4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222.222.222.3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Vendas 1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Switch2=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Fa0/2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222.222.221.2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Vendas 2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Switch2=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222.222.221.3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SAC 1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Switch2=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Fa0/4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222.222.221.4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SAC 2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Switch2=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Fa0/5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222.222.221.5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Servidor 1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Switch3=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222.222.223.2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Servidor 2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Switch3=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 Fa0/4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222.222.223.3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Inovacao 1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Switch4=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222.222.223.4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Inovacao 2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Switch4=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Fa0/4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222.222.223.5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Projeto 1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Switch5=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Fa0/2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222.222.223.6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Projeto 2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Switch5=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222.222.223.7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Design 1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Switch5=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Fa0/4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222.222.223.8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Design 2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Switch5=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Fa0/5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222.222.223.9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Merge w:val="restart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Switch 1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Switch1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=Fa0/1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Roteador=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Gig2/0</w:t>
            </w:r>
          </w:p>
        </w:tc>
        <w:tc>
          <w:tcPr>
            <w:tcW w:w="3391" w:type="dxa"/>
            <w:gridSpan w:val="2"/>
            <w:vMerge w:val="restart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 </w:t>
            </w:r>
          </w:p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      Switch1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=Fa0/2  &lt;--&gt;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Switch2=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Fa0/1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Switch1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=Fa0/3  &lt;--&gt;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Diretoria1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Switch1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=Fa0/4  &lt;--&gt;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Diretoria2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935" w:type="dxa"/>
            <w:vMerge w:val="restart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Switch 2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Switch2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=Fa0/1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Switch1=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Fa0/2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Switch2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=Fa0/2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Vendas1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5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Switch2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=Fa0/3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Vendas2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4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Switch2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=Fa0/4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SAC1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Switch2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=Fa0/5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SAC2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1935" w:type="dxa"/>
            <w:vMerge w:val="restart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Switch 3</w:t>
            </w:r>
          </w:p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Switch3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=Fa0/1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Roteador=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Gig1/0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4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Switch3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=Fa0/2 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Switch4=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Fa0/1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Switch3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=Fa0/3 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Servidor1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Switch3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=Fa0/4 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Servidor2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1935" w:type="dxa"/>
            <w:vMerge w:val="restart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Switch 4</w:t>
            </w:r>
          </w:p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Switch4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=Fa0/1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Switch3=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Fa0/2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Switch4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=Fa0/2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Switch5=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Fa0/1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Switch4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=Fa0/3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Inovacao1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Switch4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=Fa0/4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Inovacao2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35" w:type="dxa"/>
            <w:vMerge w:val="restart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Switch 5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Switch5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=Fa0/1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Switch4=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Fa0/2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Switch5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=Fa0/2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Projeto1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Switch5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=Fa0/2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Projeto2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Switch5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=Fa0/3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Design1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Switch5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=Fa0/4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Design2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935" w:type="dxa"/>
            <w:vMerge w:val="restart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Roteador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Roteador=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Gig0/0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&lt;--&gt; Internet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100.100.100.1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255.255.255.252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Roteador=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gig2/0.1 &lt;--&gt;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Switch1=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222.222.221.1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Roteador=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gig2/0.2 &lt;--&gt;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Switch1=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222.222.222.1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Roteador=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gig1/0 &lt;--&gt;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Switch3=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222.222.223.1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</w:tbl>
    <w:p>
      <w:pPr>
        <w:rPr>
          <w:rFonts w:ascii="Arial" w:hAnsi="Arial" w:eastAsia="Times New Roman" w:cs="Times New Roman"/>
          <w:sz w:val="20"/>
          <w:szCs w:val="20"/>
        </w:rPr>
      </w:pPr>
    </w:p>
    <w:p>
      <w:pPr>
        <w:jc w:val="both"/>
        <w:rPr>
          <w:rFonts w:ascii="Arial" w:hAnsi="Arial" w:eastAsia="Times New Roman" w:cs="Times New Roman"/>
          <w:sz w:val="20"/>
          <w:szCs w:val="20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00"/>
        <w:jc w:val="both"/>
        <w:rPr>
          <w:rFonts w:ascii="Arial" w:hAnsi="Arial" w:eastAsia="Times New Roman" w:cs="Times New Roman"/>
          <w:sz w:val="28"/>
          <w:szCs w:val="28"/>
        </w:rPr>
      </w:pPr>
      <w:r>
        <w:rPr>
          <w:rFonts w:ascii="Arial" w:hAnsi="Arial" w:eastAsia="Times New Roman" w:cs="Times New Roman"/>
          <w:sz w:val="28"/>
          <w:szCs w:val="28"/>
        </w:rPr>
        <w:t xml:space="preserve">Este documento deverá ser utilizado como um </w:t>
      </w:r>
      <w:r>
        <w:rPr>
          <w:rFonts w:ascii="Arial" w:hAnsi="Arial" w:eastAsia="Times New Roman" w:cs="Times New Roman"/>
          <w:i/>
          <w:iCs/>
          <w:sz w:val="28"/>
          <w:szCs w:val="28"/>
        </w:rPr>
        <w:t>TEMPLATE</w:t>
      </w:r>
      <w:r>
        <w:rPr>
          <w:rFonts w:ascii="Arial" w:hAnsi="Arial" w:eastAsia="Times New Roman" w:cs="Times New Roman"/>
          <w:sz w:val="28"/>
          <w:szCs w:val="28"/>
        </w:rPr>
        <w:t xml:space="preserve"> a ser preenchido durante a resolução das atividades apresentadas a seguir. Ao final, salve este arquivo </w:t>
      </w:r>
      <w:r>
        <w:rPr>
          <w:rFonts w:ascii="Arial" w:hAnsi="Arial" w:eastAsia="Times New Roman" w:cs="Times New Roman"/>
          <w:b/>
          <w:bCs/>
          <w:color w:val="C00000"/>
          <w:sz w:val="28"/>
          <w:szCs w:val="28"/>
        </w:rPr>
        <w:t>no formato .pdf</w:t>
      </w:r>
      <w:r>
        <w:rPr>
          <w:rFonts w:ascii="Arial" w:hAnsi="Arial" w:eastAsia="Times New Roman" w:cs="Times New Roman"/>
          <w:color w:val="C00000"/>
          <w:sz w:val="28"/>
          <w:szCs w:val="28"/>
        </w:rPr>
        <w:t xml:space="preserve"> </w:t>
      </w:r>
      <w:r>
        <w:rPr>
          <w:rFonts w:ascii="Arial" w:hAnsi="Arial" w:eastAsia="Times New Roman" w:cs="Times New Roman"/>
          <w:sz w:val="28"/>
          <w:szCs w:val="28"/>
        </w:rPr>
        <w:t xml:space="preserve">e realize </w:t>
      </w:r>
      <w:r>
        <w:rPr>
          <w:rFonts w:ascii="Arial" w:hAnsi="Arial" w:eastAsia="Times New Roman" w:cs="Times New Roman"/>
          <w:i/>
          <w:iCs/>
          <w:sz w:val="28"/>
          <w:szCs w:val="28"/>
        </w:rPr>
        <w:t>upload</w:t>
      </w:r>
      <w:r>
        <w:rPr>
          <w:rFonts w:ascii="Arial" w:hAnsi="Arial" w:eastAsia="Times New Roman" w:cs="Times New Roman"/>
          <w:sz w:val="28"/>
          <w:szCs w:val="28"/>
        </w:rPr>
        <w:t xml:space="preserve"> na área de trabalhos da disciplina.</w:t>
      </w:r>
    </w:p>
    <w:p>
      <w:pPr>
        <w:rPr>
          <w:rFonts w:ascii="Arial" w:hAnsi="Arial" w:eastAsia="Times New Roman" w:cs="Times New Roman"/>
          <w:sz w:val="20"/>
          <w:szCs w:val="20"/>
        </w:rPr>
      </w:pPr>
    </w:p>
    <w:p>
      <w:pPr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</w:rPr>
        <w:br w:type="page"/>
      </w:r>
    </w:p>
    <w:p>
      <w:pPr>
        <w:rPr>
          <w:rFonts w:ascii="Arial" w:hAnsi="Arial" w:eastAsia="Times New Roman" w:cs="Times New Roman"/>
          <w:sz w:val="20"/>
          <w:szCs w:val="20"/>
        </w:rPr>
      </w:pPr>
    </w:p>
    <w:p>
      <w:pPr>
        <w:jc w:val="both"/>
        <w:rPr>
          <w:rFonts w:ascii="Arial" w:hAnsi="Arial" w:eastAsia="Times New Roman" w:cs="Times New Roman"/>
          <w:sz w:val="20"/>
          <w:szCs w:val="20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00"/>
        <w:rPr>
          <w:rFonts w:ascii="Arial" w:hAnsi="Arial" w:eastAsia="Times New Roman" w:cs="Times New Roman"/>
          <w:b/>
          <w:bCs/>
          <w:color w:val="C00000"/>
          <w:sz w:val="20"/>
          <w:szCs w:val="20"/>
          <w:highlight w:val="yellow"/>
        </w:rPr>
      </w:pPr>
      <w:r>
        <w:rPr>
          <w:rFonts w:ascii="Arial" w:hAnsi="Arial" w:eastAsia="Times New Roman" w:cs="Times New Roman"/>
          <w:b/>
          <w:bCs/>
          <w:color w:val="C00000"/>
          <w:sz w:val="20"/>
          <w:szCs w:val="20"/>
          <w:highlight w:val="yellow"/>
        </w:rPr>
        <w:t>----------------------------------------------------------------------------------------------------------------------------------------------Preencha os espaços a seguir com sua proposta de configuração: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00"/>
        <w:rPr>
          <w:rFonts w:ascii="Arial" w:hAnsi="Arial" w:eastAsia="Times New Roman" w:cs="Times New Roman"/>
          <w:b/>
          <w:bCs/>
          <w:color w:val="C00000"/>
          <w:sz w:val="20"/>
          <w:szCs w:val="20"/>
        </w:rPr>
      </w:pPr>
      <w:r>
        <w:rPr>
          <w:rFonts w:ascii="Arial" w:hAnsi="Arial" w:eastAsia="Times New Roman" w:cs="Times New Roman"/>
          <w:b/>
          <w:bCs/>
          <w:color w:val="C00000"/>
          <w:sz w:val="20"/>
          <w:szCs w:val="20"/>
          <w:highlight w:val="yellow"/>
        </w:rPr>
        <w:t>----------------------------------------------------------------------------------------------------------------------------------------------</w:t>
      </w: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 xml:space="preserve">Atividade 1 (0,5 ponto): </w:t>
      </w:r>
      <w:r>
        <w:rPr>
          <w:rFonts w:ascii="Arial" w:hAnsi="Arial" w:eastAsia="Times New Roman" w:cs="Arial"/>
          <w:bCs/>
          <w:sz w:val="20"/>
          <w:szCs w:val="20"/>
        </w:rPr>
        <w:t xml:space="preserve">Apresente as configurações a serem realizadas no </w:t>
      </w:r>
      <w:r>
        <w:rPr>
          <w:rFonts w:ascii="Arial" w:hAnsi="Arial" w:eastAsia="Times New Roman" w:cs="Arial"/>
          <w:b/>
          <w:sz w:val="20"/>
          <w:szCs w:val="20"/>
        </w:rPr>
        <w:t>SWITCH1</w:t>
      </w:r>
      <w:r>
        <w:rPr>
          <w:rFonts w:ascii="Arial" w:hAnsi="Arial" w:eastAsia="Times New Roman" w:cs="Arial"/>
          <w:bCs/>
          <w:sz w:val="20"/>
          <w:szCs w:val="20"/>
        </w:rPr>
        <w:t xml:space="preserve"> para:</w:t>
      </w:r>
    </w:p>
    <w:p>
      <w:pPr>
        <w:pStyle w:val="29"/>
        <w:numPr>
          <w:ilvl w:val="1"/>
          <w:numId w:val="4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 xml:space="preserve">criar uma vlan de nome DIRETORIA que permita a ligação dos Laptops </w:t>
      </w:r>
      <w:r>
        <w:rPr>
          <w:rFonts w:ascii="Courier New" w:hAnsi="Courier New" w:eastAsia="Times New Roman" w:cs="Courier New"/>
          <w:b/>
          <w:color w:val="FF0000"/>
          <w:sz w:val="20"/>
          <w:szCs w:val="20"/>
        </w:rPr>
        <w:t>DIRETORIA 1</w:t>
      </w:r>
      <w:r>
        <w:rPr>
          <w:rFonts w:ascii="Arial" w:hAnsi="Arial" w:eastAsia="Times New Roman" w:cs="Arial"/>
          <w:bCs/>
          <w:color w:val="FF0000"/>
          <w:sz w:val="20"/>
          <w:szCs w:val="20"/>
        </w:rPr>
        <w:t xml:space="preserve"> </w:t>
      </w:r>
      <w:r>
        <w:rPr>
          <w:rFonts w:ascii="Arial" w:hAnsi="Arial" w:eastAsia="Times New Roman" w:cs="Arial"/>
          <w:bCs/>
          <w:sz w:val="20"/>
          <w:szCs w:val="20"/>
        </w:rPr>
        <w:t xml:space="preserve">e </w:t>
      </w:r>
      <w:r>
        <w:rPr>
          <w:rFonts w:ascii="Courier New" w:hAnsi="Courier New" w:eastAsia="Times New Roman" w:cs="Courier New"/>
          <w:b/>
          <w:color w:val="FF0000"/>
          <w:sz w:val="20"/>
          <w:szCs w:val="20"/>
        </w:rPr>
        <w:t>Diretoria 2</w:t>
      </w:r>
    </w:p>
    <w:p>
      <w:pPr>
        <w:pStyle w:val="29"/>
        <w:numPr>
          <w:ilvl w:val="1"/>
          <w:numId w:val="4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 xml:space="preserve">configuração das interfaces </w:t>
      </w:r>
      <w:r>
        <w:rPr>
          <w:rFonts w:ascii="Arial" w:hAnsi="Arial" w:eastAsia="Times New Roman" w:cs="Arial"/>
          <w:b/>
          <w:sz w:val="20"/>
          <w:szCs w:val="20"/>
        </w:rPr>
        <w:t>TRUNK</w:t>
      </w:r>
      <w:r>
        <w:rPr>
          <w:rFonts w:ascii="Arial" w:hAnsi="Arial" w:eastAsia="Times New Roman" w:cs="Arial"/>
          <w:bCs/>
          <w:sz w:val="20"/>
          <w:szCs w:val="20"/>
        </w:rPr>
        <w:t xml:space="preserve"> quando se fizerem necessárias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  <w:r>
        <w:rPr>
          <w:rFonts w:ascii="Courier New" w:hAnsi="Courier New"/>
          <w:b w:val="0"/>
          <w:color w:val="auto"/>
          <w:sz w:val="18"/>
          <w:szCs w:val="16"/>
        </w:rPr>
        <w:t xml:space="preserve">Switch&gt;enable 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  <w:r>
        <w:rPr>
          <w:rFonts w:ascii="Courier New" w:hAnsi="Courier New"/>
          <w:b w:val="0"/>
          <w:color w:val="auto"/>
          <w:sz w:val="18"/>
          <w:szCs w:val="16"/>
        </w:rPr>
        <w:t>Switch#configure terminal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  <w:r>
        <w:rPr>
          <w:rFonts w:ascii="Courier New" w:hAnsi="Courier New"/>
          <w:b w:val="0"/>
          <w:color w:val="auto"/>
          <w:sz w:val="18"/>
          <w:szCs w:val="16"/>
        </w:rPr>
        <w:t>Switch(config)#vlan 2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  <w:r>
        <w:rPr>
          <w:rFonts w:ascii="Courier New" w:hAnsi="Courier New"/>
          <w:b w:val="0"/>
          <w:color w:val="auto"/>
          <w:sz w:val="18"/>
          <w:szCs w:val="16"/>
        </w:rPr>
        <w:t>Switch(config-vlan)#name DIRETORIA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  <w:r>
        <w:rPr>
          <w:rFonts w:ascii="Courier New" w:hAnsi="Courier New"/>
          <w:b w:val="0"/>
          <w:color w:val="auto"/>
          <w:sz w:val="18"/>
          <w:szCs w:val="16"/>
        </w:rPr>
        <w:t>Switch(config-vlan)#interface range fa0/3-</w:t>
      </w:r>
      <w:r>
        <w:rPr>
          <w:rFonts w:hint="default" w:ascii="Courier New" w:hAnsi="Courier New"/>
          <w:b w:val="0"/>
          <w:color w:val="auto"/>
          <w:sz w:val="18"/>
          <w:szCs w:val="16"/>
          <w:lang w:val="en-US"/>
        </w:rPr>
        <w:t>2</w:t>
      </w:r>
      <w:r>
        <w:rPr>
          <w:rFonts w:ascii="Courier New" w:hAnsi="Courier New"/>
          <w:b w:val="0"/>
          <w:color w:val="auto"/>
          <w:sz w:val="18"/>
          <w:szCs w:val="16"/>
        </w:rPr>
        <w:t>4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  <w:r>
        <w:rPr>
          <w:rFonts w:ascii="Courier New" w:hAnsi="Courier New"/>
          <w:b w:val="0"/>
          <w:color w:val="auto"/>
          <w:sz w:val="18"/>
          <w:szCs w:val="16"/>
        </w:rPr>
        <w:t>Switch(config-if-range)#switchport access vlan 2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hint="default"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</w:rPr>
        <w:t>Switch(config-if-range)#interface fa0/1</w:t>
      </w:r>
      <w:bookmarkStart w:id="0" w:name="_GoBack"/>
      <w:bookmarkEnd w:id="0"/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  <w:r>
        <w:rPr>
          <w:rFonts w:ascii="Courier New" w:hAnsi="Courier New"/>
          <w:b w:val="0"/>
          <w:color w:val="auto"/>
          <w:sz w:val="18"/>
          <w:szCs w:val="16"/>
        </w:rPr>
        <w:t>Switch(config-if)#switchport mode trunk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  <w:r>
        <w:rPr>
          <w:rFonts w:ascii="Courier New" w:hAnsi="Courier New"/>
          <w:b w:val="0"/>
          <w:color w:val="auto"/>
          <w:sz w:val="18"/>
          <w:szCs w:val="16"/>
        </w:rPr>
        <w:t>Switch(config-if)#switchport trunk allowed vlan all</w:t>
      </w:r>
    </w:p>
    <w:p/>
    <w:p>
      <w:pPr>
        <w:rPr>
          <w:rFonts w:ascii="Arial Black" w:hAnsi="Arial Black" w:eastAsia="Times New Roman" w:cs="Times New Roman"/>
          <w:b/>
          <w:sz w:val="20"/>
          <w:szCs w:val="20"/>
        </w:rPr>
      </w:pPr>
    </w:p>
    <w:p>
      <w:pPr>
        <w:rPr>
          <w:rFonts w:ascii="Arial Black" w:hAnsi="Arial Black" w:eastAsia="Times New Roman" w:cs="Times New Roman"/>
          <w:b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 xml:space="preserve">Atividade 2 (0,5 ponto): </w:t>
      </w:r>
      <w:r>
        <w:rPr>
          <w:rFonts w:ascii="Arial" w:hAnsi="Arial" w:eastAsia="Times New Roman" w:cs="Arial"/>
          <w:bCs/>
          <w:sz w:val="20"/>
          <w:szCs w:val="20"/>
        </w:rPr>
        <w:t xml:space="preserve">Apresente as configurações a serem realizadas no </w:t>
      </w:r>
      <w:r>
        <w:rPr>
          <w:rFonts w:ascii="Arial" w:hAnsi="Arial" w:eastAsia="Times New Roman" w:cs="Arial"/>
          <w:b/>
          <w:sz w:val="20"/>
          <w:szCs w:val="20"/>
        </w:rPr>
        <w:t>SWITCH2</w:t>
      </w:r>
      <w:r>
        <w:rPr>
          <w:rFonts w:ascii="Arial" w:hAnsi="Arial" w:eastAsia="Times New Roman" w:cs="Arial"/>
          <w:bCs/>
          <w:sz w:val="20"/>
          <w:szCs w:val="20"/>
        </w:rPr>
        <w:t xml:space="preserve"> para:</w:t>
      </w:r>
    </w:p>
    <w:p>
      <w:pPr>
        <w:pStyle w:val="29"/>
        <w:numPr>
          <w:ilvl w:val="1"/>
          <w:numId w:val="5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 xml:space="preserve">configuração das interfaces </w:t>
      </w:r>
      <w:r>
        <w:rPr>
          <w:rFonts w:ascii="Arial" w:hAnsi="Arial" w:eastAsia="Times New Roman" w:cs="Arial"/>
          <w:b/>
          <w:sz w:val="20"/>
          <w:szCs w:val="20"/>
        </w:rPr>
        <w:t>TRUNK</w:t>
      </w:r>
      <w:r>
        <w:rPr>
          <w:rFonts w:ascii="Arial" w:hAnsi="Arial" w:eastAsia="Times New Roman" w:cs="Arial"/>
          <w:bCs/>
          <w:sz w:val="20"/>
          <w:szCs w:val="20"/>
        </w:rPr>
        <w:t xml:space="preserve"> quando se fizerem necessárias</w:t>
      </w:r>
    </w:p>
    <w:p>
      <w:pPr>
        <w:rPr>
          <w:rFonts w:hint="default" w:ascii="Arial Black" w:hAnsi="Arial Black" w:eastAsia="Times New Roman" w:cs="Times New Roman"/>
          <w:b/>
          <w:sz w:val="20"/>
          <w:szCs w:val="20"/>
          <w:lang w:val="pt-BR"/>
        </w:rPr>
      </w:pPr>
      <w:r>
        <w:rPr>
          <w:rFonts w:hint="default" w:ascii="Arial Black" w:hAnsi="Arial Black" w:eastAsia="Times New Roman" w:cs="Times New Roman"/>
          <w:b/>
          <w:sz w:val="20"/>
          <w:szCs w:val="20"/>
          <w:lang w:val="en-US"/>
        </w:rPr>
        <w:t>N</w:t>
      </w:r>
      <w:r>
        <w:rPr>
          <w:rFonts w:hint="default" w:ascii="Arial Black" w:hAnsi="Arial Black" w:eastAsia="Times New Roman" w:cs="Times New Roman"/>
          <w:b/>
          <w:sz w:val="20"/>
          <w:szCs w:val="20"/>
          <w:lang w:val="pt-BR"/>
        </w:rPr>
        <w:t>ão é necessário</w:t>
      </w: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 xml:space="preserve">Atividade 3 (0,5 ponto): </w:t>
      </w:r>
      <w:r>
        <w:rPr>
          <w:rFonts w:ascii="Arial" w:hAnsi="Arial" w:eastAsia="Times New Roman" w:cs="Arial"/>
          <w:bCs/>
          <w:sz w:val="20"/>
          <w:szCs w:val="20"/>
        </w:rPr>
        <w:t xml:space="preserve">Apresente as configurações a serem realizadas no </w:t>
      </w:r>
      <w:r>
        <w:rPr>
          <w:rFonts w:ascii="Arial" w:hAnsi="Arial" w:eastAsia="Times New Roman" w:cs="Arial"/>
          <w:b/>
          <w:sz w:val="20"/>
          <w:szCs w:val="20"/>
        </w:rPr>
        <w:t>ROTEADOR</w:t>
      </w:r>
      <w:r>
        <w:rPr>
          <w:rFonts w:ascii="Arial" w:hAnsi="Arial" w:eastAsia="Times New Roman" w:cs="Arial"/>
          <w:bCs/>
          <w:sz w:val="20"/>
          <w:szCs w:val="20"/>
        </w:rPr>
        <w:t xml:space="preserve"> para:</w:t>
      </w:r>
    </w:p>
    <w:p>
      <w:pPr>
        <w:ind w:left="1134" w:hanging="425"/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>3.1. configurar endereço IPv4 na interface gig0/0;</w:t>
      </w:r>
    </w:p>
    <w:p>
      <w:pPr>
        <w:ind w:left="1134" w:hanging="425"/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>3.2. configurar subinterfaces e atribuir endereços IPv4 (1 subinterface para a VLAN DEFAULT e outra subinterface para a VLAN DIRETORIA);</w:t>
      </w:r>
    </w:p>
    <w:p>
      <w:pPr>
        <w:ind w:left="1134" w:hanging="425"/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>3.3. configurar o serviço DHCP no roteador para uso dos equipamentos na VLAN DIRETORIA;</w:t>
      </w:r>
    </w:p>
    <w:p>
      <w:pPr>
        <w:ind w:left="1134" w:hanging="425"/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 xml:space="preserve">3.4. configuração de regras ACL para bloquear qualquer tipo de tráfego com origem no host 222.222.221.4 com tendo como destino a INTERNET; Os demais tráfegos com origem na rede da </w:t>
      </w:r>
      <w:r>
        <w:rPr>
          <w:rFonts w:ascii="Arial" w:hAnsi="Arial" w:eastAsia="Times New Roman" w:cs="Times New Roman"/>
          <w:b/>
          <w:i/>
          <w:sz w:val="20"/>
          <w:szCs w:val="20"/>
          <w:u w:val="single"/>
        </w:rPr>
        <w:t>Empresa “</w:t>
      </w:r>
      <w:r>
        <w:rPr>
          <w:rFonts w:ascii="Arial" w:hAnsi="Arial" w:eastAsia="Times New Roman" w:cs="Times New Roman"/>
          <w:b/>
          <w:bCs/>
          <w:i/>
          <w:iCs/>
          <w:sz w:val="20"/>
          <w:szCs w:val="20"/>
          <w:u w:val="single"/>
        </w:rPr>
        <w:t xml:space="preserve">GS 1 ODS2” </w:t>
      </w:r>
      <w:r>
        <w:rPr>
          <w:rFonts w:ascii="Arial" w:hAnsi="Arial" w:eastAsia="Times New Roman" w:cs="Arial"/>
          <w:bCs/>
          <w:sz w:val="20"/>
          <w:szCs w:val="20"/>
        </w:rPr>
        <w:t>com destino à INTERNET deverão estar liberados;</w:t>
      </w:r>
    </w:p>
    <w:p>
      <w:pPr>
        <w:ind w:left="1134" w:hanging="425"/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>3.5. configuração de regras ACL para bloquear o tráfego com origem no host 222.222.222.1 e com destino na porta TCP 8080 do host 222.222.223.2. Os demais tráfegos deverão estar liberados;</w:t>
      </w:r>
    </w:p>
    <w:p>
      <w:pPr>
        <w:ind w:left="1134" w:hanging="425"/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>3.6. aplicar as regras ACL nas interfaces do roteador:</w:t>
      </w:r>
    </w:p>
    <w:p>
      <w:pPr>
        <w:ind w:left="1134" w:hanging="425"/>
        <w:rPr>
          <w:rFonts w:ascii="Arial" w:hAnsi="Arial" w:eastAsia="Times New Roman" w:cs="Arial"/>
          <w:bCs/>
          <w:sz w:val="20"/>
          <w:szCs w:val="20"/>
        </w:rPr>
      </w:pP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 xml:space="preserve">Router&gt;enable 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 xml:space="preserve">Router#configure terminal 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Router(config)#interface gig0/0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Router(config-if)#ip address 100.100.100.1 255.255.255.252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Router(config-if)#interface gig2/0.1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Router(config-subif)#encapsulation dot1q 1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Router(config-subif)#ip address 222.222.221.1 255.255.255.0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Router(config-subif)#interface gig2/0.2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Router(config-subif)#encapsulation dot1q 2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Router(config-subif)#ip address 222.222.222.1 255.255.255.0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Router(config-subif)#ip dhcp pool diretoria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Router(dhcp-config)#network 222.222.222.0 255.255.255.0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Router(dhcp-config)#default-route 222.222.222.1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Router(dhcp-config)#access-list 100 deny ip host 222.222.221.4 any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Router(config)#access-list 100 permit ip any any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Router(config)#interface gig0/0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Router(config-if)#ip access-group 100 OUT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Router(config-if)#access-list 101 deny tcp host 222.222.222.1 host 222.222.223.2 eq 8080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Router(config)#access-list 101 permit ip any any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Router(config)#interface gig1/0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Router(config-if)#ip access-group 101 OUT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 xml:space="preserve">Atividade 4 (0,5 ponto): </w:t>
      </w:r>
      <w:r>
        <w:rPr>
          <w:rFonts w:ascii="Arial" w:hAnsi="Arial" w:eastAsia="Times New Roman" w:cs="Arial"/>
          <w:bCs/>
          <w:sz w:val="20"/>
          <w:szCs w:val="20"/>
        </w:rPr>
        <w:t xml:space="preserve">Considerando o sucesso e crescimento da </w:t>
      </w:r>
      <w:r>
        <w:rPr>
          <w:rFonts w:ascii="Arial" w:hAnsi="Arial" w:eastAsia="Times New Roman" w:cs="Times New Roman"/>
          <w:b/>
          <w:i/>
          <w:sz w:val="20"/>
          <w:szCs w:val="20"/>
          <w:u w:val="single"/>
        </w:rPr>
        <w:t>Empresa “</w:t>
      </w:r>
      <w:r>
        <w:rPr>
          <w:rFonts w:ascii="Arial" w:hAnsi="Arial" w:eastAsia="Times New Roman" w:cs="Times New Roman"/>
          <w:b/>
          <w:bCs/>
          <w:i/>
          <w:iCs/>
          <w:sz w:val="20"/>
          <w:szCs w:val="20"/>
          <w:u w:val="single"/>
        </w:rPr>
        <w:t>GS 1 ODS2</w:t>
      </w:r>
      <w:r>
        <w:rPr>
          <w:rFonts w:ascii="Arial" w:hAnsi="Arial" w:eastAsia="Times New Roman" w:cs="Times New Roman"/>
          <w:b/>
          <w:i/>
          <w:sz w:val="20"/>
          <w:szCs w:val="20"/>
          <w:u w:val="single"/>
        </w:rPr>
        <w:t>”</w:t>
      </w:r>
      <w:r>
        <w:rPr>
          <w:rFonts w:ascii="Arial" w:hAnsi="Arial" w:eastAsia="Times New Roman" w:cs="Times New Roman"/>
          <w:bCs/>
          <w:iCs/>
          <w:sz w:val="20"/>
          <w:szCs w:val="20"/>
          <w:u w:val="single"/>
        </w:rPr>
        <w:t xml:space="preserve"> </w:t>
      </w:r>
      <w:r>
        <w:rPr>
          <w:rFonts w:ascii="Arial" w:hAnsi="Arial" w:eastAsia="Times New Roman" w:cs="Arial"/>
          <w:bCs/>
          <w:sz w:val="20"/>
          <w:szCs w:val="20"/>
        </w:rPr>
        <w:t xml:space="preserve"> acrescente na topologia pelo menos mais:</w:t>
      </w:r>
    </w:p>
    <w:p>
      <w:pPr>
        <w:pStyle w:val="29"/>
        <w:numPr>
          <w:ilvl w:val="0"/>
          <w:numId w:val="6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>5 PCs que deverão ser conectados aos switches existentes;</w:t>
      </w:r>
    </w:p>
    <w:p>
      <w:pPr>
        <w:pStyle w:val="29"/>
        <w:numPr>
          <w:ilvl w:val="0"/>
          <w:numId w:val="6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>1 access-point para permitir conexão via Wi-Fi à rede da empresa;</w:t>
      </w:r>
    </w:p>
    <w:p>
      <w:pPr>
        <w:pStyle w:val="29"/>
        <w:numPr>
          <w:ilvl w:val="0"/>
          <w:numId w:val="6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>2 aparelhos celulares para fazer uso da conexão Wi-Fi;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>Os equipamentos poderão ser inseridos na topologia em qualquer posição à escolha da equipe (CUIDADO: esse é o momento de apresentar uma proposta exclusiva de sua equipe. EVITEM PLÁGIO!)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drawing>
          <wp:inline distT="0" distB="0" distL="114300" distR="114300">
            <wp:extent cx="6023610" cy="5265420"/>
            <wp:effectExtent l="0" t="0" r="15240" b="114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 xml:space="preserve">Atividade 5 (2 pontos): </w:t>
      </w:r>
      <w:r>
        <w:rPr>
          <w:rFonts w:ascii="Arial" w:hAnsi="Arial" w:eastAsia="Times New Roman" w:cs="Arial"/>
          <w:bCs/>
          <w:sz w:val="20"/>
          <w:szCs w:val="20"/>
        </w:rPr>
        <w:t>Nos espaços a seguir, da letra a) até a letra f), apresente as configurações a serem realizadas nos equipamentos para que:</w:t>
      </w:r>
    </w:p>
    <w:p>
      <w:pPr>
        <w:pStyle w:val="29"/>
        <w:numPr>
          <w:ilvl w:val="0"/>
          <w:numId w:val="7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 xml:space="preserve"> os 5 PCS acrescentados na atividade 4 façam uso de em uma VLAN EXCLUSIVA para esses equipamentos;</w:t>
      </w:r>
    </w:p>
    <w:p>
      <w:pPr>
        <w:pStyle w:val="29"/>
        <w:numPr>
          <w:ilvl w:val="0"/>
          <w:numId w:val="7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 xml:space="preserve">o </w:t>
      </w:r>
      <w:r>
        <w:rPr>
          <w:rFonts w:ascii="Arial" w:hAnsi="Arial" w:eastAsia="Times New Roman" w:cs="Arial"/>
          <w:bCs/>
          <w:i/>
          <w:iCs/>
          <w:sz w:val="20"/>
          <w:szCs w:val="20"/>
        </w:rPr>
        <w:t>access-point</w:t>
      </w:r>
      <w:r>
        <w:rPr>
          <w:rFonts w:ascii="Arial" w:hAnsi="Arial" w:eastAsia="Times New Roman" w:cs="Arial"/>
          <w:bCs/>
          <w:sz w:val="20"/>
          <w:szCs w:val="20"/>
        </w:rPr>
        <w:t xml:space="preserve"> e os 2 aparelhos celulares façam uso de em uma VLAN EXCLUSIVA para esses equipamentos;</w:t>
      </w:r>
    </w:p>
    <w:p>
      <w:pPr>
        <w:pStyle w:val="29"/>
        <w:numPr>
          <w:ilvl w:val="0"/>
          <w:numId w:val="7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>os 5 PCS e os 2 aparelhos celulares recebam endereço IP de um serviço DHCP a ser configurado por sua equipe.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>Observação:</w:t>
      </w:r>
      <w:r>
        <w:rPr>
          <w:rFonts w:ascii="Arial" w:hAnsi="Arial" w:eastAsia="Times New Roman" w:cs="Arial"/>
          <w:bCs/>
          <w:sz w:val="20"/>
          <w:szCs w:val="20"/>
        </w:rPr>
        <w:t xml:space="preserve"> Mantenha vazio os espaços relativos a equipamentos que não irão receber configuração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pStyle w:val="29"/>
        <w:numPr>
          <w:ilvl w:val="0"/>
          <w:numId w:val="8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>Espaço para as configurações a serem realizadas no Roteador (</w:t>
      </w:r>
      <w:r>
        <w:rPr>
          <w:rFonts w:ascii="Courier New" w:hAnsi="Courier New" w:eastAsia="Times New Roman" w:cs="Courier New"/>
          <w:b/>
          <w:sz w:val="20"/>
          <w:szCs w:val="20"/>
        </w:rPr>
        <w:t>Router3</w:t>
      </w:r>
      <w:r>
        <w:rPr>
          <w:rFonts w:ascii="Arial" w:hAnsi="Arial" w:eastAsia="Times New Roman" w:cs="Arial"/>
          <w:bCs/>
          <w:sz w:val="20"/>
          <w:szCs w:val="20"/>
        </w:rPr>
        <w:t>):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Router&gt;enable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Router#conf ter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Router(config)#interface gig1/0.1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Router(config-subif)#encapsulation dot1q 1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Router(config-subif)#ip address 222.222.223.1 255.255.255.0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Router(config-subif)#interface gig1/0.2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Router(config-subif)#encapsulation dot1q 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Router(config-subif)#ip address 222.222.224.1 255.255.255.0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Router(config-subif)#interface gig1/0.3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Router(config-subif)#encapsulation dot1q 3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Router(config-subif)#ip address 222.222.225.1 255.255.255.0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Router(config-subif)#ip dhcp pool TERCEIRIZADO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Router(dhcp-config)#network 222.222.224.0 255.255.255.0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Router(dhcp-config)#default-route 222.222.224.1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Router(dhcp-config)#ip dhcp pool GUEST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Router(dhcp-config)#network 222.222.225.0 255.255.255.0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Router(dhcp-config)#default-route 222.222.225.1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pStyle w:val="29"/>
        <w:numPr>
          <w:ilvl w:val="0"/>
          <w:numId w:val="8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 xml:space="preserve">Espaço para as configurações a serem realizadas no </w:t>
      </w:r>
      <w:r>
        <w:rPr>
          <w:rFonts w:ascii="Courier New" w:hAnsi="Courier New" w:eastAsia="Times New Roman" w:cs="Courier New"/>
          <w:b/>
          <w:sz w:val="20"/>
          <w:szCs w:val="20"/>
        </w:rPr>
        <w:t xml:space="preserve">SWITCH1 </w:t>
      </w:r>
      <w:r>
        <w:rPr>
          <w:rFonts w:ascii="Arial" w:hAnsi="Arial" w:eastAsia="Times New Roman" w:cs="Arial"/>
          <w:bCs/>
          <w:sz w:val="20"/>
          <w:szCs w:val="20"/>
        </w:rPr>
        <w:t>(se for necessária a configuração deste equipamento):</w:t>
      </w:r>
    </w:p>
    <w:p>
      <w:pPr>
        <w:ind w:left="360"/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hint="default" w:ascii="Arial Black" w:hAnsi="Arial Black" w:eastAsia="Times New Roman" w:cs="Times New Roman"/>
          <w:b/>
          <w:sz w:val="20"/>
          <w:szCs w:val="20"/>
          <w:lang w:val="pt-BR"/>
        </w:rPr>
      </w:pPr>
      <w:r>
        <w:rPr>
          <w:rFonts w:hint="default" w:ascii="Arial Black" w:hAnsi="Arial Black" w:eastAsia="Times New Roman" w:cs="Times New Roman"/>
          <w:b/>
          <w:sz w:val="20"/>
          <w:szCs w:val="20"/>
          <w:lang w:val="en-US"/>
        </w:rPr>
        <w:t>N</w:t>
      </w:r>
      <w:r>
        <w:rPr>
          <w:rFonts w:hint="default" w:ascii="Arial Black" w:hAnsi="Arial Black" w:eastAsia="Times New Roman" w:cs="Times New Roman"/>
          <w:b/>
          <w:sz w:val="20"/>
          <w:szCs w:val="20"/>
          <w:lang w:val="pt-BR"/>
        </w:rPr>
        <w:t>ão é necessário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pStyle w:val="29"/>
        <w:numPr>
          <w:ilvl w:val="0"/>
          <w:numId w:val="8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 xml:space="preserve">Espaço para as configurações a serem realizadas no </w:t>
      </w:r>
      <w:r>
        <w:rPr>
          <w:rFonts w:ascii="Courier New" w:hAnsi="Courier New" w:eastAsia="Times New Roman" w:cs="Courier New"/>
          <w:b/>
          <w:sz w:val="20"/>
          <w:szCs w:val="20"/>
        </w:rPr>
        <w:t xml:space="preserve">SWITCH2 </w:t>
      </w:r>
      <w:r>
        <w:rPr>
          <w:rFonts w:ascii="Arial" w:hAnsi="Arial" w:eastAsia="Times New Roman" w:cs="Arial"/>
          <w:bCs/>
          <w:sz w:val="20"/>
          <w:szCs w:val="20"/>
        </w:rPr>
        <w:t>(se for necessária a configuração deste equipamento):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hint="default" w:ascii="Arial Black" w:hAnsi="Arial Black" w:eastAsia="Times New Roman" w:cs="Times New Roman"/>
          <w:b/>
          <w:sz w:val="20"/>
          <w:szCs w:val="20"/>
          <w:lang w:val="pt-BR"/>
        </w:rPr>
      </w:pPr>
      <w:r>
        <w:rPr>
          <w:rFonts w:hint="default" w:ascii="Arial Black" w:hAnsi="Arial Black" w:eastAsia="Times New Roman" w:cs="Times New Roman"/>
          <w:b/>
          <w:sz w:val="20"/>
          <w:szCs w:val="20"/>
          <w:lang w:val="en-US"/>
        </w:rPr>
        <w:t>N</w:t>
      </w:r>
      <w:r>
        <w:rPr>
          <w:rFonts w:hint="default" w:ascii="Arial Black" w:hAnsi="Arial Black" w:eastAsia="Times New Roman" w:cs="Times New Roman"/>
          <w:b/>
          <w:sz w:val="20"/>
          <w:szCs w:val="20"/>
          <w:lang w:val="pt-BR"/>
        </w:rPr>
        <w:t>ão é necessário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pStyle w:val="29"/>
        <w:numPr>
          <w:ilvl w:val="0"/>
          <w:numId w:val="8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 xml:space="preserve">Espaço para as configurações a serem realizadas no </w:t>
      </w:r>
      <w:r>
        <w:rPr>
          <w:rFonts w:ascii="Courier New" w:hAnsi="Courier New" w:eastAsia="Times New Roman" w:cs="Courier New"/>
          <w:b/>
          <w:sz w:val="20"/>
          <w:szCs w:val="20"/>
        </w:rPr>
        <w:t xml:space="preserve">SWITCH3 </w:t>
      </w:r>
      <w:r>
        <w:rPr>
          <w:rFonts w:ascii="Arial" w:hAnsi="Arial" w:eastAsia="Times New Roman" w:cs="Arial"/>
          <w:bCs/>
          <w:sz w:val="20"/>
          <w:szCs w:val="20"/>
        </w:rPr>
        <w:t>(se for necessária a configuração deste equipamento):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Switch&gt;enable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Switch#conf ter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Switch(config)#vlan 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Switch(config-vlan)#name TERCEIRIZADO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Switch(config-vlan)#vlan 3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Switch(config-vlan)#name GUEST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Switch(config-vlan)#interface fa0/2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Switch(config-if)#switchport mode trunk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Switch(config-if)#switchport trunk allowed vlan all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Switch(config-if)#interface fa0/1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Switch(config-if)#switchport mode trunk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Times New Roman" w:cs="Arial"/>
          <w:bCs/>
          <w:sz w:val="20"/>
          <w:szCs w:val="20"/>
        </w:rPr>
      </w:pPr>
      <w:r>
        <w:t>Switch(config-if)#switchport trunk allowed vlan all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pStyle w:val="29"/>
        <w:numPr>
          <w:ilvl w:val="0"/>
          <w:numId w:val="8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 xml:space="preserve">Espaço para as configurações a serem realizadas no </w:t>
      </w:r>
      <w:r>
        <w:rPr>
          <w:rFonts w:ascii="Courier New" w:hAnsi="Courier New" w:eastAsia="Times New Roman" w:cs="Courier New"/>
          <w:b/>
          <w:sz w:val="20"/>
          <w:szCs w:val="20"/>
        </w:rPr>
        <w:t xml:space="preserve">SWITCH4 </w:t>
      </w:r>
      <w:r>
        <w:rPr>
          <w:rFonts w:ascii="Arial" w:hAnsi="Arial" w:eastAsia="Times New Roman" w:cs="Arial"/>
          <w:bCs/>
          <w:sz w:val="20"/>
          <w:szCs w:val="20"/>
        </w:rPr>
        <w:t>(se for necessária a configuração deste equipamento):</w:t>
      </w:r>
    </w:p>
    <w:p>
      <w:pPr>
        <w:rPr>
          <w:rFonts w:ascii="Arial" w:hAnsi="Arial" w:eastAsia="Times New Roman" w:cs="Arial"/>
          <w:bCs/>
          <w:color w:val="C00000"/>
          <w:sz w:val="20"/>
          <w:szCs w:val="20"/>
          <w:highlight w:val="yellow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Switch&gt;enable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Switch#conf ter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Switch(config)#vlan 3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Switch(config-vlan)#name GUEST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Switch(config-vlan)#interface fa0/5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Switch(config-if)#switchport access vlan 3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Switch(config-if)#vlan 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Switch(config-vlan)#name TERCEIRIZADO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Switch(config-vlan)#interface fa0/1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Switch(config-if)#switchport mode trunk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Switch(config-if)#switchport trunk allowed vlan all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Switch(config-if)#interface fa0/2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Switch(config-if)#switchport mode trunk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Switch(config-if)#switchport trunk allowed vlan all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pStyle w:val="29"/>
        <w:numPr>
          <w:ilvl w:val="0"/>
          <w:numId w:val="8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 xml:space="preserve">Espaço para as configurações a serem realizadas no </w:t>
      </w:r>
      <w:r>
        <w:rPr>
          <w:rFonts w:ascii="Courier New" w:hAnsi="Courier New" w:eastAsia="Times New Roman" w:cs="Courier New"/>
          <w:b/>
          <w:sz w:val="20"/>
          <w:szCs w:val="20"/>
        </w:rPr>
        <w:t xml:space="preserve">SWITCH5 </w:t>
      </w:r>
      <w:r>
        <w:rPr>
          <w:rFonts w:ascii="Arial" w:hAnsi="Arial" w:eastAsia="Times New Roman" w:cs="Arial"/>
          <w:bCs/>
          <w:sz w:val="20"/>
          <w:szCs w:val="20"/>
        </w:rPr>
        <w:t>(se for necessária a configuração deste equipamento):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Switch&gt;enable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Switch#conf ter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Switch(config)#vlan 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Switch(config-vlan)#name TERCEIRIZADO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Switch(config-vlan)#interface range fa0/6-10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Switch(config-if-range)#switchport access vlan 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Switch(config-if-range)#interface fa0/1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Switch(config-if)#switchport mode trunk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Switch(config-if)#switchport trunk allowed vlan all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>Atividade 6 (2 pontos).</w:t>
      </w:r>
      <w:r>
        <w:rPr>
          <w:rFonts w:ascii="Arial" w:hAnsi="Arial" w:eastAsia="Times New Roman" w:cs="Arial"/>
          <w:bCs/>
          <w:sz w:val="20"/>
          <w:szCs w:val="20"/>
        </w:rPr>
        <w:t xml:space="preserve"> Apresente a descrição de 3 regras de uma política de segurança a ser implementado na topologia. Sigam o exemplo a seguir:</w:t>
      </w: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hint="default" w:ascii="Arial" w:hAnsi="Arial" w:eastAsia="Times New Roman" w:cs="Arial"/>
          <w:bCs/>
          <w:sz w:val="20"/>
          <w:szCs w:val="20"/>
          <w:lang w:val="en-US"/>
        </w:rPr>
      </w:pPr>
      <w:r>
        <w:rPr>
          <w:rFonts w:ascii="Arial" w:hAnsi="Arial" w:eastAsia="Times New Roman" w:cs="Arial"/>
          <w:b/>
          <w:sz w:val="20"/>
          <w:szCs w:val="20"/>
        </w:rPr>
        <w:t xml:space="preserve">Regra 0: </w:t>
      </w:r>
      <w:r>
        <w:rPr>
          <w:rFonts w:ascii="Arial" w:hAnsi="Arial" w:eastAsia="Times New Roman" w:cs="Arial"/>
          <w:bCs/>
          <w:sz w:val="20"/>
          <w:szCs w:val="20"/>
        </w:rPr>
        <w:t>Os hosts destinados ao SAC (SAC1 e SAC2) não poderão ter acesso ao serviço HTTP configurado no SERVIDOR1 na porta TCP 8080;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>Regra 1:</w:t>
      </w:r>
      <w:r>
        <w:rPr>
          <w:rFonts w:ascii="Arial" w:hAnsi="Arial" w:eastAsia="Times New Roman" w:cs="Arial"/>
          <w:bCs/>
          <w:sz w:val="20"/>
          <w:szCs w:val="20"/>
        </w:rPr>
        <w:t xml:space="preserve"> Preencha o espaço a seguir com uma proposta de regra de uma política de segurança a ser implementada na topologia.</w:t>
      </w:r>
    </w:p>
    <w:p>
      <w:pPr>
        <w:rPr>
          <w:rFonts w:hint="default" w:ascii="Arial" w:hAnsi="Arial" w:eastAsia="Times New Roman" w:cs="Arial"/>
          <w:bCs/>
          <w:sz w:val="20"/>
          <w:szCs w:val="20"/>
          <w:lang w:val="pt-BR"/>
        </w:rPr>
      </w:pPr>
      <w:r>
        <w:rPr>
          <w:rFonts w:hint="default" w:ascii="Arial" w:hAnsi="Arial" w:eastAsia="Times New Roman" w:cs="Arial"/>
          <w:bCs/>
          <w:sz w:val="20"/>
          <w:szCs w:val="20"/>
          <w:lang w:val="en-US"/>
        </w:rPr>
        <w:t xml:space="preserve">Os hosts da rede GUEST (conectados ao Access Point) </w:t>
      </w:r>
      <w:r>
        <w:rPr>
          <w:rFonts w:hint="default" w:ascii="Arial" w:hAnsi="Arial" w:eastAsia="Times New Roman" w:cs="Arial"/>
          <w:bCs/>
          <w:sz w:val="20"/>
          <w:szCs w:val="20"/>
          <w:lang w:val="pt-BR"/>
        </w:rPr>
        <w:t>não poderão ter acesso aos demais dispositivos conectados à rede da empresa, apenas à Internet.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>Regra 2:</w:t>
      </w:r>
      <w:r>
        <w:rPr>
          <w:rFonts w:ascii="Arial" w:hAnsi="Arial" w:eastAsia="Times New Roman" w:cs="Arial"/>
          <w:bCs/>
          <w:sz w:val="20"/>
          <w:szCs w:val="20"/>
        </w:rPr>
        <w:t xml:space="preserve"> Preencha o espaço a seguir com uma proposta de regra de uma política de segurança a ser implementada na topologia.</w:t>
      </w:r>
    </w:p>
    <w:p>
      <w:pPr>
        <w:rPr>
          <w:rFonts w:hint="default" w:ascii="Arial" w:hAnsi="Arial" w:eastAsia="Times New Roman" w:cs="Arial"/>
          <w:b w:val="0"/>
          <w:bCs/>
          <w:sz w:val="20"/>
          <w:szCs w:val="20"/>
          <w:lang w:val="pt-BR"/>
        </w:rPr>
      </w:pPr>
      <w:r>
        <w:rPr>
          <w:rFonts w:hint="default" w:ascii="Arial" w:hAnsi="Arial" w:eastAsia="Times New Roman" w:cs="Arial"/>
          <w:b w:val="0"/>
          <w:bCs/>
          <w:sz w:val="20"/>
          <w:szCs w:val="20"/>
          <w:lang w:val="pt-BR"/>
        </w:rPr>
        <w:t>Os hosts do projeto terceirizado (ProjetoTerceirizado1 a 5) não terão acesso aos servidores (Servidor1 e Servidor2), diretoria, vendas e SAC, podendo apenas se comunicar com a Internet ou com os dispositivos de projeto, design ou inovação.</w:t>
      </w: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>Regra 3:</w:t>
      </w:r>
      <w:r>
        <w:rPr>
          <w:rFonts w:ascii="Arial" w:hAnsi="Arial" w:eastAsia="Times New Roman" w:cs="Arial"/>
          <w:bCs/>
          <w:sz w:val="20"/>
          <w:szCs w:val="20"/>
        </w:rPr>
        <w:t xml:space="preserve"> Preencha o espaço a seguir com uma proposta de regra de uma política de segurança a ser implementada na topologia.</w:t>
      </w:r>
    </w:p>
    <w:p>
      <w:pPr>
        <w:rPr>
          <w:rFonts w:hint="default" w:ascii="Arial" w:hAnsi="Arial" w:eastAsia="Times New Roman" w:cs="Arial"/>
          <w:b/>
          <w:sz w:val="20"/>
          <w:szCs w:val="20"/>
          <w:lang w:val="pt-BR"/>
        </w:rPr>
      </w:pPr>
      <w:r>
        <w:rPr>
          <w:rFonts w:hint="default" w:ascii="Arial" w:hAnsi="Arial" w:eastAsia="Times New Roman" w:cs="Arial"/>
          <w:b w:val="0"/>
          <w:bCs/>
          <w:sz w:val="20"/>
          <w:szCs w:val="20"/>
          <w:lang w:val="en-US"/>
        </w:rPr>
        <w:t>Os hosts d</w:t>
      </w:r>
      <w:r>
        <w:rPr>
          <w:rFonts w:hint="default" w:ascii="Arial" w:hAnsi="Arial" w:eastAsia="Times New Roman" w:cs="Arial"/>
          <w:b w:val="0"/>
          <w:bCs/>
          <w:sz w:val="20"/>
          <w:szCs w:val="20"/>
          <w:lang w:val="pt-BR"/>
        </w:rPr>
        <w:t>e vendas e SAC (vlan 1) não terão acesso aos hosts da diretoria.</w:t>
      </w:r>
    </w:p>
    <w:p>
      <w:pPr>
        <w:rPr>
          <w:rFonts w:ascii="Arial" w:hAnsi="Arial" w:eastAsia="Times New Roman" w:cs="Arial"/>
          <w:b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br w:type="page"/>
      </w: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>Atividade 7 (2 pontos).</w:t>
      </w:r>
      <w:r>
        <w:rPr>
          <w:rFonts w:ascii="Arial" w:hAnsi="Arial" w:eastAsia="Times New Roman" w:cs="Arial"/>
          <w:bCs/>
          <w:sz w:val="20"/>
          <w:szCs w:val="20"/>
        </w:rPr>
        <w:t xml:space="preserve"> Apresente os comandos para implantação das regras da política de segurança proposta por sua equipe na atividade 6.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>Regra 1:</w:t>
      </w:r>
      <w:r>
        <w:rPr>
          <w:rFonts w:ascii="Arial" w:hAnsi="Arial" w:eastAsia="Times New Roman" w:cs="Arial"/>
          <w:bCs/>
          <w:sz w:val="20"/>
          <w:szCs w:val="20"/>
        </w:rPr>
        <w:t xml:space="preserve"> Preencha o espaço a seguir com TODOS os comandos para implementar a regra 1 da política de segurança proposta por sua equipe na atividade 6.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Router&gt;enable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Router#conf ter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102 deny ip host 222.222.225.2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102 deny ip host 222.222.225.3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gig1/0.1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access-group 102 IN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3</w:t>
      </w:r>
      <w:r>
        <w:t xml:space="preserve"> deny ip host 222.222.225.2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3</w:t>
      </w:r>
      <w:r>
        <w:t xml:space="preserve"> deny ip host 222.222.225.3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t>access-list 10</w:t>
      </w:r>
      <w:r>
        <w:rPr>
          <w:rFonts w:hint="default"/>
          <w:lang w:val="en-US"/>
        </w:rPr>
        <w:t>3</w:t>
      </w:r>
      <w:r>
        <w:t xml:space="preserve"> </w:t>
      </w:r>
      <w:r>
        <w:rPr>
          <w:rFonts w:hint="default"/>
          <w:lang w:val="en-US"/>
        </w:rPr>
        <w:t>permit</w:t>
      </w:r>
      <w:r>
        <w:t xml:space="preserve"> ip </w:t>
      </w:r>
      <w:r>
        <w:rPr>
          <w:rFonts w:hint="default"/>
          <w:lang w:val="en-US"/>
        </w:rPr>
        <w:t>any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t>interface gig1/0.</w:t>
      </w:r>
      <w:r>
        <w:rPr>
          <w:rFonts w:hint="default"/>
          <w:lang w:val="en-US"/>
        </w:rPr>
        <w:t>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access-group 10</w:t>
      </w:r>
      <w:r>
        <w:rPr>
          <w:rFonts w:hint="default"/>
          <w:lang w:val="en-US"/>
        </w:rPr>
        <w:t>3</w:t>
      </w:r>
      <w:r>
        <w:t xml:space="preserve"> IN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4</w:t>
      </w:r>
      <w:r>
        <w:t xml:space="preserve"> deny ip host 222.222.225.2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4</w:t>
      </w:r>
      <w:r>
        <w:t xml:space="preserve"> deny ip host 222.222.225.3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gig2/0.1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access-group 10</w:t>
      </w:r>
      <w:r>
        <w:rPr>
          <w:rFonts w:hint="default"/>
          <w:lang w:val="en-US"/>
        </w:rPr>
        <w:t>4</w:t>
      </w:r>
      <w:r>
        <w:t xml:space="preserve"> OUT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5</w:t>
      </w:r>
      <w:r>
        <w:t xml:space="preserve"> deny ip host 222.222.225.2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5</w:t>
      </w:r>
      <w:r>
        <w:t xml:space="preserve"> deny ip host 222.222.225.3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gig2/0.</w:t>
      </w:r>
      <w:r>
        <w:rPr>
          <w:rFonts w:hint="default"/>
          <w:lang w:val="en-US"/>
        </w:rPr>
        <w:t>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access-group 10</w:t>
      </w:r>
      <w:r>
        <w:rPr>
          <w:rFonts w:hint="default"/>
          <w:lang w:val="en-US"/>
        </w:rPr>
        <w:t>5</w:t>
      </w:r>
      <w:r>
        <w:t xml:space="preserve"> OUT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hint="default" w:ascii="Arial" w:hAnsi="Arial" w:eastAsia="Times New Roman" w:cs="Arial"/>
          <w:bCs/>
          <w:sz w:val="20"/>
          <w:szCs w:val="20"/>
          <w:lang w:val="pt-BR"/>
        </w:rPr>
      </w:pPr>
      <w:r>
        <w:rPr>
          <w:rFonts w:hint="default" w:ascii="Arial" w:hAnsi="Arial" w:eastAsia="Times New Roman" w:cs="Arial"/>
          <w:bCs/>
          <w:sz w:val="20"/>
          <w:szCs w:val="20"/>
          <w:lang w:val="en-US"/>
        </w:rPr>
        <w:t xml:space="preserve">Professor, as regras </w:t>
      </w:r>
      <w:r>
        <w:rPr>
          <w:rFonts w:hint="default" w:ascii="Arial" w:hAnsi="Arial" w:eastAsia="Times New Roman" w:cs="Arial"/>
          <w:bCs/>
          <w:sz w:val="20"/>
          <w:szCs w:val="20"/>
          <w:lang w:val="pt-BR"/>
        </w:rPr>
        <w:t>não estão liberando os demais acessos, pois preciso adicionar mais configurações nas mesmas interfaces antes. Posteriormente elas serão finalizadas.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>Regra 2:</w:t>
      </w:r>
      <w:r>
        <w:rPr>
          <w:rFonts w:ascii="Arial" w:hAnsi="Arial" w:eastAsia="Times New Roman" w:cs="Arial"/>
          <w:bCs/>
          <w:sz w:val="20"/>
          <w:szCs w:val="20"/>
        </w:rPr>
        <w:t xml:space="preserve"> Preencha o espaço a seguir com TODOS os comandos para implementar a regra 2 da política de segurança proposta por sua equipe na atividade 6.</w:t>
      </w: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t>access-list 102 deny ip host 222.222.22</w:t>
      </w:r>
      <w:r>
        <w:rPr>
          <w:rFonts w:hint="default"/>
          <w:lang w:val="en-US"/>
        </w:rPr>
        <w:t>4</w:t>
      </w:r>
      <w:r>
        <w:t xml:space="preserve">.2 </w:t>
      </w:r>
      <w:r>
        <w:rPr>
          <w:rFonts w:hint="default"/>
          <w:lang w:val="en-US"/>
        </w:rPr>
        <w:t>host 222.222.223.2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102 deny ip host 222.222.22</w:t>
      </w:r>
      <w:r>
        <w:rPr>
          <w:rFonts w:hint="default"/>
          <w:lang w:val="en-US"/>
        </w:rPr>
        <w:t>4</w:t>
      </w:r>
      <w:r>
        <w:t xml:space="preserve">.3 </w:t>
      </w:r>
      <w:r>
        <w:rPr>
          <w:rFonts w:hint="default"/>
          <w:lang w:val="en-US"/>
        </w:rPr>
        <w:t>host 222.222.223.2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102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4</w:t>
      </w:r>
      <w:r>
        <w:t xml:space="preserve"> </w:t>
      </w:r>
      <w:r>
        <w:rPr>
          <w:rFonts w:hint="default"/>
          <w:lang w:val="en-US"/>
        </w:rPr>
        <w:t>host 222.222.223.2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102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5</w:t>
      </w:r>
      <w:r>
        <w:t xml:space="preserve"> </w:t>
      </w:r>
      <w:r>
        <w:rPr>
          <w:rFonts w:hint="default"/>
          <w:lang w:val="en-US"/>
        </w:rPr>
        <w:t>host 222.222.223.2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t>access-list 102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6</w:t>
      </w:r>
      <w:r>
        <w:t xml:space="preserve"> </w:t>
      </w:r>
      <w:r>
        <w:rPr>
          <w:rFonts w:hint="default"/>
          <w:lang w:val="en-US"/>
        </w:rPr>
        <w:t>host 222.222.223.2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t>access-list 102 deny ip host 222.222.22</w:t>
      </w:r>
      <w:r>
        <w:rPr>
          <w:rFonts w:hint="default"/>
          <w:lang w:val="en-US"/>
        </w:rPr>
        <w:t>4</w:t>
      </w:r>
      <w:r>
        <w:t xml:space="preserve">.2 </w:t>
      </w:r>
      <w:r>
        <w:rPr>
          <w:rFonts w:hint="default"/>
          <w:lang w:val="en-US"/>
        </w:rPr>
        <w:t>host 222.222.223.3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t>access-list 102 deny ip host 222.222.22</w:t>
      </w:r>
      <w:r>
        <w:rPr>
          <w:rFonts w:hint="default"/>
          <w:lang w:val="en-US"/>
        </w:rPr>
        <w:t>4</w:t>
      </w:r>
      <w:r>
        <w:t xml:space="preserve">.3 </w:t>
      </w:r>
      <w:r>
        <w:rPr>
          <w:rFonts w:hint="default"/>
          <w:lang w:val="en-US"/>
        </w:rPr>
        <w:t>host 222.222.223.3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t>access-list 102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4</w:t>
      </w:r>
      <w:r>
        <w:t xml:space="preserve"> </w:t>
      </w:r>
      <w:r>
        <w:rPr>
          <w:rFonts w:hint="default"/>
          <w:lang w:val="en-US"/>
        </w:rPr>
        <w:t>host 222.222.223.3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t>access-list 102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5</w:t>
      </w:r>
      <w:r>
        <w:t xml:space="preserve"> </w:t>
      </w:r>
      <w:r>
        <w:rPr>
          <w:rFonts w:hint="default"/>
          <w:lang w:val="en-US"/>
        </w:rPr>
        <w:t>host 222.222.223.3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t>access-list 102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6</w:t>
      </w:r>
      <w:r>
        <w:t xml:space="preserve"> </w:t>
      </w:r>
      <w:r>
        <w:rPr>
          <w:rFonts w:hint="default"/>
          <w:lang w:val="en-US"/>
        </w:rPr>
        <w:t>host 222.222.223.3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>access-list 102 permit ip any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6</w:t>
      </w:r>
      <w:r>
        <w:t xml:space="preserve"> deny ip host 222.222.22</w:t>
      </w:r>
      <w:r>
        <w:rPr>
          <w:rFonts w:hint="default"/>
          <w:lang w:val="en-US"/>
        </w:rPr>
        <w:t>4.2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6</w:t>
      </w:r>
      <w:r>
        <w:t xml:space="preserve"> deny ip host 222.222.22</w:t>
      </w:r>
      <w:r>
        <w:rPr>
          <w:rFonts w:hint="default"/>
          <w:lang w:val="en-US"/>
        </w:rPr>
        <w:t>4.3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6</w:t>
      </w:r>
      <w:r>
        <w:t xml:space="preserve"> deny ip host 222.222.22</w:t>
      </w:r>
      <w:r>
        <w:rPr>
          <w:rFonts w:hint="default"/>
          <w:lang w:val="en-US"/>
        </w:rPr>
        <w:t>4.4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6</w:t>
      </w:r>
      <w:r>
        <w:t xml:space="preserve"> deny ip host 222.222.22</w:t>
      </w:r>
      <w:r>
        <w:rPr>
          <w:rFonts w:hint="default"/>
          <w:lang w:val="en-US"/>
        </w:rPr>
        <w:t>4.5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6</w:t>
      </w:r>
      <w:r>
        <w:t xml:space="preserve"> deny ip host 222.222.22</w:t>
      </w:r>
      <w:r>
        <w:rPr>
          <w:rFonts w:hint="default"/>
          <w:lang w:val="en-US"/>
        </w:rPr>
        <w:t>4.6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>access-list 106 permit ip any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>interface gig1/0.3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>ip access-group 106 IN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4</w:t>
      </w:r>
      <w:r>
        <w:t xml:space="preserve">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2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4</w:t>
      </w:r>
      <w:r>
        <w:t xml:space="preserve">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3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4</w:t>
      </w:r>
      <w:r>
        <w:t xml:space="preserve">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4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4</w:t>
      </w:r>
      <w:r>
        <w:t xml:space="preserve">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5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4</w:t>
      </w:r>
      <w:r>
        <w:t xml:space="preserve">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6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>access-list 104 permit ip any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5</w:t>
      </w:r>
      <w:r>
        <w:t xml:space="preserve">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2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5</w:t>
      </w:r>
      <w:r>
        <w:t xml:space="preserve">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3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5</w:t>
      </w:r>
      <w:r>
        <w:t xml:space="preserve">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4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5</w:t>
      </w:r>
      <w:r>
        <w:t xml:space="preserve">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5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5</w:t>
      </w:r>
      <w:r>
        <w:t xml:space="preserve">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6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>access-list 105 permit ip any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>Regra 3:</w:t>
      </w:r>
      <w:r>
        <w:rPr>
          <w:rFonts w:ascii="Arial" w:hAnsi="Arial" w:eastAsia="Times New Roman" w:cs="Arial"/>
          <w:bCs/>
          <w:sz w:val="20"/>
          <w:szCs w:val="20"/>
        </w:rPr>
        <w:t xml:space="preserve"> Preencha o espaço a seguir com TODOS os comandos para implementar a regra 3 da política de segurança proposta por sua equipe na atividade 6.</w:t>
      </w: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pt-BR"/>
        </w:rPr>
      </w:pPr>
      <w:r>
        <w:rPr>
          <w:rFonts w:hint="default"/>
          <w:lang w:val="pt-BR"/>
        </w:rPr>
        <w:t>access-list 10</w:t>
      </w:r>
      <w:r>
        <w:rPr>
          <w:rFonts w:hint="default"/>
          <w:lang w:val="en-US"/>
        </w:rPr>
        <w:t>7</w:t>
      </w:r>
      <w:r>
        <w:rPr>
          <w:rFonts w:hint="default"/>
          <w:lang w:val="pt-BR"/>
        </w:rPr>
        <w:t xml:space="preserve"> deny ip any host 222.222.222.2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pt-BR"/>
        </w:rPr>
      </w:pPr>
      <w:r>
        <w:rPr>
          <w:rFonts w:hint="default"/>
          <w:lang w:val="pt-BR"/>
        </w:rPr>
        <w:t>access-list 10</w:t>
      </w:r>
      <w:r>
        <w:rPr>
          <w:rFonts w:hint="default"/>
          <w:lang w:val="en-US"/>
        </w:rPr>
        <w:t>7</w:t>
      </w:r>
      <w:r>
        <w:rPr>
          <w:rFonts w:hint="default"/>
          <w:lang w:val="pt-BR"/>
        </w:rPr>
        <w:t xml:space="preserve"> deny ip any host 222.222.222.3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pt-BR"/>
        </w:rPr>
        <w:t>access-list 10</w:t>
      </w:r>
      <w:r>
        <w:rPr>
          <w:rFonts w:hint="default"/>
          <w:lang w:val="en-US"/>
        </w:rPr>
        <w:t>7</w:t>
      </w:r>
      <w:r>
        <w:rPr>
          <w:rFonts w:hint="default"/>
          <w:lang w:val="pt-BR"/>
        </w:rPr>
        <w:t xml:space="preserve"> </w:t>
      </w:r>
      <w:r>
        <w:rPr>
          <w:rFonts w:hint="default"/>
          <w:lang w:val="en-US"/>
        </w:rPr>
        <w:t>permit</w:t>
      </w:r>
      <w:r>
        <w:rPr>
          <w:rFonts w:hint="default"/>
          <w:lang w:val="pt-BR"/>
        </w:rPr>
        <w:t xml:space="preserve"> ip any </w:t>
      </w:r>
      <w:r>
        <w:rPr>
          <w:rFonts w:hint="default"/>
          <w:lang w:val="en-US"/>
        </w:rPr>
        <w:t>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pt-BR"/>
        </w:rPr>
        <w:t>interface gig2</w:t>
      </w:r>
      <w:r>
        <w:rPr>
          <w:rFonts w:hint="default"/>
          <w:lang w:val="en-US"/>
        </w:rPr>
        <w:t>/0.1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pt-BR"/>
        </w:rPr>
        <w:t>ip access-group</w:t>
      </w:r>
      <w:r>
        <w:rPr>
          <w:rFonts w:hint="default"/>
          <w:lang w:val="en-US"/>
        </w:rPr>
        <w:t xml:space="preserve"> 107 IN</w:t>
      </w: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 xml:space="preserve">Atividade 8 (1 ponto). </w:t>
      </w:r>
      <w:r>
        <w:rPr>
          <w:rFonts w:ascii="Arial" w:hAnsi="Arial" w:eastAsia="Times New Roman" w:cs="Arial"/>
          <w:bCs/>
          <w:sz w:val="20"/>
          <w:szCs w:val="20"/>
        </w:rPr>
        <w:t>Apresente os comandos necessários para configurar roteamento RIP no roteador existente.</w:t>
      </w: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Router#enable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Router#conf ter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Router(config)#router rip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Router(config-router)#network 222.222.221.0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Router(config-router)#network 222.222.222.0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Router(config-router)#network 222.222.223.0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Router(config-router)#network 222.222.224.0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Router(config-router)#network 222.222.225.0</w:t>
      </w: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jc w:val="both"/>
        <w:rPr>
          <w:rFonts w:ascii="Arial" w:hAnsi="Arial" w:eastAsia="Times New Roman" w:cs="Times New Roman"/>
          <w:b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>Atividade 9 (1 pontos).</w:t>
      </w:r>
      <w:r>
        <w:rPr>
          <w:rFonts w:ascii="Arial" w:hAnsi="Arial" w:eastAsia="Times New Roman" w:cs="Arial"/>
          <w:bCs/>
          <w:sz w:val="20"/>
          <w:szCs w:val="20"/>
        </w:rPr>
        <w:t xml:space="preserve"> Realize todas as configurações apresentadas nas atividades anteriores utilizando o software CISCO Packet Tracer e faça </w:t>
      </w:r>
      <w:r>
        <w:rPr>
          <w:rFonts w:ascii="Arial" w:hAnsi="Arial" w:eastAsia="Times New Roman" w:cs="Arial"/>
          <w:b/>
          <w:i/>
          <w:iCs/>
          <w:sz w:val="20"/>
          <w:szCs w:val="20"/>
        </w:rPr>
        <w:t>upload</w:t>
      </w:r>
      <w:r>
        <w:rPr>
          <w:rFonts w:ascii="Arial" w:hAnsi="Arial" w:eastAsia="Times New Roman" w:cs="Arial"/>
          <w:bCs/>
          <w:sz w:val="20"/>
          <w:szCs w:val="20"/>
        </w:rPr>
        <w:t xml:space="preserve"> do arquivo .pkt (compactado na versão .zip) juntamente com este documento salvo na versão .PDF no Portal da FIAP, na área de trabalhos da disciplina.</w:t>
      </w:r>
      <w:r>
        <w:rPr>
          <w:rFonts w:ascii="Arial" w:hAnsi="Arial" w:eastAsia="Times New Roman" w:cs="Times New Roman"/>
          <w:b/>
          <w:bCs/>
          <w:sz w:val="20"/>
          <w:szCs w:val="20"/>
        </w:rPr>
        <w:t xml:space="preserve"> </w:t>
      </w: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sectPr>
      <w:headerReference r:id="rId3" w:type="default"/>
      <w:pgSz w:w="11900" w:h="16840"/>
      <w:pgMar w:top="1135" w:right="1268" w:bottom="1440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numPr>
        <w:ilvl w:val="0"/>
        <w:numId w:val="0"/>
      </w:numPr>
      <w:spacing w:before="0" w:line="360" w:lineRule="auto"/>
      <w:ind w:left="2126"/>
      <w:rPr>
        <w:sz w:val="24"/>
        <w:lang w:val="en-US"/>
      </w:rPr>
    </w:pPr>
    <w:r>
      <w:rPr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2540</wp:posOffset>
          </wp:positionH>
          <wp:positionV relativeFrom="paragraph">
            <wp:align>center</wp:align>
          </wp:positionV>
          <wp:extent cx="1085850" cy="323850"/>
          <wp:effectExtent l="0" t="0" r="0" b="0"/>
          <wp:wrapSquare wrapText="bothSides"/>
          <wp:docPr id="66564" name="Imagem 66564" descr="FIAP-NOVO-2014-MAGEN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564" name="Imagem 66564" descr="FIAP-NOVO-2014-MAGEN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8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4"/>
        <w:lang w:val="en-US"/>
      </w:rPr>
      <w:t>Disciplina: Network Fundamentals and Security</w:t>
    </w:r>
  </w:p>
  <w:p>
    <w:pPr>
      <w:pStyle w:val="3"/>
      <w:numPr>
        <w:ilvl w:val="0"/>
        <w:numId w:val="0"/>
      </w:numPr>
      <w:spacing w:before="0" w:line="360" w:lineRule="auto"/>
      <w:ind w:left="2126"/>
      <w:rPr>
        <w:sz w:val="2"/>
        <w:szCs w:val="4"/>
      </w:rPr>
    </w:pPr>
    <w:r>
      <w:rPr>
        <w:sz w:val="24"/>
      </w:rPr>
      <w:t>Prof. Dr. Mauro César Bernardes</w:t>
    </w:r>
    <w:r>
      <w:rPr>
        <w:sz w:val="2"/>
        <w:szCs w:val="4"/>
      </w:rPr>
      <w:t xml:space="preserve"> </w:t>
    </w:r>
  </w:p>
  <w:p>
    <w:r>
      <w:t>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F068EA"/>
    <w:multiLevelType w:val="multilevel"/>
    <w:tmpl w:val="09F068EA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09F70AB9"/>
    <w:multiLevelType w:val="multilevel"/>
    <w:tmpl w:val="09F70AB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0A0E71DA"/>
    <w:multiLevelType w:val="multilevel"/>
    <w:tmpl w:val="0A0E71D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FCE4DBA"/>
    <w:multiLevelType w:val="multilevel"/>
    <w:tmpl w:val="1FCE4DBA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8049C"/>
    <w:multiLevelType w:val="multilevel"/>
    <w:tmpl w:val="28E8049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2D090031"/>
    <w:multiLevelType w:val="multilevel"/>
    <w:tmpl w:val="2D09003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2F2853BE"/>
    <w:multiLevelType w:val="multilevel"/>
    <w:tmpl w:val="2F2853B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C7559FD"/>
    <w:multiLevelType w:val="multilevel"/>
    <w:tmpl w:val="4C7559F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95"/>
    <w:rsid w:val="000008F7"/>
    <w:rsid w:val="0001416F"/>
    <w:rsid w:val="00017A85"/>
    <w:rsid w:val="000246B6"/>
    <w:rsid w:val="0003732B"/>
    <w:rsid w:val="00052B63"/>
    <w:rsid w:val="00090A70"/>
    <w:rsid w:val="000B17EA"/>
    <w:rsid w:val="000B1854"/>
    <w:rsid w:val="000C7083"/>
    <w:rsid w:val="000D634C"/>
    <w:rsid w:val="000D6651"/>
    <w:rsid w:val="001653A3"/>
    <w:rsid w:val="00184E21"/>
    <w:rsid w:val="001A5B1F"/>
    <w:rsid w:val="001B0280"/>
    <w:rsid w:val="001F2D24"/>
    <w:rsid w:val="00231AB4"/>
    <w:rsid w:val="002A0CED"/>
    <w:rsid w:val="002C2F84"/>
    <w:rsid w:val="002D5350"/>
    <w:rsid w:val="002D58D7"/>
    <w:rsid w:val="002E43CC"/>
    <w:rsid w:val="002E613C"/>
    <w:rsid w:val="00322C65"/>
    <w:rsid w:val="00326595"/>
    <w:rsid w:val="00370100"/>
    <w:rsid w:val="00381AD9"/>
    <w:rsid w:val="00383B3D"/>
    <w:rsid w:val="003D2564"/>
    <w:rsid w:val="003D5DE0"/>
    <w:rsid w:val="004111A4"/>
    <w:rsid w:val="00431DB2"/>
    <w:rsid w:val="004426BF"/>
    <w:rsid w:val="00467BA2"/>
    <w:rsid w:val="00497EED"/>
    <w:rsid w:val="004B695C"/>
    <w:rsid w:val="0052180D"/>
    <w:rsid w:val="00585D68"/>
    <w:rsid w:val="005E123E"/>
    <w:rsid w:val="005F2BED"/>
    <w:rsid w:val="00630690"/>
    <w:rsid w:val="0063595D"/>
    <w:rsid w:val="00637808"/>
    <w:rsid w:val="006A00EF"/>
    <w:rsid w:val="006A2774"/>
    <w:rsid w:val="006C2B65"/>
    <w:rsid w:val="006D1464"/>
    <w:rsid w:val="006E4D01"/>
    <w:rsid w:val="0073028F"/>
    <w:rsid w:val="0073160D"/>
    <w:rsid w:val="00747336"/>
    <w:rsid w:val="007655DB"/>
    <w:rsid w:val="007A46D0"/>
    <w:rsid w:val="007D7D15"/>
    <w:rsid w:val="007F15D8"/>
    <w:rsid w:val="00817BAB"/>
    <w:rsid w:val="00870463"/>
    <w:rsid w:val="00885322"/>
    <w:rsid w:val="008A36CF"/>
    <w:rsid w:val="008B377C"/>
    <w:rsid w:val="008C474A"/>
    <w:rsid w:val="009404CF"/>
    <w:rsid w:val="0097451B"/>
    <w:rsid w:val="0098455B"/>
    <w:rsid w:val="00985CE1"/>
    <w:rsid w:val="009908BB"/>
    <w:rsid w:val="0099607F"/>
    <w:rsid w:val="009D1955"/>
    <w:rsid w:val="009E5EA8"/>
    <w:rsid w:val="00A428C6"/>
    <w:rsid w:val="00A57407"/>
    <w:rsid w:val="00AA1FC1"/>
    <w:rsid w:val="00AB189F"/>
    <w:rsid w:val="00AD0B89"/>
    <w:rsid w:val="00B31780"/>
    <w:rsid w:val="00B329C8"/>
    <w:rsid w:val="00B377F0"/>
    <w:rsid w:val="00B72B93"/>
    <w:rsid w:val="00B751FA"/>
    <w:rsid w:val="00BA5494"/>
    <w:rsid w:val="00BF3073"/>
    <w:rsid w:val="00C35EB4"/>
    <w:rsid w:val="00C45820"/>
    <w:rsid w:val="00C855C0"/>
    <w:rsid w:val="00C9325F"/>
    <w:rsid w:val="00CA2235"/>
    <w:rsid w:val="00D13FE6"/>
    <w:rsid w:val="00D4082C"/>
    <w:rsid w:val="00D71C19"/>
    <w:rsid w:val="00D819FF"/>
    <w:rsid w:val="00DA331D"/>
    <w:rsid w:val="00E20005"/>
    <w:rsid w:val="00E201A7"/>
    <w:rsid w:val="00E51846"/>
    <w:rsid w:val="00E5671D"/>
    <w:rsid w:val="00E65B4D"/>
    <w:rsid w:val="00E766B5"/>
    <w:rsid w:val="00E806AD"/>
    <w:rsid w:val="00E9021C"/>
    <w:rsid w:val="00E90331"/>
    <w:rsid w:val="00E93C57"/>
    <w:rsid w:val="00E955FA"/>
    <w:rsid w:val="00E97584"/>
    <w:rsid w:val="00EA3DB3"/>
    <w:rsid w:val="00EC19C0"/>
    <w:rsid w:val="00EC7515"/>
    <w:rsid w:val="00EE74B1"/>
    <w:rsid w:val="00F23F17"/>
    <w:rsid w:val="00F321A4"/>
    <w:rsid w:val="00F43D22"/>
    <w:rsid w:val="05A21AE9"/>
    <w:rsid w:val="0871268D"/>
    <w:rsid w:val="094C15B4"/>
    <w:rsid w:val="156A260C"/>
    <w:rsid w:val="1885477A"/>
    <w:rsid w:val="1C1C4831"/>
    <w:rsid w:val="248116DD"/>
    <w:rsid w:val="27807400"/>
    <w:rsid w:val="2E392E7C"/>
    <w:rsid w:val="33FB2245"/>
    <w:rsid w:val="39181DF6"/>
    <w:rsid w:val="3D543414"/>
    <w:rsid w:val="3F3E60CB"/>
    <w:rsid w:val="42961840"/>
    <w:rsid w:val="50867CC0"/>
    <w:rsid w:val="566F134E"/>
    <w:rsid w:val="7869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pt-BR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uiPriority w:val="99"/>
    <w:rPr>
      <w:color w:val="0000FF"/>
      <w:u w:val="single"/>
    </w:rPr>
  </w:style>
  <w:style w:type="paragraph" w:styleId="15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pt-BR"/>
    </w:rPr>
  </w:style>
  <w:style w:type="paragraph" w:styleId="16">
    <w:name w:val="header"/>
    <w:basedOn w:val="1"/>
    <w:link w:val="31"/>
    <w:unhideWhenUsed/>
    <w:uiPriority w:val="99"/>
    <w:pPr>
      <w:tabs>
        <w:tab w:val="center" w:pos="4252"/>
        <w:tab w:val="right" w:pos="8504"/>
      </w:tabs>
    </w:pPr>
  </w:style>
  <w:style w:type="paragraph" w:styleId="17">
    <w:name w:val="footer"/>
    <w:basedOn w:val="1"/>
    <w:link w:val="32"/>
    <w:unhideWhenUsed/>
    <w:uiPriority w:val="99"/>
    <w:pPr>
      <w:tabs>
        <w:tab w:val="center" w:pos="4252"/>
        <w:tab w:val="right" w:pos="8504"/>
      </w:tabs>
    </w:pPr>
  </w:style>
  <w:style w:type="paragraph" w:styleId="18">
    <w:name w:val="Balloon Text"/>
    <w:basedOn w:val="1"/>
    <w:link w:val="30"/>
    <w:semiHidden/>
    <w:unhideWhenUsed/>
    <w:uiPriority w:val="99"/>
    <w:rPr>
      <w:rFonts w:ascii="Tahoma" w:hAnsi="Tahoma" w:cs="Tahoma"/>
      <w:sz w:val="16"/>
      <w:szCs w:val="16"/>
    </w:rPr>
  </w:style>
  <w:style w:type="table" w:styleId="19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Título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21">
    <w:name w:val="Título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2">
    <w:name w:val="Título 3 Char"/>
    <w:basedOn w:val="11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3">
    <w:name w:val="Título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4">
    <w:name w:val="Título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25">
    <w:name w:val="Título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26">
    <w:name w:val="Título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Título 8 Char"/>
    <w:basedOn w:val="11"/>
    <w:link w:val="9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Título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Texto de balão Char"/>
    <w:basedOn w:val="11"/>
    <w:link w:val="18"/>
    <w:semiHidden/>
    <w:uiPriority w:val="99"/>
    <w:rPr>
      <w:rFonts w:ascii="Tahoma" w:hAnsi="Tahoma" w:cs="Tahoma"/>
      <w:sz w:val="16"/>
      <w:szCs w:val="16"/>
    </w:rPr>
  </w:style>
  <w:style w:type="character" w:customStyle="1" w:styleId="31">
    <w:name w:val="Cabeçalho Char"/>
    <w:basedOn w:val="11"/>
    <w:link w:val="16"/>
    <w:uiPriority w:val="99"/>
  </w:style>
  <w:style w:type="character" w:customStyle="1" w:styleId="32">
    <w:name w:val="Rodapé Char"/>
    <w:basedOn w:val="11"/>
    <w:link w:val="17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diagramDrawing" Target="diagrams/drawing1.xml"/><Relationship Id="rId8" Type="http://schemas.openxmlformats.org/officeDocument/2006/relationships/diagramColors" Target="diagrams/colors1.xml"/><Relationship Id="rId7" Type="http://schemas.openxmlformats.org/officeDocument/2006/relationships/diagramQuickStyle" Target="diagrams/quickStyle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4AADCF-90BF-46E8-A30E-E86C1F0460DC}" type="doc">
      <dgm:prSet loTypeId="urn:microsoft.com/office/officeart/2005/8/layout/cycle6" loCatId="cycle" qsTypeId="urn:microsoft.com/office/officeart/2005/8/quickstyle/simple1" qsCatId="simple" csTypeId="urn:microsoft.com/office/officeart/2005/8/colors/accent0_1" csCatId="mainScheme" phldr="1"/>
      <dgm:spPr/>
      <dgm:t>
        <a:bodyPr/>
        <a:p>
          <a:endParaRPr lang="pt-BR"/>
        </a:p>
      </dgm:t>
    </dgm:pt>
    <dgm:pt modelId="{752DAE4C-EF0F-4BBB-B666-BB2F905B651B}">
      <dgm:prSet phldrT="[Texto]" custT="1"/>
      <dgm:spPr/>
      <dgm:t>
        <a:bodyPr/>
        <a:p>
          <a:r>
            <a:rPr lang="pt-BR" sz="1600"/>
            <a:t>Diretoria</a:t>
          </a:r>
        </a:p>
      </dgm:t>
    </dgm:pt>
    <dgm:pt modelId="{65D84391-87F1-4E36-8AFB-6850C80D7926}" cxnId="{866447A6-F319-4906-8782-C6C3A4A238CA}" type="parTrans">
      <dgm:prSet/>
      <dgm:spPr/>
      <dgm:t>
        <a:bodyPr/>
        <a:p>
          <a:endParaRPr lang="pt-BR"/>
        </a:p>
      </dgm:t>
    </dgm:pt>
    <dgm:pt modelId="{46267A93-B9E2-46E9-A802-8AAB623DA257}" cxnId="{866447A6-F319-4906-8782-C6C3A4A238CA}" type="sibTrans">
      <dgm:prSet/>
      <dgm:spPr/>
      <dgm:t>
        <a:bodyPr/>
        <a:p>
          <a:endParaRPr lang="pt-BR"/>
        </a:p>
      </dgm:t>
    </dgm:pt>
    <dgm:pt modelId="{9CA7E7BE-C2F4-4BC3-8070-203C69630FAF}">
      <dgm:prSet phldrT="[Texto]" custT="1"/>
      <dgm:spPr/>
      <dgm:t>
        <a:bodyPr/>
        <a:p>
          <a:r>
            <a:rPr lang="pt-BR" sz="1600"/>
            <a:t>Design</a:t>
          </a:r>
        </a:p>
      </dgm:t>
    </dgm:pt>
    <dgm:pt modelId="{B13D63E7-7E4E-4411-A6C8-8DA32AC2B03F}" cxnId="{626A2E44-175E-42DA-9731-220BDFA3CC14}" type="parTrans">
      <dgm:prSet/>
      <dgm:spPr/>
      <dgm:t>
        <a:bodyPr/>
        <a:p>
          <a:endParaRPr lang="pt-BR"/>
        </a:p>
      </dgm:t>
    </dgm:pt>
    <dgm:pt modelId="{2ADCE41C-67B8-40A6-BF72-0F3331BB23DF}" cxnId="{626A2E44-175E-42DA-9731-220BDFA3CC14}" type="sibTrans">
      <dgm:prSet/>
      <dgm:spPr/>
      <dgm:t>
        <a:bodyPr/>
        <a:p>
          <a:endParaRPr lang="pt-BR"/>
        </a:p>
      </dgm:t>
    </dgm:pt>
    <dgm:pt modelId="{5BED07A5-F862-4D62-ABDA-4667919B0B30}">
      <dgm:prSet phldrT="[Texto]" custT="1"/>
      <dgm:spPr/>
      <dgm:t>
        <a:bodyPr/>
        <a:p>
          <a:r>
            <a:rPr lang="pt-BR" sz="1600"/>
            <a:t>Projetos</a:t>
          </a:r>
        </a:p>
      </dgm:t>
    </dgm:pt>
    <dgm:pt modelId="{59FAA153-8404-4919-9636-F8FCDD2D8F6D}" cxnId="{33577890-A2B9-4B2D-AF1F-ECB76833EBC4}" type="parTrans">
      <dgm:prSet/>
      <dgm:spPr/>
      <dgm:t>
        <a:bodyPr/>
        <a:p>
          <a:endParaRPr lang="pt-BR"/>
        </a:p>
      </dgm:t>
    </dgm:pt>
    <dgm:pt modelId="{D4ECF28D-CF27-471A-89A5-F491C4A71CDE}" cxnId="{33577890-A2B9-4B2D-AF1F-ECB76833EBC4}" type="sibTrans">
      <dgm:prSet/>
      <dgm:spPr/>
      <dgm:t>
        <a:bodyPr/>
        <a:p>
          <a:endParaRPr lang="pt-BR"/>
        </a:p>
      </dgm:t>
    </dgm:pt>
    <dgm:pt modelId="{46CD832D-DE15-4055-B4A8-31DA792AD969}">
      <dgm:prSet phldrT="[Texto]" custT="1"/>
      <dgm:spPr/>
      <dgm:t>
        <a:bodyPr/>
        <a:p>
          <a:r>
            <a:rPr lang="pt-BR" sz="1200"/>
            <a:t>SAC</a:t>
          </a:r>
          <a:endParaRPr lang="pt-BR" sz="1050"/>
        </a:p>
        <a:p>
          <a:r>
            <a:rPr lang="pt-BR" sz="700"/>
            <a:t>(</a:t>
          </a:r>
          <a:r>
            <a:rPr lang="pt-BR" sz="900"/>
            <a:t>Serviço de Apoio ao Cliente)</a:t>
          </a:r>
        </a:p>
      </dgm:t>
    </dgm:pt>
    <dgm:pt modelId="{A6A90876-119F-4B27-B3F9-41A330A67FD2}" cxnId="{41F767E0-6D73-4897-A38F-4F2F11CCAC9D}" type="parTrans">
      <dgm:prSet/>
      <dgm:spPr/>
      <dgm:t>
        <a:bodyPr/>
        <a:p>
          <a:endParaRPr lang="pt-BR"/>
        </a:p>
      </dgm:t>
    </dgm:pt>
    <dgm:pt modelId="{69272531-04DB-4D69-B834-008663F65D5E}" cxnId="{41F767E0-6D73-4897-A38F-4F2F11CCAC9D}" type="sibTrans">
      <dgm:prSet/>
      <dgm:spPr/>
      <dgm:t>
        <a:bodyPr/>
        <a:p>
          <a:endParaRPr lang="pt-BR"/>
        </a:p>
      </dgm:t>
    </dgm:pt>
    <dgm:pt modelId="{36F8F3CE-A921-4735-9F83-7D384214A545}">
      <dgm:prSet phldrT="[Texto]" custT="1"/>
      <dgm:spPr/>
      <dgm:t>
        <a:bodyPr/>
        <a:p>
          <a:r>
            <a:rPr lang="pt-BR" sz="1600"/>
            <a:t>Inovação</a:t>
          </a:r>
        </a:p>
      </dgm:t>
    </dgm:pt>
    <dgm:pt modelId="{2A2BD10A-D939-46CB-9CAF-AEDD19B27558}" cxnId="{C4898C23-9E5E-4D99-8988-917F95A2F71D}" type="parTrans">
      <dgm:prSet/>
      <dgm:spPr/>
      <dgm:t>
        <a:bodyPr/>
        <a:p>
          <a:endParaRPr lang="pt-BR"/>
        </a:p>
      </dgm:t>
    </dgm:pt>
    <dgm:pt modelId="{ECE1BCF2-E42F-4A9D-B4D2-1B196235D224}" cxnId="{C4898C23-9E5E-4D99-8988-917F95A2F71D}" type="sibTrans">
      <dgm:prSet/>
      <dgm:spPr/>
      <dgm:t>
        <a:bodyPr/>
        <a:p>
          <a:endParaRPr lang="pt-BR"/>
        </a:p>
      </dgm:t>
    </dgm:pt>
    <dgm:pt modelId="{A20E1A25-AF06-4B65-9707-511B32109E7C}">
      <dgm:prSet phldrT="[Texto]" custT="1"/>
      <dgm:spPr/>
      <dgm:t>
        <a:bodyPr/>
        <a:p>
          <a:r>
            <a:rPr lang="pt-BR" sz="1600"/>
            <a:t>Vendas</a:t>
          </a:r>
        </a:p>
      </dgm:t>
    </dgm:pt>
    <dgm:pt modelId="{6F76586B-BB4E-4FDA-9347-CCA9116C5C94}" cxnId="{816A7017-1A90-4115-8244-2F70869402FF}" type="parTrans">
      <dgm:prSet/>
      <dgm:spPr/>
      <dgm:t>
        <a:bodyPr/>
        <a:p>
          <a:endParaRPr lang="pt-BR"/>
        </a:p>
      </dgm:t>
    </dgm:pt>
    <dgm:pt modelId="{A213D468-0542-4DC1-BBA0-4D35E8F1C2CD}" cxnId="{816A7017-1A90-4115-8244-2F70869402FF}" type="sibTrans">
      <dgm:prSet/>
      <dgm:spPr/>
      <dgm:t>
        <a:bodyPr/>
        <a:p>
          <a:endParaRPr lang="pt-BR"/>
        </a:p>
      </dgm:t>
    </dgm:pt>
    <dgm:pt modelId="{A6AF3CDC-0E7D-48AD-AEA4-B51FDB8517A1}" type="pres">
      <dgm:prSet presAssocID="{554AADCF-90BF-46E8-A30E-E86C1F0460DC}" presName="cycle" presStyleCnt="0">
        <dgm:presLayoutVars>
          <dgm:dir/>
          <dgm:resizeHandles val="exact"/>
        </dgm:presLayoutVars>
      </dgm:prSet>
      <dgm:spPr/>
    </dgm:pt>
    <dgm:pt modelId="{C756577B-49A1-435B-B485-72856552E1C7}" type="pres">
      <dgm:prSet presAssocID="{752DAE4C-EF0F-4BBB-B666-BB2F905B651B}" presName="node" presStyleLbl="node1" presStyleIdx="0" presStyleCnt="6" custScaleX="220019" custRadScaleRad="90196" custRadScaleInc="28056">
        <dgm:presLayoutVars>
          <dgm:bulletEnabled val="1"/>
        </dgm:presLayoutVars>
      </dgm:prSet>
      <dgm:spPr/>
    </dgm:pt>
    <dgm:pt modelId="{377F7DD2-CEEF-4CA8-9112-BAC8AA88D5EB}" type="pres">
      <dgm:prSet presAssocID="{752DAE4C-EF0F-4BBB-B666-BB2F905B651B}" presName="spNode" presStyleCnt="0"/>
      <dgm:spPr/>
    </dgm:pt>
    <dgm:pt modelId="{D3C3761E-3E0C-4EEF-A911-9755E226577D}" type="pres">
      <dgm:prSet presAssocID="{46267A93-B9E2-46E9-A802-8AAB623DA257}" presName="sibTrans" presStyleLbl="sibTrans1D1" presStyleIdx="0" presStyleCnt="6"/>
      <dgm:spPr/>
    </dgm:pt>
    <dgm:pt modelId="{42F37F9C-69C6-4BE9-8601-3A4355D807D7}" type="pres">
      <dgm:prSet presAssocID="{9CA7E7BE-C2F4-4BC3-8070-203C69630FAF}" presName="node" presStyleLbl="node1" presStyleIdx="1" presStyleCnt="6" custScaleX="269836" custRadScaleRad="105462" custRadScaleInc="61528">
        <dgm:presLayoutVars>
          <dgm:bulletEnabled val="1"/>
        </dgm:presLayoutVars>
      </dgm:prSet>
      <dgm:spPr/>
    </dgm:pt>
    <dgm:pt modelId="{1BC1A838-3BE5-4629-8C64-6CDE2CC6422D}" type="pres">
      <dgm:prSet presAssocID="{9CA7E7BE-C2F4-4BC3-8070-203C69630FAF}" presName="spNode" presStyleCnt="0"/>
      <dgm:spPr/>
    </dgm:pt>
    <dgm:pt modelId="{F95A655E-387D-4062-AFC0-D5441859076B}" type="pres">
      <dgm:prSet presAssocID="{2ADCE41C-67B8-40A6-BF72-0F3331BB23DF}" presName="sibTrans" presStyleLbl="sibTrans1D1" presStyleIdx="1" presStyleCnt="6"/>
      <dgm:spPr/>
    </dgm:pt>
    <dgm:pt modelId="{6C213E91-3FDF-4967-8CE9-AA7B82A2B2D1}" type="pres">
      <dgm:prSet presAssocID="{5BED07A5-F862-4D62-ABDA-4667919B0B30}" presName="node" presStyleLbl="node1" presStyleIdx="2" presStyleCnt="6" custScaleX="269836" custRadScaleRad="104749" custRadScaleInc="-50422">
        <dgm:presLayoutVars>
          <dgm:bulletEnabled val="1"/>
        </dgm:presLayoutVars>
      </dgm:prSet>
      <dgm:spPr/>
    </dgm:pt>
    <dgm:pt modelId="{B2ACA7E8-37FD-42E6-AA0E-BA9D07952378}" type="pres">
      <dgm:prSet presAssocID="{5BED07A5-F862-4D62-ABDA-4667919B0B30}" presName="spNode" presStyleCnt="0"/>
      <dgm:spPr/>
    </dgm:pt>
    <dgm:pt modelId="{ECE7A3E0-EC1C-4566-B651-4451EC0DEF53}" type="pres">
      <dgm:prSet presAssocID="{D4ECF28D-CF27-471A-89A5-F491C4A71CDE}" presName="sibTrans" presStyleLbl="sibTrans1D1" presStyleIdx="2" presStyleCnt="6"/>
      <dgm:spPr/>
    </dgm:pt>
    <dgm:pt modelId="{65FF6794-D2D6-4762-A8B3-1AF81C17685D}" type="pres">
      <dgm:prSet presAssocID="{46CD832D-DE15-4055-B4A8-31DA792AD969}" presName="node" presStyleLbl="node1" presStyleIdx="3" presStyleCnt="6" custScaleX="269836" custRadScaleRad="100754" custRadScaleInc="-21001">
        <dgm:presLayoutVars>
          <dgm:bulletEnabled val="1"/>
        </dgm:presLayoutVars>
      </dgm:prSet>
      <dgm:spPr/>
    </dgm:pt>
    <dgm:pt modelId="{87070FD1-111F-4D61-944D-4D94662EFAB0}" type="pres">
      <dgm:prSet presAssocID="{46CD832D-DE15-4055-B4A8-31DA792AD969}" presName="spNode" presStyleCnt="0"/>
      <dgm:spPr/>
    </dgm:pt>
    <dgm:pt modelId="{ABAE0078-A9A6-446D-A9A9-6917855B503C}" type="pres">
      <dgm:prSet presAssocID="{69272531-04DB-4D69-B834-008663F65D5E}" presName="sibTrans" presStyleLbl="sibTrans1D1" presStyleIdx="3" presStyleCnt="6"/>
      <dgm:spPr/>
    </dgm:pt>
    <dgm:pt modelId="{2DFF3F9E-1D93-4AA6-9896-DDD6FE79D979}" type="pres">
      <dgm:prSet presAssocID="{A20E1A25-AF06-4B65-9707-511B32109E7C}" presName="node" presStyleLbl="node1" presStyleIdx="4" presStyleCnt="6" custScaleX="271520" custRadScaleRad="96935" custRadScaleInc="37517">
        <dgm:presLayoutVars>
          <dgm:bulletEnabled val="1"/>
        </dgm:presLayoutVars>
      </dgm:prSet>
      <dgm:spPr/>
    </dgm:pt>
    <dgm:pt modelId="{311C1E56-DCA6-43C3-89AA-79A3BCF49869}" type="pres">
      <dgm:prSet presAssocID="{A20E1A25-AF06-4B65-9707-511B32109E7C}" presName="spNode" presStyleCnt="0"/>
      <dgm:spPr/>
    </dgm:pt>
    <dgm:pt modelId="{2E89EC12-18FF-43C8-A9D6-A2051316B437}" type="pres">
      <dgm:prSet presAssocID="{A213D468-0542-4DC1-BBA0-4D35E8F1C2CD}" presName="sibTrans" presStyleLbl="sibTrans1D1" presStyleIdx="4" presStyleCnt="6"/>
      <dgm:spPr/>
    </dgm:pt>
    <dgm:pt modelId="{808E654B-7074-4004-BC98-BFC188FF84E4}" type="pres">
      <dgm:prSet presAssocID="{36F8F3CE-A921-4735-9F83-7D384214A545}" presName="node" presStyleLbl="node1" presStyleIdx="5" presStyleCnt="6" custScaleX="269836" custRadScaleRad="96913" custRadScaleInc="-48496">
        <dgm:presLayoutVars>
          <dgm:bulletEnabled val="1"/>
        </dgm:presLayoutVars>
      </dgm:prSet>
      <dgm:spPr/>
    </dgm:pt>
    <dgm:pt modelId="{8B54C213-5A03-4EA7-96EF-9B0615E3154A}" type="pres">
      <dgm:prSet presAssocID="{36F8F3CE-A921-4735-9F83-7D384214A545}" presName="spNode" presStyleCnt="0"/>
      <dgm:spPr/>
    </dgm:pt>
    <dgm:pt modelId="{7149BFF1-93EB-4F67-95A0-4845D2B44BFD}" type="pres">
      <dgm:prSet presAssocID="{ECE1BCF2-E42F-4A9D-B4D2-1B196235D224}" presName="sibTrans" presStyleLbl="sibTrans1D1" presStyleIdx="5" presStyleCnt="6"/>
      <dgm:spPr/>
    </dgm:pt>
  </dgm:ptLst>
  <dgm:cxnLst>
    <dgm:cxn modelId="{1279DF07-43A6-403F-8871-9EFE6BA8BB66}" type="presOf" srcId="{A20E1A25-AF06-4B65-9707-511B32109E7C}" destId="{2DFF3F9E-1D93-4AA6-9896-DDD6FE79D979}" srcOrd="0" destOrd="0" presId="urn:microsoft.com/office/officeart/2005/8/layout/cycle6"/>
    <dgm:cxn modelId="{816A7017-1A90-4115-8244-2F70869402FF}" srcId="{554AADCF-90BF-46E8-A30E-E86C1F0460DC}" destId="{A20E1A25-AF06-4B65-9707-511B32109E7C}" srcOrd="4" destOrd="0" parTransId="{6F76586B-BB4E-4FDA-9347-CCA9116C5C94}" sibTransId="{A213D468-0542-4DC1-BBA0-4D35E8F1C2CD}"/>
    <dgm:cxn modelId="{AB9AE517-B5C8-4B13-A91C-18714638018B}" type="presOf" srcId="{9CA7E7BE-C2F4-4BC3-8070-203C69630FAF}" destId="{42F37F9C-69C6-4BE9-8601-3A4355D807D7}" srcOrd="0" destOrd="0" presId="urn:microsoft.com/office/officeart/2005/8/layout/cycle6"/>
    <dgm:cxn modelId="{0094B818-B442-42AB-8E09-F5D6F2740075}" type="presOf" srcId="{36F8F3CE-A921-4735-9F83-7D384214A545}" destId="{808E654B-7074-4004-BC98-BFC188FF84E4}" srcOrd="0" destOrd="0" presId="urn:microsoft.com/office/officeart/2005/8/layout/cycle6"/>
    <dgm:cxn modelId="{C4898C23-9E5E-4D99-8988-917F95A2F71D}" srcId="{554AADCF-90BF-46E8-A30E-E86C1F0460DC}" destId="{36F8F3CE-A921-4735-9F83-7D384214A545}" srcOrd="5" destOrd="0" parTransId="{2A2BD10A-D939-46CB-9CAF-AEDD19B27558}" sibTransId="{ECE1BCF2-E42F-4A9D-B4D2-1B196235D224}"/>
    <dgm:cxn modelId="{2C829823-6844-4D01-9D8F-16834FA25176}" type="presOf" srcId="{D4ECF28D-CF27-471A-89A5-F491C4A71CDE}" destId="{ECE7A3E0-EC1C-4566-B651-4451EC0DEF53}" srcOrd="0" destOrd="0" presId="urn:microsoft.com/office/officeart/2005/8/layout/cycle6"/>
    <dgm:cxn modelId="{05B48C5B-3D83-4BE5-AE4A-7AD14A8E601A}" type="presOf" srcId="{752DAE4C-EF0F-4BBB-B666-BB2F905B651B}" destId="{C756577B-49A1-435B-B485-72856552E1C7}" srcOrd="0" destOrd="0" presId="urn:microsoft.com/office/officeart/2005/8/layout/cycle6"/>
    <dgm:cxn modelId="{626A2E44-175E-42DA-9731-220BDFA3CC14}" srcId="{554AADCF-90BF-46E8-A30E-E86C1F0460DC}" destId="{9CA7E7BE-C2F4-4BC3-8070-203C69630FAF}" srcOrd="1" destOrd="0" parTransId="{B13D63E7-7E4E-4411-A6C8-8DA32AC2B03F}" sibTransId="{2ADCE41C-67B8-40A6-BF72-0F3331BB23DF}"/>
    <dgm:cxn modelId="{F3C40473-FF3E-4119-99BA-30A7C55E6798}" type="presOf" srcId="{554AADCF-90BF-46E8-A30E-E86C1F0460DC}" destId="{A6AF3CDC-0E7D-48AD-AEA4-B51FDB8517A1}" srcOrd="0" destOrd="0" presId="urn:microsoft.com/office/officeart/2005/8/layout/cycle6"/>
    <dgm:cxn modelId="{C625107A-33BC-4666-87F5-F99F23A4F7E5}" type="presOf" srcId="{69272531-04DB-4D69-B834-008663F65D5E}" destId="{ABAE0078-A9A6-446D-A9A9-6917855B503C}" srcOrd="0" destOrd="0" presId="urn:microsoft.com/office/officeart/2005/8/layout/cycle6"/>
    <dgm:cxn modelId="{BDAD8380-D46B-45E3-8A9E-16DB1398BBA1}" type="presOf" srcId="{2ADCE41C-67B8-40A6-BF72-0F3331BB23DF}" destId="{F95A655E-387D-4062-AFC0-D5441859076B}" srcOrd="0" destOrd="0" presId="urn:microsoft.com/office/officeart/2005/8/layout/cycle6"/>
    <dgm:cxn modelId="{33577890-A2B9-4B2D-AF1F-ECB76833EBC4}" srcId="{554AADCF-90BF-46E8-A30E-E86C1F0460DC}" destId="{5BED07A5-F862-4D62-ABDA-4667919B0B30}" srcOrd="2" destOrd="0" parTransId="{59FAA153-8404-4919-9636-F8FCDD2D8F6D}" sibTransId="{D4ECF28D-CF27-471A-89A5-F491C4A71CDE}"/>
    <dgm:cxn modelId="{9C18F5A5-FD6C-4458-8BC0-4573A67B8FA2}" type="presOf" srcId="{A213D468-0542-4DC1-BBA0-4D35E8F1C2CD}" destId="{2E89EC12-18FF-43C8-A9D6-A2051316B437}" srcOrd="0" destOrd="0" presId="urn:microsoft.com/office/officeart/2005/8/layout/cycle6"/>
    <dgm:cxn modelId="{866447A6-F319-4906-8782-C6C3A4A238CA}" srcId="{554AADCF-90BF-46E8-A30E-E86C1F0460DC}" destId="{752DAE4C-EF0F-4BBB-B666-BB2F905B651B}" srcOrd="0" destOrd="0" parTransId="{65D84391-87F1-4E36-8AFB-6850C80D7926}" sibTransId="{46267A93-B9E2-46E9-A802-8AAB623DA257}"/>
    <dgm:cxn modelId="{1F73B0D2-1D06-4E68-8CCE-EBBD19E4553B}" type="presOf" srcId="{46267A93-B9E2-46E9-A802-8AAB623DA257}" destId="{D3C3761E-3E0C-4EEF-A911-9755E226577D}" srcOrd="0" destOrd="0" presId="urn:microsoft.com/office/officeart/2005/8/layout/cycle6"/>
    <dgm:cxn modelId="{E947ACDF-9571-467D-B64A-4C2FC04339A7}" type="presOf" srcId="{5BED07A5-F862-4D62-ABDA-4667919B0B30}" destId="{6C213E91-3FDF-4967-8CE9-AA7B82A2B2D1}" srcOrd="0" destOrd="0" presId="urn:microsoft.com/office/officeart/2005/8/layout/cycle6"/>
    <dgm:cxn modelId="{41F767E0-6D73-4897-A38F-4F2F11CCAC9D}" srcId="{554AADCF-90BF-46E8-A30E-E86C1F0460DC}" destId="{46CD832D-DE15-4055-B4A8-31DA792AD969}" srcOrd="3" destOrd="0" parTransId="{A6A90876-119F-4B27-B3F9-41A330A67FD2}" sibTransId="{69272531-04DB-4D69-B834-008663F65D5E}"/>
    <dgm:cxn modelId="{BADB38EB-0DF8-4BC5-A130-A4E18EAD1B2A}" type="presOf" srcId="{46CD832D-DE15-4055-B4A8-31DA792AD969}" destId="{65FF6794-D2D6-4762-A8B3-1AF81C17685D}" srcOrd="0" destOrd="0" presId="urn:microsoft.com/office/officeart/2005/8/layout/cycle6"/>
    <dgm:cxn modelId="{DE7361ED-046E-485C-8C70-1E8E28E1809B}" type="presOf" srcId="{ECE1BCF2-E42F-4A9D-B4D2-1B196235D224}" destId="{7149BFF1-93EB-4F67-95A0-4845D2B44BFD}" srcOrd="0" destOrd="0" presId="urn:microsoft.com/office/officeart/2005/8/layout/cycle6"/>
    <dgm:cxn modelId="{A74E271A-9558-46C5-9F47-9BEB71C3D6A3}" type="presParOf" srcId="{A6AF3CDC-0E7D-48AD-AEA4-B51FDB8517A1}" destId="{C756577B-49A1-435B-B485-72856552E1C7}" srcOrd="0" destOrd="0" presId="urn:microsoft.com/office/officeart/2005/8/layout/cycle6"/>
    <dgm:cxn modelId="{03A2B8C1-68B4-4B2F-BFB0-6EC0BC546985}" type="presParOf" srcId="{A6AF3CDC-0E7D-48AD-AEA4-B51FDB8517A1}" destId="{377F7DD2-CEEF-4CA8-9112-BAC8AA88D5EB}" srcOrd="1" destOrd="0" presId="urn:microsoft.com/office/officeart/2005/8/layout/cycle6"/>
    <dgm:cxn modelId="{DE9BECC0-E3BD-4BB8-81C0-CE8387DBB30E}" type="presParOf" srcId="{A6AF3CDC-0E7D-48AD-AEA4-B51FDB8517A1}" destId="{D3C3761E-3E0C-4EEF-A911-9755E226577D}" srcOrd="2" destOrd="0" presId="urn:microsoft.com/office/officeart/2005/8/layout/cycle6"/>
    <dgm:cxn modelId="{7660DE91-E5DF-4E0E-86A1-D34B6B91EA23}" type="presParOf" srcId="{A6AF3CDC-0E7D-48AD-AEA4-B51FDB8517A1}" destId="{42F37F9C-69C6-4BE9-8601-3A4355D807D7}" srcOrd="3" destOrd="0" presId="urn:microsoft.com/office/officeart/2005/8/layout/cycle6"/>
    <dgm:cxn modelId="{AB30E726-79AC-413E-AD7C-B476F18F6514}" type="presParOf" srcId="{A6AF3CDC-0E7D-48AD-AEA4-B51FDB8517A1}" destId="{1BC1A838-3BE5-4629-8C64-6CDE2CC6422D}" srcOrd="4" destOrd="0" presId="urn:microsoft.com/office/officeart/2005/8/layout/cycle6"/>
    <dgm:cxn modelId="{D47EC445-4BF1-4B59-B1C6-49FC05045696}" type="presParOf" srcId="{A6AF3CDC-0E7D-48AD-AEA4-B51FDB8517A1}" destId="{F95A655E-387D-4062-AFC0-D5441859076B}" srcOrd="5" destOrd="0" presId="urn:microsoft.com/office/officeart/2005/8/layout/cycle6"/>
    <dgm:cxn modelId="{EBE8B7F7-CCA4-4FDA-B371-E18377C784A1}" type="presParOf" srcId="{A6AF3CDC-0E7D-48AD-AEA4-B51FDB8517A1}" destId="{6C213E91-3FDF-4967-8CE9-AA7B82A2B2D1}" srcOrd="6" destOrd="0" presId="urn:microsoft.com/office/officeart/2005/8/layout/cycle6"/>
    <dgm:cxn modelId="{FD38FADD-36FD-41BB-8AAD-412956150D6D}" type="presParOf" srcId="{A6AF3CDC-0E7D-48AD-AEA4-B51FDB8517A1}" destId="{B2ACA7E8-37FD-42E6-AA0E-BA9D07952378}" srcOrd="7" destOrd="0" presId="urn:microsoft.com/office/officeart/2005/8/layout/cycle6"/>
    <dgm:cxn modelId="{F1D96C3E-77A9-4AA9-9F35-EEE2F02E8743}" type="presParOf" srcId="{A6AF3CDC-0E7D-48AD-AEA4-B51FDB8517A1}" destId="{ECE7A3E0-EC1C-4566-B651-4451EC0DEF53}" srcOrd="8" destOrd="0" presId="urn:microsoft.com/office/officeart/2005/8/layout/cycle6"/>
    <dgm:cxn modelId="{1D993331-B442-49FD-B198-7EE22602DF4A}" type="presParOf" srcId="{A6AF3CDC-0E7D-48AD-AEA4-B51FDB8517A1}" destId="{65FF6794-D2D6-4762-A8B3-1AF81C17685D}" srcOrd="9" destOrd="0" presId="urn:microsoft.com/office/officeart/2005/8/layout/cycle6"/>
    <dgm:cxn modelId="{A469F967-C6BE-40A8-B09E-16518DE325D2}" type="presParOf" srcId="{A6AF3CDC-0E7D-48AD-AEA4-B51FDB8517A1}" destId="{87070FD1-111F-4D61-944D-4D94662EFAB0}" srcOrd="10" destOrd="0" presId="urn:microsoft.com/office/officeart/2005/8/layout/cycle6"/>
    <dgm:cxn modelId="{1F1FAEB3-BEB9-4988-8A0A-DA6CBE3816CE}" type="presParOf" srcId="{A6AF3CDC-0E7D-48AD-AEA4-B51FDB8517A1}" destId="{ABAE0078-A9A6-446D-A9A9-6917855B503C}" srcOrd="11" destOrd="0" presId="urn:microsoft.com/office/officeart/2005/8/layout/cycle6"/>
    <dgm:cxn modelId="{55710A71-A418-47B8-B72D-9D0ADC594BAD}" type="presParOf" srcId="{A6AF3CDC-0E7D-48AD-AEA4-B51FDB8517A1}" destId="{2DFF3F9E-1D93-4AA6-9896-DDD6FE79D979}" srcOrd="12" destOrd="0" presId="urn:microsoft.com/office/officeart/2005/8/layout/cycle6"/>
    <dgm:cxn modelId="{BA3F16D7-612E-4AA4-9148-AA2DBF6EA064}" type="presParOf" srcId="{A6AF3CDC-0E7D-48AD-AEA4-B51FDB8517A1}" destId="{311C1E56-DCA6-43C3-89AA-79A3BCF49869}" srcOrd="13" destOrd="0" presId="urn:microsoft.com/office/officeart/2005/8/layout/cycle6"/>
    <dgm:cxn modelId="{06F91201-7462-41FD-B163-1F2BED0B8865}" type="presParOf" srcId="{A6AF3CDC-0E7D-48AD-AEA4-B51FDB8517A1}" destId="{2E89EC12-18FF-43C8-A9D6-A2051316B437}" srcOrd="14" destOrd="0" presId="urn:microsoft.com/office/officeart/2005/8/layout/cycle6"/>
    <dgm:cxn modelId="{058AABF9-F8BD-46FB-B339-999B7D5293D2}" type="presParOf" srcId="{A6AF3CDC-0E7D-48AD-AEA4-B51FDB8517A1}" destId="{808E654B-7074-4004-BC98-BFC188FF84E4}" srcOrd="15" destOrd="0" presId="urn:microsoft.com/office/officeart/2005/8/layout/cycle6"/>
    <dgm:cxn modelId="{FC1115AC-6118-43D8-8B17-030793758DB3}" type="presParOf" srcId="{A6AF3CDC-0E7D-48AD-AEA4-B51FDB8517A1}" destId="{8B54C213-5A03-4EA7-96EF-9B0615E3154A}" srcOrd="16" destOrd="0" presId="urn:microsoft.com/office/officeart/2005/8/layout/cycle6"/>
    <dgm:cxn modelId="{89539C10-41FA-4ADC-A4C1-9E5F70DB3CFD}" type="presParOf" srcId="{A6AF3CDC-0E7D-48AD-AEA4-B51FDB8517A1}" destId="{7149BFF1-93EB-4F67-95A0-4845D2B44BFD}" srcOrd="17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upo 1"/>
      <dsp:cNvGrpSpPr/>
    </dsp:nvGrpSpPr>
    <dsp:grpSpPr>
      <a:xfrm>
        <a:off x="0" y="0"/>
        <a:ext cx="5991225" cy="2238375"/>
        <a:chOff x="0" y="0"/>
        <a:chExt cx="5991225" cy="2238375"/>
      </a:xfrm>
    </dsp:grpSpPr>
    <dsp:sp modelId="{C756577B-49A1-435B-B485-72856552E1C7}">
      <dsp:nvSpPr>
        <dsp:cNvPr id="3" name="Retângulo arredondado 2"/>
        <dsp:cNvSpPr/>
      </dsp:nvSpPr>
      <dsp:spPr bwMode="white">
        <a:xfrm>
          <a:off x="2775316" y="94488"/>
          <a:ext cx="603408" cy="392215"/>
        </a:xfrm>
        <a:prstGeom prst="round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0960" tIns="60960" rIns="60960" bIns="6096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pt-BR" sz="1600">
              <a:solidFill>
                <a:schemeClr val="dk1"/>
              </a:solidFill>
            </a:rPr>
            <a:t>Diretoria</a:t>
          </a:r>
          <a:endParaRPr>
            <a:solidFill>
              <a:schemeClr val="dk1"/>
            </a:solidFill>
          </a:endParaRPr>
        </a:p>
      </dsp:txBody>
      <dsp:txXfrm>
        <a:off x="2775316" y="94488"/>
        <a:ext cx="603408" cy="392215"/>
      </dsp:txXfrm>
    </dsp:sp>
    <dsp:sp modelId="{D3C3761E-3E0C-4EEF-A911-9755E226577D}">
      <dsp:nvSpPr>
        <dsp:cNvPr id="4" name="Arco 3"/>
        <dsp:cNvSpPr/>
      </dsp:nvSpPr>
      <dsp:spPr bwMode="white">
        <a:xfrm>
          <a:off x="2072533" y="196108"/>
          <a:ext cx="1846160" cy="1846160"/>
        </a:xfrm>
        <a:prstGeom prst="arc">
          <a:avLst>
            <a:gd name="adj1" fmla="val 17691258"/>
            <a:gd name="adj2" fmla="val 19647574"/>
          </a:avLst>
        </a:prstGeom>
      </dsp:spPr>
      <dsp:style>
        <a:lnRef idx="1">
          <a:schemeClr val="dk1"/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072533" y="196108"/>
        <a:ext cx="1846160" cy="1846160"/>
      </dsp:txXfrm>
    </dsp:sp>
    <dsp:sp modelId="{42F37F9C-69C6-4BE9-8601-3A4355D807D7}">
      <dsp:nvSpPr>
        <dsp:cNvPr id="5" name="Retângulo arredondado 4"/>
        <dsp:cNvSpPr/>
      </dsp:nvSpPr>
      <dsp:spPr bwMode="white">
        <a:xfrm>
          <a:off x="3621352" y="627195"/>
          <a:ext cx="603408" cy="392215"/>
        </a:xfrm>
        <a:prstGeom prst="round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0960" tIns="60960" rIns="60960" bIns="6096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pt-BR" sz="1600">
              <a:solidFill>
                <a:schemeClr val="dk1"/>
              </a:solidFill>
            </a:rPr>
            <a:t>Design</a:t>
          </a:r>
          <a:endParaRPr>
            <a:solidFill>
              <a:schemeClr val="dk1"/>
            </a:solidFill>
          </a:endParaRPr>
        </a:p>
      </dsp:txBody>
      <dsp:txXfrm>
        <a:off x="3621352" y="627195"/>
        <a:ext cx="603408" cy="392215"/>
      </dsp:txXfrm>
    </dsp:sp>
    <dsp:sp modelId="{F95A655E-387D-4062-AFC0-D5441859076B}">
      <dsp:nvSpPr>
        <dsp:cNvPr id="6" name="Arco 5"/>
        <dsp:cNvSpPr/>
      </dsp:nvSpPr>
      <dsp:spPr bwMode="white">
        <a:xfrm>
          <a:off x="2075504" y="185982"/>
          <a:ext cx="1846160" cy="1846160"/>
        </a:xfrm>
        <a:prstGeom prst="arc">
          <a:avLst>
            <a:gd name="adj1" fmla="val 21274295"/>
            <a:gd name="adj2" fmla="val 527458"/>
          </a:avLst>
        </a:prstGeom>
      </dsp:spPr>
      <dsp:style>
        <a:lnRef idx="1">
          <a:schemeClr val="dk1"/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075504" y="185982"/>
        <a:ext cx="1846160" cy="1846160"/>
      </dsp:txXfrm>
    </dsp:sp>
    <dsp:sp modelId="{6C213E91-3FDF-4967-8CE9-AA7B82A2B2D1}">
      <dsp:nvSpPr>
        <dsp:cNvPr id="7" name="Retângulo arredondado 6"/>
        <dsp:cNvSpPr/>
      </dsp:nvSpPr>
      <dsp:spPr bwMode="white">
        <a:xfrm>
          <a:off x="3603000" y="1252446"/>
          <a:ext cx="603408" cy="392215"/>
        </a:xfrm>
        <a:prstGeom prst="round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0960" tIns="60960" rIns="60960" bIns="6096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pt-BR" sz="1600">
              <a:solidFill>
                <a:schemeClr val="dk1"/>
              </a:solidFill>
            </a:rPr>
            <a:t>Projetos</a:t>
          </a:r>
          <a:endParaRPr>
            <a:solidFill>
              <a:schemeClr val="dk1"/>
            </a:solidFill>
          </a:endParaRPr>
        </a:p>
      </dsp:txBody>
      <dsp:txXfrm>
        <a:off x="3603000" y="1252446"/>
        <a:ext cx="603408" cy="392215"/>
      </dsp:txXfrm>
    </dsp:sp>
    <dsp:sp modelId="{ECE7A3E0-EC1C-4566-B651-4451EC0DEF53}">
      <dsp:nvSpPr>
        <dsp:cNvPr id="8" name="Arco 7"/>
        <dsp:cNvSpPr/>
      </dsp:nvSpPr>
      <dsp:spPr bwMode="white">
        <a:xfrm>
          <a:off x="2072533" y="196108"/>
          <a:ext cx="1846160" cy="1846160"/>
        </a:xfrm>
        <a:prstGeom prst="arc">
          <a:avLst>
            <a:gd name="adj1" fmla="val 2100934"/>
            <a:gd name="adj2" fmla="val 3963903"/>
          </a:avLst>
        </a:prstGeom>
      </dsp:spPr>
      <dsp:style>
        <a:lnRef idx="1">
          <a:schemeClr val="dk1"/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072533" y="196108"/>
        <a:ext cx="1846160" cy="1846160"/>
      </dsp:txXfrm>
    </dsp:sp>
    <dsp:sp modelId="{65FF6794-D2D6-4762-A8B3-1AF81C17685D}">
      <dsp:nvSpPr>
        <dsp:cNvPr id="9" name="Retângulo arredondado 8"/>
        <dsp:cNvSpPr/>
      </dsp:nvSpPr>
      <dsp:spPr bwMode="white">
        <a:xfrm>
          <a:off x="2762026" y="1846160"/>
          <a:ext cx="603408" cy="392215"/>
        </a:xfrm>
        <a:prstGeom prst="round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45719" tIns="45719" rIns="45719" bIns="45719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pt-BR" sz="1200">
              <a:solidFill>
                <a:schemeClr val="dk1"/>
              </a:solidFill>
            </a:rPr>
            <a:t>SAC</a:t>
          </a:r>
          <a:endParaRPr lang="pt-BR" sz="1050">
            <a:solidFill>
              <a:schemeClr val="dk1"/>
            </a:solidFill>
          </a:endParaRPr>
        </a:p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pt-BR" sz="700">
              <a:solidFill>
                <a:schemeClr val="dk1"/>
              </a:solidFill>
            </a:rPr>
            <a:t>(</a:t>
          </a:r>
          <a:r>
            <a:rPr lang="pt-BR" sz="900">
              <a:solidFill>
                <a:schemeClr val="dk1"/>
              </a:solidFill>
            </a:rPr>
            <a:t>Serviço de Apoio ao Cliente)</a:t>
          </a:r>
          <a:endParaRPr>
            <a:solidFill>
              <a:schemeClr val="dk1"/>
            </a:solidFill>
          </a:endParaRPr>
        </a:p>
      </dsp:txBody>
      <dsp:txXfrm>
        <a:off x="2762026" y="1846160"/>
        <a:ext cx="603408" cy="392215"/>
      </dsp:txXfrm>
    </dsp:sp>
    <dsp:sp modelId="{ABAE0078-A9A6-446D-A9A9-6917855B503C}">
      <dsp:nvSpPr>
        <dsp:cNvPr id="10" name="Arco 9"/>
        <dsp:cNvSpPr/>
      </dsp:nvSpPr>
      <dsp:spPr bwMode="white">
        <a:xfrm>
          <a:off x="2072533" y="196108"/>
          <a:ext cx="1846160" cy="1846160"/>
        </a:xfrm>
        <a:prstGeom prst="arc">
          <a:avLst>
            <a:gd name="adj1" fmla="val 6303280"/>
            <a:gd name="adj2" fmla="val 8635015"/>
          </a:avLst>
        </a:prstGeom>
      </dsp:spPr>
      <dsp:style>
        <a:lnRef idx="1">
          <a:schemeClr val="dk1"/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072533" y="196108"/>
        <a:ext cx="1846160" cy="1846160"/>
      </dsp:txXfrm>
    </dsp:sp>
    <dsp:sp modelId="{2DFF3F9E-1D93-4AA6-9896-DDD6FE79D979}">
      <dsp:nvSpPr>
        <dsp:cNvPr id="11" name="Retângulo arredondado 10"/>
        <dsp:cNvSpPr/>
      </dsp:nvSpPr>
      <dsp:spPr bwMode="white">
        <a:xfrm>
          <a:off x="1867212" y="1265451"/>
          <a:ext cx="603408" cy="392215"/>
        </a:xfrm>
        <a:prstGeom prst="round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0960" tIns="60960" rIns="60960" bIns="6096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pt-BR" sz="1600">
              <a:solidFill>
                <a:schemeClr val="dk1"/>
              </a:solidFill>
            </a:rPr>
            <a:t>Vendas</a:t>
          </a:r>
          <a:endParaRPr>
            <a:solidFill>
              <a:schemeClr val="dk1"/>
            </a:solidFill>
          </a:endParaRPr>
        </a:p>
      </dsp:txBody>
      <dsp:txXfrm>
        <a:off x="1867212" y="1265451"/>
        <a:ext cx="603408" cy="392215"/>
      </dsp:txXfrm>
    </dsp:sp>
    <dsp:sp modelId="{2E89EC12-18FF-43C8-A9D6-A2051316B437}">
      <dsp:nvSpPr>
        <dsp:cNvPr id="12" name="Arco 11"/>
        <dsp:cNvSpPr/>
      </dsp:nvSpPr>
      <dsp:spPr bwMode="white">
        <a:xfrm>
          <a:off x="2072533" y="196108"/>
          <a:ext cx="1846160" cy="1846160"/>
        </a:xfrm>
        <a:prstGeom prst="arc">
          <a:avLst>
            <a:gd name="adj1" fmla="val 10262713"/>
            <a:gd name="adj2" fmla="val 11216913"/>
          </a:avLst>
        </a:prstGeom>
      </dsp:spPr>
      <dsp:style>
        <a:lnRef idx="1">
          <a:schemeClr val="dk1"/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072533" y="196108"/>
        <a:ext cx="1846160" cy="1846160"/>
      </dsp:txXfrm>
    </dsp:sp>
    <dsp:sp modelId="{808E654B-7074-4004-BC98-BFC188FF84E4}">
      <dsp:nvSpPr>
        <dsp:cNvPr id="13" name="Retângulo arredondado 12"/>
        <dsp:cNvSpPr/>
      </dsp:nvSpPr>
      <dsp:spPr bwMode="white">
        <a:xfrm>
          <a:off x="1854892" y="612705"/>
          <a:ext cx="603408" cy="392215"/>
        </a:xfrm>
        <a:prstGeom prst="round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0960" tIns="60960" rIns="60960" bIns="6096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pt-BR" sz="1600">
              <a:solidFill>
                <a:schemeClr val="dk1"/>
              </a:solidFill>
            </a:rPr>
            <a:t>Inovação</a:t>
          </a:r>
          <a:endParaRPr>
            <a:solidFill>
              <a:schemeClr val="dk1"/>
            </a:solidFill>
          </a:endParaRPr>
        </a:p>
      </dsp:txBody>
      <dsp:txXfrm>
        <a:off x="1854892" y="612705"/>
        <a:ext cx="603408" cy="392215"/>
      </dsp:txXfrm>
    </dsp:sp>
    <dsp:sp modelId="{7149BFF1-93EB-4F67-95A0-4845D2B44BFD}">
      <dsp:nvSpPr>
        <dsp:cNvPr id="14" name="Arco 13"/>
        <dsp:cNvSpPr/>
      </dsp:nvSpPr>
      <dsp:spPr bwMode="white">
        <a:xfrm>
          <a:off x="2072533" y="196108"/>
          <a:ext cx="1846160" cy="1846160"/>
        </a:xfrm>
        <a:prstGeom prst="arc">
          <a:avLst>
            <a:gd name="adj1" fmla="val 12822370"/>
            <a:gd name="adj2" fmla="val 15345825"/>
          </a:avLst>
        </a:prstGeom>
      </dsp:spPr>
      <dsp:style>
        <a:lnRef idx="1">
          <a:schemeClr val="dk1"/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072533" y="196108"/>
        <a:ext cx="1846160" cy="18461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endSty" val="noArr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31648D-C3CC-481C-ABBB-85724BCE63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Universidade de São Paulo</Company>
  <Pages>13</Pages>
  <Words>2183</Words>
  <Characters>14506</Characters>
  <Lines>77</Lines>
  <Paragraphs>21</Paragraphs>
  <TotalTime>25</TotalTime>
  <ScaleCrop>false</ScaleCrop>
  <LinksUpToDate>false</LinksUpToDate>
  <CharactersWithSpaces>16433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2023-05-24T20:43:00Z</dcterms:created>
  <dc:creator>Mauro Cesar Bernardes</dc:creator>
  <cp:lastModifiedBy>Gabriel Kazuki Onishi</cp:lastModifiedBy>
  <cp:lastPrinted>2019-10-03T15:54:00Z</cp:lastPrinted>
  <dcterms:modified xsi:type="dcterms:W3CDTF">2023-06-05T01:42:22Z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F50F8EDA9C2D461F8EEDF92D8D84587E</vt:lpwstr>
  </property>
</Properties>
</file>