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Sì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250FC6" w:rsidRDefault="00250FC6" w:rsidP="00F804F6">
      <w:r>
        <w:lastRenderedPageBreak/>
        <w:t>30/11/2018</w:t>
      </w:r>
      <w:r w:rsidR="009C6FA8">
        <w:t>:</w:t>
      </w:r>
    </w:p>
    <w:p w:rsidR="00250FC6" w:rsidRDefault="00250FC6" w:rsidP="00F804F6">
      <w:r>
        <w:t>Consegnata versione 0.1 del CM.</w:t>
      </w:r>
    </w:p>
    <w:p w:rsidR="00250FC6" w:rsidRDefault="00250FC6" w:rsidP="00F804F6">
      <w:r>
        <w:t>30/11/2018</w:t>
      </w:r>
      <w:r w:rsidR="009C6FA8">
        <w:t>:</w:t>
      </w:r>
    </w:p>
    <w:p w:rsidR="00250FC6" w:rsidRDefault="00250FC6" w:rsidP="00F804F6">
      <w:r>
        <w:t>Corretta versione 0.1 de</w:t>
      </w:r>
      <w:r w:rsidR="0091230C">
        <w:t>l CM e consegnata versione 0.2.</w:t>
      </w:r>
    </w:p>
    <w:p w:rsidR="00F804F6" w:rsidRDefault="00F804F6" w:rsidP="00F804F6">
      <w:r>
        <w:t>07/12/2018</w:t>
      </w:r>
      <w:r w:rsidR="009C6FA8">
        <w:t>: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  <w:r w:rsidR="009C6FA8">
        <w:t>:</w:t>
      </w:r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</w:p>
    <w:p w:rsidR="00250FC6" w:rsidRDefault="00250FC6" w:rsidP="00250FC6">
      <w:r>
        <w:t>14/12/2018:</w:t>
      </w:r>
    </w:p>
    <w:p w:rsidR="00250FC6" w:rsidRDefault="00250FC6" w:rsidP="00250FC6">
      <w:r>
        <w:t>Consegnata versione 0.3 del CM.</w:t>
      </w:r>
    </w:p>
    <w:p w:rsidR="00A87D0A" w:rsidRDefault="00A87D0A" w:rsidP="00A87D0A">
      <w:r>
        <w:t>08/01/2019:</w:t>
      </w:r>
    </w:p>
    <w:p w:rsidR="00A87D0A" w:rsidRDefault="00A87D0A" w:rsidP="00A87D0A">
      <w:r>
        <w:t>Consegnate al cliente: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analisi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documento ambito di lavoro;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glossario;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progetto;</w:t>
      </w:r>
    </w:p>
    <w:p w:rsidR="00E01443" w:rsidRDefault="00E01443" w:rsidP="00A87D0A">
      <w:pPr>
        <w:pStyle w:val="Paragrafoelenco"/>
        <w:numPr>
          <w:ilvl w:val="0"/>
          <w:numId w:val="2"/>
        </w:numPr>
      </w:pPr>
      <w:r>
        <w:t>versione 0.4 del CM;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verbali di interazione: data 09-11-2018 e 23-11-2018.</w:t>
      </w:r>
    </w:p>
    <w:p w:rsidR="0074795F" w:rsidRDefault="0074795F" w:rsidP="0074795F">
      <w:r>
        <w:t>17/01/2019:</w:t>
      </w:r>
    </w:p>
    <w:p w:rsidR="0074795F" w:rsidRDefault="0074795F" w:rsidP="0074795F">
      <w:r>
        <w:t>Consegnate al cliente: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di interazione;</w:t>
      </w:r>
    </w:p>
    <w:p w:rsidR="0074795F" w:rsidRPr="00F804F6" w:rsidRDefault="0074795F" w:rsidP="0074795F">
      <w:pPr>
        <w:pStyle w:val="Paragrafoelenco"/>
        <w:numPr>
          <w:ilvl w:val="0"/>
          <w:numId w:val="2"/>
        </w:numPr>
      </w:pPr>
      <w:r>
        <w:t>versione 0.1 del documento sulla base di dati;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dei test sui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0.2 del glossario;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di progetto;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dei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0.5 del CM;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lastRenderedPageBreak/>
        <w:t>documento sull’ambito di lavoro invariato;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verbali di interazione invariati.</w:t>
      </w:r>
    </w:p>
    <w:p w:rsidR="00500DC0" w:rsidRDefault="00500DC0" w:rsidP="00500DC0">
      <w:r>
        <w:t>07/03/2019:</w:t>
      </w:r>
    </w:p>
    <w:p w:rsidR="00500DC0" w:rsidRDefault="00500DC0" w:rsidP="00500DC0">
      <w:r>
        <w:t>Consegnate al cliente: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0.2 del documento di interazione;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 xml:space="preserve">tempi di lavoro (non </w:t>
      </w:r>
      <w:proofErr w:type="spellStart"/>
      <w:r>
        <w:t>versionato</w:t>
      </w:r>
      <w:proofErr w:type="spellEnd"/>
      <w:r>
        <w:t>);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0.6 del CM;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0.1 del documento test di accettazione;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documento sulla descrizione della base di dati (</w:t>
      </w:r>
      <w:proofErr w:type="spellStart"/>
      <w:r>
        <w:t>autogenerato</w:t>
      </w:r>
      <w:proofErr w:type="spellEnd"/>
      <w:r>
        <w:t>).</w:t>
      </w:r>
    </w:p>
    <w:p w:rsidR="00C02893" w:rsidRDefault="00C02893" w:rsidP="00C02893">
      <w:r>
        <w:t>21/03/2019:</w:t>
      </w:r>
    </w:p>
    <w:p w:rsidR="00C02893" w:rsidRDefault="00C02893" w:rsidP="00C02893">
      <w:r>
        <w:t>Consegnate al cliente: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0.2 del test di accettazione;</w:t>
      </w:r>
    </w:p>
    <w:p w:rsidR="00C02893" w:rsidRPr="00F804F6" w:rsidRDefault="00C02893" w:rsidP="00C02893">
      <w:pPr>
        <w:pStyle w:val="Paragrafoelenco"/>
        <w:numPr>
          <w:ilvl w:val="0"/>
          <w:numId w:val="2"/>
        </w:numPr>
      </w:pPr>
      <w:r>
        <w:t>versione 0.1 del manuale utente.</w:t>
      </w:r>
      <w:bookmarkStart w:id="0" w:name="_GoBack"/>
      <w:bookmarkEnd w:id="0"/>
    </w:p>
    <w:sectPr w:rsidR="00C02893" w:rsidRPr="00F804F6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1B38" w:rsidRDefault="001D1B38" w:rsidP="00AD6B64">
      <w:pPr>
        <w:spacing w:after="0" w:line="240" w:lineRule="auto"/>
      </w:pPr>
      <w:r>
        <w:separator/>
      </w:r>
    </w:p>
  </w:endnote>
  <w:endnote w:type="continuationSeparator" w:id="0">
    <w:p w:rsidR="001D1B38" w:rsidRDefault="001D1B38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1B38" w:rsidRDefault="001D1B38" w:rsidP="00AD6B64">
      <w:pPr>
        <w:spacing w:after="0" w:line="240" w:lineRule="auto"/>
      </w:pPr>
      <w:r>
        <w:separator/>
      </w:r>
    </w:p>
  </w:footnote>
  <w:footnote w:type="continuationSeparator" w:id="0">
    <w:p w:rsidR="001D1B38" w:rsidRDefault="001D1B38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A29A6"/>
    <w:rsid w:val="00124C13"/>
    <w:rsid w:val="001545C1"/>
    <w:rsid w:val="001D1B38"/>
    <w:rsid w:val="00226F60"/>
    <w:rsid w:val="00250FC6"/>
    <w:rsid w:val="002769EE"/>
    <w:rsid w:val="00291149"/>
    <w:rsid w:val="00340A95"/>
    <w:rsid w:val="00476380"/>
    <w:rsid w:val="004A7E9A"/>
    <w:rsid w:val="00500DC0"/>
    <w:rsid w:val="00520B4E"/>
    <w:rsid w:val="00556AAD"/>
    <w:rsid w:val="00577910"/>
    <w:rsid w:val="00630723"/>
    <w:rsid w:val="006C5A71"/>
    <w:rsid w:val="006D5F9F"/>
    <w:rsid w:val="00736097"/>
    <w:rsid w:val="0074795F"/>
    <w:rsid w:val="00780AD4"/>
    <w:rsid w:val="007960C2"/>
    <w:rsid w:val="007B1776"/>
    <w:rsid w:val="007B1E3A"/>
    <w:rsid w:val="007F1F82"/>
    <w:rsid w:val="007F4D89"/>
    <w:rsid w:val="00804F2A"/>
    <w:rsid w:val="0084393B"/>
    <w:rsid w:val="00883375"/>
    <w:rsid w:val="008A6AA3"/>
    <w:rsid w:val="00900D53"/>
    <w:rsid w:val="0091230C"/>
    <w:rsid w:val="00915488"/>
    <w:rsid w:val="00924AAF"/>
    <w:rsid w:val="00971DC5"/>
    <w:rsid w:val="009C6FA8"/>
    <w:rsid w:val="00A01D7A"/>
    <w:rsid w:val="00A87D0A"/>
    <w:rsid w:val="00AD6B64"/>
    <w:rsid w:val="00AE76A7"/>
    <w:rsid w:val="00BF71ED"/>
    <w:rsid w:val="00C02893"/>
    <w:rsid w:val="00C352E6"/>
    <w:rsid w:val="00C76A6D"/>
    <w:rsid w:val="00CC0BB1"/>
    <w:rsid w:val="00D2161D"/>
    <w:rsid w:val="00DE271C"/>
    <w:rsid w:val="00E01443"/>
    <w:rsid w:val="00E75715"/>
    <w:rsid w:val="00E93327"/>
    <w:rsid w:val="00EE3156"/>
    <w:rsid w:val="00F8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ABB58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FF7CE-EF66-414C-A5EA-CFA2BB69E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2</cp:revision>
  <cp:lastPrinted>2019-01-17T14:46:00Z</cp:lastPrinted>
  <dcterms:created xsi:type="dcterms:W3CDTF">2019-03-21T15:13:00Z</dcterms:created>
  <dcterms:modified xsi:type="dcterms:W3CDTF">2019-03-21T15:13:00Z</dcterms:modified>
</cp:coreProperties>
</file>