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AC09CC8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5A4B7BA6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CE08F" w14:textId="77777777"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14:paraId="06EFB428" w14:textId="080D2A25" w:rsidR="00CE3C6D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535502089" w:history="1">
            <w:r w:rsidR="00CE3C6D" w:rsidRPr="0051187D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_Toc535502089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B029EB">
              <w:rPr>
                <w:noProof/>
                <w:webHidden/>
              </w:rPr>
              <w:t>2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34DF0CB8" w14:textId="10802317" w:rsidR="00CE3C6D" w:rsidRDefault="004E2AF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0" w:history="1">
            <w:r w:rsidR="00CE3C6D" w:rsidRPr="0051187D">
              <w:rPr>
                <w:rStyle w:val="Collegamentoipertestuale"/>
                <w:rFonts w:cstheme="minorHAnsi"/>
                <w:b/>
                <w:noProof/>
              </w:rPr>
              <w:t>Modalità di interazione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_Toc535502090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B029EB">
              <w:rPr>
                <w:noProof/>
                <w:webHidden/>
              </w:rPr>
              <w:t>2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6BF7AC6F" w14:textId="03F186EA" w:rsidR="00CE3C6D" w:rsidRDefault="004E2A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1" w:history="1">
            <w:r w:rsidR="00CE3C6D" w:rsidRPr="0051187D">
              <w:rPr>
                <w:rStyle w:val="Collegamentoipertestuale"/>
                <w:b/>
                <w:noProof/>
              </w:rPr>
              <w:t>Login e logout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_Toc535502091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B029EB">
              <w:rPr>
                <w:noProof/>
                <w:webHidden/>
              </w:rPr>
              <w:t>2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179F0401" w14:textId="72FFA94A" w:rsidR="00CE3C6D" w:rsidRDefault="004E2A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2" w:history="1">
            <w:r w:rsidR="00CE3C6D" w:rsidRPr="0051187D">
              <w:rPr>
                <w:rStyle w:val="Collegamentoipertestuale"/>
                <w:b/>
                <w:noProof/>
              </w:rPr>
              <w:t>Registro dei trattamenti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_Toc535502092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B029EB">
              <w:rPr>
                <w:noProof/>
                <w:webHidden/>
              </w:rPr>
              <w:t>2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4A696092" w14:textId="2445D193" w:rsidR="00CE3C6D" w:rsidRDefault="004E2A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3" w:history="1">
            <w:r w:rsidR="00CE3C6D" w:rsidRPr="0051187D">
              <w:rPr>
                <w:rStyle w:val="Collegamentoipertestuale"/>
                <w:b/>
                <w:noProof/>
              </w:rPr>
              <w:t>Registro dei soggetti autorizzati al trattamento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_Toc535502093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B029EB">
              <w:rPr>
                <w:noProof/>
                <w:webHidden/>
              </w:rPr>
              <w:t>3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47AAA272" w14:textId="14FEC379" w:rsidR="00CE3C6D" w:rsidRDefault="004E2A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4" w:history="1">
            <w:r w:rsidR="00CE3C6D" w:rsidRPr="0051187D">
              <w:rPr>
                <w:rStyle w:val="Collegamentoipertestuale"/>
                <w:b/>
                <w:noProof/>
              </w:rPr>
              <w:t>Registro degli eventi di potenziale violazione della privacy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_Toc535502094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B029EB">
              <w:rPr>
                <w:noProof/>
                <w:webHidden/>
              </w:rPr>
              <w:t>3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7826CE58" w14:textId="1771558F" w:rsidR="00CE3C6D" w:rsidRDefault="004E2A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5" w:history="1">
            <w:r w:rsidR="00CE3C6D" w:rsidRPr="0051187D">
              <w:rPr>
                <w:rStyle w:val="Collegamentoipertestuale"/>
                <w:b/>
                <w:noProof/>
              </w:rPr>
              <w:t>Gestore degli eventi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_Toc535502095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B029EB">
              <w:rPr>
                <w:noProof/>
                <w:webHidden/>
              </w:rPr>
              <w:t>4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03C70B7F" w14:textId="09A3D90E" w:rsidR="00CE3C6D" w:rsidRDefault="004E2AF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6" w:history="1">
            <w:r w:rsidR="00CE3C6D" w:rsidRPr="0051187D">
              <w:rPr>
                <w:rStyle w:val="Collegamentoipertestuale"/>
                <w:b/>
                <w:noProof/>
              </w:rPr>
              <w:t>Gestore dei documenti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_Toc535502096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B029EB">
              <w:rPr>
                <w:noProof/>
                <w:webHidden/>
              </w:rPr>
              <w:t>4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14:paraId="0610AEA1" w14:textId="77777777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0C99DB97" w14:textId="77777777"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5441FA" w14:paraId="57771F50" w14:textId="77777777" w:rsidTr="00942F01">
        <w:tc>
          <w:tcPr>
            <w:tcW w:w="2821" w:type="dxa"/>
          </w:tcPr>
          <w:p w14:paraId="0589F984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14:paraId="1935DF46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14:paraId="42C33B40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14:paraId="56C4D047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14:paraId="68F839F9" w14:textId="77777777" w:rsidTr="00942F01">
        <w:tc>
          <w:tcPr>
            <w:tcW w:w="2821" w:type="dxa"/>
          </w:tcPr>
          <w:p w14:paraId="0FF93301" w14:textId="77777777" w:rsidR="005441FA" w:rsidRDefault="005441FA" w:rsidP="0083243F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 w:rsidR="00C5767F">
              <w:rPr>
                <w:rFonts w:cstheme="minorHAnsi"/>
              </w:rPr>
              <w:t>Doc</w:t>
            </w:r>
            <w:r w:rsidR="0083243F">
              <w:rPr>
                <w:rFonts w:cstheme="minorHAnsi"/>
              </w:rPr>
              <w:t>Interaz</w:t>
            </w:r>
            <w:r w:rsidR="00C5767F">
              <w:rPr>
                <w:rFonts w:cstheme="minorHAnsi"/>
              </w:rPr>
              <w:t>_v0.1</w:t>
            </w:r>
          </w:p>
        </w:tc>
        <w:tc>
          <w:tcPr>
            <w:tcW w:w="2299" w:type="dxa"/>
          </w:tcPr>
          <w:p w14:paraId="66267943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5767F">
              <w:rPr>
                <w:rFonts w:cstheme="minorHAnsi"/>
              </w:rPr>
              <w:t>.1</w:t>
            </w:r>
          </w:p>
        </w:tc>
        <w:tc>
          <w:tcPr>
            <w:tcW w:w="2270" w:type="dxa"/>
          </w:tcPr>
          <w:p w14:paraId="6D06FF9D" w14:textId="77777777" w:rsidR="005441FA" w:rsidRDefault="0083243F" w:rsidP="00942F01">
            <w:pPr>
              <w:rPr>
                <w:rFonts w:cstheme="minorHAnsi"/>
              </w:rPr>
            </w:pPr>
            <w:r w:rsidRPr="0083243F">
              <w:rPr>
                <w:rFonts w:cstheme="minorHAnsi"/>
              </w:rPr>
              <w:t>Di Benedetto Gianluca</w:t>
            </w:r>
          </w:p>
        </w:tc>
        <w:tc>
          <w:tcPr>
            <w:tcW w:w="2238" w:type="dxa"/>
          </w:tcPr>
          <w:p w14:paraId="4089290A" w14:textId="77777777" w:rsidR="005441FA" w:rsidRDefault="0083243F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441FA">
              <w:rPr>
                <w:rFonts w:cstheme="minorHAnsi"/>
              </w:rPr>
              <w:t>/</w:t>
            </w:r>
            <w:r>
              <w:rPr>
                <w:rFonts w:cstheme="minorHAnsi"/>
              </w:rPr>
              <w:t>01</w:t>
            </w:r>
            <w:r w:rsidR="00C5767F">
              <w:rPr>
                <w:rFonts w:cstheme="minorHAnsi"/>
              </w:rPr>
              <w:t>/2019</w:t>
            </w:r>
          </w:p>
        </w:tc>
      </w:tr>
      <w:tr w:rsidR="005441FA" w14:paraId="1054F8A4" w14:textId="77777777" w:rsidTr="00942F01">
        <w:tc>
          <w:tcPr>
            <w:tcW w:w="2821" w:type="dxa"/>
          </w:tcPr>
          <w:p w14:paraId="15D50164" w14:textId="1DA28829" w:rsidR="005441FA" w:rsidRDefault="008D7DA3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GDPRPrj_DocInteraz_v0.1</w:t>
            </w:r>
            <w:r>
              <w:rPr>
                <w:rFonts w:cstheme="minorHAnsi"/>
              </w:rPr>
              <w:t>.1</w:t>
            </w:r>
          </w:p>
        </w:tc>
        <w:tc>
          <w:tcPr>
            <w:tcW w:w="2299" w:type="dxa"/>
          </w:tcPr>
          <w:p w14:paraId="27A31D71" w14:textId="60EAE252" w:rsidR="005441FA" w:rsidRDefault="008D7DA3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0.1.1</w:t>
            </w:r>
          </w:p>
        </w:tc>
        <w:tc>
          <w:tcPr>
            <w:tcW w:w="2270" w:type="dxa"/>
          </w:tcPr>
          <w:p w14:paraId="37AD2FCC" w14:textId="1915D92E" w:rsidR="005441FA" w:rsidRDefault="008D7DA3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Di Benedetto Gianluca</w:t>
            </w:r>
          </w:p>
        </w:tc>
        <w:tc>
          <w:tcPr>
            <w:tcW w:w="2238" w:type="dxa"/>
          </w:tcPr>
          <w:p w14:paraId="0A0F8459" w14:textId="6ACCFF27" w:rsidR="005441FA" w:rsidRDefault="008D7DA3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03/03/2019</w:t>
            </w:r>
          </w:p>
        </w:tc>
      </w:tr>
    </w:tbl>
    <w:p w14:paraId="26D368CC" w14:textId="77777777" w:rsidR="001E6F91" w:rsidRPr="00C5767F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17681CF3" w14:textId="77777777" w:rsidR="001E6F91" w:rsidRPr="001E6F91" w:rsidRDefault="001E6F91" w:rsidP="001E6F91"/>
    <w:p w14:paraId="102B4AA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67DBC13B" w14:textId="77777777"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14:paraId="7490E91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764B36CD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3E8244B1" w14:textId="77777777"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5502089"/>
      <w:r>
        <w:rPr>
          <w:rFonts w:asciiTheme="minorHAnsi" w:hAnsiTheme="minorHAnsi" w:cstheme="minorHAnsi"/>
          <w:b/>
          <w:color w:val="000000" w:themeColor="text1"/>
          <w:sz w:val="28"/>
        </w:rPr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0"/>
    </w:p>
    <w:p w14:paraId="26921BA2" w14:textId="77777777" w:rsidR="0083243F" w:rsidRDefault="0083243F" w:rsidP="0083243F">
      <w:r>
        <w:t>Questo documento descrive le possibili modalità di interazione tra gli utenti finali ed il sistema per tutte le funzioni identificate all’interno del documento di progetto</w:t>
      </w:r>
    </w:p>
    <w:p w14:paraId="4E3AEDD1" w14:textId="77777777" w:rsidR="00306D68" w:rsidRDefault="0083243F" w:rsidP="00306D68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5502090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Modalità di interazione</w:t>
      </w:r>
      <w:bookmarkEnd w:id="1"/>
    </w:p>
    <w:p w14:paraId="45C24E35" w14:textId="77777777" w:rsidR="0083243F" w:rsidRDefault="0083243F" w:rsidP="0083243F"/>
    <w:p w14:paraId="4A3F1494" w14:textId="77777777" w:rsidR="00D447AA" w:rsidRDefault="0083243F" w:rsidP="00D447AA">
      <w:pPr>
        <w:rPr>
          <w:b/>
        </w:rPr>
      </w:pPr>
      <w:bookmarkStart w:id="2" w:name="_Toc535502091"/>
      <w:r w:rsidRPr="00D447AA">
        <w:rPr>
          <w:rStyle w:val="Titolo2Carattere"/>
          <w:b/>
          <w:color w:val="auto"/>
        </w:rPr>
        <w:t xml:space="preserve">Login e </w:t>
      </w:r>
      <w:proofErr w:type="spellStart"/>
      <w:r w:rsidRPr="00D447AA">
        <w:rPr>
          <w:rStyle w:val="Titolo2Carattere"/>
          <w:b/>
          <w:color w:val="auto"/>
        </w:rPr>
        <w:t>logout</w:t>
      </w:r>
      <w:bookmarkEnd w:id="2"/>
      <w:proofErr w:type="spellEnd"/>
    </w:p>
    <w:p w14:paraId="71055CFC" w14:textId="31BCCA29" w:rsidR="0083243F" w:rsidRPr="00D447AA" w:rsidRDefault="0083243F" w:rsidP="00D447AA">
      <w:pPr>
        <w:rPr>
          <w:b/>
        </w:rPr>
      </w:pPr>
      <w:r>
        <w:t>La funzione di login è necessaria per dare la possibilità agli utenti autorizzati di interagire con il sistema. Accedendo a questo, la prima azione che gli utenti potranno (e dovranno) compiere sarà proprio l’inserimento delle loro credenziali (username e password) ricevute dall’amministratore di sistema</w:t>
      </w:r>
      <w:r w:rsidR="008D7DA3">
        <w:t>, oppure la procedura di registrazione</w:t>
      </w:r>
      <w:r>
        <w:t xml:space="preserve">. </w:t>
      </w:r>
      <w:r>
        <w:br/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>
        <w:t>logout</w:t>
      </w:r>
      <w:proofErr w:type="spellEnd"/>
      <w:r>
        <w:t xml:space="preserve">” presente nelle varie finestre di interazione 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75CD2CF9" w14:textId="77777777" w:rsidR="00D447AA" w:rsidRDefault="00D447AA" w:rsidP="00D447AA">
      <w:pPr>
        <w:rPr>
          <w:b/>
        </w:rPr>
      </w:pPr>
      <w:bookmarkStart w:id="3" w:name="_Toc535502092"/>
      <w:r w:rsidRPr="00D447AA">
        <w:rPr>
          <w:rStyle w:val="Titolo2Carattere"/>
          <w:b/>
          <w:color w:val="auto"/>
        </w:rPr>
        <w:t>Registro dei trattamenti</w:t>
      </w:r>
      <w:bookmarkEnd w:id="3"/>
    </w:p>
    <w:p w14:paraId="5B434F5B" w14:textId="77777777" w:rsidR="0083243F" w:rsidRPr="00D447AA" w:rsidRDefault="004D2776" w:rsidP="00D447AA">
      <w:pPr>
        <w:rPr>
          <w:b/>
        </w:rPr>
      </w:pPr>
      <w:r>
        <w:t>Gli utenti autorizzati potranno accedere al registro dei trattamenti dalla pagina iniziale del sistema con un apposito comando. All’interno del registro saranno disponibili comandi per:</w:t>
      </w:r>
    </w:p>
    <w:p w14:paraId="40483C7C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Inserire un nuovo trattamento: consiste nella compilazione di un </w:t>
      </w:r>
      <w:proofErr w:type="spellStart"/>
      <w:r>
        <w:t>form</w:t>
      </w:r>
      <w:proofErr w:type="spellEnd"/>
      <w:r>
        <w:t xml:space="preserve"> in cui l’utente dovrà specificare le caratteristiche del trattamento (tipo di trattamento, categorie di interessati, dati trattati, criteri di liceità, …) e potrà associarvi, con un comando di inserimento allegati, uno o più documenti.</w:t>
      </w:r>
    </w:p>
    <w:p w14:paraId="2E454680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Visualizzare un trattamento: cliccando su uno specifico trattamento, l’utente potrà visualizzarne le caratteristiche associate e gli allegati inclusi</w:t>
      </w:r>
      <w:r w:rsidR="00354972">
        <w:t>.</w:t>
      </w:r>
    </w:p>
    <w:p w14:paraId="32AE7418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Modificare un trattamento esistente; l’utente, tramite un apposito comando dalla pagina principale registro o dalla pagina di visualizzazione di un trattamento, viene rimandato al </w:t>
      </w:r>
      <w:proofErr w:type="spellStart"/>
      <w:r>
        <w:t>form</w:t>
      </w:r>
      <w:proofErr w:type="spellEnd"/>
      <w:r>
        <w:t xml:space="preserve"> contenente i dati specificati alla creazione o all’ultima modifica del trattamento e potrà modificare o cancellare i campi del </w:t>
      </w:r>
      <w:proofErr w:type="spellStart"/>
      <w:r>
        <w:t>form</w:t>
      </w:r>
      <w:proofErr w:type="spellEnd"/>
      <w:r>
        <w:t xml:space="preserve"> e/o i documenti associati al trattamento.</w:t>
      </w:r>
    </w:p>
    <w:p w14:paraId="69A87D28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Rimuovere un trattamento esistente: l’utente potrà cancellare un trattamento tramite un apposito comando dalla pagina principale registro o dalla pagina di visualizzazione o di modifica di un trattamento. Inoltre l’utente potrà selezionare più trattamenti dal registro per una rimozione in blocco</w:t>
      </w:r>
      <w:r w:rsidR="00354972">
        <w:t>.</w:t>
      </w:r>
    </w:p>
    <w:p w14:paraId="7FD64975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Scaricare un trattamento in formato PDF o un allegato: Dal registro o dalla pagina di visualizzazione di un trattamento, l’utente potrà scaricare lo stesso in formato .pdf e anche gli </w:t>
      </w:r>
      <w:r>
        <w:lastRenderedPageBreak/>
        <w:t>allegati associati. Dalla pagina principale del registro l’utente potrà selezionare più trattamenti per scaricarli in blocco</w:t>
      </w:r>
      <w:r w:rsidR="00354972">
        <w:t>.</w:t>
      </w:r>
    </w:p>
    <w:p w14:paraId="5ACD1D37" w14:textId="77777777" w:rsidR="004D2776" w:rsidRPr="00354972" w:rsidRDefault="004D2776" w:rsidP="00354972">
      <w:pPr>
        <w:pStyle w:val="Paragrafoelenco"/>
        <w:numPr>
          <w:ilvl w:val="0"/>
          <w:numId w:val="3"/>
        </w:numPr>
        <w:rPr>
          <w:b/>
        </w:rPr>
      </w:pPr>
      <w:r>
        <w:t>Ricercare/selezionare/filtrare/ordinare trattamenti: Tramite una barra di ricerca, l’utente potrà ricercare un trattamento in base al nome di questo e potrà selezionare, filtrare, ordinare i trattamenti in base a determinati attributi (ad es. stessa categoria di interessati, stesso tipo di trattamento, stessi criteri di liceità, …) dei campi dei trattamenti.</w:t>
      </w:r>
    </w:p>
    <w:p w14:paraId="09E6AFCF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Accedere al registro dei soggetti autorizzati al trattamento, tramite un apposito comando.</w:t>
      </w:r>
    </w:p>
    <w:p w14:paraId="71F35018" w14:textId="77777777" w:rsidR="00D447AA" w:rsidRDefault="00354972" w:rsidP="00D447AA">
      <w:pPr>
        <w:rPr>
          <w:b/>
        </w:rPr>
      </w:pPr>
      <w:bookmarkStart w:id="4" w:name="_Toc535502093"/>
      <w:r w:rsidRPr="00D447AA">
        <w:rPr>
          <w:rStyle w:val="Titolo2Carattere"/>
          <w:b/>
          <w:color w:val="auto"/>
        </w:rPr>
        <w:t>Registro dei soggetti autorizzati al trattamento</w:t>
      </w:r>
      <w:bookmarkEnd w:id="4"/>
    </w:p>
    <w:p w14:paraId="1E5495E4" w14:textId="77777777" w:rsidR="00354972" w:rsidRPr="00D447AA" w:rsidRDefault="00354972" w:rsidP="00D447AA">
      <w:pPr>
        <w:rPr>
          <w:b/>
        </w:rPr>
      </w:pPr>
      <w:r>
        <w:t>Sarà accessibile dalla pagina iniziale del sistema e dal registro dei trattamenti. Gli utenti potranno:</w:t>
      </w:r>
    </w:p>
    <w:p w14:paraId="2E071855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Registrare un nuovo soggetto autorizzato al trattamento, tramite un comando che apre un </w:t>
      </w:r>
      <w:proofErr w:type="spellStart"/>
      <w:r>
        <w:t>form</w:t>
      </w:r>
      <w:proofErr w:type="spellEnd"/>
      <w:r>
        <w:t xml:space="preserve"> da compilare con i dati relativi al soggetto (nome, organizzazione, ruolo, contatti, …) e ai trattamenti autorizzati.</w:t>
      </w:r>
    </w:p>
    <w:p w14:paraId="613D39D0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Caricare un allegato relativo ad un’autorizzazione, come ad esempio un documento di nomina associato ad un responsabile esterno.</w:t>
      </w:r>
    </w:p>
    <w:p w14:paraId="04DFBE9A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Visualizzare un’autorizzazione cliccandovi sopra</w:t>
      </w:r>
    </w:p>
    <w:p w14:paraId="169FCBDA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Modificare un’autorizzazione esistente: tramite un comando dalla sezione principale del registro o dalla pagina di visualizzazione di un’autorizzazione, l’utente viene rimandato al </w:t>
      </w:r>
      <w:proofErr w:type="spellStart"/>
      <w:r>
        <w:t>form</w:t>
      </w:r>
      <w:proofErr w:type="spellEnd"/>
      <w:r>
        <w:t xml:space="preserve"> contenente i dati registrati alla creazione o all’ultima modifica per poterli modificare.</w:t>
      </w:r>
    </w:p>
    <w:p w14:paraId="0B5C1CA0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Eliminare un’autorizzazione: tramite un comando dalla sezione principale del registro o dalla pagina di visualizzazione o di modifica di un’autorizzazione, un utente potrà rimuovere un’autorizzazione o più autorizzazioni in blocco, selezionandole.</w:t>
      </w:r>
    </w:p>
    <w:p w14:paraId="67C2E2F7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Scaricare un’autorizzazione in formato PDF o un allegato: tramite un comando dalla sezione principale del registro o dalla pagina di visualizzazione di un’autorizzazione, l’utente potrà scaricare una o più autorizzazioni in formato PDF oppure gli allegati associati ad un’autorizzazione.</w:t>
      </w:r>
    </w:p>
    <w:p w14:paraId="3A8A0A74" w14:textId="77777777" w:rsidR="00E82B6D" w:rsidRPr="00E82B6D" w:rsidRDefault="00354972" w:rsidP="00E82B6D">
      <w:pPr>
        <w:pStyle w:val="Paragrafoelenco"/>
        <w:numPr>
          <w:ilvl w:val="0"/>
          <w:numId w:val="3"/>
        </w:numPr>
        <w:rPr>
          <w:b/>
        </w:rPr>
      </w:pPr>
      <w:r>
        <w:t xml:space="preserve">Ricercare/selezionare/filtrare/ordinare trattamenti: Tramite una barra di ricerca, l’utente potrà ricercare un’autorizzazione in base al nome di questa e potrà selezionare, filtrare, ordinare le autorizzazioni in base a determinati attributi (ad es. </w:t>
      </w:r>
      <w:r w:rsidR="00D447AA">
        <w:t>stesso soggetto autorizzato</w:t>
      </w:r>
      <w:r>
        <w:t xml:space="preserve">, stesso </w:t>
      </w:r>
      <w:r w:rsidR="00D447AA">
        <w:t xml:space="preserve">trattamento </w:t>
      </w:r>
      <w:proofErr w:type="gramStart"/>
      <w:r w:rsidR="00D447AA">
        <w:t>autorizzato</w:t>
      </w:r>
      <w:r>
        <w:t>,  …</w:t>
      </w:r>
      <w:proofErr w:type="gramEnd"/>
      <w:r>
        <w:t>) dei campi di queste.</w:t>
      </w:r>
    </w:p>
    <w:p w14:paraId="5CBFCD1F" w14:textId="77777777" w:rsidR="00D447AA" w:rsidRDefault="00D447AA" w:rsidP="00D447AA">
      <w:pPr>
        <w:pStyle w:val="Titolo2"/>
        <w:rPr>
          <w:b/>
          <w:color w:val="auto"/>
        </w:rPr>
      </w:pPr>
      <w:bookmarkStart w:id="5" w:name="_Toc535502094"/>
      <w:r>
        <w:rPr>
          <w:b/>
          <w:color w:val="auto"/>
        </w:rPr>
        <w:t>Registro degli eventi di potenziale violazione della privacy</w:t>
      </w:r>
      <w:bookmarkEnd w:id="5"/>
    </w:p>
    <w:p w14:paraId="452CF4F4" w14:textId="77777777" w:rsidR="00D447AA" w:rsidRDefault="00D447AA" w:rsidP="00D447AA">
      <w:r>
        <w:t xml:space="preserve">Dalla pagina principale del sistema un utente può segnalare una possibile violazione della privacy, indicando in un </w:t>
      </w:r>
      <w:proofErr w:type="spellStart"/>
      <w:r>
        <w:t>form</w:t>
      </w:r>
      <w:proofErr w:type="spellEnd"/>
      <w:r>
        <w:t xml:space="preserve"> gli interessati, il tipo di violazione, la data di questa e i dati a rischio. Il registro delle violazioni sarà accessibile dalla pagina iniziale del sistema. Gli utenti potranno:</w:t>
      </w:r>
    </w:p>
    <w:p w14:paraId="68BE148C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Visualizzare le segnalazioni create cliccandovi sopra.</w:t>
      </w:r>
    </w:p>
    <w:p w14:paraId="5F272BE1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Modificare una segnalazione esistente, aggiornandone i dati e attributi come i provvedimenti presi e le conseguenze della violazione.</w:t>
      </w:r>
    </w:p>
    <w:p w14:paraId="7CCB3B97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Eliminare una o più segnalazioni esistenti, dal registro o dalle pagine di visualizzazione o di modifica.</w:t>
      </w:r>
    </w:p>
    <w:p w14:paraId="1BB9FC6E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Scaricare uno o più documenti di segnalazione dal registro o dalle pagine di visualizzazione.</w:t>
      </w:r>
    </w:p>
    <w:p w14:paraId="4915C314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Ricercare/selezionare/filtrare/ordinare trattamenti: Tramite una barra di ricerca, l’utente potrà ricercare u</w:t>
      </w:r>
      <w:r w:rsidR="00E82B6D">
        <w:t>na segnalazion</w:t>
      </w:r>
      <w:r>
        <w:t xml:space="preserve">e in base al nome di questa e potrà selezionare, filtrare, ordinare le </w:t>
      </w:r>
      <w:r w:rsidR="00E82B6D">
        <w:t>segnalazioni</w:t>
      </w:r>
      <w:r>
        <w:t xml:space="preserve"> in base a determinati attributi (ad es. </w:t>
      </w:r>
      <w:r w:rsidR="00E82B6D">
        <w:t>stessi interessati</w:t>
      </w:r>
      <w:r>
        <w:t xml:space="preserve">, stesso </w:t>
      </w:r>
      <w:r w:rsidR="00E82B6D">
        <w:t>tipo di violazione</w:t>
      </w:r>
      <w:r>
        <w:t>,</w:t>
      </w:r>
      <w:r w:rsidR="00E82B6D">
        <w:t xml:space="preserve"> stessi dati a </w:t>
      </w:r>
      <w:proofErr w:type="gramStart"/>
      <w:r w:rsidR="00E82B6D">
        <w:t>rischio,</w:t>
      </w:r>
      <w:r>
        <w:t xml:space="preserve">  …</w:t>
      </w:r>
      <w:proofErr w:type="gramEnd"/>
      <w:r>
        <w:t>) dei campi di queste.</w:t>
      </w:r>
    </w:p>
    <w:p w14:paraId="62E9BC2B" w14:textId="77777777" w:rsidR="00E82B6D" w:rsidRDefault="00E82B6D" w:rsidP="00E82B6D">
      <w:pPr>
        <w:pStyle w:val="Titolo2"/>
        <w:rPr>
          <w:b/>
          <w:color w:val="auto"/>
        </w:rPr>
      </w:pPr>
      <w:bookmarkStart w:id="6" w:name="_Toc535502095"/>
      <w:r>
        <w:rPr>
          <w:b/>
          <w:color w:val="auto"/>
        </w:rPr>
        <w:lastRenderedPageBreak/>
        <w:t>Gestore degli eventi</w:t>
      </w:r>
      <w:bookmarkEnd w:id="6"/>
    </w:p>
    <w:p w14:paraId="786C21F4" w14:textId="2B5E4EB8" w:rsidR="008D7DA3" w:rsidRDefault="00E82B6D" w:rsidP="00E82B6D">
      <w:r>
        <w:t xml:space="preserve">Un utente può, dalla pagina iniziale, </w:t>
      </w:r>
      <w:r w:rsidR="008D7DA3">
        <w:t>accedere tramite un link al</w:t>
      </w:r>
      <w:r>
        <w:t xml:space="preserve"> calendario degli eventi</w:t>
      </w:r>
      <w:r w:rsidR="008D7DA3">
        <w:t>, visualizzare i dettagli</w:t>
      </w:r>
      <w:r w:rsidR="000003F3">
        <w:t xml:space="preserve"> (nome, descrizione, stato, data di inizio e termine</w:t>
      </w:r>
      <w:r w:rsidR="008D7DA3">
        <w:t>) degli eventi in scadenza (con termine previsto entro 30 giorni), creati</w:t>
      </w:r>
      <w:r>
        <w:t xml:space="preserve"> automaticamente o manualmente</w:t>
      </w:r>
      <w:r w:rsidR="000003F3">
        <w:t>,</w:t>
      </w:r>
      <w:r w:rsidR="008D7DA3">
        <w:t xml:space="preserve"> e visualizzare le notifiche generate dal sistema associate a particolari eventi</w:t>
      </w:r>
      <w:r>
        <w:t>.</w:t>
      </w:r>
    </w:p>
    <w:p w14:paraId="3BE498A9" w14:textId="040FB353" w:rsidR="00E82B6D" w:rsidRDefault="00E82B6D" w:rsidP="00E82B6D">
      <w:r>
        <w:t>Dalla stessa pagina un utente può</w:t>
      </w:r>
      <w:r w:rsidR="008D7DA3">
        <w:t xml:space="preserve"> accedere alla sezione di creazione di un nuovo evento, che prevede la compilazione di un </w:t>
      </w:r>
      <w:proofErr w:type="spellStart"/>
      <w:r w:rsidR="008D7DA3">
        <w:t>form</w:t>
      </w:r>
      <w:proofErr w:type="spellEnd"/>
      <w:r w:rsidR="008D7DA3">
        <w:t xml:space="preserve"> contenente alcuni campi obbligatori, ovvero nome dell’evento, tipologia (predefinita o definibile tramite un’ulteriore </w:t>
      </w:r>
      <w:proofErr w:type="spellStart"/>
      <w:r w:rsidR="008D7DA3">
        <w:t>form</w:t>
      </w:r>
      <w:proofErr w:type="spellEnd"/>
      <w:r w:rsidR="000003F3">
        <w:t xml:space="preserve"> in cui indicare il nome della tipologia, il livello di priorità, il tempo previsto per l’invio di notifiche, la periodicità ed eventualmente un color tag associato</w:t>
      </w:r>
      <w:bookmarkStart w:id="7" w:name="_GoBack"/>
      <w:bookmarkEnd w:id="7"/>
      <w:r w:rsidR="008D7DA3">
        <w:t>), descrizione, data di inizio e termine, classe e stato, e alcuni campi facoltativi, come note, partecipanti</w:t>
      </w:r>
      <w:r w:rsidR="000003F3">
        <w:t>, data di effettivo inizio e termine.</w:t>
      </w:r>
    </w:p>
    <w:p w14:paraId="2068D2DC" w14:textId="77777777" w:rsidR="00E82B6D" w:rsidRDefault="00E82B6D" w:rsidP="00E82B6D">
      <w:pPr>
        <w:pStyle w:val="Titolo2"/>
        <w:rPr>
          <w:b/>
          <w:color w:val="auto"/>
        </w:rPr>
      </w:pPr>
      <w:bookmarkStart w:id="8" w:name="_Toc535502096"/>
      <w:r>
        <w:rPr>
          <w:b/>
          <w:color w:val="auto"/>
        </w:rPr>
        <w:t>Gestore dei documenti</w:t>
      </w:r>
      <w:bookmarkEnd w:id="8"/>
    </w:p>
    <w:p w14:paraId="706DF266" w14:textId="77777777" w:rsidR="00E82B6D" w:rsidRDefault="00E82B6D" w:rsidP="00E82B6D">
      <w:r>
        <w:t>Dalla pagina principale del sistema un utente può accedere alla sezione di gestione dei documenti. Questi sono organizzati in sezioni, quindi un utente potrà:</w:t>
      </w:r>
    </w:p>
    <w:p w14:paraId="44F920E6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Creare una nuova sezione, specificandone un titolo e altre informazioni (contenuto, …).</w:t>
      </w:r>
    </w:p>
    <w:p w14:paraId="246FFC7C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Accedere ad una sezione esistente cliccandovi sopra.</w:t>
      </w:r>
    </w:p>
    <w:p w14:paraId="7735EE38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Modificare le informazioni associate ad una sezione esistente</w:t>
      </w:r>
      <w:r w:rsidR="00CE3C6D">
        <w:t>.</w:t>
      </w:r>
    </w:p>
    <w:p w14:paraId="6B00DDFE" w14:textId="77777777" w:rsidR="00E82B6D" w:rsidRDefault="00CE3C6D" w:rsidP="00E82B6D">
      <w:pPr>
        <w:pStyle w:val="Paragrafoelenco"/>
        <w:numPr>
          <w:ilvl w:val="0"/>
          <w:numId w:val="3"/>
        </w:numPr>
      </w:pPr>
      <w:r>
        <w:t>Cancellare una sezione esistente, dalla pagina di accesso o di modifica, con la possibilità di rimuovere tutti i documenti associati alla sezione.</w:t>
      </w:r>
    </w:p>
    <w:p w14:paraId="1B5138A9" w14:textId="77777777" w:rsidR="00CE3C6D" w:rsidRDefault="00CE3C6D" w:rsidP="00E82B6D">
      <w:pPr>
        <w:pStyle w:val="Paragrafoelenco"/>
        <w:numPr>
          <w:ilvl w:val="0"/>
          <w:numId w:val="3"/>
        </w:numPr>
      </w:pPr>
      <w:r>
        <w:t>Scaricare tutti i documenti appartenenti ad una sezione.</w:t>
      </w:r>
    </w:p>
    <w:p w14:paraId="15F767B7" w14:textId="77777777" w:rsidR="00CE3C6D" w:rsidRDefault="00CE3C6D" w:rsidP="00CE3C6D">
      <w:r>
        <w:t>All’interno di una sezione, le operazioni che un utente potrà svolgere su singoli documenti saranno:</w:t>
      </w:r>
    </w:p>
    <w:p w14:paraId="4F52936C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Inserimento di un nuovo documento, specificandone titolo, contenuto, eventuali altre informazioni.</w:t>
      </w:r>
    </w:p>
    <w:p w14:paraId="2DEE7C10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Visualizzazione di un documento esistente, cliccandovi sopra.</w:t>
      </w:r>
    </w:p>
    <w:p w14:paraId="311A45E2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Modifica delle informazioni associate ad un documento, dalla pagina di accesso della relativa sezione o dalla pagina di visualizzazione del documento.</w:t>
      </w:r>
    </w:p>
    <w:p w14:paraId="57F7C14C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Rimozione di uno o più documenti, dalla pagina di accesso della relativa sezione o dalla pagina di visualizzazione o di modifica del documento.</w:t>
      </w:r>
    </w:p>
    <w:p w14:paraId="56BF646A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Scaricamento di uno o più documenti, dalla pagina di accesso della relativa sezione o dalla pagina di visualizzazione del documento.</w:t>
      </w:r>
    </w:p>
    <w:p w14:paraId="077C0E41" w14:textId="77777777" w:rsidR="00CE3C6D" w:rsidRPr="00E82B6D" w:rsidRDefault="00CE3C6D" w:rsidP="00CE3C6D">
      <w:pPr>
        <w:pStyle w:val="Paragrafoelenco"/>
        <w:numPr>
          <w:ilvl w:val="0"/>
          <w:numId w:val="3"/>
        </w:numPr>
      </w:pPr>
      <w:r>
        <w:t xml:space="preserve">Ricercare/selezionare/filtrare/ordinare trattamenti: Tramite una barra di ricerca, l’utente potrà ricercare un documento in base al nome di questo e potrà selezionare, filtrare, ordinare i documenti in base a determinati tag (ad es. stesso tipo di documento, stesso stato, stessa data di </w:t>
      </w:r>
      <w:proofErr w:type="gramStart"/>
      <w:r>
        <w:t>inserimento,  …</w:t>
      </w:r>
      <w:proofErr w:type="gramEnd"/>
      <w:r>
        <w:t>) di questi.</w:t>
      </w:r>
    </w:p>
    <w:sectPr w:rsidR="00CE3C6D" w:rsidRPr="00E82B6D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51A7E" w14:textId="77777777" w:rsidR="004E2AFD" w:rsidRDefault="004E2AFD" w:rsidP="00AD6B64">
      <w:pPr>
        <w:spacing w:after="0" w:line="240" w:lineRule="auto"/>
      </w:pPr>
      <w:r>
        <w:separator/>
      </w:r>
    </w:p>
  </w:endnote>
  <w:endnote w:type="continuationSeparator" w:id="0">
    <w:p w14:paraId="79A9C34B" w14:textId="77777777" w:rsidR="004E2AFD" w:rsidRDefault="004E2AFD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0D7E94">
          <w:rPr>
            <w:i/>
            <w:noProof/>
            <w:sz w:val="20"/>
          </w:rPr>
          <w:t>3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0D7E94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C0E20" w14:textId="77777777" w:rsidR="004E2AFD" w:rsidRDefault="004E2AFD" w:rsidP="00AD6B64">
      <w:pPr>
        <w:spacing w:after="0" w:line="240" w:lineRule="auto"/>
      </w:pPr>
      <w:r>
        <w:separator/>
      </w:r>
    </w:p>
  </w:footnote>
  <w:footnote w:type="continuationSeparator" w:id="0">
    <w:p w14:paraId="33801775" w14:textId="77777777" w:rsidR="004E2AFD" w:rsidRDefault="004E2AFD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25E8" w14:textId="77777777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354972">
      <w:rPr>
        <w:i/>
        <w:sz w:val="32"/>
      </w:rPr>
      <w:t>Interazione</w:t>
    </w:r>
  </w:p>
  <w:p w14:paraId="0AF8FF8A" w14:textId="6A161719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0.1</w:t>
    </w:r>
    <w:r w:rsidR="008D7DA3">
      <w:rPr>
        <w:sz w:val="24"/>
      </w:rPr>
      <w:t>.1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D7DA3">
      <w:rPr>
        <w:sz w:val="24"/>
      </w:rPr>
      <w:t>03/03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7777777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354972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BF2" w14:textId="77777777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83243F">
      <w:rPr>
        <w:b/>
        <w:sz w:val="56"/>
      </w:rPr>
      <w:t>Interazione</w:t>
    </w:r>
  </w:p>
  <w:p w14:paraId="30BBB8F9" w14:textId="6911C32D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83243F">
      <w:rPr>
        <w:sz w:val="24"/>
      </w:rPr>
      <w:t>1</w:t>
    </w:r>
    <w:r w:rsidR="008D7DA3">
      <w:rPr>
        <w:sz w:val="24"/>
      </w:rPr>
      <w:t>.1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D7DA3">
      <w:rPr>
        <w:sz w:val="24"/>
      </w:rPr>
      <w:t>03/03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77777777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83243F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003F3"/>
    <w:rsid w:val="00041AD8"/>
    <w:rsid w:val="00042781"/>
    <w:rsid w:val="000514DE"/>
    <w:rsid w:val="000C66D9"/>
    <w:rsid w:val="000D7E94"/>
    <w:rsid w:val="001472D0"/>
    <w:rsid w:val="00151D8E"/>
    <w:rsid w:val="00155127"/>
    <w:rsid w:val="001650F4"/>
    <w:rsid w:val="00166A89"/>
    <w:rsid w:val="001A0E73"/>
    <w:rsid w:val="001E6F91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54972"/>
    <w:rsid w:val="003C5F81"/>
    <w:rsid w:val="00414450"/>
    <w:rsid w:val="004764AE"/>
    <w:rsid w:val="004B694E"/>
    <w:rsid w:val="004D2776"/>
    <w:rsid w:val="004E2AFD"/>
    <w:rsid w:val="004F2E82"/>
    <w:rsid w:val="005011D1"/>
    <w:rsid w:val="00504CC4"/>
    <w:rsid w:val="00506E94"/>
    <w:rsid w:val="005226CA"/>
    <w:rsid w:val="005441FA"/>
    <w:rsid w:val="00577910"/>
    <w:rsid w:val="00591478"/>
    <w:rsid w:val="005E6504"/>
    <w:rsid w:val="0060478F"/>
    <w:rsid w:val="00622CEE"/>
    <w:rsid w:val="00636995"/>
    <w:rsid w:val="006A7566"/>
    <w:rsid w:val="006C5A71"/>
    <w:rsid w:val="006C7CCA"/>
    <w:rsid w:val="006E5190"/>
    <w:rsid w:val="006F38E5"/>
    <w:rsid w:val="00736097"/>
    <w:rsid w:val="00743226"/>
    <w:rsid w:val="007A6335"/>
    <w:rsid w:val="00804F2A"/>
    <w:rsid w:val="00815021"/>
    <w:rsid w:val="0083243F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830DA"/>
    <w:rsid w:val="009A3D05"/>
    <w:rsid w:val="00A01D7A"/>
    <w:rsid w:val="00A22E02"/>
    <w:rsid w:val="00A26145"/>
    <w:rsid w:val="00A84845"/>
    <w:rsid w:val="00AB51F5"/>
    <w:rsid w:val="00AD6B64"/>
    <w:rsid w:val="00AE76A7"/>
    <w:rsid w:val="00B029EB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CE3C6D"/>
    <w:rsid w:val="00D00427"/>
    <w:rsid w:val="00D16867"/>
    <w:rsid w:val="00D26E45"/>
    <w:rsid w:val="00D447AA"/>
    <w:rsid w:val="00D63C83"/>
    <w:rsid w:val="00D7329E"/>
    <w:rsid w:val="00D77D44"/>
    <w:rsid w:val="00D80EBE"/>
    <w:rsid w:val="00D92EEC"/>
    <w:rsid w:val="00DA1073"/>
    <w:rsid w:val="00DB5B50"/>
    <w:rsid w:val="00DF4B0F"/>
    <w:rsid w:val="00E65ECA"/>
    <w:rsid w:val="00E82B6D"/>
    <w:rsid w:val="00E962AB"/>
    <w:rsid w:val="00EA0540"/>
    <w:rsid w:val="00EC2438"/>
    <w:rsid w:val="00ED632C"/>
    <w:rsid w:val="00EF16B5"/>
    <w:rsid w:val="00F34DCC"/>
    <w:rsid w:val="00F969F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AFE2-7DFD-4730-9289-09925A32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Gianluca</cp:lastModifiedBy>
  <cp:revision>3</cp:revision>
  <cp:lastPrinted>2019-03-06T17:23:00Z</cp:lastPrinted>
  <dcterms:created xsi:type="dcterms:W3CDTF">2019-03-06T17:22:00Z</dcterms:created>
  <dcterms:modified xsi:type="dcterms:W3CDTF">2019-03-06T17:24:00Z</dcterms:modified>
</cp:coreProperties>
</file>