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DCE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3E7645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F00CB0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797D3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BC5B7A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23EB4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0683B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F8242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8ECA3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2F1BF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1F398DC4"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7E19E52F" w14:textId="3FBB3C9C" w:rsidR="00285D7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439565" w:history="1">
            <w:r w:rsidR="00285D78" w:rsidRPr="005E6B12">
              <w:rPr>
                <w:rStyle w:val="Collegamentoipertestuale"/>
                <w:rFonts w:cstheme="minorHAnsi"/>
                <w:b/>
                <w:noProof/>
              </w:rPr>
              <w:t>Introduzione</w:t>
            </w:r>
            <w:r w:rsidR="00285D78">
              <w:rPr>
                <w:noProof/>
                <w:webHidden/>
              </w:rPr>
              <w:tab/>
            </w:r>
            <w:r w:rsidR="00285D78">
              <w:rPr>
                <w:noProof/>
                <w:webHidden/>
              </w:rPr>
              <w:fldChar w:fldCharType="begin"/>
            </w:r>
            <w:r w:rsidR="00285D78">
              <w:rPr>
                <w:noProof/>
                <w:webHidden/>
              </w:rPr>
              <w:instrText xml:space="preserve"> PAGEREF _Toc12439565 \h </w:instrText>
            </w:r>
            <w:r w:rsidR="00285D78">
              <w:rPr>
                <w:noProof/>
                <w:webHidden/>
              </w:rPr>
            </w:r>
            <w:r w:rsidR="00285D78">
              <w:rPr>
                <w:noProof/>
                <w:webHidden/>
              </w:rPr>
              <w:fldChar w:fldCharType="separate"/>
            </w:r>
            <w:r w:rsidR="003C1F13">
              <w:rPr>
                <w:noProof/>
                <w:webHidden/>
              </w:rPr>
              <w:t>2</w:t>
            </w:r>
            <w:r w:rsidR="00285D78">
              <w:rPr>
                <w:noProof/>
                <w:webHidden/>
              </w:rPr>
              <w:fldChar w:fldCharType="end"/>
            </w:r>
          </w:hyperlink>
        </w:p>
        <w:p w14:paraId="427A377B" w14:textId="2E11415F" w:rsidR="00285D78" w:rsidRDefault="009E6C4C">
          <w:pPr>
            <w:pStyle w:val="Sommario1"/>
            <w:tabs>
              <w:tab w:val="right" w:leader="dot" w:pos="9628"/>
            </w:tabs>
            <w:rPr>
              <w:rFonts w:eastAsiaTheme="minorEastAsia"/>
              <w:noProof/>
              <w:lang w:eastAsia="it-IT"/>
            </w:rPr>
          </w:pPr>
          <w:hyperlink w:anchor="_Toc12439566" w:history="1">
            <w:r w:rsidR="00285D78" w:rsidRPr="005E6B12">
              <w:rPr>
                <w:rStyle w:val="Collegamentoipertestuale"/>
                <w:rFonts w:cstheme="minorHAnsi"/>
                <w:b/>
                <w:noProof/>
              </w:rPr>
              <w:t>Descrizione della soluzione proposta</w:t>
            </w:r>
            <w:r w:rsidR="00285D78">
              <w:rPr>
                <w:noProof/>
                <w:webHidden/>
              </w:rPr>
              <w:tab/>
            </w:r>
            <w:r w:rsidR="00285D78">
              <w:rPr>
                <w:noProof/>
                <w:webHidden/>
              </w:rPr>
              <w:fldChar w:fldCharType="begin"/>
            </w:r>
            <w:r w:rsidR="00285D78">
              <w:rPr>
                <w:noProof/>
                <w:webHidden/>
              </w:rPr>
              <w:instrText xml:space="preserve"> PAGEREF _Toc12439566 \h </w:instrText>
            </w:r>
            <w:r w:rsidR="00285D78">
              <w:rPr>
                <w:noProof/>
                <w:webHidden/>
              </w:rPr>
            </w:r>
            <w:r w:rsidR="00285D78">
              <w:rPr>
                <w:noProof/>
                <w:webHidden/>
              </w:rPr>
              <w:fldChar w:fldCharType="separate"/>
            </w:r>
            <w:r w:rsidR="003C1F13">
              <w:rPr>
                <w:noProof/>
                <w:webHidden/>
              </w:rPr>
              <w:t>2</w:t>
            </w:r>
            <w:r w:rsidR="00285D78">
              <w:rPr>
                <w:noProof/>
                <w:webHidden/>
              </w:rPr>
              <w:fldChar w:fldCharType="end"/>
            </w:r>
          </w:hyperlink>
        </w:p>
        <w:p w14:paraId="65AF49D1" w14:textId="604B5A8A" w:rsidR="00285D78" w:rsidRDefault="009E6C4C">
          <w:pPr>
            <w:pStyle w:val="Sommario1"/>
            <w:tabs>
              <w:tab w:val="right" w:leader="dot" w:pos="9628"/>
            </w:tabs>
            <w:rPr>
              <w:rFonts w:eastAsiaTheme="minorEastAsia"/>
              <w:noProof/>
              <w:lang w:eastAsia="it-IT"/>
            </w:rPr>
          </w:pPr>
          <w:hyperlink w:anchor="_Toc12439567" w:history="1">
            <w:r w:rsidR="00285D78" w:rsidRPr="005E6B12">
              <w:rPr>
                <w:rStyle w:val="Collegamentoipertestuale"/>
                <w:rFonts w:cstheme="minorHAnsi"/>
                <w:b/>
                <w:noProof/>
              </w:rPr>
              <w:t>Condizioni temporali ed economiche</w:t>
            </w:r>
            <w:r w:rsidR="00285D78">
              <w:rPr>
                <w:noProof/>
                <w:webHidden/>
              </w:rPr>
              <w:tab/>
            </w:r>
            <w:r w:rsidR="00285D78">
              <w:rPr>
                <w:noProof/>
                <w:webHidden/>
              </w:rPr>
              <w:fldChar w:fldCharType="begin"/>
            </w:r>
            <w:r w:rsidR="00285D78">
              <w:rPr>
                <w:noProof/>
                <w:webHidden/>
              </w:rPr>
              <w:instrText xml:space="preserve"> PAGEREF _Toc12439567 \h </w:instrText>
            </w:r>
            <w:r w:rsidR="00285D78">
              <w:rPr>
                <w:noProof/>
                <w:webHidden/>
              </w:rPr>
            </w:r>
            <w:r w:rsidR="00285D78">
              <w:rPr>
                <w:noProof/>
                <w:webHidden/>
              </w:rPr>
              <w:fldChar w:fldCharType="separate"/>
            </w:r>
            <w:r w:rsidR="003C1F13">
              <w:rPr>
                <w:noProof/>
                <w:webHidden/>
              </w:rPr>
              <w:t>2</w:t>
            </w:r>
            <w:r w:rsidR="00285D78">
              <w:rPr>
                <w:noProof/>
                <w:webHidden/>
              </w:rPr>
              <w:fldChar w:fldCharType="end"/>
            </w:r>
          </w:hyperlink>
        </w:p>
        <w:p w14:paraId="4CFABEDD" w14:textId="6DB61A3F" w:rsidR="00804F2A" w:rsidRPr="00804F2A" w:rsidRDefault="00804F2A" w:rsidP="00804F2A">
          <w:pPr>
            <w:rPr>
              <w:rFonts w:cstheme="minorHAnsi"/>
            </w:rPr>
          </w:pPr>
          <w:r w:rsidRPr="00804F2A">
            <w:rPr>
              <w:rFonts w:cstheme="minorHAnsi"/>
              <w:bCs/>
            </w:rPr>
            <w:fldChar w:fldCharType="end"/>
          </w:r>
        </w:p>
      </w:sdtContent>
    </w:sdt>
    <w:p w14:paraId="4A78F1B0"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DCB8C4" w14:textId="77777777" w:rsidR="00804F2A" w:rsidRPr="00804F2A" w:rsidRDefault="00804F2A" w:rsidP="00804F2A">
      <w:pPr>
        <w:rPr>
          <w:rFonts w:cstheme="minorHAnsi"/>
        </w:rPr>
      </w:pPr>
    </w:p>
    <w:p w14:paraId="5AA90A26" w14:textId="77777777" w:rsidR="00804F2A" w:rsidRPr="00804F2A" w:rsidRDefault="00804F2A" w:rsidP="00804F2A">
      <w:pPr>
        <w:rPr>
          <w:rFonts w:cstheme="minorHAnsi"/>
        </w:rPr>
      </w:pPr>
    </w:p>
    <w:p w14:paraId="21F73091" w14:textId="77777777" w:rsidR="00804F2A" w:rsidRPr="00804F2A" w:rsidRDefault="00804F2A" w:rsidP="00804F2A">
      <w:pPr>
        <w:rPr>
          <w:rFonts w:cstheme="minorHAnsi"/>
        </w:rPr>
      </w:pPr>
    </w:p>
    <w:p w14:paraId="230EFF92" w14:textId="77777777" w:rsidR="00804F2A" w:rsidRPr="00804F2A" w:rsidRDefault="00804F2A" w:rsidP="00804F2A">
      <w:pPr>
        <w:rPr>
          <w:rFonts w:cstheme="minorHAnsi"/>
        </w:rPr>
      </w:pPr>
    </w:p>
    <w:p w14:paraId="116F562A" w14:textId="77777777" w:rsidR="00804F2A" w:rsidRPr="00804F2A" w:rsidRDefault="00804F2A" w:rsidP="00804F2A">
      <w:pPr>
        <w:rPr>
          <w:rFonts w:cstheme="minorHAnsi"/>
        </w:rPr>
      </w:pPr>
    </w:p>
    <w:p w14:paraId="77493FBA" w14:textId="77777777" w:rsidR="00804F2A" w:rsidRPr="00804F2A" w:rsidRDefault="00804F2A" w:rsidP="00804F2A">
      <w:pPr>
        <w:rPr>
          <w:rFonts w:cstheme="minorHAnsi"/>
        </w:rPr>
      </w:pPr>
    </w:p>
    <w:p w14:paraId="501EC4CC" w14:textId="77777777" w:rsidR="00804F2A" w:rsidRPr="00804F2A" w:rsidRDefault="00804F2A" w:rsidP="00804F2A">
      <w:pPr>
        <w:rPr>
          <w:rFonts w:cstheme="minorHAnsi"/>
        </w:rPr>
      </w:pPr>
    </w:p>
    <w:p w14:paraId="47709442" w14:textId="77777777" w:rsidR="00804F2A" w:rsidRPr="00804F2A" w:rsidRDefault="00804F2A" w:rsidP="00804F2A">
      <w:pPr>
        <w:rPr>
          <w:rFonts w:cstheme="minorHAnsi"/>
        </w:rPr>
      </w:pPr>
    </w:p>
    <w:p w14:paraId="44F49320"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B656ED" w14:paraId="6464DED3" w14:textId="77777777" w:rsidTr="004244A9">
        <w:tc>
          <w:tcPr>
            <w:tcW w:w="2821" w:type="dxa"/>
          </w:tcPr>
          <w:p w14:paraId="75BD02B8" w14:textId="77777777" w:rsidR="00B656ED" w:rsidRDefault="00B656ED" w:rsidP="004244A9">
            <w:pPr>
              <w:rPr>
                <w:rFonts w:cstheme="minorHAnsi"/>
              </w:rPr>
            </w:pPr>
            <w:r>
              <w:rPr>
                <w:rFonts w:cstheme="minorHAnsi"/>
              </w:rPr>
              <w:t>Nome documento</w:t>
            </w:r>
          </w:p>
        </w:tc>
        <w:tc>
          <w:tcPr>
            <w:tcW w:w="2299" w:type="dxa"/>
          </w:tcPr>
          <w:p w14:paraId="6F1E53B6" w14:textId="77777777" w:rsidR="00B656ED" w:rsidRDefault="00B656ED" w:rsidP="004244A9">
            <w:pPr>
              <w:rPr>
                <w:rFonts w:cstheme="minorHAnsi"/>
              </w:rPr>
            </w:pPr>
            <w:r>
              <w:rPr>
                <w:rFonts w:cstheme="minorHAnsi"/>
              </w:rPr>
              <w:t>Versione</w:t>
            </w:r>
          </w:p>
        </w:tc>
        <w:tc>
          <w:tcPr>
            <w:tcW w:w="2270" w:type="dxa"/>
          </w:tcPr>
          <w:p w14:paraId="797E6B85" w14:textId="77777777" w:rsidR="00B656ED" w:rsidRDefault="00B656ED" w:rsidP="004244A9">
            <w:pPr>
              <w:rPr>
                <w:rFonts w:cstheme="minorHAnsi"/>
              </w:rPr>
            </w:pPr>
            <w:r>
              <w:rPr>
                <w:rFonts w:cstheme="minorHAnsi"/>
              </w:rPr>
              <w:t>Autore</w:t>
            </w:r>
          </w:p>
        </w:tc>
        <w:tc>
          <w:tcPr>
            <w:tcW w:w="2238" w:type="dxa"/>
          </w:tcPr>
          <w:p w14:paraId="01EFB7A5" w14:textId="77777777" w:rsidR="00B656ED" w:rsidRDefault="00B656ED" w:rsidP="004244A9">
            <w:pPr>
              <w:rPr>
                <w:rFonts w:cstheme="minorHAnsi"/>
              </w:rPr>
            </w:pPr>
            <w:r>
              <w:rPr>
                <w:rFonts w:cstheme="minorHAnsi"/>
              </w:rPr>
              <w:t>Data</w:t>
            </w:r>
          </w:p>
        </w:tc>
      </w:tr>
      <w:tr w:rsidR="00B656ED" w14:paraId="4E926E4A" w14:textId="77777777" w:rsidTr="004244A9">
        <w:tc>
          <w:tcPr>
            <w:tcW w:w="2821" w:type="dxa"/>
          </w:tcPr>
          <w:p w14:paraId="0CC5331A" w14:textId="6066BA07" w:rsidR="00B656ED" w:rsidRDefault="00F735ED" w:rsidP="004244A9">
            <w:pPr>
              <w:rPr>
                <w:rFonts w:cstheme="minorHAnsi"/>
              </w:rPr>
            </w:pPr>
            <w:r>
              <w:rPr>
                <w:rFonts w:cstheme="minorHAnsi"/>
              </w:rPr>
              <w:t>GDPRPrj_Offerta_v0.0.1</w:t>
            </w:r>
          </w:p>
        </w:tc>
        <w:tc>
          <w:tcPr>
            <w:tcW w:w="2299" w:type="dxa"/>
          </w:tcPr>
          <w:p w14:paraId="04462CE3" w14:textId="485BACB3" w:rsidR="00B656ED" w:rsidRDefault="00F735ED" w:rsidP="004244A9">
            <w:pPr>
              <w:rPr>
                <w:rFonts w:cstheme="minorHAnsi"/>
              </w:rPr>
            </w:pPr>
            <w:r>
              <w:rPr>
                <w:rFonts w:cstheme="minorHAnsi"/>
              </w:rPr>
              <w:t>0.0.1</w:t>
            </w:r>
          </w:p>
        </w:tc>
        <w:tc>
          <w:tcPr>
            <w:tcW w:w="2270" w:type="dxa"/>
          </w:tcPr>
          <w:p w14:paraId="1334BC09" w14:textId="58FC3500" w:rsidR="00B656ED" w:rsidRDefault="00F735ED" w:rsidP="004244A9">
            <w:pPr>
              <w:rPr>
                <w:rFonts w:cstheme="minorHAnsi"/>
              </w:rPr>
            </w:pPr>
            <w:r>
              <w:rPr>
                <w:rFonts w:cstheme="minorHAnsi"/>
              </w:rPr>
              <w:t>Di Benedetto Gianluca</w:t>
            </w:r>
          </w:p>
        </w:tc>
        <w:tc>
          <w:tcPr>
            <w:tcW w:w="2238" w:type="dxa"/>
          </w:tcPr>
          <w:p w14:paraId="691E6841" w14:textId="0428E73A" w:rsidR="00B656ED" w:rsidRDefault="00F735ED" w:rsidP="004244A9">
            <w:pPr>
              <w:rPr>
                <w:rFonts w:cstheme="minorHAnsi"/>
              </w:rPr>
            </w:pPr>
            <w:r>
              <w:rPr>
                <w:rFonts w:cstheme="minorHAnsi"/>
              </w:rPr>
              <w:t>04/06/2019</w:t>
            </w:r>
          </w:p>
        </w:tc>
      </w:tr>
      <w:tr w:rsidR="00B656ED" w14:paraId="6CE742DE" w14:textId="77777777" w:rsidTr="004244A9">
        <w:tc>
          <w:tcPr>
            <w:tcW w:w="2821" w:type="dxa"/>
          </w:tcPr>
          <w:p w14:paraId="629DDD34" w14:textId="77777777" w:rsidR="00B656ED" w:rsidRDefault="00B656ED" w:rsidP="004244A9">
            <w:pPr>
              <w:rPr>
                <w:rFonts w:cstheme="minorHAnsi"/>
              </w:rPr>
            </w:pPr>
          </w:p>
        </w:tc>
        <w:tc>
          <w:tcPr>
            <w:tcW w:w="2299" w:type="dxa"/>
          </w:tcPr>
          <w:p w14:paraId="5D3C094D" w14:textId="77777777" w:rsidR="00B656ED" w:rsidRDefault="00B656ED" w:rsidP="004244A9">
            <w:pPr>
              <w:rPr>
                <w:rFonts w:cstheme="minorHAnsi"/>
              </w:rPr>
            </w:pPr>
          </w:p>
        </w:tc>
        <w:tc>
          <w:tcPr>
            <w:tcW w:w="2270" w:type="dxa"/>
          </w:tcPr>
          <w:p w14:paraId="633DC103" w14:textId="77777777" w:rsidR="00B656ED" w:rsidRDefault="00B656ED" w:rsidP="004244A9">
            <w:pPr>
              <w:rPr>
                <w:rFonts w:cstheme="minorHAnsi"/>
              </w:rPr>
            </w:pPr>
          </w:p>
        </w:tc>
        <w:tc>
          <w:tcPr>
            <w:tcW w:w="2238" w:type="dxa"/>
          </w:tcPr>
          <w:p w14:paraId="53227B76" w14:textId="77777777" w:rsidR="00B656ED" w:rsidRDefault="00B656ED" w:rsidP="004244A9">
            <w:pPr>
              <w:rPr>
                <w:rFonts w:cstheme="minorHAnsi"/>
              </w:rPr>
            </w:pPr>
          </w:p>
        </w:tc>
      </w:tr>
    </w:tbl>
    <w:p w14:paraId="7EFD3927" w14:textId="77777777" w:rsidR="00804F2A" w:rsidRPr="00804F2A" w:rsidRDefault="00804F2A" w:rsidP="00804F2A">
      <w:pPr>
        <w:rPr>
          <w:rFonts w:cstheme="minorHAnsi"/>
        </w:rPr>
      </w:pPr>
    </w:p>
    <w:p w14:paraId="53868CC5" w14:textId="77777777" w:rsidR="00804F2A" w:rsidRPr="00804F2A" w:rsidRDefault="00804F2A" w:rsidP="00804F2A">
      <w:pPr>
        <w:rPr>
          <w:rFonts w:cstheme="minorHAnsi"/>
        </w:rPr>
      </w:pPr>
    </w:p>
    <w:p w14:paraId="6BD3484A" w14:textId="77777777" w:rsidR="00804F2A" w:rsidRPr="00804F2A" w:rsidRDefault="00804F2A" w:rsidP="00804F2A">
      <w:pPr>
        <w:rPr>
          <w:rFonts w:cstheme="minorHAnsi"/>
        </w:rPr>
      </w:pPr>
    </w:p>
    <w:p w14:paraId="23894036" w14:textId="77777777" w:rsidR="00804F2A" w:rsidRPr="00804F2A" w:rsidRDefault="00804F2A" w:rsidP="00804F2A">
      <w:pPr>
        <w:rPr>
          <w:rFonts w:cstheme="minorHAnsi"/>
        </w:rPr>
      </w:pPr>
    </w:p>
    <w:p w14:paraId="63711EDF" w14:textId="77777777" w:rsidR="00804F2A" w:rsidRDefault="00804F2A" w:rsidP="00804F2A">
      <w:pPr>
        <w:rPr>
          <w:rFonts w:cstheme="minorHAnsi"/>
        </w:rPr>
      </w:pPr>
    </w:p>
    <w:p w14:paraId="05BA4741" w14:textId="2CAA3787" w:rsidR="00804F2A" w:rsidRDefault="00FC5D96" w:rsidP="00915488">
      <w:pPr>
        <w:pStyle w:val="Titolo1"/>
        <w:rPr>
          <w:rFonts w:asciiTheme="minorHAnsi" w:hAnsiTheme="minorHAnsi" w:cstheme="minorHAnsi"/>
          <w:b/>
          <w:color w:val="000000" w:themeColor="text1"/>
          <w:sz w:val="28"/>
        </w:rPr>
      </w:pPr>
      <w:bookmarkStart w:id="0" w:name="_Toc12439565"/>
      <w:r>
        <w:rPr>
          <w:rFonts w:asciiTheme="minorHAnsi" w:hAnsiTheme="minorHAnsi" w:cstheme="minorHAnsi"/>
          <w:b/>
          <w:color w:val="000000" w:themeColor="text1"/>
          <w:sz w:val="28"/>
        </w:rPr>
        <w:t>Introduzione</w:t>
      </w:r>
      <w:bookmarkEnd w:id="0"/>
    </w:p>
    <w:p w14:paraId="1920F8A8" w14:textId="5737737E" w:rsidR="00F735ED" w:rsidRPr="00F735ED" w:rsidRDefault="00F735ED" w:rsidP="00F735ED">
      <w:r>
        <w:rPr>
          <w:rFonts w:cstheme="minorHAnsi"/>
        </w:rPr>
        <w:t>Nel presente documento viene</w:t>
      </w:r>
      <w:r w:rsidRPr="004B694E">
        <w:rPr>
          <w:rFonts w:cstheme="minorHAnsi"/>
        </w:rPr>
        <w:t xml:space="preserve"> proposta un</w:t>
      </w:r>
      <w:r>
        <w:rPr>
          <w:rFonts w:cstheme="minorHAnsi"/>
        </w:rPr>
        <w:t>’offerta al cliente riguardante una</w:t>
      </w:r>
      <w:r w:rsidRPr="004B694E">
        <w:rPr>
          <w:rFonts w:cstheme="minorHAnsi"/>
        </w:rPr>
        <w:t xml:space="preserve"> soluzione software per la gestione della privacy </w:t>
      </w:r>
      <w:r>
        <w:rPr>
          <w:rFonts w:cstheme="minorHAnsi"/>
        </w:rPr>
        <w:t>in relazione ai requisiti specificati dal cliente stesso</w:t>
      </w:r>
      <w:r w:rsidRPr="004B694E">
        <w:rPr>
          <w:rFonts w:cstheme="minorHAnsi"/>
        </w:rPr>
        <w:t>.</w:t>
      </w:r>
      <w:r>
        <w:rPr>
          <w:rFonts w:cstheme="minorHAnsi"/>
        </w:rPr>
        <w:t xml:space="preserve"> La soluzione verrà descritta in maniera </w:t>
      </w:r>
      <w:r w:rsidR="003659B4">
        <w:rPr>
          <w:rFonts w:cstheme="minorHAnsi"/>
        </w:rPr>
        <w:t>sintetica</w:t>
      </w:r>
      <w:r>
        <w:rPr>
          <w:rFonts w:cstheme="minorHAnsi"/>
        </w:rPr>
        <w:t xml:space="preserve"> dal punto di vista dell’utente finale e verranno esplicitate le indicazioni relative alle scadenze e ai costi, anche per ciò che riguarda supporto e manutenzione.</w:t>
      </w:r>
      <w:r w:rsidR="003659B4">
        <w:rPr>
          <w:rFonts w:cstheme="minorHAnsi"/>
        </w:rPr>
        <w:t xml:space="preserve"> Per maggiori informazioni riguardo al funzionamento del sistema è opportuno consultare il manuale d’uso </w:t>
      </w:r>
      <w:r w:rsidR="00172EF9">
        <w:rPr>
          <w:rFonts w:cstheme="minorHAnsi"/>
        </w:rPr>
        <w:t>e il documento di progetto.</w:t>
      </w:r>
      <w:bookmarkStart w:id="1" w:name="_GoBack"/>
      <w:bookmarkEnd w:id="1"/>
    </w:p>
    <w:p w14:paraId="564C2DDA" w14:textId="3EEE8D83" w:rsidR="00591478" w:rsidRDefault="00FC5D96" w:rsidP="00591478">
      <w:pPr>
        <w:pStyle w:val="Titolo1"/>
        <w:rPr>
          <w:rFonts w:asciiTheme="minorHAnsi" w:hAnsiTheme="minorHAnsi" w:cstheme="minorHAnsi"/>
          <w:b/>
          <w:color w:val="000000" w:themeColor="text1"/>
          <w:sz w:val="28"/>
          <w:szCs w:val="28"/>
        </w:rPr>
      </w:pPr>
      <w:bookmarkStart w:id="2" w:name="_Toc12439566"/>
      <w:r>
        <w:rPr>
          <w:rFonts w:asciiTheme="minorHAnsi" w:hAnsiTheme="minorHAnsi" w:cstheme="minorHAnsi"/>
          <w:b/>
          <w:color w:val="000000" w:themeColor="text1"/>
          <w:sz w:val="28"/>
          <w:szCs w:val="28"/>
        </w:rPr>
        <w:t>Descrizione della soluzione proposta</w:t>
      </w:r>
      <w:bookmarkEnd w:id="2"/>
    </w:p>
    <w:p w14:paraId="60B7A777" w14:textId="07840998" w:rsidR="00F735ED" w:rsidRDefault="00F735ED" w:rsidP="00F735ED">
      <w:r>
        <w:t>L’azienda propone al cliente la seguente soluzione:</w:t>
      </w:r>
    </w:p>
    <w:p w14:paraId="34D2D17F" w14:textId="77777777" w:rsidR="003659B4" w:rsidRDefault="00F735ED" w:rsidP="00F735ED">
      <w:pPr>
        <w:rPr>
          <w:rFonts w:cstheme="minorHAnsi"/>
        </w:rPr>
      </w:pPr>
      <w:r>
        <w:rPr>
          <w:rFonts w:cstheme="minorHAnsi"/>
        </w:rPr>
        <w:t>U</w:t>
      </w:r>
      <w:r w:rsidRPr="002D2BC0">
        <w:rPr>
          <w:rFonts w:cstheme="minorHAnsi"/>
        </w:rPr>
        <w:t>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F70B20E" w14:textId="00B0BBE5" w:rsidR="00F735ED" w:rsidRPr="003659B4" w:rsidRDefault="00F735ED" w:rsidP="003659B4">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1724FF35" w14:textId="7997D20C" w:rsidR="003659B4" w:rsidRDefault="003659B4" w:rsidP="003659B4">
      <w:pPr>
        <w:pStyle w:val="Paragrafoelenco"/>
        <w:numPr>
          <w:ilvl w:val="0"/>
          <w:numId w:val="1"/>
        </w:numPr>
      </w:pPr>
      <w:r>
        <w:t>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w:t>
      </w:r>
      <w:r w:rsidR="00FB2B56">
        <w:t xml:space="preserve"> </w:t>
      </w:r>
      <w:proofErr w:type="gramStart"/>
      <w:r w:rsidR="00FB2B56">
        <w:t>Inoltre</w:t>
      </w:r>
      <w:proofErr w:type="gramEnd"/>
      <w:r w:rsidR="00FB2B56">
        <w:t xml:space="preserve"> un sistema di notifica avvisa gli utenti della presenza/scadenza di determinati eventi.</w:t>
      </w:r>
    </w:p>
    <w:p w14:paraId="11E03D98" w14:textId="5E96C4BA" w:rsidR="003659B4" w:rsidRDefault="003659B4" w:rsidP="003659B4">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w:t>
      </w:r>
      <w:r w:rsidR="00FB2B56">
        <w:t>, contenenti i campi specificati dal cliente.</w:t>
      </w:r>
    </w:p>
    <w:p w14:paraId="5905ECCF" w14:textId="76C1D5F5" w:rsidR="00FB2B56" w:rsidRDefault="00FB2B56" w:rsidP="003659B4">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053A160A" w14:textId="0485604A" w:rsidR="00FB2B56" w:rsidRDefault="00FB2B56" w:rsidP="003659B4">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7AFDEE80" w14:textId="49E4F480" w:rsidR="00FB5B5C" w:rsidRDefault="00FB5B5C" w:rsidP="00FB5B5C">
      <w:pPr>
        <w:pStyle w:val="Titolo1"/>
        <w:rPr>
          <w:rFonts w:asciiTheme="minorHAnsi" w:hAnsiTheme="minorHAnsi" w:cstheme="minorHAnsi"/>
          <w:b/>
          <w:color w:val="000000" w:themeColor="text1"/>
          <w:sz w:val="28"/>
          <w:szCs w:val="28"/>
        </w:rPr>
      </w:pPr>
      <w:bookmarkStart w:id="3" w:name="_Toc12439567"/>
      <w:r>
        <w:rPr>
          <w:rFonts w:asciiTheme="minorHAnsi" w:hAnsiTheme="minorHAnsi" w:cstheme="minorHAnsi"/>
          <w:b/>
          <w:color w:val="000000" w:themeColor="text1"/>
          <w:sz w:val="28"/>
          <w:szCs w:val="28"/>
        </w:rPr>
        <w:t>Condizioni temporali ed economiche</w:t>
      </w:r>
      <w:bookmarkEnd w:id="3"/>
    </w:p>
    <w:p w14:paraId="6F84BB19" w14:textId="5D10A489" w:rsidR="00FB5B5C" w:rsidRDefault="00FB5B5C" w:rsidP="00FB5B5C">
      <w:r>
        <w:t>L’azienda propone al cliente la consegna del sistema funzionante e della relativa documentazione entro il 19/07/2019, con relativa installazione del sistema e verifica del suo funzionamento a fronte di un corrispettivo di € 10.000 in caso di accettazione del sistema da parte del cliente.</w:t>
      </w:r>
    </w:p>
    <w:p w14:paraId="45E0D683" w14:textId="494C0927" w:rsidR="00285D78" w:rsidRDefault="00FB5B5C" w:rsidP="00FB5B5C">
      <w:r>
        <w:lastRenderedPageBreak/>
        <w:t>Relativamente al supporto ed alla manutenzione del sistema, l’azienda offre 12 mesi di garanzia al cliente in cui provvedere a proprie spese degli interventi di manutenzione correttiva a fronte di problemi relativi al funzionamento del sistema. Qualsiasi altro intervento manutentivo non sarà coperto dalla garanzia ed i corrispettivi associati</w:t>
      </w:r>
      <w:r w:rsidR="00176DA6">
        <w:t xml:space="preserve"> </w:t>
      </w:r>
      <w:bookmarkStart w:id="4" w:name="_Hlk12630076"/>
      <w:r w:rsidR="00176DA6">
        <w:t>seguiranno la tariffazione di €20/ora per ogni membro del gruppo di lavoro impiegato nell’intervento, informando precedentemente</w:t>
      </w:r>
      <w:r>
        <w:t xml:space="preserve"> il cliente </w:t>
      </w:r>
      <w:r w:rsidR="00176DA6">
        <w:t>riguardo ai tempi e alle risorse previste per l</w:t>
      </w:r>
      <w:r>
        <w:t>’attuazione dell’intervento.</w:t>
      </w:r>
      <w:bookmarkEnd w:id="4"/>
      <w:r>
        <w:t xml:space="preserve"> Successivamente alla scadenza della garanzia, l’azienda offre supporto e manutenzione correttiva al cliente a fronte di un corrispettivo di € 1.000</w:t>
      </w:r>
      <w:r w:rsidR="00285D78">
        <w:t xml:space="preserve"> per ogni anno di utilizzo del sistema.</w:t>
      </w:r>
    </w:p>
    <w:p w14:paraId="6BCCB62F" w14:textId="59D02160" w:rsidR="00285D78" w:rsidRPr="00FB5B5C" w:rsidRDefault="00285D78" w:rsidP="00FB5B5C">
      <w:r>
        <w:t>Maggiori dettagli relativi ai termini di pagamento verranno descritti nel contratto tra le parti in caso di accettazione dell’offerta.</w:t>
      </w:r>
    </w:p>
    <w:p w14:paraId="0BCBBC32" w14:textId="77777777" w:rsidR="00FB5B5C" w:rsidRPr="00F735ED" w:rsidRDefault="00FB5B5C" w:rsidP="00FB5B5C"/>
    <w:sectPr w:rsidR="00FB5B5C" w:rsidRPr="00F735ED"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AE9F5" w14:textId="77777777" w:rsidR="009E6C4C" w:rsidRDefault="009E6C4C" w:rsidP="00AD6B64">
      <w:pPr>
        <w:spacing w:after="0" w:line="240" w:lineRule="auto"/>
      </w:pPr>
      <w:r>
        <w:separator/>
      </w:r>
    </w:p>
  </w:endnote>
  <w:endnote w:type="continuationSeparator" w:id="0">
    <w:p w14:paraId="2986CA3B" w14:textId="77777777" w:rsidR="009E6C4C" w:rsidRDefault="009E6C4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15E8B95" w14:textId="77777777" w:rsidR="00804F2A" w:rsidRDefault="00804F2A">
        <w:pPr>
          <w:pStyle w:val="Pidipagina"/>
          <w:jc w:val="center"/>
        </w:pPr>
      </w:p>
      <w:p w14:paraId="331DB9B5"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166A21C8"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283E03F3"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6E2A550C"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A981C" w14:textId="77777777" w:rsidR="009E6C4C" w:rsidRDefault="009E6C4C" w:rsidP="00AD6B64">
      <w:pPr>
        <w:spacing w:after="0" w:line="240" w:lineRule="auto"/>
      </w:pPr>
      <w:r>
        <w:separator/>
      </w:r>
    </w:p>
  </w:footnote>
  <w:footnote w:type="continuationSeparator" w:id="0">
    <w:p w14:paraId="3AA54074" w14:textId="77777777" w:rsidR="009E6C4C" w:rsidRDefault="009E6C4C"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57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A01E0C9" wp14:editId="2519554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E7FEF25"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D063BF4"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1E0C9"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E7FEF25"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D063BF4" w14:textId="77777777" w:rsidR="00AD6B64" w:rsidRDefault="00AD6B64" w:rsidP="00AD6B64"/>
                </w:txbxContent>
              </v:textbox>
              <w10:wrap type="square"/>
            </v:shape>
          </w:pict>
        </mc:Fallback>
      </mc:AlternateContent>
    </w:r>
    <w:r w:rsidR="00155127">
      <w:rPr>
        <w:i/>
        <w:sz w:val="32"/>
      </w:rPr>
      <w:t>Offerta al cliente</w:t>
    </w:r>
  </w:p>
  <w:p w14:paraId="7B4F5F96" w14:textId="3C03AD8F"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735ED">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735ED">
      <w:rPr>
        <w:sz w:val="24"/>
      </w:rPr>
      <w:t>04/06/2019</w:t>
    </w:r>
  </w:p>
  <w:p w14:paraId="2F12F60E" w14:textId="24C56660"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7E8C7CD" wp14:editId="1845E2DC">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735ED">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89EEA"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C1CCE2A" wp14:editId="081DFC9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8762A0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837EEF2"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CCE2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8762A0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837EEF2" w14:textId="77777777" w:rsidR="00804F2A" w:rsidRDefault="00804F2A" w:rsidP="00804F2A"/>
                </w:txbxContent>
              </v:textbox>
              <w10:wrap type="square"/>
            </v:shape>
          </w:pict>
        </mc:Fallback>
      </mc:AlternateContent>
    </w:r>
    <w:r w:rsidR="00155127">
      <w:rPr>
        <w:b/>
        <w:sz w:val="56"/>
      </w:rPr>
      <w:t>Offerta al cliente</w:t>
    </w:r>
  </w:p>
  <w:p w14:paraId="0DF551E6" w14:textId="25E1E9B1" w:rsidR="00804F2A" w:rsidRPr="00AD6B64" w:rsidRDefault="00804F2A" w:rsidP="00804F2A">
    <w:pPr>
      <w:pStyle w:val="Intestazione"/>
      <w:tabs>
        <w:tab w:val="left" w:pos="2475"/>
      </w:tabs>
      <w:rPr>
        <w:sz w:val="24"/>
      </w:rPr>
    </w:pPr>
    <w:r w:rsidRPr="00AD6B64">
      <w:rPr>
        <w:b/>
        <w:i/>
        <w:sz w:val="24"/>
      </w:rPr>
      <w:t>Versione</w:t>
    </w:r>
    <w:r w:rsidR="00F735ED">
      <w:rPr>
        <w:i/>
        <w:sz w:val="24"/>
      </w:rPr>
      <w:t>: 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735ED">
      <w:rPr>
        <w:sz w:val="24"/>
      </w:rPr>
      <w:t>04</w:t>
    </w:r>
    <w:r w:rsidRPr="00AD6B64">
      <w:rPr>
        <w:sz w:val="24"/>
      </w:rPr>
      <w:t>/</w:t>
    </w:r>
    <w:r w:rsidR="00F735ED">
      <w:rPr>
        <w:sz w:val="24"/>
      </w:rPr>
      <w:t>06</w:t>
    </w:r>
    <w:r w:rsidRPr="00AD6B64">
      <w:rPr>
        <w:sz w:val="24"/>
      </w:rPr>
      <w:t>/</w:t>
    </w:r>
    <w:r w:rsidR="00F735ED">
      <w:rPr>
        <w:sz w:val="24"/>
      </w:rPr>
      <w:t>2019</w:t>
    </w:r>
  </w:p>
  <w:p w14:paraId="1753B029" w14:textId="36910900"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1703D2C" wp14:editId="49E76E51">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735ED">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D1551"/>
    <w:rsid w:val="00155127"/>
    <w:rsid w:val="00172EF9"/>
    <w:rsid w:val="00176DA6"/>
    <w:rsid w:val="00226F60"/>
    <w:rsid w:val="0023240F"/>
    <w:rsid w:val="002769EE"/>
    <w:rsid w:val="00285D78"/>
    <w:rsid w:val="00291149"/>
    <w:rsid w:val="003659B4"/>
    <w:rsid w:val="003C1F13"/>
    <w:rsid w:val="003E2CEA"/>
    <w:rsid w:val="004764AE"/>
    <w:rsid w:val="00577910"/>
    <w:rsid w:val="00591478"/>
    <w:rsid w:val="006C5A71"/>
    <w:rsid w:val="00736097"/>
    <w:rsid w:val="00804F2A"/>
    <w:rsid w:val="008A6AA3"/>
    <w:rsid w:val="008B3D97"/>
    <w:rsid w:val="00900D53"/>
    <w:rsid w:val="00915488"/>
    <w:rsid w:val="009830DA"/>
    <w:rsid w:val="009E6C4C"/>
    <w:rsid w:val="009F230C"/>
    <w:rsid w:val="00A01D7A"/>
    <w:rsid w:val="00AD6B64"/>
    <w:rsid w:val="00AE76A7"/>
    <w:rsid w:val="00B21835"/>
    <w:rsid w:val="00B2591C"/>
    <w:rsid w:val="00B656ED"/>
    <w:rsid w:val="00BF71ED"/>
    <w:rsid w:val="00BF72AF"/>
    <w:rsid w:val="00C51F1B"/>
    <w:rsid w:val="00D80EBE"/>
    <w:rsid w:val="00F735ED"/>
    <w:rsid w:val="00FB2B56"/>
    <w:rsid w:val="00FB5B5C"/>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1C8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9B4"/>
    <w:pPr>
      <w:ind w:left="720"/>
      <w:contextualSpacing/>
    </w:pPr>
  </w:style>
  <w:style w:type="paragraph" w:styleId="Testofumetto">
    <w:name w:val="Balloon Text"/>
    <w:basedOn w:val="Normale"/>
    <w:link w:val="TestofumettoCarattere"/>
    <w:uiPriority w:val="99"/>
    <w:semiHidden/>
    <w:unhideWhenUsed/>
    <w:rsid w:val="00285D7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85D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E7FC-8A5F-4BDD-8324-EC893665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704</Words>
  <Characters>4013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11</cp:revision>
  <cp:lastPrinted>2019-06-28T14:02:00Z</cp:lastPrinted>
  <dcterms:created xsi:type="dcterms:W3CDTF">2018-11-26T09:42:00Z</dcterms:created>
  <dcterms:modified xsi:type="dcterms:W3CDTF">2019-06-28T14:02:00Z</dcterms:modified>
</cp:coreProperties>
</file>