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1F560" w14:textId="77777777" w:rsidR="000B00FE" w:rsidRPr="000934B8" w:rsidRDefault="000B00FE" w:rsidP="000B00FE">
      <w:pPr>
        <w:spacing w:after="100" w:line="240" w:lineRule="exact"/>
        <w:jc w:val="both"/>
        <w:rPr>
          <w:rFonts w:ascii="Arial" w:hAnsi="Arial" w:cs="Arial"/>
          <w:b/>
          <w:bCs/>
          <w:sz w:val="22"/>
          <w:szCs w:val="22"/>
        </w:rPr>
      </w:pPr>
      <w:r w:rsidRPr="000934B8">
        <w:rPr>
          <w:rFonts w:ascii="Arial" w:hAnsi="Arial" w:cs="Arial"/>
          <w:b/>
          <w:bCs/>
          <w:sz w:val="22"/>
          <w:szCs w:val="22"/>
        </w:rPr>
        <w:t>BIBLIOGRAPHY AND REFERENCES</w:t>
      </w:r>
    </w:p>
    <w:p w14:paraId="0DE25727" w14:textId="77777777" w:rsidR="00063F31" w:rsidRPr="0073360E" w:rsidRDefault="000B00FE" w:rsidP="0073360E">
      <w:pPr>
        <w:pStyle w:val="Bibliography"/>
        <w:jc w:val="both"/>
        <w:rPr>
          <w:rFonts w:ascii="Arial" w:hAnsi="Arial" w:cs="Arial"/>
          <w:sz w:val="22"/>
          <w:szCs w:val="22"/>
        </w:rPr>
      </w:pPr>
      <w:r w:rsidRPr="00063F31">
        <w:rPr>
          <w:rFonts w:ascii="Arial" w:hAnsi="Arial" w:cs="Arial"/>
          <w:sz w:val="22"/>
          <w:szCs w:val="22"/>
        </w:rPr>
        <w:fldChar w:fldCharType="begin"/>
      </w:r>
      <w:r w:rsidR="00063F31" w:rsidRPr="00063F31">
        <w:rPr>
          <w:rFonts w:ascii="Arial" w:hAnsi="Arial" w:cs="Arial"/>
          <w:sz w:val="22"/>
          <w:szCs w:val="22"/>
        </w:rPr>
        <w:instrText xml:space="preserve"> ADDIN ZOTERO_BIBL {"uncited":[],"omitted":[],"custom":[]} CSL_BIBLIOGRAPHY </w:instrText>
      </w:r>
      <w:r w:rsidRPr="00063F31">
        <w:rPr>
          <w:rFonts w:ascii="Arial" w:hAnsi="Arial" w:cs="Arial"/>
          <w:sz w:val="22"/>
          <w:szCs w:val="22"/>
        </w:rPr>
        <w:fldChar w:fldCharType="separate"/>
      </w:r>
      <w:r w:rsidR="00063F31" w:rsidRPr="0073360E">
        <w:rPr>
          <w:rFonts w:ascii="Arial" w:hAnsi="Arial" w:cs="Arial"/>
          <w:sz w:val="22"/>
          <w:szCs w:val="22"/>
        </w:rPr>
        <w:t xml:space="preserve">1. </w:t>
      </w:r>
      <w:r w:rsidR="00063F31" w:rsidRPr="0073360E">
        <w:rPr>
          <w:rFonts w:ascii="Arial" w:hAnsi="Arial" w:cs="Arial"/>
          <w:sz w:val="22"/>
          <w:szCs w:val="22"/>
        </w:rPr>
        <w:tab/>
        <w:t>Liu L, Oza S, Hogan D, Chu Y, Perin J, Zhu J, Lawn JE, Cousens S, Mathers C, Black RE. Global, regional, and national causes of under-5 mortality in 2000-15: an updated systematic analysis with implications for the Sustainable Development Goals. Lancet. 2016 Dec 17;388(10063):3027–3035. PMID: 27839855</w:t>
      </w:r>
    </w:p>
    <w:p w14:paraId="3F363627"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2. </w:t>
      </w:r>
      <w:r w:rsidRPr="0073360E">
        <w:rPr>
          <w:rFonts w:ascii="Arial" w:hAnsi="Arial" w:cs="Arial"/>
          <w:sz w:val="22"/>
          <w:szCs w:val="22"/>
        </w:rPr>
        <w:tab/>
        <w:t>Waitzman NJ, Jalali A, Grosse SD. Preterm birth lifetime costs in the United States in 2016: An update. Semin Perinatol. 2021 Apr;45(3):151390. PMID: 33541716</w:t>
      </w:r>
    </w:p>
    <w:p w14:paraId="1DC85ED8"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3. </w:t>
      </w:r>
      <w:r w:rsidRPr="0073360E">
        <w:rPr>
          <w:rFonts w:ascii="Arial" w:hAnsi="Arial" w:cs="Arial"/>
          <w:sz w:val="22"/>
          <w:szCs w:val="22"/>
        </w:rPr>
        <w:tab/>
        <w:t>Romero R, Dey SK, Fisher SJ. Preterm labor: one syndrome, many causes. Science. 2014 Aug 15;345(6198):760–765. PMCID: PMC4191866</w:t>
      </w:r>
    </w:p>
    <w:p w14:paraId="2AEB54CB"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4. </w:t>
      </w:r>
      <w:r w:rsidRPr="0073360E">
        <w:rPr>
          <w:rFonts w:ascii="Arial" w:hAnsi="Arial" w:cs="Arial"/>
          <w:sz w:val="22"/>
          <w:szCs w:val="22"/>
        </w:rPr>
        <w:tab/>
        <w:t>Faron G, Balepa L, Parra J, Fils JF, Gucciardo L. The fetal fibronectin test: 25 years after its development, what is the evidence regarding its clinical utility? A systematic review and meta-analysis. J Matern Fetal Neonatal Med. 2020 Feb;33(3):493–523. PMID: 29914277</w:t>
      </w:r>
    </w:p>
    <w:p w14:paraId="2120BECC"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5. </w:t>
      </w:r>
      <w:r w:rsidRPr="0073360E">
        <w:rPr>
          <w:rFonts w:ascii="Arial" w:hAnsi="Arial" w:cs="Arial"/>
          <w:sz w:val="22"/>
          <w:szCs w:val="22"/>
        </w:rPr>
        <w:tab/>
        <w:t>Branch DW, VanBuren JM, Porter TF, Holmgren C, Holubkov R, Page K, Burchard J, Lam GK, Esplin MS. Prediction and Prevention of Preterm Birth: A Prospective, Randomized Intervention Trial. Am J Perinatol. 2023 Jul;40(10):1071–1080. PMCID: PMC10332856</w:t>
      </w:r>
    </w:p>
    <w:p w14:paraId="004463CB"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6. </w:t>
      </w:r>
      <w:r w:rsidRPr="0073360E">
        <w:rPr>
          <w:rFonts w:ascii="Arial" w:hAnsi="Arial" w:cs="Arial"/>
          <w:sz w:val="22"/>
          <w:szCs w:val="22"/>
        </w:rPr>
        <w:tab/>
        <w:t>ACOG Practice Advisory: Updated Clinical Guidance for the Use of Progesterone Supplementation for the Prevention of Recurrent Preterm Birth [Internet]. 2023. Available from: https://www.acog.org/clinical/clinical-guidance/practice-advisory/articles/2023/04/updated-guidance-use-of-progesterone-supplementation-for-prevention-of-recurrent-preterm-birth</w:t>
      </w:r>
    </w:p>
    <w:p w14:paraId="5AB50164"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7. </w:t>
      </w:r>
      <w:r w:rsidRPr="0073360E">
        <w:rPr>
          <w:rFonts w:ascii="Arial" w:hAnsi="Arial" w:cs="Arial"/>
          <w:sz w:val="22"/>
          <w:szCs w:val="22"/>
        </w:rPr>
        <w:tab/>
        <w:t>Alfirevic Z, Stampalija T, Medley N. Cervical stitch (cerclage) for preventing preterm birth in singleton pregnancy. Cochrane Database Syst Rev. 2017 Jun 6;6(6):CD008991. PMCID: PMC6481522</w:t>
      </w:r>
    </w:p>
    <w:p w14:paraId="6D033E55"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8. </w:t>
      </w:r>
      <w:r w:rsidRPr="0073360E">
        <w:rPr>
          <w:rFonts w:ascii="Arial" w:hAnsi="Arial" w:cs="Arial"/>
          <w:sz w:val="22"/>
          <w:szCs w:val="22"/>
        </w:rPr>
        <w:tab/>
        <w:t>Society for Maternal-Fetal Medicine (SMFM). Electronic address: pubs@smfm.org, SMFM Publications Committee. Society for Maternal-Fetal Medicine Statement: Response to the Food and Drug Administration’s withdrawal of 17-alpha hydroxyprogesterone caproate. Am J Obstet Gynecol. 2023 Jul;229(1):B2–B6. PMID: 37061078</w:t>
      </w:r>
    </w:p>
    <w:p w14:paraId="307B2569"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9. </w:t>
      </w:r>
      <w:r w:rsidRPr="0073360E">
        <w:rPr>
          <w:rFonts w:ascii="Arial" w:hAnsi="Arial" w:cs="Arial"/>
          <w:sz w:val="22"/>
          <w:szCs w:val="22"/>
        </w:rPr>
        <w:tab/>
        <w:t>Hoffman MK, Clifton RG, Biggio JR, Saade GR, Ugwu LG, Longo M, Bousleiman SZ, Clark K, Grobman WA, Frey HA, Chauhan SP, Dugoff L, Manuck TA, Chien EK, Rouse DJ, Simhan HN, Esplin MS, Macones GA, National Institute of Child Health and Human Development Maternal-Fetal Medicine Units (MFMU) Network. Cervical Pessary for Prevention of Preterm Birth in Individuals With a Short Cervix: The TOPS Randomized Clinical Trial. JAMA. 2023 Jul 25;330(4):340–348. PMCID: PMC10369212</w:t>
      </w:r>
    </w:p>
    <w:p w14:paraId="7F570196"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10. </w:t>
      </w:r>
      <w:r w:rsidRPr="0073360E">
        <w:rPr>
          <w:rFonts w:ascii="Arial" w:hAnsi="Arial" w:cs="Arial"/>
          <w:sz w:val="22"/>
          <w:szCs w:val="22"/>
        </w:rPr>
        <w:tab/>
        <w:t>March Of Dimes Peristats, Preterm Birth [Internet]. 2023. Available from: https://www.marchofdimes.org/peristats/data?reg=99&amp;top=3&amp;stop=63&amp;lev=1&amp;slev=1&amp;obj=1</w:t>
      </w:r>
    </w:p>
    <w:p w14:paraId="47E4CC88"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11. </w:t>
      </w:r>
      <w:r w:rsidRPr="0073360E">
        <w:rPr>
          <w:rFonts w:ascii="Arial" w:hAnsi="Arial" w:cs="Arial"/>
          <w:sz w:val="22"/>
          <w:szCs w:val="22"/>
        </w:rPr>
        <w:tab/>
        <w:t>Han X, Ghaemi MS, Ando K, Peterson LS, Ganio EA, Tsai AS, Gaudilliere DK, Stelzer IA, Einhaus J, Bertrand B, Stanley N, Culos A, Tanada A, Hedou J, Tsai ES, Fallahzadeh R, Wong RJ, Judy AE, Winn VD, Druzin ML, Blumenfeld YJ, Hlatky MA, Quaintance CC, Gibbs RS, Carvalho B, Shaw GM, Stevenson DK, Angst MS, Aghaeepour N, Gaudilliere B. Differential Dynamics of the Maternal Immune System in Healthy Pregnancy and Preeclampsia. Front Immunol. 2019;10:1305. PMID: 31263463</w:t>
      </w:r>
    </w:p>
    <w:p w14:paraId="2F874CC2" w14:textId="453C6D0A"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12. </w:t>
      </w:r>
      <w:r w:rsidRPr="0073360E">
        <w:rPr>
          <w:rFonts w:ascii="Arial" w:hAnsi="Arial" w:cs="Arial"/>
          <w:sz w:val="22"/>
          <w:szCs w:val="22"/>
        </w:rPr>
        <w:tab/>
        <w:t xml:space="preserve">Aghaeepour N, Ganio EA, Mcilwain D, Tsai AS, Tingle M, Van Gassen S, Gaudilliere DK, Baca Q, McNeil L, Okada R, Ghaemi MS, Furman D, Wong RJ, Winn VD, Druzin ML, El-Sayed YY, Quaintance C, Gibbs R, Darmstadt GL, Shaw GM, Stevenson DK, Tibshirani R, Nolan GP, Lewis DB, Angst MS, Gaudilliere B. An immune clock of human pregnancy. Sci </w:t>
      </w:r>
      <w:proofErr w:type="spellStart"/>
      <w:r w:rsidRPr="0073360E">
        <w:rPr>
          <w:rFonts w:ascii="Arial" w:hAnsi="Arial" w:cs="Arial"/>
          <w:sz w:val="22"/>
          <w:szCs w:val="22"/>
        </w:rPr>
        <w:t>Transl</w:t>
      </w:r>
      <w:proofErr w:type="spellEnd"/>
      <w:r w:rsidRPr="0073360E">
        <w:rPr>
          <w:rFonts w:ascii="Arial" w:hAnsi="Arial" w:cs="Arial"/>
          <w:sz w:val="22"/>
          <w:szCs w:val="22"/>
        </w:rPr>
        <w:t xml:space="preserve"> Med. 2017;2(15). PMCID: PMC5701281</w:t>
      </w:r>
    </w:p>
    <w:p w14:paraId="74986FA9"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13. </w:t>
      </w:r>
      <w:r w:rsidRPr="0073360E">
        <w:rPr>
          <w:rFonts w:ascii="Arial" w:hAnsi="Arial" w:cs="Arial"/>
          <w:sz w:val="22"/>
          <w:szCs w:val="22"/>
        </w:rPr>
        <w:tab/>
        <w:t>Apps R, Kotliarov Y, Cheung F, Han KL, Chen J, Biancotto A, Babyak A, Zhou H, Shi R, Barnhart L, Osgood SM, Belkaid Y, Holland SM, Tsang JS, Zerbe CS. Multimodal immune phenotyping of maternal peripheral blood in normal human pregnancy. JCI Insight. 2020 Apr 9;5(7). PMID: 32163376</w:t>
      </w:r>
    </w:p>
    <w:p w14:paraId="1700A7A6"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lastRenderedPageBreak/>
        <w:t xml:space="preserve">14. </w:t>
      </w:r>
      <w:r w:rsidRPr="0073360E">
        <w:rPr>
          <w:rFonts w:ascii="Arial" w:hAnsi="Arial" w:cs="Arial"/>
          <w:sz w:val="22"/>
          <w:szCs w:val="22"/>
        </w:rPr>
        <w:tab/>
        <w:t>Tarca AL, Romero R, Benshalom-Tirosh N, Than NG, Gudicha DW, Done B, Pacora P, Chaiworapongsa T, Panaitescu B, Tirosh D, Gomez-Lopez N, Draghici S, Hassan SS, Erez O. The prediction of early preeclampsia: Results from a longitudinal proteomics study. PLoS One. 2019;14(6):e0217273. PMID: 31163045</w:t>
      </w:r>
    </w:p>
    <w:p w14:paraId="0F2C4B86"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15. </w:t>
      </w:r>
      <w:r w:rsidRPr="0073360E">
        <w:rPr>
          <w:rFonts w:ascii="Arial" w:hAnsi="Arial" w:cs="Arial"/>
          <w:sz w:val="22"/>
          <w:szCs w:val="22"/>
        </w:rPr>
        <w:tab/>
        <w:t>Gomez-Lopez N, Romero R, Hassan SS, Bhatti G, Berry SM, Kusanovic JP, Pacora P, Tarca AL. The Cellular Transcriptome in the Maternal Circulation During Normal Pregnancy: A Longitudinal Study. Front Immunol. 2019;10:2863. PMID: 31921132</w:t>
      </w:r>
    </w:p>
    <w:p w14:paraId="3159FA58"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16. </w:t>
      </w:r>
      <w:r w:rsidRPr="0073360E">
        <w:rPr>
          <w:rFonts w:ascii="Arial" w:hAnsi="Arial" w:cs="Arial"/>
          <w:sz w:val="22"/>
          <w:szCs w:val="22"/>
        </w:rPr>
        <w:tab/>
        <w:t>Seiler C, Bayless NL, Vergara R, Pintye J, Kinuthia J, Osborn L, Matemo D, Richardson BA, John-Stewart G, Holmes S, Blish CA. Influenza-Induced Interferon Lambda Response Is Associated With Longer Time to Delivery Among Pregnant Kenyan Women. Front Immunol. 2020;11:452. PMID: 32256497</w:t>
      </w:r>
    </w:p>
    <w:p w14:paraId="63E5D151"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17. </w:t>
      </w:r>
      <w:r w:rsidRPr="0073360E">
        <w:rPr>
          <w:rFonts w:ascii="Arial" w:hAnsi="Arial" w:cs="Arial"/>
          <w:sz w:val="22"/>
          <w:szCs w:val="22"/>
        </w:rPr>
        <w:tab/>
        <w:t>Elovitz MA, Gajer P, Riis V, Brown AG, Humphrys MS, Holm JB, Ravel J. Cervicovaginal microbiota and local immune response modulate the risk of spontaneous preterm delivery. Nat Commun. 2019 Mar 21;10(1):1305. PMCID: PMC6428888</w:t>
      </w:r>
    </w:p>
    <w:p w14:paraId="029BF7FB"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18. </w:t>
      </w:r>
      <w:r w:rsidRPr="0073360E">
        <w:rPr>
          <w:rFonts w:ascii="Arial" w:hAnsi="Arial" w:cs="Arial"/>
          <w:sz w:val="22"/>
          <w:szCs w:val="22"/>
        </w:rPr>
        <w:tab/>
        <w:t>Ngo TTM, Moufarrej MN, Rasmussen MH, Camunas-Soler J, Pan W, Okamoto J, Neff NF, Liu K, Wong RJ, Downes K, Tibshirani R, Shaw GM, Skotte L, Stevenson DK, Biggio JR, Elovitz MA, Melbye M, Quake SR. Noninvasive blood tests for fetal development predict gestational age and preterm delivery. Science. 2018 Jun 8;360(6393):1133–1136. PMID: 29880692</w:t>
      </w:r>
    </w:p>
    <w:p w14:paraId="34850CB6"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19. </w:t>
      </w:r>
      <w:r w:rsidRPr="0073360E">
        <w:rPr>
          <w:rFonts w:ascii="Arial" w:hAnsi="Arial" w:cs="Arial"/>
          <w:sz w:val="22"/>
          <w:szCs w:val="22"/>
        </w:rPr>
        <w:tab/>
        <w:t>Arck PC, Hecher K. Fetomaternal immune cross-talk and its consequences for maternal and offspring’s health. Nat Med. 2013 May;19(5):548–56. PMID: 23652115</w:t>
      </w:r>
    </w:p>
    <w:p w14:paraId="6F456241"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20. </w:t>
      </w:r>
      <w:r w:rsidRPr="0073360E">
        <w:rPr>
          <w:rFonts w:ascii="Arial" w:hAnsi="Arial" w:cs="Arial"/>
          <w:sz w:val="22"/>
          <w:szCs w:val="22"/>
        </w:rPr>
        <w:tab/>
        <w:t>Erlebacher A. Immunology of the Maternal-Fetal Interface. Annu Rev Immunol. 2013 Mar 21;31(1):387–411. PMID: 23298207</w:t>
      </w:r>
    </w:p>
    <w:p w14:paraId="53D75B09"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21. </w:t>
      </w:r>
      <w:r w:rsidRPr="0073360E">
        <w:rPr>
          <w:rFonts w:ascii="Arial" w:hAnsi="Arial" w:cs="Arial"/>
          <w:sz w:val="22"/>
          <w:szCs w:val="22"/>
        </w:rPr>
        <w:tab/>
        <w:t>Institute of Medicine (US) Committee on Understanding Premature Birth and Assuring Healthy Outcomes. Preterm Birth: Causes, Consequences, and Prevention [Internet]. Behrman RE, Butler AS, editors. Washington (DC): National Academies Press (US); 2007 [cited 2022 Jun 13]. Available from: http://www.ncbi.nlm.nih.gov/books/NBK11362/ PMID: 20669423</w:t>
      </w:r>
    </w:p>
    <w:p w14:paraId="07CC5931"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22. </w:t>
      </w:r>
      <w:r w:rsidRPr="0073360E">
        <w:rPr>
          <w:rFonts w:ascii="Arial" w:hAnsi="Arial" w:cs="Arial"/>
          <w:sz w:val="22"/>
          <w:szCs w:val="22"/>
        </w:rPr>
        <w:tab/>
        <w:t>Zhou JZ, Way SS, Chen K. Immunology of the Uterine and Vaginal Mucosae. Trends in Immunology. 2018 Apr;39(4):302–314. PMID: 29433961</w:t>
      </w:r>
    </w:p>
    <w:p w14:paraId="45865603"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23. </w:t>
      </w:r>
      <w:r w:rsidRPr="0073360E">
        <w:rPr>
          <w:rFonts w:ascii="Arial" w:hAnsi="Arial" w:cs="Arial"/>
          <w:sz w:val="22"/>
          <w:szCs w:val="22"/>
        </w:rPr>
        <w:tab/>
        <w:t>PrabhuDas M, Bonney E, Caron K, Dey S, Erlebacher A, Fazleabas A, Fisher S, Golos T, Matzuk M, McCune JM, Mor G, Schulz L, Soares M, Spencer T, Strominger J, Way SS, Yoshinaga K. Immune mechanisms at the maternal-fetal interface: perspectives and challenges. Nat Immunol. 2015 Apr;16(4):328–34. PMID: 25789673</w:t>
      </w:r>
    </w:p>
    <w:p w14:paraId="4D9E872F"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24. </w:t>
      </w:r>
      <w:r w:rsidRPr="0073360E">
        <w:rPr>
          <w:rFonts w:ascii="Arial" w:hAnsi="Arial" w:cs="Arial"/>
          <w:sz w:val="22"/>
          <w:szCs w:val="22"/>
        </w:rPr>
        <w:tab/>
        <w:t>Nancy P, Tagliani E, Tay CS, Asp P, Levy DE, Erlebacher A. Chemokine Gene Silencing in Decidual Stromal Cells Limits T Cell Access to the Maternal-Fetal Interface. Science. 2012 Jun 8;336(6086):1317–1321. PMID: 22679098</w:t>
      </w:r>
    </w:p>
    <w:p w14:paraId="55B4E499"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25. </w:t>
      </w:r>
      <w:r w:rsidRPr="0073360E">
        <w:rPr>
          <w:rFonts w:ascii="Arial" w:hAnsi="Arial" w:cs="Arial"/>
          <w:sz w:val="22"/>
          <w:szCs w:val="22"/>
        </w:rPr>
        <w:tab/>
        <w:t>Aluvihare VR, Kallikourdis M, Betz AG. Regulatory T cells mediate maternal tolerance to the fetus. Nat Immunol. 2004 Mar;5(3):266–271. PMID: 14758358</w:t>
      </w:r>
    </w:p>
    <w:p w14:paraId="17B2A936"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26. </w:t>
      </w:r>
      <w:r w:rsidRPr="0073360E">
        <w:rPr>
          <w:rFonts w:ascii="Arial" w:hAnsi="Arial" w:cs="Arial"/>
          <w:sz w:val="22"/>
          <w:szCs w:val="22"/>
        </w:rPr>
        <w:tab/>
        <w:t>Rowe JH, Ertelt JM, Xin L, Way SS. Pregnancy imprints regulatory memory that sustains anergy to fetal antigen. Nature. 2012 Oct 4;490(7418):102–106. PMCID: PMC3465465</w:t>
      </w:r>
    </w:p>
    <w:p w14:paraId="3C12381C"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27. </w:t>
      </w:r>
      <w:r w:rsidRPr="0073360E">
        <w:rPr>
          <w:rFonts w:ascii="Arial" w:hAnsi="Arial" w:cs="Arial"/>
          <w:sz w:val="22"/>
          <w:szCs w:val="22"/>
        </w:rPr>
        <w:tab/>
        <w:t>Erlebacher A. Mechanisms of T cell tolerance towards the allogeneic fetus. Nat Rev Immunol. 2013 Jan;13(1):23–33. PMID: 23237963</w:t>
      </w:r>
    </w:p>
    <w:p w14:paraId="21FF6C8E"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28. </w:t>
      </w:r>
      <w:r w:rsidRPr="0073360E">
        <w:rPr>
          <w:rFonts w:ascii="Arial" w:hAnsi="Arial" w:cs="Arial"/>
          <w:sz w:val="22"/>
          <w:szCs w:val="22"/>
        </w:rPr>
        <w:tab/>
        <w:t>Tsuda S, Nakashima A, Shima T, Saito S. New Paradigm in the Role of Regulatory T Cells During Pregnancy. Front Immunol. 2019;10:573. PMCID: PMC6443934</w:t>
      </w:r>
    </w:p>
    <w:p w14:paraId="5EF44A04"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lastRenderedPageBreak/>
        <w:t xml:space="preserve">29. </w:t>
      </w:r>
      <w:r w:rsidRPr="0073360E">
        <w:rPr>
          <w:rFonts w:ascii="Arial" w:hAnsi="Arial" w:cs="Arial"/>
          <w:sz w:val="22"/>
          <w:szCs w:val="22"/>
        </w:rPr>
        <w:tab/>
        <w:t>Gomez-Lopez N, Estrada-Gutierrez G, Jimenez-Zamudio L, Vega-Sanchez R, Vadillo-Ortega F. Fetal membranes exhibit selective leukocyte chemotaxic activity during human labor. J Reprod Immunol. 2009 Jun;80(1–2):122–131. PMID: 19406481</w:t>
      </w:r>
    </w:p>
    <w:p w14:paraId="5CC871C3"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30. </w:t>
      </w:r>
      <w:r w:rsidRPr="0073360E">
        <w:rPr>
          <w:rFonts w:ascii="Arial" w:hAnsi="Arial" w:cs="Arial"/>
          <w:sz w:val="22"/>
          <w:szCs w:val="22"/>
        </w:rPr>
        <w:tab/>
        <w:t>Gomez-Lopez N, Vadillo-Perez L, Nessim S, Olson DM, Vadillo-Ortega F. Choriodecidua and amnion exhibit selective leukocyte chemotaxis during term human labor. Am J Obstet Gynecol. 2011 Apr;204(4):364.e9–16. PMID: 21296334</w:t>
      </w:r>
    </w:p>
    <w:p w14:paraId="10C13EC7"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31. </w:t>
      </w:r>
      <w:r w:rsidRPr="0073360E">
        <w:rPr>
          <w:rFonts w:ascii="Arial" w:hAnsi="Arial" w:cs="Arial"/>
          <w:sz w:val="22"/>
          <w:szCs w:val="22"/>
        </w:rPr>
        <w:tab/>
        <w:t>Gomez-Lopez N, Tanaka S, Zaeem Z, Metz GA, Olson DM. Maternal circulating leukocytes display early chemotactic responsiveness during late gestation. BMC Pregnancy Childbirth. 2013;13 Suppl 1(Suppl 1):S8. PMCID: PMC3561147</w:t>
      </w:r>
    </w:p>
    <w:p w14:paraId="60921236"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32. </w:t>
      </w:r>
      <w:r w:rsidRPr="0073360E">
        <w:rPr>
          <w:rFonts w:ascii="Arial" w:hAnsi="Arial" w:cs="Arial"/>
          <w:sz w:val="22"/>
          <w:szCs w:val="22"/>
        </w:rPr>
        <w:tab/>
        <w:t>El-Azzamy H, Balogh A, Romero R, Xu Y, LaJeunesse C, Plazyo O, Xu Z, Price TG, Dong Z, Tarca AL, Papp Z, Hassan SS, Chaiworapongsa T, Kim CJ, Gomez-Lopez N, Than NG. Characteristic Changes in Decidual Gene Expression Signature in Spontaneous Term Parturition. J Pathol Transl Med. 2017 May;51(3):264–283. PMCID: PMC5445200</w:t>
      </w:r>
    </w:p>
    <w:p w14:paraId="5ED18B1D"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33. </w:t>
      </w:r>
      <w:r w:rsidRPr="0073360E">
        <w:rPr>
          <w:rFonts w:ascii="Arial" w:hAnsi="Arial" w:cs="Arial"/>
          <w:sz w:val="22"/>
          <w:szCs w:val="22"/>
        </w:rPr>
        <w:tab/>
        <w:t>Pique-Regi R, Romero R, Tarca AL, Sendler ED, Xu Y, Garcia-Flores V, Leng Y, Luca F, Hassan SS, Gomez-Lopez N. Single cell transcriptional signatures of the human placenta in term and preterm parturition. Elife. 2019 Dec 12;8:e52004. PMCID: PMC6949028</w:t>
      </w:r>
    </w:p>
    <w:p w14:paraId="27D2CE26"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34. </w:t>
      </w:r>
      <w:r w:rsidRPr="0073360E">
        <w:rPr>
          <w:rFonts w:ascii="Arial" w:hAnsi="Arial" w:cs="Arial"/>
          <w:sz w:val="22"/>
          <w:szCs w:val="22"/>
        </w:rPr>
        <w:tab/>
        <w:t>Gomez-Lopez N, Vadillo-Perez L, Hernandez-Carbajal A, Godines-Enriquez M, Olson DM, Vadillo-Ortega F. Specific inflammatory microenvironments in the zones of the fetal membranes at term delivery. Am J Obstet Gynecol. 2011 Sep;205(3):235 e15–24. PMID: 21763637</w:t>
      </w:r>
    </w:p>
    <w:p w14:paraId="5D3B4FE2"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35. </w:t>
      </w:r>
      <w:r w:rsidRPr="0073360E">
        <w:rPr>
          <w:rFonts w:ascii="Arial" w:hAnsi="Arial" w:cs="Arial"/>
          <w:sz w:val="22"/>
          <w:szCs w:val="22"/>
        </w:rPr>
        <w:tab/>
        <w:t>Norwitz ER, Robinson JN, Challis JR. The control of labor. N Engl J Med. 1999 Aug 26;341(9):660–666. PMID: 10460818</w:t>
      </w:r>
    </w:p>
    <w:p w14:paraId="47748743"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36. </w:t>
      </w:r>
      <w:r w:rsidRPr="0073360E">
        <w:rPr>
          <w:rFonts w:ascii="Arial" w:hAnsi="Arial" w:cs="Arial"/>
          <w:sz w:val="22"/>
          <w:szCs w:val="22"/>
        </w:rPr>
        <w:tab/>
        <w:t>Miller D, Garcia-Flores V, Romero R, Galaz J, Pique-Regi R, Gomez-Lopez N. Single-Cell Immunobiology of the Maternal-Fetal Interface. J Immunol. 2022 Oct 15;209(8):1450–1464. PMCID: PMC9536179</w:t>
      </w:r>
    </w:p>
    <w:p w14:paraId="5C760056"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37. </w:t>
      </w:r>
      <w:r w:rsidRPr="0073360E">
        <w:rPr>
          <w:rFonts w:ascii="Arial" w:hAnsi="Arial" w:cs="Arial"/>
          <w:sz w:val="22"/>
          <w:szCs w:val="22"/>
        </w:rPr>
        <w:tab/>
        <w:t>Miller D, Gershater M, Slutsky R, Romero R, Gomez-Lopez N. Maternal and fetal T cells in term pregnancy and preterm labor. Cell Mol Immunol. 2020 Jul;17(7):693–704. PMCID: PMC7331691</w:t>
      </w:r>
    </w:p>
    <w:p w14:paraId="35F7CBC5"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38. </w:t>
      </w:r>
      <w:r w:rsidRPr="0073360E">
        <w:rPr>
          <w:rFonts w:ascii="Arial" w:hAnsi="Arial" w:cs="Arial"/>
          <w:sz w:val="22"/>
          <w:szCs w:val="22"/>
        </w:rPr>
        <w:tab/>
        <w:t>Gomez-Lopez N, Motomura K, Miller D, Garcia-Flores V, Galaz J, Romero R. Inflammasomes: Their Role in Normal and Complicated Pregnancies. J Immunol. 2019 Dec 1;203(11):2757–2769. PMCID: PMC6871659</w:t>
      </w:r>
    </w:p>
    <w:p w14:paraId="7E5106F3"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39. </w:t>
      </w:r>
      <w:r w:rsidRPr="0073360E">
        <w:rPr>
          <w:rFonts w:ascii="Arial" w:hAnsi="Arial" w:cs="Arial"/>
          <w:sz w:val="22"/>
          <w:szCs w:val="22"/>
        </w:rPr>
        <w:tab/>
        <w:t>Miller D, Motomura K, Garcia-Flores V, Romero R, Gomez-Lopez N. Innate Lymphoid Cells in the Maternal and Fetal Compartments. Front Immunol. 2018;9:2396. PMCID: PMC6212529</w:t>
      </w:r>
    </w:p>
    <w:p w14:paraId="058495F0"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40. </w:t>
      </w:r>
      <w:r w:rsidRPr="0073360E">
        <w:rPr>
          <w:rFonts w:ascii="Arial" w:hAnsi="Arial" w:cs="Arial"/>
          <w:sz w:val="22"/>
          <w:szCs w:val="22"/>
        </w:rPr>
        <w:tab/>
        <w:t>Gomez-Lopez N, StLouis D, Lehr MA, Sanchez-Rodriguez EN, Arenas-Hernandez M. Immune cells in term and preterm labor. Cell Mol Immunol. 2014 Nov;11(6):571–581. PMCID: PMC4220837</w:t>
      </w:r>
    </w:p>
    <w:p w14:paraId="4A78BCD4"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41. </w:t>
      </w:r>
      <w:r w:rsidRPr="0073360E">
        <w:rPr>
          <w:rFonts w:ascii="Arial" w:hAnsi="Arial" w:cs="Arial"/>
          <w:sz w:val="22"/>
          <w:szCs w:val="22"/>
        </w:rPr>
        <w:tab/>
        <w:t>Siewiera J, McIntyre TI, Cautivo KM, Mahiddine K, Rideaux D, Molofsky AB, Erlebacher A. Circumvention of luteolysis reveals parturition pathways in mice dependent upon innate type 2 immunity. Immunity. 2023 Mar 14;56(3):606-619.e7. PMCID: PMC10023352</w:t>
      </w:r>
    </w:p>
    <w:p w14:paraId="14F0E40A"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42. </w:t>
      </w:r>
      <w:r w:rsidRPr="0073360E">
        <w:rPr>
          <w:rFonts w:ascii="Arial" w:hAnsi="Arial" w:cs="Arial"/>
          <w:sz w:val="22"/>
          <w:szCs w:val="22"/>
        </w:rPr>
        <w:tab/>
        <w:t>Huang B, Faucette AN, Pawlitz MD, Pei B, Goyert JW, Zhou JZ, El-Hage NG, Deng J, Lin J, Yao F, Dewar RS 3rd, Jassal JS, Sandberg ML, Dai J, Cols M, Shen C, Polin LA, Nichols RA, Jones TB, Bluth MH, Puder KS, Gonik B, Nayak NR, Puscheck E, Wei WZ, Cerutti A, Colonna M, Chen K. Interleukin-33-induced expression of PIBF1 by decidual B cells protects against preterm labor. Nat Med. 2017 Jan;23(1):128–135. PMID: 27918564</w:t>
      </w:r>
    </w:p>
    <w:p w14:paraId="786910FF"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43. </w:t>
      </w:r>
      <w:r w:rsidRPr="0073360E">
        <w:rPr>
          <w:rFonts w:ascii="Arial" w:hAnsi="Arial" w:cs="Arial"/>
          <w:sz w:val="22"/>
          <w:szCs w:val="22"/>
        </w:rPr>
        <w:tab/>
        <w:t xml:space="preserve">Aghaeepour N, Lehallier B, Baca Q, Ganio EA, Wong RJ, Ghaemi MS, Culos A, El-Sayed YY, Blumenfeld YJ, Druzin ML, Winn VD, Gibbs RS, Tibshirani R, Shaw GM, Stevenson DK, Gaudilliere B, Angst MS. A </w:t>
      </w:r>
      <w:r w:rsidRPr="0073360E">
        <w:rPr>
          <w:rFonts w:ascii="Arial" w:hAnsi="Arial" w:cs="Arial"/>
          <w:sz w:val="22"/>
          <w:szCs w:val="22"/>
        </w:rPr>
        <w:lastRenderedPageBreak/>
        <w:t>proteomic clock of human pregnancy. Am J Obstet Gynecol. 2018 Mar;218(3):347 e1-347 e14. PMID: 29277631</w:t>
      </w:r>
    </w:p>
    <w:p w14:paraId="71BDFDC5"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44. </w:t>
      </w:r>
      <w:r w:rsidRPr="0073360E">
        <w:rPr>
          <w:rFonts w:ascii="Arial" w:hAnsi="Arial" w:cs="Arial"/>
          <w:sz w:val="22"/>
          <w:szCs w:val="22"/>
        </w:rPr>
        <w:tab/>
        <w:t>Stelzer IA, Ghaemi MS, Han X, Ando K, Hédou JJ, Feyaerts D, Peterson LS, Rumer KK, Tsai ES, Ganio EA, Gaudillière DK, Tsai AS, Choisy B, Gaigne LP, Verdonk F, Jacobsen D, Gavasso S, Traber GM, Ellenberger M, Stanley N, Becker M, Culos A, Fallahzadeh R, Wong RJ, Darmstadt GL, Druzin ML, Winn VD, Gibbs RS, Ling XB, Sylvester K, Carvalho B, Snyder MP, Shaw GM, Stevenson DK, Contrepois K, Angst MS, Aghaeepour N, Gaudillière B. Integrated trajectories of the maternal metabolome, proteome, and immunome predict labor onset. Sci Transl Med. 2021 May 5;13(592):eabd9898. PMCID: PMC8136601</w:t>
      </w:r>
    </w:p>
    <w:p w14:paraId="20BD6794"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45. </w:t>
      </w:r>
      <w:r w:rsidRPr="0073360E">
        <w:rPr>
          <w:rFonts w:ascii="Arial" w:hAnsi="Arial" w:cs="Arial"/>
          <w:sz w:val="22"/>
          <w:szCs w:val="22"/>
        </w:rPr>
        <w:tab/>
        <w:t>Le BL, Iwatani S, Wong RJ, Stevenson DK, Sirota M. Computational discovery of therapeutic candidates for preventing preterm birth. JCI Insight. 2020 Feb 13;5(3):e133761, 133761. PMCID: PMC7098786</w:t>
      </w:r>
    </w:p>
    <w:p w14:paraId="1D3B59BB"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46. </w:t>
      </w:r>
      <w:r w:rsidRPr="0073360E">
        <w:rPr>
          <w:rFonts w:ascii="Arial" w:hAnsi="Arial" w:cs="Arial"/>
          <w:sz w:val="22"/>
          <w:szCs w:val="22"/>
        </w:rPr>
        <w:tab/>
        <w:t>Jehan F, Sazawal S, Baqui AH, Nisar MI, Dhingra U, Khanam R, Ilyas M, Dutta A, Mitra DK, Mehmood U, Deb S, Mahmud A, Hotwani A, Ali SM, Rahman S, Nizar A, Ame SM, Moin MI, Muhammad S, Chauhan A, Begum N, Khan W, Das S, Ahmed S, Hasan T, Khalid J, Rizvi SJR, Juma MH, Chowdhury NH, Kabir F, Aftab F, Quaiyum A, Manu A, Yoshida S, Bahl R, Rahman A, Pervin J, Winston J, Musonda P, Stringer JSA, Litch JA, Ghaemi MS, Moufarrej MN, Contrepois K, Chen S, Stelzer IA, Stanley N, Chang AL, Hammad GB, Wong RJ, Liu C, Quaintance CC, Culos A, Espinosa C, Xenochristou M, Becker M, Fallahzadeh R, Ganio E, Tsai AS, Gaudilliere D, Tsai ES, Han X, Ando K, Tingle M, Maric I, Wise PH, Winn VD, Druzin ML, Gibbs RS, Darmstadt GL, Murray JC, Shaw GM, Stevenson DK, Snyder MP, Quake SR, Angst MS, Gaudilliere B, Aghaeepour N, Alliance for Maternal and Newborn Health Improvement, the Global Alliance to Prevent Prematurity and Stillbirth, and the Prematurity Research Center at Stanford University. Multiomics Characterization of Preterm Birth in Low- and Middle-Income Countries. JAMA Netw Open. 2020 Dec 1;3(12):e2029655. PMCID: PMC7749442</w:t>
      </w:r>
    </w:p>
    <w:p w14:paraId="08EE20EC"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47. </w:t>
      </w:r>
      <w:r w:rsidRPr="0073360E">
        <w:rPr>
          <w:rFonts w:ascii="Arial" w:hAnsi="Arial" w:cs="Arial"/>
          <w:sz w:val="22"/>
          <w:szCs w:val="22"/>
        </w:rPr>
        <w:tab/>
        <w:t>Espinosa CA, Khan W, Khanam R, Das S, Khalid J, Pervin J, Kasaro MP, Contrepois K, Chang AL, Phongpreecha T, Michael B, Ellenberger M, Mehmood U, Hotwani A, Nizar A, Kabir F, Wong RJ, Becker M, Berson E, Culos A, De Francesco D, Mataraso S, Ravindra N, Thuraiappah M, Xenochristou M, Stelzer IA, Marić I, Dutta A, Raqib R, Ahmed S, Rahman S, Hasan ASMT, Ali SM, Juma MH, Rahman M, Aktar S, Deb S, Price JT, Wise PH, Winn VD, Druzin ML, Gibbs RS, Darmstadt GL, Murray JC, Stringer JSA, Gaudilliere B, Snyder MP, Angst MS, Rahman A, Baqui AH, Jehan F, Nisar MI, Vwalika B, Sazawal S, Shaw GM, Stevenson DK, Aghaeepour N. Multiomic signals associated with maternal epidemiological factors contributing to preterm birth in low- and middle-income countries. Sci Adv. 2023 May 24;9(21):eade7692. PMCID: PMC10208584</w:t>
      </w:r>
    </w:p>
    <w:p w14:paraId="3271A3E0"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48. </w:t>
      </w:r>
      <w:r w:rsidRPr="0073360E">
        <w:rPr>
          <w:rFonts w:ascii="Arial" w:hAnsi="Arial" w:cs="Arial"/>
          <w:sz w:val="22"/>
          <w:szCs w:val="22"/>
        </w:rPr>
        <w:tab/>
        <w:t>Tarca AL, Romero R, Xu Z, Gomez-Lopez N, Erez O, Hsu CD, Hassan SS, Carey VJ. Targeted expression profiling by RNA-Seq improves detection of cellular dynamics during pregnancy and identifies a role for T cells in term parturition. Sci Rep. 2019 29;9(1):848. PMCID: PMC6351599</w:t>
      </w:r>
    </w:p>
    <w:p w14:paraId="4CA88D4F"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49. </w:t>
      </w:r>
      <w:r w:rsidRPr="0073360E">
        <w:rPr>
          <w:rFonts w:ascii="Arial" w:hAnsi="Arial" w:cs="Arial"/>
          <w:sz w:val="22"/>
          <w:szCs w:val="22"/>
        </w:rPr>
        <w:tab/>
        <w:t>Gaudillière B, Ganio EA, Tingle M, Lancero HL, Fragiadakis GK, Baca QJ, Aghaeepour N, Wong RJ, Quaintance C, El-Sayed YY, Shaw GM, Lewis DB, Stevenson DK, Nolan GP, Angst MS. Implementing Mass Cytometry at the Bedside to Study the Immunological Basis of Human Diseases: Distinctive Immune Features in Patients with a History of Term or Preterm Birth. Cytometry A. 2015 Sep;87(9):817–829. PMCID: PMC4758855</w:t>
      </w:r>
    </w:p>
    <w:p w14:paraId="7941EDBB"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50. </w:t>
      </w:r>
      <w:r w:rsidRPr="0073360E">
        <w:rPr>
          <w:rFonts w:ascii="Arial" w:hAnsi="Arial" w:cs="Arial"/>
          <w:sz w:val="22"/>
          <w:szCs w:val="22"/>
        </w:rPr>
        <w:tab/>
        <w:t>Bendall SC, Nolan GP, Roederer M, Chattopadhyay PK. A deep profiler’s guide to cytometry. Trends Immunol. 2012 Jul;33(7):323–332. PMCID: PMC3383392</w:t>
      </w:r>
    </w:p>
    <w:p w14:paraId="714A1D8F"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51. </w:t>
      </w:r>
      <w:r w:rsidRPr="0073360E">
        <w:rPr>
          <w:rFonts w:ascii="Arial" w:hAnsi="Arial" w:cs="Arial"/>
          <w:sz w:val="22"/>
          <w:szCs w:val="22"/>
        </w:rPr>
        <w:tab/>
        <w:t>Bendall SC, Simonds EF, Qiu P, Amir E ad D, Krutzik PO, Finck R, Bruggner RV, Melamed R, Trejo A, Ornatsky OI, Balderas RS, Plevritis SK, Sachs K, Pe’er D, Tanner SD, Nolan GP. Single-cell mass cytometry of differential immune and drug responses across a human hematopoietic continuum. Science. 2011 May 6;332(6030):687–696. PMCID: PMC3273988</w:t>
      </w:r>
    </w:p>
    <w:p w14:paraId="435CF641"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52. </w:t>
      </w:r>
      <w:r w:rsidRPr="0073360E">
        <w:rPr>
          <w:rFonts w:ascii="Arial" w:hAnsi="Arial" w:cs="Arial"/>
          <w:sz w:val="22"/>
          <w:szCs w:val="22"/>
        </w:rPr>
        <w:tab/>
        <w:t>Cosma A, Nolan G, Gaudilliere B. Mass cytometry: The time to settle down. Cytometry A. 2017;91(1):12–13. PMCID: PMC5517030</w:t>
      </w:r>
    </w:p>
    <w:p w14:paraId="605FE677"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lastRenderedPageBreak/>
        <w:t xml:space="preserve">53. </w:t>
      </w:r>
      <w:r w:rsidRPr="0073360E">
        <w:rPr>
          <w:rFonts w:ascii="Arial" w:hAnsi="Arial" w:cs="Arial"/>
          <w:sz w:val="22"/>
          <w:szCs w:val="22"/>
        </w:rPr>
        <w:tab/>
        <w:t>Bjornson ZB, Nolan GP, Fantl WJ. Single-cell mass cytometry for analysis of immune system functional states. Curr Opin Immunol. 2013 Aug;25(4):484–494. PMCID: PMC3835664</w:t>
      </w:r>
    </w:p>
    <w:p w14:paraId="5A194EAD"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54. </w:t>
      </w:r>
      <w:r w:rsidRPr="0073360E">
        <w:rPr>
          <w:rFonts w:ascii="Arial" w:hAnsi="Arial" w:cs="Arial"/>
          <w:sz w:val="22"/>
          <w:szCs w:val="22"/>
        </w:rPr>
        <w:tab/>
        <w:t>Giesen C, Wang HA, Schapiro D, Zivanovic N, Jacobs A, Hattendorf B, Schuffler PJ, Grolimund D, Buhmann JM, Brandt S, Varga Z, Wild PJ, Gunther D, Bodenmiller B. Highly multiplexed imaging of tumor tissues with subcellular resolution by mass cytometry. Nat Methods. 2014 Apr;11(4):417–22. PMID: 24584193</w:t>
      </w:r>
    </w:p>
    <w:p w14:paraId="17EC2ED2"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55. </w:t>
      </w:r>
      <w:r w:rsidRPr="0073360E">
        <w:rPr>
          <w:rFonts w:ascii="Arial" w:hAnsi="Arial" w:cs="Arial"/>
          <w:sz w:val="22"/>
          <w:szCs w:val="22"/>
        </w:rPr>
        <w:tab/>
        <w:t>Schulz D, Zanotelli VRT, Fischer JR, Schapiro D, Engler S, Lun XK, Jackson HW, Bodenmiller B. Simultaneous Multiplexed Imaging of mRNA and Proteins with Subcellular Resolution in Breast Cancer Tissue Samples by Mass Cytometry. Cell Syst. 2018 Jan 24;6(1):25-36.e5. PMCID: PMC5791659</w:t>
      </w:r>
    </w:p>
    <w:p w14:paraId="5ACCFE50"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56. </w:t>
      </w:r>
      <w:r w:rsidRPr="0073360E">
        <w:rPr>
          <w:rFonts w:ascii="Arial" w:hAnsi="Arial" w:cs="Arial"/>
          <w:sz w:val="22"/>
          <w:szCs w:val="22"/>
        </w:rPr>
        <w:tab/>
        <w:t>Marlin MC, Stephens T, Wright C, Smith M, Wright K, Guthridge JM. A novel process for H&amp;E, immunofluorescence, and imaging mass cytometry on a single slide with a concise analytics pipeline. Cytometry A. 2023 Sep 19; PMID: 37724720</w:t>
      </w:r>
    </w:p>
    <w:p w14:paraId="05451C9B"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57. </w:t>
      </w:r>
      <w:r w:rsidRPr="0073360E">
        <w:rPr>
          <w:rFonts w:ascii="Arial" w:hAnsi="Arial" w:cs="Arial"/>
          <w:sz w:val="22"/>
          <w:szCs w:val="22"/>
        </w:rPr>
        <w:tab/>
        <w:t xml:space="preserve">Hastie T, Tibshirani R, Friedman J. The elements of statistical learning: data mining, inference and prediction. 2nd ed. Springer; 2009. </w:t>
      </w:r>
    </w:p>
    <w:p w14:paraId="47671C1B"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58. </w:t>
      </w:r>
      <w:r w:rsidRPr="0073360E">
        <w:rPr>
          <w:rFonts w:ascii="Arial" w:hAnsi="Arial" w:cs="Arial"/>
          <w:sz w:val="22"/>
          <w:szCs w:val="22"/>
        </w:rPr>
        <w:tab/>
        <w:t>Olivier M, Asmis R, Hawkins GA, Howard TD, Cox LA. The Need for Multi-Omics Biomarker Signatures in Precision Medicine. Int J Mol Sci. 2019 Sep 26;20(19):4781. PMCID: PMC6801754</w:t>
      </w:r>
    </w:p>
    <w:p w14:paraId="59AE21AE"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59. </w:t>
      </w:r>
      <w:r w:rsidRPr="0073360E">
        <w:rPr>
          <w:rFonts w:ascii="Arial" w:hAnsi="Arial" w:cs="Arial"/>
          <w:sz w:val="22"/>
          <w:szCs w:val="22"/>
        </w:rPr>
        <w:tab/>
        <w:t xml:space="preserve">Tarazona S, Arzalluz-Luque A, Conesa A. Undisclosed, unmet and neglected challenges in multi-omics studies. Nat Comput Sci. 2021 Jun 21;1(6):395–402. </w:t>
      </w:r>
    </w:p>
    <w:p w14:paraId="084F034E"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60. </w:t>
      </w:r>
      <w:r w:rsidRPr="0073360E">
        <w:rPr>
          <w:rFonts w:ascii="Arial" w:hAnsi="Arial" w:cs="Arial"/>
          <w:sz w:val="22"/>
          <w:szCs w:val="22"/>
        </w:rPr>
        <w:tab/>
        <w:t>Candes E, Fan Y, Janson L, Lv J. Panning for Gold: Model-X Knockoffs for High-dimensional Controlled Variable Selection. arXiv; 2016 [cited 2023 Mar 13]; Available from: https://arxiv.org/abs/1610.02351</w:t>
      </w:r>
    </w:p>
    <w:p w14:paraId="5A3E7ACF"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61. </w:t>
      </w:r>
      <w:r w:rsidRPr="0073360E">
        <w:rPr>
          <w:rFonts w:ascii="Arial" w:hAnsi="Arial" w:cs="Arial"/>
          <w:sz w:val="22"/>
          <w:szCs w:val="22"/>
        </w:rPr>
        <w:tab/>
        <w:t>Hedou J, Maric I, Bellan G, Einhaus J, Gaudilliere D, Ladant FX, Verdonk F, Stelzer I, Feyaerts D, Tsai A, Ganio E, Sabayev M, Gillard J, Bonham A, Sato M, Diop M, Angst M, Stevenson D, Aghaeepour N, Montanari A, Gaudilliere B. Stabl: sparse and reliable biomarker discovery in predictive modeling of high-dimensional omic data. Res Sq. 2023 Feb 28;rs.3.rs-2609859. PMCID: PMC10002850</w:t>
      </w:r>
    </w:p>
    <w:p w14:paraId="29FA4F3C"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62. </w:t>
      </w:r>
      <w:r w:rsidRPr="0073360E">
        <w:rPr>
          <w:rFonts w:ascii="Arial" w:hAnsi="Arial" w:cs="Arial"/>
          <w:sz w:val="22"/>
          <w:szCs w:val="22"/>
        </w:rPr>
        <w:tab/>
        <w:t xml:space="preserve">Tibshirani R. Regression Shrinkage and Selection Via the Lasso. Journal of the Royal Statistical Society: Series B (Methodological). 1996 Jan;58(1):267–288. </w:t>
      </w:r>
    </w:p>
    <w:p w14:paraId="02BE8A31"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63. </w:t>
      </w:r>
      <w:r w:rsidRPr="0073360E">
        <w:rPr>
          <w:rFonts w:ascii="Arial" w:hAnsi="Arial" w:cs="Arial"/>
          <w:sz w:val="22"/>
          <w:szCs w:val="22"/>
        </w:rPr>
        <w:tab/>
        <w:t xml:space="preserve">Zou H, Hastie T. Regularization and Variable Selection via the Elastic Net. Journal of the Royal Statistical Society Series B (Statistical Methodology). [Royal Statistical Society, Wiley]; 2005;67(2):301–320. </w:t>
      </w:r>
    </w:p>
    <w:p w14:paraId="62C821A9"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64. </w:t>
      </w:r>
      <w:r w:rsidRPr="0073360E">
        <w:rPr>
          <w:rFonts w:ascii="Arial" w:hAnsi="Arial" w:cs="Arial"/>
          <w:sz w:val="22"/>
          <w:szCs w:val="22"/>
        </w:rPr>
        <w:tab/>
        <w:t xml:space="preserve">Simon N, Friedman J, Hastie T, Tibshirani R. A Sparse-Group Lasso. Journal of Computational and Graphical Statistics. 2013 Apr;22(2):231–245. </w:t>
      </w:r>
    </w:p>
    <w:p w14:paraId="32C04284"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65. </w:t>
      </w:r>
      <w:r w:rsidRPr="0073360E">
        <w:rPr>
          <w:rFonts w:ascii="Arial" w:hAnsi="Arial" w:cs="Arial"/>
          <w:sz w:val="22"/>
          <w:szCs w:val="22"/>
        </w:rPr>
        <w:tab/>
        <w:t xml:space="preserve">Zou H. The Adaptive Lasso and Its Oracle Properties. Journal of the American Statistical Association. 2006 Dec 1;101(476):1418–1429. </w:t>
      </w:r>
    </w:p>
    <w:p w14:paraId="14C47E93"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66. </w:t>
      </w:r>
      <w:r w:rsidRPr="0073360E">
        <w:rPr>
          <w:rFonts w:ascii="Arial" w:hAnsi="Arial" w:cs="Arial"/>
          <w:sz w:val="22"/>
          <w:szCs w:val="22"/>
        </w:rPr>
        <w:tab/>
        <w:t>Cossarizza A, Chang HD, Radbruch A, Acs A, Adam D, Adam-Klages S, Agace WW, Aghaeepour N, Akdis M, Allez M, Almeida LN, Alvisi G, Anderson G, Andrä I, Annunziato F, Anselmo A, Bacher P, Baldari CT, Bari S, Barnaba V, Barros-Martins J, Battistini L, Bauer W, Baumgart S, Baumgarth N, Baumjohann D, Baying B, Bebawy M, Becher B, Beisker W, Benes V, Beyaert R, Blanco A, Boardman DA, Bogdan C, Borger JG, Borsellino G, Boulais PE, Bradford JA, Brenner D, Brinkman RR, Brooks AES, Busch DH, Büscher M, Bushnell TP, Calzetti F, Cameron G, Cammarata I, Cao X, Cardell SL, Casola S, Cassatella MA, Cavani A, Celada A, Chatenoud L, Chattopadhyay PK, Chow S, Christakou E, Čičin-Šain L, Clerici M, Colombo FS, Cook L, Cooke A, Cooper AM, Corbett AJ, Cosma A, Cosmi L, Coulie PG, Cumano A, Cvetkovic L, Dang VD, Dang-Heine C, Davey MS, Davies D, De Biasi S, Del Zotto G, Dela Cruz GV, Delacher M, Della Bella S, Dellabona P, Deniz G, Dessing M, Di Santo JP, Diefenbach A, Dieli F, Dolf A, Dörner T, Dress RJ, Dudziak D, Dustin M, Dutertre CA, Ebner F, Eckle SBG, Edinger M, Eede P, Ehrhardt GRA, Eich M, Engel P, Engelhardt B, Erdei A, Esser C, Everts B, Evrard M, Falk CS, Fehniger TA, Felipo-</w:t>
      </w:r>
      <w:r w:rsidRPr="0073360E">
        <w:rPr>
          <w:rFonts w:ascii="Arial" w:hAnsi="Arial" w:cs="Arial"/>
          <w:sz w:val="22"/>
          <w:szCs w:val="22"/>
        </w:rPr>
        <w:lastRenderedPageBreak/>
        <w:t>Benavent M, Ferry H, Feuerer M, Filby A, Filkor K, Fillatreau S, Follo M, Förster I, Foster J, Foulds GA, Frehse B, Frenette PS, Frischbutter S, Fritzsche W, Galbraith DW, Gangaev A, Garbi N, Gaudilliere B, Gazzinelli RT, Geginat J, Gerner W, Gherardin NA, Ghoreschi K, Gibellini L, Ginhoux F, Goda K, Godfrey DI, Goettlinger C, González-Navajas JM, Goodyear CS, Gori A, Grogan JL, Grummitt D, Grützkau A, Haftmann C, Hahn J, Hammad H, Hämmerling G, Hansmann L, Hansson G, Harpur CM, Hartmann S, Hauser A, Hauser AE, Haviland DL, Hedley D, Hernández DC, Herrera G, Herrmann M, Hess C, Höfer T, Hoffmann P, Hogquist K, Holland T, Höllt T, Holmdahl R, Hombrink P, Houston JP, Hoyer BF, Huang B, Huang FP, Huber JE, Huehn J, Hundemer M, Hunter CA, Hwang WYK, Iannone A, Ingelfinger F, Ivison SM, Jäck HM, Jani PK, Jávega B, Jonjic S, Kaiser T, Kalina T, Kamradt T, Kaufmann SHE, Keller B, Ketelaars SLC, Khalilnezhad A, Khan S, Kisielow J, Klenerman P, Knopf J, Koay HF, Kobow K, Kolls JK, Kong WT, Kopf M, Korn T, Kriegsmann K, Kristyanto H, Kroneis T, Krueger A, Kühne J, Kukat C, Kunkel D, Kunze-Schumacher H, Kurosaki T, Kurts C, Kvistborg P, Kwok I, Landry J, Lantz O, Lanuti P, LaRosa F, Lehuen A, LeibundGut-Landmann S, Leipold MD, Leung LYT, Levings MK, Lino AC, Liotta F, Litwin V, Liu Y, Ljunggren HG, Lohoff M, Lombardi G, Lopez L, López-Botet M, Lovett-Racke AE, Lubberts E, Luche H, Ludewig B, Lugli E, Lunemann S, Maecker HT, Maggi L, Maguire O, Mair F, Mair KH, Mantovani A, Manz RA, Marshall AJ, Martínez-Romero A, Martrus G, Marventano I, Maslinski W, Matarese G, Mattioli AV, Maueröder C, Mazzoni A, McCluskey J, McGrath M, McGuire HM, McInnes IB, Mei HE, Melchers F, Melzer S, Mielenz D, Miller SD, Mills KHG, Minderman H, Mjösberg J, Moore J, Moran B, Moretta L, Mosmann TR, Müller S, Multhoff G, Muñoz LE, Münz C, Nakayama T, Nasi M, Neumann K, Ng LG, Niedobitek A, Nourshargh S, Núñez G, O’Connor JE, Ochel A, Oja A, Ordonez D, Orfao A, Orlowski-Oliver E, Ouyang W, Oxenius A, Palankar R, Panse I, Pattanapanyasat K, Paulsen M, Pavlinic D, Penter L, Peterson P, Peth C, Petriz J, Piancone F, Pickl WF, Piconese S, Pinti M, Pockley AG, Podolska MJ, Poon Z, Pracht K, Prinz I, Pucillo CEM, Quataert SA, Quatrini L, Quinn KM, Radbruch H, Radstake TRDJ, Rahmig S, Rahn HP, Rajwa B, Ravichandran G, Raz Y, Rebhahn JA, Recktenwald D, Reimer D, Reis e Sousa C, Remmerswaal EBM, Richter L, Rico LG, Riddell A, Rieger AM, Robinson JP, Romagnani C, Rubartelli A, Ruland J, Saalmüller A, Saeys Y, Saito T, Sakaguchi S, Sala-de-Oyanguren F, Samstag Y, Sanderson S, Sandrock I, Santoni A, Sanz RB, Saresella M, Sautes-Fridman C, Sawitzki B, Schadt L, Scheffold A, Scherer HU, Schiemann M, Schildberg FA, Schimisky E, Schlitzer A, Schlosser J, Schmid S, Schmitt S, Schober K, Schraivogel D, Schuh W, Schüler T, Schulte R, Schulz AR, Schulz SR, Scottá C, Scott-Algara D, Sester DP, Shankey TV, Silva-Santos B, Simon AK, Sitnik KM, Sozzani S, Speiser DE, Spidlen J, Stahlberg A, Stall AM, Stanley N, Stark R, Stehle C, Steinmetz T, Stockinger H, Takahama Y, Takeda K, Tan L, Tárnok A, Tiegs G, Toldi G, Tornack J, Traggiai E, Trebak M, Tree TIM, Trotter J, Trowsdale J, Tsoumakidou M, Ulrich H, Urbanczyk S, van de Veen W, van den Broek M, van der Pol E, Van Gassen S, Van Isterdael G, van Lier RAW, Veldhoen M, Vento-Asturias S, Vieira P, Voehringer D, Volk HD, von Borstel A, von Volkmann K, Waisman A, Walker RV, Wallace PK, Wang SA, Wang XM, Ward MD, Ward-Hartstonge KA, Warnatz K, Warnes G, Warth S, Waskow C, Watson JV, Watzl C, Wegener L, Weisenburger T, Wiedemann A, Wienands J, Wilharm A, Wilkinson RJ, Willimsky G, Wing JB, Winkelmann R, Winkler TH, Wirz OF, Wong A, Wurst P, Yang JHM, Yang J, Yazdanbakhsh M, Yu L, Yue A, Zhang H, Zhao Y, Ziegler SM, Zielinski C, Zimmermann J, Zychlinsky A. Guidelines for the use of flow cytometry and cell sorting in immunological studies (second edition). Eur J Immunol. 2019 Oct;49(10):1457–1973. PMCID: PMC7350392</w:t>
      </w:r>
    </w:p>
    <w:p w14:paraId="51387EDB"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67. </w:t>
      </w:r>
      <w:r w:rsidRPr="0073360E">
        <w:rPr>
          <w:rFonts w:ascii="Arial" w:hAnsi="Arial" w:cs="Arial"/>
          <w:sz w:val="22"/>
          <w:szCs w:val="22"/>
        </w:rPr>
        <w:tab/>
        <w:t>Behbehani GK, Thom C, Zunder ER, Finck R, Gaudilliere B, Fragiadakis GK, Fantl WJ, Nolan GP. Transient partial permeabilization with saponin enables cellular barcoding prior to surface marker staining. Cytometry A. 2014 Dec;85(12):1011–1019. PMCID: PMC4361015</w:t>
      </w:r>
    </w:p>
    <w:p w14:paraId="7F676CE6"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68. </w:t>
      </w:r>
      <w:r w:rsidRPr="0073360E">
        <w:rPr>
          <w:rFonts w:ascii="Arial" w:hAnsi="Arial" w:cs="Arial"/>
          <w:sz w:val="22"/>
          <w:szCs w:val="22"/>
        </w:rPr>
        <w:tab/>
        <w:t>Finck R, Simonds EF, Jager A, Krishnaswamy S, Sachs K, Fantl W, Pe’er D, Nolan GP, Bendall SC. Normalization of mass cytometry data with bead standards. Cytometry A. 2013 May;83(5):483–494. PMCID: PMC3688049</w:t>
      </w:r>
    </w:p>
    <w:p w14:paraId="3DC9AF7D"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69. </w:t>
      </w:r>
      <w:r w:rsidRPr="0073360E">
        <w:rPr>
          <w:rFonts w:ascii="Arial" w:hAnsi="Arial" w:cs="Arial"/>
          <w:sz w:val="22"/>
          <w:szCs w:val="22"/>
        </w:rPr>
        <w:tab/>
        <w:t>Van Gassen S, Gaudilliere B, Angst MS, Saeys Y, Aghaeepour N. CytoNorm: A Normalization Algorithm for Cytometry Data. Cytometry A. 2020 Mar;97(3):268–278. PMCID: PMC7078957</w:t>
      </w:r>
    </w:p>
    <w:p w14:paraId="7D5E12AB"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70. </w:t>
      </w:r>
      <w:r w:rsidRPr="0073360E">
        <w:rPr>
          <w:rFonts w:ascii="Arial" w:hAnsi="Arial" w:cs="Arial"/>
          <w:sz w:val="22"/>
          <w:szCs w:val="22"/>
        </w:rPr>
        <w:tab/>
        <w:t>Aghaeepour N, Ganio EA, Mcilwain D, Tsai AS, Tingle M, Van Gassen S, Gaudilliere DK, Baca Q, McNeil L, Okada R, Ghaemi MS, Furman D, Wong RJ, Winn VD, Druzin ML, El-Sayed YY, Quaintance C, Gibbs R, Darmstadt GL, Shaw GM, Stevenson DK, Tibshirani R, Nolan GP, Lewis DB, Angst MS, Gaudilliere B. An immune clock of human pregnancy. Sci Immunol. 2017 Sep 1;2(15):eaan2946. PMCID: PMC5701281</w:t>
      </w:r>
    </w:p>
    <w:p w14:paraId="1CFF162C"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lastRenderedPageBreak/>
        <w:t xml:space="preserve">71. </w:t>
      </w:r>
      <w:r w:rsidRPr="0073360E">
        <w:rPr>
          <w:rFonts w:ascii="Arial" w:hAnsi="Arial" w:cs="Arial"/>
          <w:sz w:val="22"/>
          <w:szCs w:val="22"/>
        </w:rPr>
        <w:tab/>
        <w:t xml:space="preserve">Xu Q, Liang Y. Monte Carlo cross validation. Chemometrics and Intelligent Laboratory Systems. 2001;56:1–11. </w:t>
      </w:r>
    </w:p>
    <w:p w14:paraId="010246C4"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72. </w:t>
      </w:r>
      <w:r w:rsidRPr="0073360E">
        <w:rPr>
          <w:rFonts w:ascii="Arial" w:hAnsi="Arial" w:cs="Arial"/>
          <w:sz w:val="22"/>
          <w:szCs w:val="22"/>
        </w:rPr>
        <w:tab/>
        <w:t>Valero-Pacheco N, Tang EK, Massri N, Loia R, Chemerinski A, Wu T, Begum S, El-Naccache DW, Gause WC, Arora R, Douglas NC, Beaulieu AM. Maternal IL-33 critically regulates tissue remodeling and type 2 immune responses in the uterus during early pregnancy in mice. Proc Natl Acad Sci U S A. 2022 Aug 30;119(35):e2123267119. PMCID: PMC9436313</w:t>
      </w:r>
    </w:p>
    <w:p w14:paraId="4F618A32"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73. </w:t>
      </w:r>
      <w:r w:rsidRPr="0073360E">
        <w:rPr>
          <w:rFonts w:ascii="Arial" w:hAnsi="Arial" w:cs="Arial"/>
          <w:sz w:val="22"/>
          <w:szCs w:val="22"/>
        </w:rPr>
        <w:tab/>
        <w:t>Lei WJ, Zhang F, Lin YK, Li MD, Pan F, Sun K, Wang WS. IL-33/ST2 axis of human amnion fibroblasts participates in inflammatory reactions at parturition. Mol Med. 2023 Jul 4;29(1):88. PMCID: PMC10318762</w:t>
      </w:r>
    </w:p>
    <w:p w14:paraId="6BFF7475"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74. </w:t>
      </w:r>
      <w:r w:rsidRPr="0073360E">
        <w:rPr>
          <w:rFonts w:ascii="Arial" w:hAnsi="Arial" w:cs="Arial"/>
          <w:sz w:val="22"/>
          <w:szCs w:val="22"/>
        </w:rPr>
        <w:tab/>
        <w:t>Pinto SM, Subbannayya Y, Rex D a. B, Raju R, Chatterjee O, Advani J, Radhakrishnan A, Keshava Prasad TS, Wani MR, Pandey A. A network map of IL-33 signaling pathway. J Cell Commun Signal. 2018 Sep;12(3):615–624. PMCID: PMC6039344</w:t>
      </w:r>
    </w:p>
    <w:p w14:paraId="42239F12"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75. </w:t>
      </w:r>
      <w:r w:rsidRPr="0073360E">
        <w:rPr>
          <w:rFonts w:ascii="Arial" w:hAnsi="Arial" w:cs="Arial"/>
          <w:sz w:val="22"/>
          <w:szCs w:val="22"/>
        </w:rPr>
        <w:tab/>
        <w:t>Kurowska-Stolarska M, Stolarski B, Kewin P, Murphy G, Corrigan CJ, Ying S, Pitman N, Mirchandani A, Rana B, van Rooijen N, Shepherd M, McSharry C, McInnes IB, Xu D, Liew FY. IL-33 amplifies the polarization of alternatively activated macrophages that contribute to airway inflammation. J Immunol. 2009 Nov 15;183(10):6469–6477. PMID: 19841166</w:t>
      </w:r>
    </w:p>
    <w:p w14:paraId="6B9A4509"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76. </w:t>
      </w:r>
      <w:r w:rsidRPr="0073360E">
        <w:rPr>
          <w:rFonts w:ascii="Arial" w:hAnsi="Arial" w:cs="Arial"/>
          <w:sz w:val="22"/>
          <w:szCs w:val="22"/>
        </w:rPr>
        <w:tab/>
        <w:t>Smithgall MD, Comeau MR, Yoon BRP, Kaufman D, Armitage R, Smith DE. IL-33 amplifies both Th1- and Th2-type responses through its activity on human basophils, allergen-reactive Th2 cells, iNKT and NK cells. Int Immunol. 2008 Aug;20(8):1019–1030. PMID: 18550585</w:t>
      </w:r>
    </w:p>
    <w:p w14:paraId="18575FC3"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77. </w:t>
      </w:r>
      <w:r w:rsidRPr="0073360E">
        <w:rPr>
          <w:rFonts w:ascii="Arial" w:hAnsi="Arial" w:cs="Arial"/>
          <w:sz w:val="22"/>
          <w:szCs w:val="22"/>
        </w:rPr>
        <w:tab/>
        <w:t>Suzukawa M, Iikura M, Koketsu R, Nagase H, Tamura C, Komiya A, Nakae S, Matsushima K, Ohta K, Yamamoto K, Yamaguchi M. An IL-1 cytokine member, IL-33, induces human basophil activation via its ST2 receptor. J Immunol. 2008 Nov 1;181(9):5981–5989. PMID: 18941187</w:t>
      </w:r>
    </w:p>
    <w:p w14:paraId="6B01681F"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78. </w:t>
      </w:r>
      <w:r w:rsidRPr="0073360E">
        <w:rPr>
          <w:rFonts w:ascii="Arial" w:hAnsi="Arial" w:cs="Arial"/>
          <w:sz w:val="22"/>
          <w:szCs w:val="22"/>
        </w:rPr>
        <w:tab/>
        <w:t>Joshi AD, Oak SR, Hartigan AJ, Finn WG, Kunkel SL, Duffy KE, Das A, Hogaboam CM. Interleukin-33 contributes to both M1 and M2 chemokine marker expression in human macrophages. BMC Immunol. 2010 Oct 19;11:52. PMCID: PMC2967528</w:t>
      </w:r>
    </w:p>
    <w:p w14:paraId="30045484"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79. </w:t>
      </w:r>
      <w:r w:rsidRPr="0073360E">
        <w:rPr>
          <w:rFonts w:ascii="Arial" w:hAnsi="Arial" w:cs="Arial"/>
          <w:sz w:val="22"/>
          <w:szCs w:val="22"/>
        </w:rPr>
        <w:tab/>
        <w:t>Fischer JR, Jackson HW, de Souza N, Varga Z, Schraml P, Moch H, Bodenmiller B. Multiplex imaging of breast cancer lymph node metastases identifies prognostic single-cell populations independent of clinical classifiers. Cell Rep Med. 2023 Mar 21;4(3):100977. PMCID: PMC10040454</w:t>
      </w:r>
    </w:p>
    <w:p w14:paraId="312B0B1E"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80. </w:t>
      </w:r>
      <w:r w:rsidRPr="0073360E">
        <w:rPr>
          <w:rFonts w:ascii="Arial" w:hAnsi="Arial" w:cs="Arial"/>
          <w:sz w:val="22"/>
          <w:szCs w:val="22"/>
        </w:rPr>
        <w:tab/>
        <w:t>Bost P, Schulz D, Engler S, Wasserfall C, Bodenmiller B. Optimizing multiplexed imaging experimental design through tissue spatial segregation estimation. Nat Methods. 2023 Mar;20(3):418–423. PMCID: PMC9998266</w:t>
      </w:r>
    </w:p>
    <w:p w14:paraId="5B565C75"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81. </w:t>
      </w:r>
      <w:r w:rsidRPr="0073360E">
        <w:rPr>
          <w:rFonts w:ascii="Arial" w:hAnsi="Arial" w:cs="Arial"/>
          <w:sz w:val="22"/>
          <w:szCs w:val="22"/>
        </w:rPr>
        <w:tab/>
        <w:t>Van Gassen S, Callebaut B, Van Helden MJ, Lambrecht BN, Demeester P, Dhaene T, Saeys Y. FlowSOM: Using self-organizing maps for visualization and interpretation of cytometry data. Cytometry A. 2015 Jul;87(7):636–645. PMID: 25573116</w:t>
      </w:r>
    </w:p>
    <w:p w14:paraId="1B25D730"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82. </w:t>
      </w:r>
      <w:r w:rsidRPr="0073360E">
        <w:rPr>
          <w:rFonts w:ascii="Arial" w:hAnsi="Arial" w:cs="Arial"/>
          <w:sz w:val="22"/>
          <w:szCs w:val="22"/>
        </w:rPr>
        <w:tab/>
        <w:t>Damond N, Engler S, Zanotelli VRT, Schapiro D, Wasserfall CH, Kusmartseva I, Nick HS, Thorel F, Herrera PL, Atkinson MA, Bodenmiller B. A Map of Human Type 1 Diabetes Progression by Imaging Mass Cytometry. Cell Metabolism. 2019 Mar 5;29(3):755-768.e5. PMID: 30713109 PMCID: PMC6821395</w:t>
      </w:r>
    </w:p>
    <w:p w14:paraId="15BD0862"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83. </w:t>
      </w:r>
      <w:r w:rsidRPr="0073360E">
        <w:rPr>
          <w:rFonts w:ascii="Arial" w:hAnsi="Arial" w:cs="Arial"/>
          <w:sz w:val="22"/>
          <w:szCs w:val="22"/>
        </w:rPr>
        <w:tab/>
        <w:t xml:space="preserve">Blondel VD, Guillaume JL, Lambiotte R, Lefebvre E. Fast unfolding of communities in large networks. J Stat Mech. 2008 Oct 9;2008(10):P10008. </w:t>
      </w:r>
    </w:p>
    <w:p w14:paraId="0FF75712"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84. </w:t>
      </w:r>
      <w:r w:rsidRPr="0073360E">
        <w:rPr>
          <w:rFonts w:ascii="Arial" w:hAnsi="Arial" w:cs="Arial"/>
          <w:sz w:val="22"/>
          <w:szCs w:val="22"/>
        </w:rPr>
        <w:tab/>
        <w:t xml:space="preserve">Ghaemi MS, DiGiulio DB, Contrepois K, Callahan B, Ngo TTM, Lee-McMullen B, Lehallier B, Robaczewska A, Mcilwain D, Rosenberg-Hasson Y, Wong RJ, Quaintance C, Culos A, Stanley N, Tanada A, Tsai A, Gaudilliere D, Ganio E, Han X, Ando K, McNeil L, Tingle M, Wise P, Maric I, Sirota M, Wyss-Coray T, Winn VD, Druzin ML, Gibbs R, Darmstadt GL, Lewis DB, Partovi Nia V, Agard B, Tibshirani R, Nolan G, Snyder MP, Relman DA, Quake SR, Shaw GM, Stevenson DK, Angst MS, Gaudilliere B, Aghaeepour N. Multiomics </w:t>
      </w:r>
      <w:r w:rsidRPr="0073360E">
        <w:rPr>
          <w:rFonts w:ascii="Arial" w:hAnsi="Arial" w:cs="Arial"/>
          <w:sz w:val="22"/>
          <w:szCs w:val="22"/>
        </w:rPr>
        <w:lastRenderedPageBreak/>
        <w:t>modeling of the immunome, transcriptome, microbiome, proteome and metabolome adaptations during human pregnancy. Bioinformatics. 2019 Jan 1;35(1):95–103. PMCID: PMC6298056</w:t>
      </w:r>
    </w:p>
    <w:p w14:paraId="1ED3FB3F"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85. </w:t>
      </w:r>
      <w:r w:rsidRPr="0073360E">
        <w:rPr>
          <w:rFonts w:ascii="Arial" w:hAnsi="Arial" w:cs="Arial"/>
          <w:sz w:val="22"/>
          <w:szCs w:val="22"/>
        </w:rPr>
        <w:tab/>
        <w:t>Obuchowski NA, Lieber ML, Wians FH. ROC curves in clinical chemistry: uses, misuses, and possible solutions. Clin Chem. 2004 Jul;50(7):1118–1125. PMID: 15142978</w:t>
      </w:r>
    </w:p>
    <w:p w14:paraId="455A7215"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86. </w:t>
      </w:r>
      <w:r w:rsidRPr="0073360E">
        <w:rPr>
          <w:rFonts w:ascii="Arial" w:hAnsi="Arial" w:cs="Arial"/>
          <w:sz w:val="22"/>
          <w:szCs w:val="22"/>
        </w:rPr>
        <w:tab/>
        <w:t>Gold L, Ayers D, Bertino J, Bock C, Bock A, Brody EN, Carter J, Dalby AB, Eaton BE, Fitzwater T, Flather D, Forbes A, Foreman T, Fowler C, Gawande B, Goss M, Gunn M, Gupta S, Halladay D, Heil J, Heilig J, Hicke B, Husar G, Janjic N, Jarvis T, Jennings S, Katilius E, Keeney TR, Kim N, Koch TH, Kraemer S, Kroiss L, Le N, Levine D, Lindsey W, Lollo B, Mayfield W, Mehan M, Mehler R, Nelson SK, Nelson M, Nieuwlandt D, Nikrad M, Ochsner U, Ostroff RM, Otis M, Parker T, Pietrasiewicz S, Resnicow DI, Rohloff J, Sanders G, Sattin S, Schneider D, Singer B, Stanton M, Sterkel A, Stewart A, Stratford S, Vaught JD, Vrkljan M, Walker JJ, Watrobka M, Waugh S, Weiss A, Wilcox SK, Wolfson A, Wolk SK, Zhang C, Zichi D. Aptamer-based multiplexed proteomic technology for biomarker discovery. PLoS ONE. 2010 Dec 7;5(12):e15004. PMCID: PMC3000457</w:t>
      </w:r>
    </w:p>
    <w:p w14:paraId="39D7736F"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87. </w:t>
      </w:r>
      <w:r w:rsidRPr="0073360E">
        <w:rPr>
          <w:rFonts w:ascii="Arial" w:hAnsi="Arial" w:cs="Arial"/>
          <w:sz w:val="22"/>
          <w:szCs w:val="22"/>
        </w:rPr>
        <w:tab/>
        <w:t>Gomez-Lopez N, Arenas-Hernandez M, Romero R, Miller D, Garcia-Flores V, Leng Y, Xu Y, Galaz J, Hassan SS, Hsu CD, Tse H, Sanchez-Torres C, Done B, Tarca AL. Regulatory T Cells Play a Role in a Subset of Idiopathic Preterm Labor/Birth and Adverse Neonatal Outcomes. Cell Rep. 2020 Jul 7;32(1):107874. PMCID: PMC7396155</w:t>
      </w:r>
    </w:p>
    <w:p w14:paraId="19744111"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88. </w:t>
      </w:r>
      <w:r w:rsidRPr="0073360E">
        <w:rPr>
          <w:rFonts w:ascii="Arial" w:hAnsi="Arial" w:cs="Arial"/>
          <w:sz w:val="22"/>
          <w:szCs w:val="22"/>
        </w:rPr>
        <w:tab/>
        <w:t>Slutsky R, Romero R, Xu Y, Galaz J, Miller D, Done B, Tarca AL, Gregor S, Hassan SS, Leng Y, Gomez-Lopez N. Exhausted and Senescent T Cells at the Maternal-Fetal Interface in Preterm and Term Labor. J Immunol Res. 2019;2019:3128010. PMCID: PMC6556261</w:t>
      </w:r>
    </w:p>
    <w:p w14:paraId="1BF0F78E"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89. </w:t>
      </w:r>
      <w:r w:rsidRPr="0073360E">
        <w:rPr>
          <w:rFonts w:ascii="Arial" w:hAnsi="Arial" w:cs="Arial"/>
          <w:sz w:val="22"/>
          <w:szCs w:val="22"/>
        </w:rPr>
        <w:tab/>
        <w:t>Leng Y, Romero R, Xu Y, Galaz J, Slutsky R, Arenas-Hernandez M, Garcia-Flores V, Motomura K, Hassan SS, Reboldi A, Gomez-Lopez N. Are B cells altered in the decidua of women with preterm or term labor? Am J Reprod Immunol. 2019 May;81(5):e13102. PMCID: PMC6556388</w:t>
      </w:r>
    </w:p>
    <w:p w14:paraId="0655B5EA"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90. </w:t>
      </w:r>
      <w:r w:rsidRPr="0073360E">
        <w:rPr>
          <w:rFonts w:ascii="Arial" w:hAnsi="Arial" w:cs="Arial"/>
          <w:sz w:val="22"/>
          <w:szCs w:val="22"/>
        </w:rPr>
        <w:tab/>
        <w:t>Arenas-Hernandez M, Romero R, Xu Y, Panaitescu B, Garcia-Flores V, Miller D, Ahn H, Done B, Hassan SS, Hsu CD, Tarca AL, Sanchez-Torres C, Gomez-Lopez N. Effector and Activated T Cells Induce Preterm Labor and Birth That Is Prevented by Treatment with Progesterone. J Immunol. 2019 May 1;202(9):2585–2608. PMCID: PMC6570421</w:t>
      </w:r>
    </w:p>
    <w:p w14:paraId="213095BF"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91. </w:t>
      </w:r>
      <w:r w:rsidRPr="0073360E">
        <w:rPr>
          <w:rFonts w:ascii="Arial" w:hAnsi="Arial" w:cs="Arial"/>
          <w:sz w:val="22"/>
          <w:szCs w:val="22"/>
        </w:rPr>
        <w:tab/>
        <w:t>Xu Y, Romero R, Miller D, Silva P, Panaitescu B, Theis KR, Arif A, Hassan SS, Gomez-Lopez N. Innate lymphoid cells at the human maternal-fetal interface in spontaneous preterm labor. Am J Reprod Immunol. 2018 Jun;79(6):e12820. PMCID: PMC5948134</w:t>
      </w:r>
    </w:p>
    <w:p w14:paraId="5FED7BA7"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92. </w:t>
      </w:r>
      <w:r w:rsidRPr="0073360E">
        <w:rPr>
          <w:rFonts w:ascii="Arial" w:hAnsi="Arial" w:cs="Arial"/>
          <w:sz w:val="22"/>
          <w:szCs w:val="22"/>
        </w:rPr>
        <w:tab/>
        <w:t>Xu Y, Romero R, Miller D, Kadam L, Mial TN, Plazyo O, Garcia-Flores V, Hassan SS, Xu Z, Tarca AL, Drewlo S, Gomez-Lopez N. An M1-like Macrophage Polarization in Decidual Tissue during Spontaneous Preterm Labor That Is Attenuated by Rosiglitazone Treatment. J Immunol. 2016 Mar 15;196(6):2476–2491. PMCID: PMC4779725</w:t>
      </w:r>
    </w:p>
    <w:p w14:paraId="34ADA982"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93. </w:t>
      </w:r>
      <w:r w:rsidRPr="0073360E">
        <w:rPr>
          <w:rFonts w:ascii="Arial" w:hAnsi="Arial" w:cs="Arial"/>
          <w:sz w:val="22"/>
          <w:szCs w:val="22"/>
        </w:rPr>
        <w:tab/>
        <w:t>Gomez-Lopez N, Garcia-Flores V, Chin PY, Groome HM, Bijland MT, Diener KR, Romero R, Robertson SA. Macrophages exert homeostatic actions in pregnancy to protect against preterm birth and fetal inflammatory injury. JCI Insight. 2021 Oct 8;6(19):e146089. PMCID: PMC8525593</w:t>
      </w:r>
    </w:p>
    <w:p w14:paraId="054CB307"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94. </w:t>
      </w:r>
      <w:r w:rsidRPr="0073360E">
        <w:rPr>
          <w:rFonts w:ascii="Arial" w:hAnsi="Arial" w:cs="Arial"/>
          <w:sz w:val="22"/>
          <w:szCs w:val="22"/>
        </w:rPr>
        <w:tab/>
        <w:t>Greenbaum S, Averbukh I, Soon E, Rizzuto G, Baranski A, Greenwald NF, Kagel A, Bosse M, Jaswa EG, Khair Z, Kwok S, Warshawsky S, Piyadasa H, Goldston M, Spence A, Miller G, Schwartz M, Graf W, Van Valen D, Winn VD, Hollmann T, Keren L, van de Rijn M, Angelo M. A spatially resolved timeline of the human maternal-fetal interface. Nature. 2023 Jul;619(7970):595–605. PMCID: PMC10356615</w:t>
      </w:r>
    </w:p>
    <w:p w14:paraId="6A7CBC01"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95. </w:t>
      </w:r>
      <w:r w:rsidRPr="0073360E">
        <w:rPr>
          <w:rFonts w:ascii="Arial" w:hAnsi="Arial" w:cs="Arial"/>
          <w:sz w:val="22"/>
          <w:szCs w:val="22"/>
        </w:rPr>
        <w:tab/>
        <w:t>Duckworth AD, Gherardini PF, Sykorova M, Yasin F, Nolan GP, Slupsky JR, Kalakonda N. Multiplexed profiling of RNA and protein expression signatures in individual cells using flow or mass cytometry. Nat Protoc. 2019 Mar;14(3):901–920. PMCID: PMC7075472</w:t>
      </w:r>
    </w:p>
    <w:p w14:paraId="4E454F80"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lastRenderedPageBreak/>
        <w:t xml:space="preserve">96. </w:t>
      </w:r>
      <w:r w:rsidRPr="0073360E">
        <w:rPr>
          <w:rFonts w:ascii="Arial" w:hAnsi="Arial" w:cs="Arial"/>
          <w:sz w:val="22"/>
          <w:szCs w:val="22"/>
        </w:rPr>
        <w:tab/>
        <w:t>Gomez-Lopez N, Galaz J, Miller D, Farias-Jofre M, Liu Z, Arenas-Hernandez M, Garcia-Flores V, Shaffer Z, Greenberg JM, Theis KR, Romero R. The immunobiology of preterm labor and birth: intra-amniotic inflammation or breakdown of maternal-fetal homeostasis. Reproduction. 2022 Jun 20;164(2):R11–R45. PMCID: PMC9233101</w:t>
      </w:r>
    </w:p>
    <w:p w14:paraId="5407B2DF"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97. </w:t>
      </w:r>
      <w:r w:rsidRPr="0073360E">
        <w:rPr>
          <w:rFonts w:ascii="Arial" w:hAnsi="Arial" w:cs="Arial"/>
          <w:sz w:val="22"/>
          <w:szCs w:val="22"/>
        </w:rPr>
        <w:tab/>
        <w:t>Saade GR, Boggess KA, Sullivan SA, Markenson GR, Iams JD, Coonrod DV, Pereira LM, Esplin MS, Cousins LM, Lam GK, Hoffman MK, Severinsen RD, Pugmire T, Flick JS, Fox AC, Lueth AJ, Rust SR, Mazzola E, Hsu C, Dufford MT, Bradford CL, Ichetovkin IE, Fleischer TC, Polpitiya AD, Critchfield GC, Kearney PE, Boniface JJ, Hickok DE. Development and validation of a spontaneous preterm delivery predictor in asymptomatic women. Am J Obstet Gynecol. 2016 May;214(5):633.e1-633.e24. PMID: 26874297</w:t>
      </w:r>
    </w:p>
    <w:p w14:paraId="4665F8E4"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98. </w:t>
      </w:r>
      <w:r w:rsidRPr="0073360E">
        <w:rPr>
          <w:rFonts w:ascii="Arial" w:hAnsi="Arial" w:cs="Arial"/>
          <w:sz w:val="22"/>
          <w:szCs w:val="22"/>
        </w:rPr>
        <w:tab/>
        <w:t>Tarca AL, Pataki BÁ, Romero R, Sirota M, Guan Y, Kutum R, Gomez-Lopez N, Done B, Bhatti G, Yu T, Andreoletti G, Chaiworapongsa T, DREAM Preterm Birth Prediction Challenge Consortium, Hassan SS, Hsu CD, Aghaeepour N, Stolovitzky G, Csabai I, Costello JC. Crowdsourcing assessment of maternal blood multi-omics for predicting gestational age and preterm birth. Cell Rep Med. 2021 Jun 15;2(6):100323. PMCID: PMC8233692</w:t>
      </w:r>
    </w:p>
    <w:p w14:paraId="510A2189"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99. </w:t>
      </w:r>
      <w:r w:rsidRPr="0073360E">
        <w:rPr>
          <w:rFonts w:ascii="Arial" w:hAnsi="Arial" w:cs="Arial"/>
          <w:sz w:val="22"/>
          <w:szCs w:val="22"/>
        </w:rPr>
        <w:tab/>
        <w:t>Zhang G, Feenstra B, Bacelis J, Liu X, Muglia LM, Juodakis J, Miller DE, Litterman N, Jiang PP, Russell L, Hinds DA, Hu Y, Weirauch MT, Chen X, Chavan AR, Wagner GP, Pavličev M, Nnamani MC, Maziarz J, Karjalainen MK, Rämet M, Sengpiel V, Geller F, Boyd HA, Palotie A, Momany A, Bedell B, Ryckman KK, Huusko JM, Forney CR, Kottyan LC, Hallman M, Teramo K, Nohr EA, Davey Smith G, Melbye M, Jacobsson B, Muglia LJ. Genetic Associations with Gestational Duration and Spontaneous Preterm Birth. N Engl J Med. 2017 Sep 21;377(12):1156–1167. PMCID: PMC5561422</w:t>
      </w:r>
    </w:p>
    <w:p w14:paraId="0CB57564"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100. </w:t>
      </w:r>
      <w:r w:rsidRPr="0073360E">
        <w:rPr>
          <w:rFonts w:ascii="Arial" w:hAnsi="Arial" w:cs="Arial"/>
          <w:sz w:val="22"/>
          <w:szCs w:val="22"/>
        </w:rPr>
        <w:tab/>
        <w:t>Becht E, McInnes L, Healy J, Dutertre CA, Kwok IWH, Ng LG, Ginhoux F, Newell EW. Dimensionality reduction for visualizing single-cell data using UMAP. Nat Biotechnol. 2018 Dec 3; PMID: 30531897</w:t>
      </w:r>
    </w:p>
    <w:p w14:paraId="28653108"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101. </w:t>
      </w:r>
      <w:r w:rsidRPr="0073360E">
        <w:rPr>
          <w:rFonts w:ascii="Arial" w:hAnsi="Arial" w:cs="Arial"/>
          <w:sz w:val="22"/>
          <w:szCs w:val="22"/>
        </w:rPr>
        <w:tab/>
        <w:t xml:space="preserve">Burman P. A Comparative Study of Ordinary Cross-Validation, v-Fold Cross-Validation and the Repeated Learning-Testing Methods. Biometrika. [Oxford University Press, Biometrika Trust]; 1989;76(3):503–514. </w:t>
      </w:r>
    </w:p>
    <w:p w14:paraId="4D16C01F"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102. </w:t>
      </w:r>
      <w:r w:rsidRPr="0073360E">
        <w:rPr>
          <w:rFonts w:ascii="Arial" w:hAnsi="Arial" w:cs="Arial"/>
          <w:sz w:val="22"/>
          <w:szCs w:val="22"/>
        </w:rPr>
        <w:tab/>
        <w:t>Zhang P. Model Selection Via Multifold Cross Validation. Ann Statist [Internet]. 1993 Mar 1 [cited 2023 Sep 22];21(1). Available from: https://projecteuclid.org/journals/annals-of-statistics/volume-21/issue-1/Model-Selection-Via-Multifold-Cross-Validation/10.1214/aos/1176349027.full</w:t>
      </w:r>
    </w:p>
    <w:p w14:paraId="7CD53249"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103. </w:t>
      </w:r>
      <w:r w:rsidRPr="0073360E">
        <w:rPr>
          <w:rFonts w:ascii="Arial" w:hAnsi="Arial" w:cs="Arial"/>
          <w:sz w:val="22"/>
          <w:szCs w:val="22"/>
        </w:rPr>
        <w:tab/>
        <w:t>McDougall ARA, Hastie R, Goldstein M, Tuttle A, Ammerdorffer A, Gülmezoglu AM, Vogel JP. New medicines for spontaneous preterm birth prevention and preterm labour management: landscape analysis of the medicine development pipeline. BMC Pregnancy Childbirth. 2023 Jul 18;23(1):525. PMCID: PMC10354994</w:t>
      </w:r>
    </w:p>
    <w:p w14:paraId="19F7103C"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104. </w:t>
      </w:r>
      <w:r w:rsidRPr="0073360E">
        <w:rPr>
          <w:rFonts w:ascii="Arial" w:hAnsi="Arial" w:cs="Arial"/>
          <w:sz w:val="22"/>
          <w:szCs w:val="22"/>
        </w:rPr>
        <w:tab/>
        <w:t>Ashburn TT, Thor KB. Drug repositioning: identifying and developing new uses for existing drugs. Nat Rev Drug Discov. 2004 Aug;3(8):673–683. PMID: 15286734</w:t>
      </w:r>
    </w:p>
    <w:p w14:paraId="36368F0F"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105. </w:t>
      </w:r>
      <w:r w:rsidRPr="0073360E">
        <w:rPr>
          <w:rFonts w:ascii="Arial" w:hAnsi="Arial" w:cs="Arial"/>
          <w:sz w:val="22"/>
          <w:szCs w:val="22"/>
        </w:rPr>
        <w:tab/>
        <w:t>Hall OJ, Klein SL. Progesterone-based compounds affect immune responses and susceptibility to infections at diverse mucosal sites. Mucosal Immunol. 2017 Sep;10(5):1097–1107. PMID: 28401937</w:t>
      </w:r>
    </w:p>
    <w:p w14:paraId="661B144E"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106. </w:t>
      </w:r>
      <w:r w:rsidRPr="0073360E">
        <w:rPr>
          <w:rFonts w:ascii="Arial" w:hAnsi="Arial" w:cs="Arial"/>
          <w:sz w:val="22"/>
          <w:szCs w:val="22"/>
        </w:rPr>
        <w:tab/>
        <w:t>Peters GA, Yi L, Skomorovska-Prokvolit Y, Patel B, Amini P, Tan H, Mesiano S. Inflammatory Stimuli Increase Progesterone Receptor-A Stability and Transrepressive Activity in Myometrial Cells. Endocrinology. 2016 Nov 25;en.2016-1537. PMID: 27886516</w:t>
      </w:r>
    </w:p>
    <w:p w14:paraId="37E6D6B8"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107. </w:t>
      </w:r>
      <w:r w:rsidRPr="0073360E">
        <w:rPr>
          <w:rFonts w:ascii="Arial" w:hAnsi="Arial" w:cs="Arial"/>
          <w:sz w:val="22"/>
          <w:szCs w:val="22"/>
        </w:rPr>
        <w:tab/>
        <w:t>Ubagai T, Koshibu Y, Koshio O, Nakaki T, Ono Y. Downregulation of immunomodulator gene expression in LPS-stimulated human polymorphonuclear leukocytes by the proton pump inhibitor lansoprazole. J Infect Chemother. 2009 Dec;15(6):374–379. PMID: 20012727</w:t>
      </w:r>
    </w:p>
    <w:p w14:paraId="2DC81747"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108. </w:t>
      </w:r>
      <w:r w:rsidRPr="0073360E">
        <w:rPr>
          <w:rFonts w:ascii="Arial" w:hAnsi="Arial" w:cs="Arial"/>
          <w:sz w:val="22"/>
          <w:szCs w:val="22"/>
        </w:rPr>
        <w:tab/>
        <w:t>Bodenmiller B, Zunder ER, Finck R, Chen TJ, Savig ES, Bruggner RV, Simonds EF, Bendall SC, Sachs K, Krutzik PO, Nolan GP. Multiplexed mass cytometry profiling of cellular states perturbed by small-molecule regulators. Nat Biotechnol. 2012 Sep;30(9):858–867. PMCID: PMC3627543</w:t>
      </w:r>
    </w:p>
    <w:p w14:paraId="7031CEBD"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lastRenderedPageBreak/>
        <w:t xml:space="preserve">109. </w:t>
      </w:r>
      <w:r w:rsidRPr="0073360E">
        <w:rPr>
          <w:rFonts w:ascii="Arial" w:hAnsi="Arial" w:cs="Arial"/>
          <w:sz w:val="22"/>
          <w:szCs w:val="22"/>
        </w:rPr>
        <w:tab/>
        <w:t>Aghaeepour N, Kin C, Ganio EA, Jensen KP, Gaudilliere DK, Tingle M, Tsai A, Lancero HL, Choisy B, McNeil LS, Okada R, Shelton AA, Nolan GP, Angst MS, Gaudilliere BL. Deep Immune Profiling of an Arginine-Enriched Nutritional Intervention in Patients Undergoing Surgery. J Immunol. 2017 Aug 9; PMCID: PMC5807249</w:t>
      </w:r>
    </w:p>
    <w:p w14:paraId="41D52198"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110. </w:t>
      </w:r>
      <w:r w:rsidRPr="0073360E">
        <w:rPr>
          <w:rFonts w:ascii="Arial" w:hAnsi="Arial" w:cs="Arial"/>
          <w:sz w:val="22"/>
          <w:szCs w:val="22"/>
        </w:rPr>
        <w:tab/>
        <w:t>Elzinga FA, Khalili B, Touw DJ, Prins JR, Olinga P, Leuvenink HGD, Van Goor H, Gordijn SJ, Nagelkerke A, Mian P. Placenta-on-a-Chip as an In Vitro Approach to Evaluate the Physiological and Structural Characteristics of the Human Placental Barrier upon Drug Exposure: A Systematic Review. JCM. 2023 Jun 27;12(13):4315. PMID: 37445348</w:t>
      </w:r>
    </w:p>
    <w:p w14:paraId="2876A4A7" w14:textId="77777777" w:rsidR="00063F31" w:rsidRPr="0073360E" w:rsidRDefault="00063F31" w:rsidP="0073360E">
      <w:pPr>
        <w:pStyle w:val="Bibliography"/>
        <w:jc w:val="both"/>
        <w:rPr>
          <w:rFonts w:ascii="Arial" w:hAnsi="Arial" w:cs="Arial"/>
          <w:sz w:val="22"/>
          <w:szCs w:val="22"/>
        </w:rPr>
      </w:pPr>
      <w:r w:rsidRPr="0073360E">
        <w:rPr>
          <w:rFonts w:ascii="Arial" w:hAnsi="Arial" w:cs="Arial"/>
          <w:sz w:val="22"/>
          <w:szCs w:val="22"/>
        </w:rPr>
        <w:t xml:space="preserve">111. </w:t>
      </w:r>
      <w:r w:rsidRPr="0073360E">
        <w:rPr>
          <w:rFonts w:ascii="Arial" w:hAnsi="Arial" w:cs="Arial"/>
          <w:sz w:val="22"/>
          <w:szCs w:val="22"/>
        </w:rPr>
        <w:tab/>
        <w:t>Richardson L, Kim S, Menon R, Han A. Organ-On-Chip Technology: The Future of Feto-Maternal Interface Research? Front Physiol. 2020;11:715. PMCID: PMC7338764</w:t>
      </w:r>
    </w:p>
    <w:p w14:paraId="25A84286" w14:textId="1F6654A3" w:rsidR="003A36C9" w:rsidRPr="000B00FE" w:rsidRDefault="000B00FE" w:rsidP="0073360E">
      <w:pPr>
        <w:pStyle w:val="Bibliography"/>
        <w:jc w:val="both"/>
        <w:rPr>
          <w:noProof/>
        </w:rPr>
      </w:pPr>
      <w:r w:rsidRPr="00063F31">
        <w:rPr>
          <w:rFonts w:ascii="Arial" w:hAnsi="Arial" w:cs="Arial"/>
          <w:sz w:val="22"/>
          <w:szCs w:val="22"/>
        </w:rPr>
        <w:fldChar w:fldCharType="end"/>
      </w:r>
    </w:p>
    <w:sectPr w:rsidR="003A36C9" w:rsidRPr="000B00FE" w:rsidSect="003128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9549E"/>
    <w:multiLevelType w:val="hybridMultilevel"/>
    <w:tmpl w:val="B64C01F8"/>
    <w:lvl w:ilvl="0" w:tplc="741CF88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974B8D"/>
    <w:multiLevelType w:val="hybridMultilevel"/>
    <w:tmpl w:val="5D62F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656D09"/>
    <w:multiLevelType w:val="hybridMultilevel"/>
    <w:tmpl w:val="6DF6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0113D"/>
    <w:multiLevelType w:val="hybridMultilevel"/>
    <w:tmpl w:val="9912D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63409"/>
    <w:multiLevelType w:val="hybridMultilevel"/>
    <w:tmpl w:val="095A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081CB2"/>
    <w:multiLevelType w:val="multilevel"/>
    <w:tmpl w:val="44ECA14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1060265">
    <w:abstractNumId w:val="1"/>
  </w:num>
  <w:num w:numId="2" w16cid:durableId="1754283054">
    <w:abstractNumId w:val="3"/>
  </w:num>
  <w:num w:numId="3" w16cid:durableId="649363239">
    <w:abstractNumId w:val="5"/>
  </w:num>
  <w:num w:numId="4" w16cid:durableId="172769135">
    <w:abstractNumId w:val="0"/>
  </w:num>
  <w:num w:numId="5" w16cid:durableId="903763065">
    <w:abstractNumId w:val="4"/>
  </w:num>
  <w:num w:numId="6" w16cid:durableId="1128358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ibraries" w:val="&lt;Libraries&gt;&lt;item db-id=&quot;vzpt2xfvwx2dz0ezdf3xtt0fa2rdsxdzr9rv&quot;&gt;Brice&amp;apos;s Grant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record-ids&gt;&lt;/item&gt;&lt;/Libraries&gt;"/>
  </w:docVars>
  <w:rsids>
    <w:rsidRoot w:val="00312812"/>
    <w:rsid w:val="00000C79"/>
    <w:rsid w:val="00001F8F"/>
    <w:rsid w:val="0000274F"/>
    <w:rsid w:val="00003661"/>
    <w:rsid w:val="0000514D"/>
    <w:rsid w:val="000057D2"/>
    <w:rsid w:val="00007050"/>
    <w:rsid w:val="0000798B"/>
    <w:rsid w:val="000119DA"/>
    <w:rsid w:val="00012365"/>
    <w:rsid w:val="00013082"/>
    <w:rsid w:val="00014C2C"/>
    <w:rsid w:val="00014E82"/>
    <w:rsid w:val="00014ED6"/>
    <w:rsid w:val="00015E16"/>
    <w:rsid w:val="00020CA5"/>
    <w:rsid w:val="000227D7"/>
    <w:rsid w:val="000243C6"/>
    <w:rsid w:val="00024E8E"/>
    <w:rsid w:val="00025B55"/>
    <w:rsid w:val="00027D63"/>
    <w:rsid w:val="000302F5"/>
    <w:rsid w:val="00032FC0"/>
    <w:rsid w:val="00037E11"/>
    <w:rsid w:val="000435A6"/>
    <w:rsid w:val="000445CD"/>
    <w:rsid w:val="000449A8"/>
    <w:rsid w:val="000474B9"/>
    <w:rsid w:val="00047A19"/>
    <w:rsid w:val="00051698"/>
    <w:rsid w:val="00051E46"/>
    <w:rsid w:val="00052C4D"/>
    <w:rsid w:val="00060536"/>
    <w:rsid w:val="00060EA7"/>
    <w:rsid w:val="000615E1"/>
    <w:rsid w:val="0006218E"/>
    <w:rsid w:val="00063F31"/>
    <w:rsid w:val="000654BA"/>
    <w:rsid w:val="0006754A"/>
    <w:rsid w:val="000702DE"/>
    <w:rsid w:val="000714C8"/>
    <w:rsid w:val="00072AD8"/>
    <w:rsid w:val="000739B4"/>
    <w:rsid w:val="0007797C"/>
    <w:rsid w:val="0008224D"/>
    <w:rsid w:val="00085669"/>
    <w:rsid w:val="000862BF"/>
    <w:rsid w:val="000902F1"/>
    <w:rsid w:val="00090DA3"/>
    <w:rsid w:val="0009132E"/>
    <w:rsid w:val="0009305B"/>
    <w:rsid w:val="000937EC"/>
    <w:rsid w:val="00094361"/>
    <w:rsid w:val="00096E8B"/>
    <w:rsid w:val="00097CC1"/>
    <w:rsid w:val="000A229D"/>
    <w:rsid w:val="000A2AA7"/>
    <w:rsid w:val="000A7BEE"/>
    <w:rsid w:val="000B00FE"/>
    <w:rsid w:val="000B0436"/>
    <w:rsid w:val="000B0452"/>
    <w:rsid w:val="000B207F"/>
    <w:rsid w:val="000B3FD5"/>
    <w:rsid w:val="000B5557"/>
    <w:rsid w:val="000B626D"/>
    <w:rsid w:val="000B6871"/>
    <w:rsid w:val="000C22E8"/>
    <w:rsid w:val="000C55FD"/>
    <w:rsid w:val="000C6545"/>
    <w:rsid w:val="000C69EA"/>
    <w:rsid w:val="000C6E22"/>
    <w:rsid w:val="000C72F2"/>
    <w:rsid w:val="000D0C9F"/>
    <w:rsid w:val="000D0E66"/>
    <w:rsid w:val="000D4230"/>
    <w:rsid w:val="000D5ABE"/>
    <w:rsid w:val="000D6AA6"/>
    <w:rsid w:val="000D6D98"/>
    <w:rsid w:val="000E1BFC"/>
    <w:rsid w:val="000E218F"/>
    <w:rsid w:val="000E2392"/>
    <w:rsid w:val="000E3A8E"/>
    <w:rsid w:val="000E49D8"/>
    <w:rsid w:val="000E62AE"/>
    <w:rsid w:val="000E6626"/>
    <w:rsid w:val="000E6B45"/>
    <w:rsid w:val="000F1465"/>
    <w:rsid w:val="000F2569"/>
    <w:rsid w:val="000F5866"/>
    <w:rsid w:val="000F5A55"/>
    <w:rsid w:val="000F7CE6"/>
    <w:rsid w:val="000F7EC9"/>
    <w:rsid w:val="00100301"/>
    <w:rsid w:val="001023BA"/>
    <w:rsid w:val="00102BDA"/>
    <w:rsid w:val="001034D2"/>
    <w:rsid w:val="001051C6"/>
    <w:rsid w:val="00111C1F"/>
    <w:rsid w:val="00113348"/>
    <w:rsid w:val="001140FC"/>
    <w:rsid w:val="001176B5"/>
    <w:rsid w:val="00120EFA"/>
    <w:rsid w:val="0012105E"/>
    <w:rsid w:val="00122601"/>
    <w:rsid w:val="0012366B"/>
    <w:rsid w:val="00124E60"/>
    <w:rsid w:val="00125087"/>
    <w:rsid w:val="001256D1"/>
    <w:rsid w:val="00130337"/>
    <w:rsid w:val="001318DC"/>
    <w:rsid w:val="00132E83"/>
    <w:rsid w:val="0013662E"/>
    <w:rsid w:val="001374FB"/>
    <w:rsid w:val="00142012"/>
    <w:rsid w:val="00143A6B"/>
    <w:rsid w:val="00144AD2"/>
    <w:rsid w:val="00145814"/>
    <w:rsid w:val="00145B39"/>
    <w:rsid w:val="00146E90"/>
    <w:rsid w:val="00150B83"/>
    <w:rsid w:val="001520E5"/>
    <w:rsid w:val="0015216E"/>
    <w:rsid w:val="00152384"/>
    <w:rsid w:val="00156637"/>
    <w:rsid w:val="0015686D"/>
    <w:rsid w:val="001602E6"/>
    <w:rsid w:val="00162A41"/>
    <w:rsid w:val="00162AF5"/>
    <w:rsid w:val="00163B80"/>
    <w:rsid w:val="00164C04"/>
    <w:rsid w:val="00167416"/>
    <w:rsid w:val="00167F31"/>
    <w:rsid w:val="00170F6A"/>
    <w:rsid w:val="001710EB"/>
    <w:rsid w:val="0017205A"/>
    <w:rsid w:val="001720C0"/>
    <w:rsid w:val="00174D50"/>
    <w:rsid w:val="00175076"/>
    <w:rsid w:val="00175B6F"/>
    <w:rsid w:val="00176607"/>
    <w:rsid w:val="00176BC3"/>
    <w:rsid w:val="00177B00"/>
    <w:rsid w:val="00182DB4"/>
    <w:rsid w:val="00183831"/>
    <w:rsid w:val="00185ED9"/>
    <w:rsid w:val="00191208"/>
    <w:rsid w:val="00195FBE"/>
    <w:rsid w:val="00197D85"/>
    <w:rsid w:val="001A2212"/>
    <w:rsid w:val="001A2FB7"/>
    <w:rsid w:val="001A55D7"/>
    <w:rsid w:val="001A6701"/>
    <w:rsid w:val="001A677F"/>
    <w:rsid w:val="001A6A69"/>
    <w:rsid w:val="001B2A2C"/>
    <w:rsid w:val="001B7906"/>
    <w:rsid w:val="001C364D"/>
    <w:rsid w:val="001C4AD9"/>
    <w:rsid w:val="001D0FF2"/>
    <w:rsid w:val="001D222A"/>
    <w:rsid w:val="001D4321"/>
    <w:rsid w:val="001E079B"/>
    <w:rsid w:val="001E2399"/>
    <w:rsid w:val="001E281D"/>
    <w:rsid w:val="001E77BA"/>
    <w:rsid w:val="001F2B12"/>
    <w:rsid w:val="001F3628"/>
    <w:rsid w:val="001F44DD"/>
    <w:rsid w:val="001F4B2C"/>
    <w:rsid w:val="002037DB"/>
    <w:rsid w:val="00204356"/>
    <w:rsid w:val="00204E4B"/>
    <w:rsid w:val="0020500C"/>
    <w:rsid w:val="0021021E"/>
    <w:rsid w:val="00210806"/>
    <w:rsid w:val="002129EC"/>
    <w:rsid w:val="002134C5"/>
    <w:rsid w:val="002144A6"/>
    <w:rsid w:val="00215075"/>
    <w:rsid w:val="00215D64"/>
    <w:rsid w:val="00216060"/>
    <w:rsid w:val="0022050C"/>
    <w:rsid w:val="0022074F"/>
    <w:rsid w:val="002210A4"/>
    <w:rsid w:val="002210E4"/>
    <w:rsid w:val="002217BA"/>
    <w:rsid w:val="00224293"/>
    <w:rsid w:val="002266E9"/>
    <w:rsid w:val="00227C64"/>
    <w:rsid w:val="00233662"/>
    <w:rsid w:val="00233F92"/>
    <w:rsid w:val="00234152"/>
    <w:rsid w:val="0023735F"/>
    <w:rsid w:val="00240EF8"/>
    <w:rsid w:val="002445AE"/>
    <w:rsid w:val="00244F14"/>
    <w:rsid w:val="0024539D"/>
    <w:rsid w:val="00245812"/>
    <w:rsid w:val="00253AF9"/>
    <w:rsid w:val="00253D70"/>
    <w:rsid w:val="00254ECC"/>
    <w:rsid w:val="002552C5"/>
    <w:rsid w:val="00255475"/>
    <w:rsid w:val="002603B7"/>
    <w:rsid w:val="00261D72"/>
    <w:rsid w:val="002629EB"/>
    <w:rsid w:val="002639A5"/>
    <w:rsid w:val="00263B10"/>
    <w:rsid w:val="00265CF7"/>
    <w:rsid w:val="00272C8A"/>
    <w:rsid w:val="00272E77"/>
    <w:rsid w:val="00280A8A"/>
    <w:rsid w:val="00280F12"/>
    <w:rsid w:val="0028293D"/>
    <w:rsid w:val="00282D54"/>
    <w:rsid w:val="002855F0"/>
    <w:rsid w:val="00285A26"/>
    <w:rsid w:val="00286013"/>
    <w:rsid w:val="00286778"/>
    <w:rsid w:val="002902BA"/>
    <w:rsid w:val="002919EE"/>
    <w:rsid w:val="00292168"/>
    <w:rsid w:val="00293269"/>
    <w:rsid w:val="00294011"/>
    <w:rsid w:val="00295A34"/>
    <w:rsid w:val="00296579"/>
    <w:rsid w:val="002976C1"/>
    <w:rsid w:val="00297CBA"/>
    <w:rsid w:val="00297D99"/>
    <w:rsid w:val="002A1FF6"/>
    <w:rsid w:val="002A29D5"/>
    <w:rsid w:val="002A35D7"/>
    <w:rsid w:val="002A3DBB"/>
    <w:rsid w:val="002A5E6F"/>
    <w:rsid w:val="002A7C17"/>
    <w:rsid w:val="002B16D0"/>
    <w:rsid w:val="002B1A38"/>
    <w:rsid w:val="002B2DC4"/>
    <w:rsid w:val="002B36D3"/>
    <w:rsid w:val="002B3BAB"/>
    <w:rsid w:val="002B4128"/>
    <w:rsid w:val="002B592A"/>
    <w:rsid w:val="002B772A"/>
    <w:rsid w:val="002C02D1"/>
    <w:rsid w:val="002C1B2E"/>
    <w:rsid w:val="002C2781"/>
    <w:rsid w:val="002C2D08"/>
    <w:rsid w:val="002C3173"/>
    <w:rsid w:val="002C3B45"/>
    <w:rsid w:val="002C5B17"/>
    <w:rsid w:val="002D16B3"/>
    <w:rsid w:val="002D19FC"/>
    <w:rsid w:val="002D2A0E"/>
    <w:rsid w:val="002D3DE6"/>
    <w:rsid w:val="002D4018"/>
    <w:rsid w:val="002D503D"/>
    <w:rsid w:val="002D7A50"/>
    <w:rsid w:val="002E1D05"/>
    <w:rsid w:val="002E2D68"/>
    <w:rsid w:val="002E40C1"/>
    <w:rsid w:val="002E47C0"/>
    <w:rsid w:val="002E671A"/>
    <w:rsid w:val="002E785A"/>
    <w:rsid w:val="002F2772"/>
    <w:rsid w:val="002F3E68"/>
    <w:rsid w:val="002F52C9"/>
    <w:rsid w:val="00301F48"/>
    <w:rsid w:val="0030264A"/>
    <w:rsid w:val="00302660"/>
    <w:rsid w:val="003028D3"/>
    <w:rsid w:val="00302C76"/>
    <w:rsid w:val="00303391"/>
    <w:rsid w:val="00304FA4"/>
    <w:rsid w:val="00305425"/>
    <w:rsid w:val="00312812"/>
    <w:rsid w:val="00314EFE"/>
    <w:rsid w:val="00316E82"/>
    <w:rsid w:val="00320435"/>
    <w:rsid w:val="003208D0"/>
    <w:rsid w:val="00320E47"/>
    <w:rsid w:val="00323AD3"/>
    <w:rsid w:val="00323D1D"/>
    <w:rsid w:val="00324028"/>
    <w:rsid w:val="00326928"/>
    <w:rsid w:val="0033056C"/>
    <w:rsid w:val="003310EE"/>
    <w:rsid w:val="00334E8D"/>
    <w:rsid w:val="00336098"/>
    <w:rsid w:val="00340850"/>
    <w:rsid w:val="00341520"/>
    <w:rsid w:val="0034484B"/>
    <w:rsid w:val="00347F17"/>
    <w:rsid w:val="0035125A"/>
    <w:rsid w:val="00352C21"/>
    <w:rsid w:val="003535DD"/>
    <w:rsid w:val="003539E5"/>
    <w:rsid w:val="003603F7"/>
    <w:rsid w:val="00361742"/>
    <w:rsid w:val="00361E0A"/>
    <w:rsid w:val="00362013"/>
    <w:rsid w:val="00362090"/>
    <w:rsid w:val="00362933"/>
    <w:rsid w:val="00363293"/>
    <w:rsid w:val="0037064E"/>
    <w:rsid w:val="00371B7F"/>
    <w:rsid w:val="00374C3D"/>
    <w:rsid w:val="003752CE"/>
    <w:rsid w:val="003754AA"/>
    <w:rsid w:val="0038258F"/>
    <w:rsid w:val="00383FF1"/>
    <w:rsid w:val="003855C3"/>
    <w:rsid w:val="00390382"/>
    <w:rsid w:val="0039068D"/>
    <w:rsid w:val="00390972"/>
    <w:rsid w:val="003916D4"/>
    <w:rsid w:val="00392474"/>
    <w:rsid w:val="00392D64"/>
    <w:rsid w:val="00393392"/>
    <w:rsid w:val="00393C33"/>
    <w:rsid w:val="003954EA"/>
    <w:rsid w:val="0039562C"/>
    <w:rsid w:val="00397BC8"/>
    <w:rsid w:val="00397DFC"/>
    <w:rsid w:val="003A03C3"/>
    <w:rsid w:val="003A19B2"/>
    <w:rsid w:val="003A2A17"/>
    <w:rsid w:val="003A36C9"/>
    <w:rsid w:val="003A7C9B"/>
    <w:rsid w:val="003B186F"/>
    <w:rsid w:val="003B5112"/>
    <w:rsid w:val="003B5CEE"/>
    <w:rsid w:val="003B5DEB"/>
    <w:rsid w:val="003C055F"/>
    <w:rsid w:val="003C11B2"/>
    <w:rsid w:val="003C1D88"/>
    <w:rsid w:val="003C2AB5"/>
    <w:rsid w:val="003C3BC8"/>
    <w:rsid w:val="003C49D3"/>
    <w:rsid w:val="003C6AD3"/>
    <w:rsid w:val="003C6D7D"/>
    <w:rsid w:val="003D0FCE"/>
    <w:rsid w:val="003D0FEC"/>
    <w:rsid w:val="003D1F1C"/>
    <w:rsid w:val="003D3D64"/>
    <w:rsid w:val="003D4AEB"/>
    <w:rsid w:val="003D4FE9"/>
    <w:rsid w:val="003D6031"/>
    <w:rsid w:val="003D77A0"/>
    <w:rsid w:val="003D7CE6"/>
    <w:rsid w:val="003E07DD"/>
    <w:rsid w:val="003E1175"/>
    <w:rsid w:val="003E172A"/>
    <w:rsid w:val="003E65EF"/>
    <w:rsid w:val="003F1B66"/>
    <w:rsid w:val="003F3684"/>
    <w:rsid w:val="003F6451"/>
    <w:rsid w:val="003F648C"/>
    <w:rsid w:val="003F6C53"/>
    <w:rsid w:val="003F7018"/>
    <w:rsid w:val="00401369"/>
    <w:rsid w:val="00401E5C"/>
    <w:rsid w:val="0040262A"/>
    <w:rsid w:val="00402DCB"/>
    <w:rsid w:val="0040540D"/>
    <w:rsid w:val="004057CE"/>
    <w:rsid w:val="00406A4B"/>
    <w:rsid w:val="004072BB"/>
    <w:rsid w:val="00411084"/>
    <w:rsid w:val="00411D5F"/>
    <w:rsid w:val="004128CD"/>
    <w:rsid w:val="0041324F"/>
    <w:rsid w:val="0041457A"/>
    <w:rsid w:val="00415B27"/>
    <w:rsid w:val="00417DD2"/>
    <w:rsid w:val="00421DE7"/>
    <w:rsid w:val="00423906"/>
    <w:rsid w:val="00424B4D"/>
    <w:rsid w:val="00425F85"/>
    <w:rsid w:val="004279D1"/>
    <w:rsid w:val="00433B13"/>
    <w:rsid w:val="00435989"/>
    <w:rsid w:val="00437834"/>
    <w:rsid w:val="00440676"/>
    <w:rsid w:val="0044364E"/>
    <w:rsid w:val="00445605"/>
    <w:rsid w:val="0044575A"/>
    <w:rsid w:val="00447C3E"/>
    <w:rsid w:val="00447DF2"/>
    <w:rsid w:val="00450E69"/>
    <w:rsid w:val="00452618"/>
    <w:rsid w:val="00453645"/>
    <w:rsid w:val="00453D24"/>
    <w:rsid w:val="00454906"/>
    <w:rsid w:val="00457C26"/>
    <w:rsid w:val="004605EA"/>
    <w:rsid w:val="00460669"/>
    <w:rsid w:val="0046135A"/>
    <w:rsid w:val="00461B57"/>
    <w:rsid w:val="00462C08"/>
    <w:rsid w:val="004632D0"/>
    <w:rsid w:val="00464157"/>
    <w:rsid w:val="00470C2E"/>
    <w:rsid w:val="00470DC7"/>
    <w:rsid w:val="00471354"/>
    <w:rsid w:val="004724FF"/>
    <w:rsid w:val="004730DB"/>
    <w:rsid w:val="004739FE"/>
    <w:rsid w:val="00473DAA"/>
    <w:rsid w:val="0047492E"/>
    <w:rsid w:val="004753F2"/>
    <w:rsid w:val="00477229"/>
    <w:rsid w:val="00480EFA"/>
    <w:rsid w:val="00481912"/>
    <w:rsid w:val="00481D38"/>
    <w:rsid w:val="0048401E"/>
    <w:rsid w:val="0048534B"/>
    <w:rsid w:val="00487E1B"/>
    <w:rsid w:val="0049128B"/>
    <w:rsid w:val="0049172E"/>
    <w:rsid w:val="00492953"/>
    <w:rsid w:val="004932D1"/>
    <w:rsid w:val="00493D1A"/>
    <w:rsid w:val="00496C62"/>
    <w:rsid w:val="00497099"/>
    <w:rsid w:val="00497511"/>
    <w:rsid w:val="004A2897"/>
    <w:rsid w:val="004A593A"/>
    <w:rsid w:val="004A5F00"/>
    <w:rsid w:val="004A5F12"/>
    <w:rsid w:val="004A64D8"/>
    <w:rsid w:val="004B30BA"/>
    <w:rsid w:val="004B420C"/>
    <w:rsid w:val="004C00E4"/>
    <w:rsid w:val="004C143E"/>
    <w:rsid w:val="004D0AFF"/>
    <w:rsid w:val="004D10FC"/>
    <w:rsid w:val="004D212E"/>
    <w:rsid w:val="004D3DE4"/>
    <w:rsid w:val="004D586A"/>
    <w:rsid w:val="004D7679"/>
    <w:rsid w:val="004E2A66"/>
    <w:rsid w:val="004E2D29"/>
    <w:rsid w:val="004E4796"/>
    <w:rsid w:val="004E66CC"/>
    <w:rsid w:val="004F1BAB"/>
    <w:rsid w:val="004F2A11"/>
    <w:rsid w:val="004F361F"/>
    <w:rsid w:val="004F4418"/>
    <w:rsid w:val="004F53CB"/>
    <w:rsid w:val="004F675B"/>
    <w:rsid w:val="005002AC"/>
    <w:rsid w:val="00501596"/>
    <w:rsid w:val="00502682"/>
    <w:rsid w:val="005029CB"/>
    <w:rsid w:val="00503464"/>
    <w:rsid w:val="00503504"/>
    <w:rsid w:val="005055FE"/>
    <w:rsid w:val="00506046"/>
    <w:rsid w:val="005063AF"/>
    <w:rsid w:val="00506690"/>
    <w:rsid w:val="005069FD"/>
    <w:rsid w:val="00506A36"/>
    <w:rsid w:val="00510C05"/>
    <w:rsid w:val="00512BB6"/>
    <w:rsid w:val="00512D8D"/>
    <w:rsid w:val="005131DA"/>
    <w:rsid w:val="00514EF4"/>
    <w:rsid w:val="0051692A"/>
    <w:rsid w:val="00520E56"/>
    <w:rsid w:val="00520F94"/>
    <w:rsid w:val="005259E9"/>
    <w:rsid w:val="00530C2D"/>
    <w:rsid w:val="00530EAD"/>
    <w:rsid w:val="00532311"/>
    <w:rsid w:val="00536A33"/>
    <w:rsid w:val="005432B0"/>
    <w:rsid w:val="005437F7"/>
    <w:rsid w:val="005459FE"/>
    <w:rsid w:val="00547AD5"/>
    <w:rsid w:val="005517AA"/>
    <w:rsid w:val="00560321"/>
    <w:rsid w:val="00560936"/>
    <w:rsid w:val="00564493"/>
    <w:rsid w:val="00564F99"/>
    <w:rsid w:val="005656A2"/>
    <w:rsid w:val="0056669E"/>
    <w:rsid w:val="00567B2C"/>
    <w:rsid w:val="005718D9"/>
    <w:rsid w:val="0057242B"/>
    <w:rsid w:val="00573925"/>
    <w:rsid w:val="00573D10"/>
    <w:rsid w:val="00574A7F"/>
    <w:rsid w:val="00576693"/>
    <w:rsid w:val="00576CB1"/>
    <w:rsid w:val="005809A1"/>
    <w:rsid w:val="00582F19"/>
    <w:rsid w:val="00583222"/>
    <w:rsid w:val="00583DED"/>
    <w:rsid w:val="0059647F"/>
    <w:rsid w:val="005A1421"/>
    <w:rsid w:val="005A2D8A"/>
    <w:rsid w:val="005A390B"/>
    <w:rsid w:val="005A7935"/>
    <w:rsid w:val="005B1E88"/>
    <w:rsid w:val="005B2F27"/>
    <w:rsid w:val="005B33A8"/>
    <w:rsid w:val="005B6A5B"/>
    <w:rsid w:val="005B6E01"/>
    <w:rsid w:val="005B724C"/>
    <w:rsid w:val="005C0407"/>
    <w:rsid w:val="005C143C"/>
    <w:rsid w:val="005C1852"/>
    <w:rsid w:val="005C1F5B"/>
    <w:rsid w:val="005C4E2D"/>
    <w:rsid w:val="005C6E2E"/>
    <w:rsid w:val="005C73A2"/>
    <w:rsid w:val="005C7FD2"/>
    <w:rsid w:val="005D0B44"/>
    <w:rsid w:val="005D0F9C"/>
    <w:rsid w:val="005D2391"/>
    <w:rsid w:val="005D27DA"/>
    <w:rsid w:val="005D36B6"/>
    <w:rsid w:val="005D4096"/>
    <w:rsid w:val="005D4B41"/>
    <w:rsid w:val="005D5AD4"/>
    <w:rsid w:val="005D616A"/>
    <w:rsid w:val="005E1436"/>
    <w:rsid w:val="005E57FD"/>
    <w:rsid w:val="005E5E73"/>
    <w:rsid w:val="005E6A2A"/>
    <w:rsid w:val="005E7AA7"/>
    <w:rsid w:val="005F2C94"/>
    <w:rsid w:val="005F5F85"/>
    <w:rsid w:val="006005D5"/>
    <w:rsid w:val="00602A4E"/>
    <w:rsid w:val="006071EA"/>
    <w:rsid w:val="0061029C"/>
    <w:rsid w:val="00610458"/>
    <w:rsid w:val="006106DC"/>
    <w:rsid w:val="00613573"/>
    <w:rsid w:val="00613DD8"/>
    <w:rsid w:val="00614547"/>
    <w:rsid w:val="00614EEC"/>
    <w:rsid w:val="00615719"/>
    <w:rsid w:val="006159AB"/>
    <w:rsid w:val="00621B96"/>
    <w:rsid w:val="00621CB7"/>
    <w:rsid w:val="0062209B"/>
    <w:rsid w:val="00622589"/>
    <w:rsid w:val="006225B2"/>
    <w:rsid w:val="00624C6E"/>
    <w:rsid w:val="00625677"/>
    <w:rsid w:val="00626E0C"/>
    <w:rsid w:val="00627DF9"/>
    <w:rsid w:val="0063069E"/>
    <w:rsid w:val="006306C0"/>
    <w:rsid w:val="00630804"/>
    <w:rsid w:val="00630EE1"/>
    <w:rsid w:val="0063266A"/>
    <w:rsid w:val="0063368A"/>
    <w:rsid w:val="006339AF"/>
    <w:rsid w:val="006358BE"/>
    <w:rsid w:val="00637BE3"/>
    <w:rsid w:val="00637CCB"/>
    <w:rsid w:val="006428A9"/>
    <w:rsid w:val="00642AD3"/>
    <w:rsid w:val="0064758A"/>
    <w:rsid w:val="00647690"/>
    <w:rsid w:val="00650755"/>
    <w:rsid w:val="00652A39"/>
    <w:rsid w:val="006573D6"/>
    <w:rsid w:val="006610D3"/>
    <w:rsid w:val="006647FE"/>
    <w:rsid w:val="00666088"/>
    <w:rsid w:val="00674F7E"/>
    <w:rsid w:val="0068044E"/>
    <w:rsid w:val="00681184"/>
    <w:rsid w:val="00681E61"/>
    <w:rsid w:val="00682721"/>
    <w:rsid w:val="00683A91"/>
    <w:rsid w:val="00685BC6"/>
    <w:rsid w:val="006904E2"/>
    <w:rsid w:val="0069076A"/>
    <w:rsid w:val="00690C5E"/>
    <w:rsid w:val="00691FB8"/>
    <w:rsid w:val="00693718"/>
    <w:rsid w:val="00693F00"/>
    <w:rsid w:val="006952AE"/>
    <w:rsid w:val="00695973"/>
    <w:rsid w:val="00696F36"/>
    <w:rsid w:val="00696FBB"/>
    <w:rsid w:val="006A4814"/>
    <w:rsid w:val="006A4EBE"/>
    <w:rsid w:val="006A5F7B"/>
    <w:rsid w:val="006A6757"/>
    <w:rsid w:val="006A7839"/>
    <w:rsid w:val="006B3948"/>
    <w:rsid w:val="006B46A6"/>
    <w:rsid w:val="006B4C69"/>
    <w:rsid w:val="006B5DD1"/>
    <w:rsid w:val="006B6607"/>
    <w:rsid w:val="006B6CC2"/>
    <w:rsid w:val="006C5A66"/>
    <w:rsid w:val="006D1BF0"/>
    <w:rsid w:val="006D2A74"/>
    <w:rsid w:val="006D3353"/>
    <w:rsid w:val="006D6E7C"/>
    <w:rsid w:val="006E1ADE"/>
    <w:rsid w:val="006E226A"/>
    <w:rsid w:val="006E393B"/>
    <w:rsid w:val="006E4049"/>
    <w:rsid w:val="006E5A21"/>
    <w:rsid w:val="006E6644"/>
    <w:rsid w:val="006F176E"/>
    <w:rsid w:val="006F331E"/>
    <w:rsid w:val="006F7E74"/>
    <w:rsid w:val="00703DA9"/>
    <w:rsid w:val="00703FAE"/>
    <w:rsid w:val="00704E9B"/>
    <w:rsid w:val="00706243"/>
    <w:rsid w:val="00706C77"/>
    <w:rsid w:val="007118C4"/>
    <w:rsid w:val="007142B2"/>
    <w:rsid w:val="0071598C"/>
    <w:rsid w:val="007217B8"/>
    <w:rsid w:val="00722E79"/>
    <w:rsid w:val="00723084"/>
    <w:rsid w:val="007232C1"/>
    <w:rsid w:val="007237D0"/>
    <w:rsid w:val="00726A7F"/>
    <w:rsid w:val="007272D2"/>
    <w:rsid w:val="00727918"/>
    <w:rsid w:val="00730F82"/>
    <w:rsid w:val="007327E6"/>
    <w:rsid w:val="0073360E"/>
    <w:rsid w:val="007339AE"/>
    <w:rsid w:val="00733A96"/>
    <w:rsid w:val="00734AF9"/>
    <w:rsid w:val="00735C26"/>
    <w:rsid w:val="00736BDB"/>
    <w:rsid w:val="00736D21"/>
    <w:rsid w:val="00741EA6"/>
    <w:rsid w:val="0074446C"/>
    <w:rsid w:val="007448CC"/>
    <w:rsid w:val="0075040B"/>
    <w:rsid w:val="0075093D"/>
    <w:rsid w:val="00753307"/>
    <w:rsid w:val="0075349C"/>
    <w:rsid w:val="0075351A"/>
    <w:rsid w:val="00754E88"/>
    <w:rsid w:val="00754F25"/>
    <w:rsid w:val="007564F4"/>
    <w:rsid w:val="007570D4"/>
    <w:rsid w:val="00757A4F"/>
    <w:rsid w:val="00760D3C"/>
    <w:rsid w:val="007612E1"/>
    <w:rsid w:val="00761F8D"/>
    <w:rsid w:val="00762F93"/>
    <w:rsid w:val="00765E54"/>
    <w:rsid w:val="00770E80"/>
    <w:rsid w:val="00771262"/>
    <w:rsid w:val="007735F1"/>
    <w:rsid w:val="00773DC2"/>
    <w:rsid w:val="00774046"/>
    <w:rsid w:val="00774106"/>
    <w:rsid w:val="0077548F"/>
    <w:rsid w:val="00776A27"/>
    <w:rsid w:val="00777452"/>
    <w:rsid w:val="00782A85"/>
    <w:rsid w:val="00782FE6"/>
    <w:rsid w:val="007858FC"/>
    <w:rsid w:val="0079058A"/>
    <w:rsid w:val="00790D37"/>
    <w:rsid w:val="00797334"/>
    <w:rsid w:val="007A0376"/>
    <w:rsid w:val="007A65E9"/>
    <w:rsid w:val="007B2054"/>
    <w:rsid w:val="007B4D51"/>
    <w:rsid w:val="007C08DE"/>
    <w:rsid w:val="007C2934"/>
    <w:rsid w:val="007C4E92"/>
    <w:rsid w:val="007C6300"/>
    <w:rsid w:val="007C691B"/>
    <w:rsid w:val="007D015F"/>
    <w:rsid w:val="007D04B1"/>
    <w:rsid w:val="007D0775"/>
    <w:rsid w:val="007D09D3"/>
    <w:rsid w:val="007D1FEA"/>
    <w:rsid w:val="007D2C16"/>
    <w:rsid w:val="007D5500"/>
    <w:rsid w:val="007D5BE0"/>
    <w:rsid w:val="007D7CB8"/>
    <w:rsid w:val="007E0073"/>
    <w:rsid w:val="007E0197"/>
    <w:rsid w:val="007E106A"/>
    <w:rsid w:val="007E24AB"/>
    <w:rsid w:val="007E63EA"/>
    <w:rsid w:val="007F1246"/>
    <w:rsid w:val="007F192E"/>
    <w:rsid w:val="007F202A"/>
    <w:rsid w:val="007F29D0"/>
    <w:rsid w:val="007F3A62"/>
    <w:rsid w:val="007F42D5"/>
    <w:rsid w:val="007F53B6"/>
    <w:rsid w:val="007F5DEE"/>
    <w:rsid w:val="007F7CA6"/>
    <w:rsid w:val="00801705"/>
    <w:rsid w:val="008018D8"/>
    <w:rsid w:val="008019B2"/>
    <w:rsid w:val="00801D2C"/>
    <w:rsid w:val="00802177"/>
    <w:rsid w:val="008036EB"/>
    <w:rsid w:val="00803FE0"/>
    <w:rsid w:val="00811219"/>
    <w:rsid w:val="0081148C"/>
    <w:rsid w:val="008122DB"/>
    <w:rsid w:val="0081519B"/>
    <w:rsid w:val="008153B2"/>
    <w:rsid w:val="008169C2"/>
    <w:rsid w:val="00825D51"/>
    <w:rsid w:val="008275B3"/>
    <w:rsid w:val="00831E90"/>
    <w:rsid w:val="00833469"/>
    <w:rsid w:val="008334A0"/>
    <w:rsid w:val="0083568D"/>
    <w:rsid w:val="00836C8F"/>
    <w:rsid w:val="0084116F"/>
    <w:rsid w:val="0084141C"/>
    <w:rsid w:val="00844BE9"/>
    <w:rsid w:val="00845CB6"/>
    <w:rsid w:val="00846687"/>
    <w:rsid w:val="00850A9F"/>
    <w:rsid w:val="00850DD7"/>
    <w:rsid w:val="00850E9F"/>
    <w:rsid w:val="00851D2A"/>
    <w:rsid w:val="00853D67"/>
    <w:rsid w:val="008543D7"/>
    <w:rsid w:val="008561E9"/>
    <w:rsid w:val="008632E8"/>
    <w:rsid w:val="00866BD3"/>
    <w:rsid w:val="008672BC"/>
    <w:rsid w:val="00867EFE"/>
    <w:rsid w:val="00870ECA"/>
    <w:rsid w:val="00872148"/>
    <w:rsid w:val="0087289E"/>
    <w:rsid w:val="008728F6"/>
    <w:rsid w:val="00872AF2"/>
    <w:rsid w:val="00873694"/>
    <w:rsid w:val="00876CB2"/>
    <w:rsid w:val="00876DF5"/>
    <w:rsid w:val="008779A1"/>
    <w:rsid w:val="00881C63"/>
    <w:rsid w:val="008820C7"/>
    <w:rsid w:val="00882191"/>
    <w:rsid w:val="00883A47"/>
    <w:rsid w:val="00886098"/>
    <w:rsid w:val="00886257"/>
    <w:rsid w:val="00886D17"/>
    <w:rsid w:val="00887D6E"/>
    <w:rsid w:val="00891F84"/>
    <w:rsid w:val="00894982"/>
    <w:rsid w:val="00895282"/>
    <w:rsid w:val="008955BC"/>
    <w:rsid w:val="00897C1F"/>
    <w:rsid w:val="00897F6E"/>
    <w:rsid w:val="008A0805"/>
    <w:rsid w:val="008A3485"/>
    <w:rsid w:val="008A4F9F"/>
    <w:rsid w:val="008A6671"/>
    <w:rsid w:val="008A668A"/>
    <w:rsid w:val="008A6FBD"/>
    <w:rsid w:val="008A7A2C"/>
    <w:rsid w:val="008B13E3"/>
    <w:rsid w:val="008B3019"/>
    <w:rsid w:val="008B30C6"/>
    <w:rsid w:val="008B45C8"/>
    <w:rsid w:val="008B6196"/>
    <w:rsid w:val="008C0BC8"/>
    <w:rsid w:val="008C1CA7"/>
    <w:rsid w:val="008C30CF"/>
    <w:rsid w:val="008C32AD"/>
    <w:rsid w:val="008C33ED"/>
    <w:rsid w:val="008C5188"/>
    <w:rsid w:val="008D06C5"/>
    <w:rsid w:val="008D0CEA"/>
    <w:rsid w:val="008D2577"/>
    <w:rsid w:val="008D4FC8"/>
    <w:rsid w:val="008D7B5D"/>
    <w:rsid w:val="008D7F25"/>
    <w:rsid w:val="008E0AE6"/>
    <w:rsid w:val="008E4483"/>
    <w:rsid w:val="008E52C2"/>
    <w:rsid w:val="008F052F"/>
    <w:rsid w:val="008F1185"/>
    <w:rsid w:val="008F1FF0"/>
    <w:rsid w:val="008F251A"/>
    <w:rsid w:val="008F266C"/>
    <w:rsid w:val="008F27BE"/>
    <w:rsid w:val="008F4B93"/>
    <w:rsid w:val="008F5680"/>
    <w:rsid w:val="00901F64"/>
    <w:rsid w:val="009027D4"/>
    <w:rsid w:val="00905AF3"/>
    <w:rsid w:val="009103BF"/>
    <w:rsid w:val="00914800"/>
    <w:rsid w:val="00915C8A"/>
    <w:rsid w:val="0092209D"/>
    <w:rsid w:val="00922648"/>
    <w:rsid w:val="00923256"/>
    <w:rsid w:val="00924B65"/>
    <w:rsid w:val="00924DB9"/>
    <w:rsid w:val="009304CC"/>
    <w:rsid w:val="00930EFD"/>
    <w:rsid w:val="00932FC9"/>
    <w:rsid w:val="0094026F"/>
    <w:rsid w:val="00940A2A"/>
    <w:rsid w:val="00941EC2"/>
    <w:rsid w:val="00942AAF"/>
    <w:rsid w:val="009433E1"/>
    <w:rsid w:val="0094355F"/>
    <w:rsid w:val="00944AC6"/>
    <w:rsid w:val="009453CA"/>
    <w:rsid w:val="009462AD"/>
    <w:rsid w:val="00946ADB"/>
    <w:rsid w:val="00947F41"/>
    <w:rsid w:val="009506D0"/>
    <w:rsid w:val="00951290"/>
    <w:rsid w:val="00954300"/>
    <w:rsid w:val="00955E2A"/>
    <w:rsid w:val="009560EB"/>
    <w:rsid w:val="0096026B"/>
    <w:rsid w:val="00961890"/>
    <w:rsid w:val="00963A3D"/>
    <w:rsid w:val="009649B5"/>
    <w:rsid w:val="00965970"/>
    <w:rsid w:val="0097037C"/>
    <w:rsid w:val="0097260E"/>
    <w:rsid w:val="00972B39"/>
    <w:rsid w:val="009740AF"/>
    <w:rsid w:val="00975D96"/>
    <w:rsid w:val="00976308"/>
    <w:rsid w:val="00984386"/>
    <w:rsid w:val="00984EF0"/>
    <w:rsid w:val="00987904"/>
    <w:rsid w:val="00987C70"/>
    <w:rsid w:val="0099250E"/>
    <w:rsid w:val="00992EE6"/>
    <w:rsid w:val="00994C5F"/>
    <w:rsid w:val="009950A2"/>
    <w:rsid w:val="009955FE"/>
    <w:rsid w:val="009965DB"/>
    <w:rsid w:val="009967ED"/>
    <w:rsid w:val="009A2CD6"/>
    <w:rsid w:val="009A3913"/>
    <w:rsid w:val="009A5B11"/>
    <w:rsid w:val="009B0561"/>
    <w:rsid w:val="009B0B47"/>
    <w:rsid w:val="009B4D01"/>
    <w:rsid w:val="009B6342"/>
    <w:rsid w:val="009B697F"/>
    <w:rsid w:val="009B6C12"/>
    <w:rsid w:val="009D088A"/>
    <w:rsid w:val="009D1F7D"/>
    <w:rsid w:val="009D2057"/>
    <w:rsid w:val="009D3020"/>
    <w:rsid w:val="009D3EE9"/>
    <w:rsid w:val="009D5C15"/>
    <w:rsid w:val="009D6290"/>
    <w:rsid w:val="009D68AB"/>
    <w:rsid w:val="009D701B"/>
    <w:rsid w:val="009E09F4"/>
    <w:rsid w:val="009E170D"/>
    <w:rsid w:val="009E1BC4"/>
    <w:rsid w:val="009E3020"/>
    <w:rsid w:val="009E3535"/>
    <w:rsid w:val="009E3B9D"/>
    <w:rsid w:val="009E484D"/>
    <w:rsid w:val="009E4A42"/>
    <w:rsid w:val="009E4EC3"/>
    <w:rsid w:val="009E72C2"/>
    <w:rsid w:val="009F07E9"/>
    <w:rsid w:val="009F35FB"/>
    <w:rsid w:val="009F39E0"/>
    <w:rsid w:val="009F3B4F"/>
    <w:rsid w:val="009F5714"/>
    <w:rsid w:val="009F7136"/>
    <w:rsid w:val="009F7807"/>
    <w:rsid w:val="00A00AF4"/>
    <w:rsid w:val="00A00FB8"/>
    <w:rsid w:val="00A01E62"/>
    <w:rsid w:val="00A0393C"/>
    <w:rsid w:val="00A0525B"/>
    <w:rsid w:val="00A0561C"/>
    <w:rsid w:val="00A067B1"/>
    <w:rsid w:val="00A14E95"/>
    <w:rsid w:val="00A14EBF"/>
    <w:rsid w:val="00A158BE"/>
    <w:rsid w:val="00A20BD7"/>
    <w:rsid w:val="00A21624"/>
    <w:rsid w:val="00A220DF"/>
    <w:rsid w:val="00A22D02"/>
    <w:rsid w:val="00A24AC0"/>
    <w:rsid w:val="00A26622"/>
    <w:rsid w:val="00A26A45"/>
    <w:rsid w:val="00A31EC2"/>
    <w:rsid w:val="00A32FC8"/>
    <w:rsid w:val="00A334D4"/>
    <w:rsid w:val="00A35F71"/>
    <w:rsid w:val="00A366A8"/>
    <w:rsid w:val="00A36AC9"/>
    <w:rsid w:val="00A40395"/>
    <w:rsid w:val="00A40DCD"/>
    <w:rsid w:val="00A43850"/>
    <w:rsid w:val="00A43B79"/>
    <w:rsid w:val="00A45E96"/>
    <w:rsid w:val="00A50327"/>
    <w:rsid w:val="00A5446A"/>
    <w:rsid w:val="00A55A5C"/>
    <w:rsid w:val="00A5676E"/>
    <w:rsid w:val="00A57864"/>
    <w:rsid w:val="00A60A74"/>
    <w:rsid w:val="00A62354"/>
    <w:rsid w:val="00A633A4"/>
    <w:rsid w:val="00A65ECB"/>
    <w:rsid w:val="00A67632"/>
    <w:rsid w:val="00A67A50"/>
    <w:rsid w:val="00A7518C"/>
    <w:rsid w:val="00A75EA9"/>
    <w:rsid w:val="00A81572"/>
    <w:rsid w:val="00A81BDD"/>
    <w:rsid w:val="00A81D16"/>
    <w:rsid w:val="00A85671"/>
    <w:rsid w:val="00A909FB"/>
    <w:rsid w:val="00A9310D"/>
    <w:rsid w:val="00A951A4"/>
    <w:rsid w:val="00A95BD1"/>
    <w:rsid w:val="00AA08E4"/>
    <w:rsid w:val="00AA2844"/>
    <w:rsid w:val="00AA70C6"/>
    <w:rsid w:val="00AB4595"/>
    <w:rsid w:val="00AB71A9"/>
    <w:rsid w:val="00AB783C"/>
    <w:rsid w:val="00AC02AA"/>
    <w:rsid w:val="00AC6962"/>
    <w:rsid w:val="00AC6CAC"/>
    <w:rsid w:val="00AC7970"/>
    <w:rsid w:val="00AC7B55"/>
    <w:rsid w:val="00AD1A5A"/>
    <w:rsid w:val="00AD578C"/>
    <w:rsid w:val="00AD5808"/>
    <w:rsid w:val="00AD6698"/>
    <w:rsid w:val="00AD7294"/>
    <w:rsid w:val="00AE0653"/>
    <w:rsid w:val="00AE0872"/>
    <w:rsid w:val="00AE2A0A"/>
    <w:rsid w:val="00AE322D"/>
    <w:rsid w:val="00AE3463"/>
    <w:rsid w:val="00AE5BBA"/>
    <w:rsid w:val="00AE5FE4"/>
    <w:rsid w:val="00AE616E"/>
    <w:rsid w:val="00AE6841"/>
    <w:rsid w:val="00AE751B"/>
    <w:rsid w:val="00AF098A"/>
    <w:rsid w:val="00AF11B9"/>
    <w:rsid w:val="00AF2612"/>
    <w:rsid w:val="00AF734B"/>
    <w:rsid w:val="00AF7F3A"/>
    <w:rsid w:val="00B00B8D"/>
    <w:rsid w:val="00B042C2"/>
    <w:rsid w:val="00B07B1A"/>
    <w:rsid w:val="00B12B9F"/>
    <w:rsid w:val="00B139DA"/>
    <w:rsid w:val="00B13BD0"/>
    <w:rsid w:val="00B13C98"/>
    <w:rsid w:val="00B159DA"/>
    <w:rsid w:val="00B1686C"/>
    <w:rsid w:val="00B1768F"/>
    <w:rsid w:val="00B219AA"/>
    <w:rsid w:val="00B230B1"/>
    <w:rsid w:val="00B26551"/>
    <w:rsid w:val="00B26C1A"/>
    <w:rsid w:val="00B270C7"/>
    <w:rsid w:val="00B306E4"/>
    <w:rsid w:val="00B3157F"/>
    <w:rsid w:val="00B323B2"/>
    <w:rsid w:val="00B32932"/>
    <w:rsid w:val="00B32F41"/>
    <w:rsid w:val="00B336D9"/>
    <w:rsid w:val="00B3516C"/>
    <w:rsid w:val="00B35DED"/>
    <w:rsid w:val="00B3775B"/>
    <w:rsid w:val="00B40994"/>
    <w:rsid w:val="00B411AD"/>
    <w:rsid w:val="00B41745"/>
    <w:rsid w:val="00B41D7A"/>
    <w:rsid w:val="00B42FC6"/>
    <w:rsid w:val="00B43F91"/>
    <w:rsid w:val="00B440AF"/>
    <w:rsid w:val="00B51431"/>
    <w:rsid w:val="00B525BB"/>
    <w:rsid w:val="00B527E2"/>
    <w:rsid w:val="00B55E75"/>
    <w:rsid w:val="00B5758E"/>
    <w:rsid w:val="00B6011A"/>
    <w:rsid w:val="00B60E99"/>
    <w:rsid w:val="00B6375B"/>
    <w:rsid w:val="00B66638"/>
    <w:rsid w:val="00B66BDC"/>
    <w:rsid w:val="00B67305"/>
    <w:rsid w:val="00B70D52"/>
    <w:rsid w:val="00B713FA"/>
    <w:rsid w:val="00B7152D"/>
    <w:rsid w:val="00B718CC"/>
    <w:rsid w:val="00B75213"/>
    <w:rsid w:val="00B769A5"/>
    <w:rsid w:val="00B76A28"/>
    <w:rsid w:val="00B779C9"/>
    <w:rsid w:val="00B81B3B"/>
    <w:rsid w:val="00B81E45"/>
    <w:rsid w:val="00B821E1"/>
    <w:rsid w:val="00B871C0"/>
    <w:rsid w:val="00B8740C"/>
    <w:rsid w:val="00B87D0F"/>
    <w:rsid w:val="00B90F61"/>
    <w:rsid w:val="00B917DB"/>
    <w:rsid w:val="00B9429D"/>
    <w:rsid w:val="00B96666"/>
    <w:rsid w:val="00B96AB1"/>
    <w:rsid w:val="00BA0673"/>
    <w:rsid w:val="00BA2919"/>
    <w:rsid w:val="00BA30D3"/>
    <w:rsid w:val="00BA3D40"/>
    <w:rsid w:val="00BB0BA3"/>
    <w:rsid w:val="00BB162A"/>
    <w:rsid w:val="00BB36E9"/>
    <w:rsid w:val="00BB3A92"/>
    <w:rsid w:val="00BB4311"/>
    <w:rsid w:val="00BB4A80"/>
    <w:rsid w:val="00BB7216"/>
    <w:rsid w:val="00BC0962"/>
    <w:rsid w:val="00BC14A2"/>
    <w:rsid w:val="00BC2CBC"/>
    <w:rsid w:val="00BC563A"/>
    <w:rsid w:val="00BC68CB"/>
    <w:rsid w:val="00BC6A99"/>
    <w:rsid w:val="00BD04CD"/>
    <w:rsid w:val="00BD0E51"/>
    <w:rsid w:val="00BD4CC7"/>
    <w:rsid w:val="00BD6721"/>
    <w:rsid w:val="00BD7823"/>
    <w:rsid w:val="00BD7905"/>
    <w:rsid w:val="00BE2268"/>
    <w:rsid w:val="00BE2698"/>
    <w:rsid w:val="00BE6E97"/>
    <w:rsid w:val="00BF0728"/>
    <w:rsid w:val="00BF0AE6"/>
    <w:rsid w:val="00BF1028"/>
    <w:rsid w:val="00BF3010"/>
    <w:rsid w:val="00BF457A"/>
    <w:rsid w:val="00BF4AF3"/>
    <w:rsid w:val="00C05098"/>
    <w:rsid w:val="00C06A61"/>
    <w:rsid w:val="00C101D1"/>
    <w:rsid w:val="00C12231"/>
    <w:rsid w:val="00C152BC"/>
    <w:rsid w:val="00C153E9"/>
    <w:rsid w:val="00C158C8"/>
    <w:rsid w:val="00C17C09"/>
    <w:rsid w:val="00C209E5"/>
    <w:rsid w:val="00C20AB6"/>
    <w:rsid w:val="00C20C23"/>
    <w:rsid w:val="00C220E2"/>
    <w:rsid w:val="00C24394"/>
    <w:rsid w:val="00C24B86"/>
    <w:rsid w:val="00C271F2"/>
    <w:rsid w:val="00C2779F"/>
    <w:rsid w:val="00C30708"/>
    <w:rsid w:val="00C30DC6"/>
    <w:rsid w:val="00C33108"/>
    <w:rsid w:val="00C35E57"/>
    <w:rsid w:val="00C364CD"/>
    <w:rsid w:val="00C37141"/>
    <w:rsid w:val="00C37B31"/>
    <w:rsid w:val="00C37C3B"/>
    <w:rsid w:val="00C40BC0"/>
    <w:rsid w:val="00C447F5"/>
    <w:rsid w:val="00C45F41"/>
    <w:rsid w:val="00C46320"/>
    <w:rsid w:val="00C468F4"/>
    <w:rsid w:val="00C509E2"/>
    <w:rsid w:val="00C50F56"/>
    <w:rsid w:val="00C517CB"/>
    <w:rsid w:val="00C611F8"/>
    <w:rsid w:val="00C658FF"/>
    <w:rsid w:val="00C66A11"/>
    <w:rsid w:val="00C76712"/>
    <w:rsid w:val="00C7733E"/>
    <w:rsid w:val="00C77F90"/>
    <w:rsid w:val="00C82A72"/>
    <w:rsid w:val="00C82DFF"/>
    <w:rsid w:val="00C84EBF"/>
    <w:rsid w:val="00C8721C"/>
    <w:rsid w:val="00C873DD"/>
    <w:rsid w:val="00C91C40"/>
    <w:rsid w:val="00C922B0"/>
    <w:rsid w:val="00C93CB6"/>
    <w:rsid w:val="00C94E45"/>
    <w:rsid w:val="00C9635D"/>
    <w:rsid w:val="00C97423"/>
    <w:rsid w:val="00C97733"/>
    <w:rsid w:val="00CA1023"/>
    <w:rsid w:val="00CA2053"/>
    <w:rsid w:val="00CA2F3E"/>
    <w:rsid w:val="00CA3687"/>
    <w:rsid w:val="00CA464D"/>
    <w:rsid w:val="00CA7E59"/>
    <w:rsid w:val="00CB1AF0"/>
    <w:rsid w:val="00CB298F"/>
    <w:rsid w:val="00CB2F02"/>
    <w:rsid w:val="00CB37A8"/>
    <w:rsid w:val="00CB410F"/>
    <w:rsid w:val="00CB462F"/>
    <w:rsid w:val="00CB46A3"/>
    <w:rsid w:val="00CB7FA9"/>
    <w:rsid w:val="00CC2B37"/>
    <w:rsid w:val="00CC33F1"/>
    <w:rsid w:val="00CC351A"/>
    <w:rsid w:val="00CC3757"/>
    <w:rsid w:val="00CC4E86"/>
    <w:rsid w:val="00CC4FC4"/>
    <w:rsid w:val="00CC5935"/>
    <w:rsid w:val="00CC67B7"/>
    <w:rsid w:val="00CC7AD6"/>
    <w:rsid w:val="00CD09CC"/>
    <w:rsid w:val="00CD267B"/>
    <w:rsid w:val="00CD3028"/>
    <w:rsid w:val="00CD3582"/>
    <w:rsid w:val="00CD4D6F"/>
    <w:rsid w:val="00CD4ED0"/>
    <w:rsid w:val="00CD6434"/>
    <w:rsid w:val="00CD6C1A"/>
    <w:rsid w:val="00CE1712"/>
    <w:rsid w:val="00CE461B"/>
    <w:rsid w:val="00CE4D9B"/>
    <w:rsid w:val="00CE6B53"/>
    <w:rsid w:val="00CF11AD"/>
    <w:rsid w:val="00CF1523"/>
    <w:rsid w:val="00CF2194"/>
    <w:rsid w:val="00CF37D0"/>
    <w:rsid w:val="00CF629F"/>
    <w:rsid w:val="00CF6989"/>
    <w:rsid w:val="00D01DA0"/>
    <w:rsid w:val="00D02E5D"/>
    <w:rsid w:val="00D06DDC"/>
    <w:rsid w:val="00D06EB8"/>
    <w:rsid w:val="00D144A9"/>
    <w:rsid w:val="00D17C15"/>
    <w:rsid w:val="00D20879"/>
    <w:rsid w:val="00D24A07"/>
    <w:rsid w:val="00D254DC"/>
    <w:rsid w:val="00D255E0"/>
    <w:rsid w:val="00D309CD"/>
    <w:rsid w:val="00D311EC"/>
    <w:rsid w:val="00D339DF"/>
    <w:rsid w:val="00D37200"/>
    <w:rsid w:val="00D37EB1"/>
    <w:rsid w:val="00D40BA4"/>
    <w:rsid w:val="00D4119D"/>
    <w:rsid w:val="00D41AE5"/>
    <w:rsid w:val="00D43A61"/>
    <w:rsid w:val="00D44CA4"/>
    <w:rsid w:val="00D469A6"/>
    <w:rsid w:val="00D51643"/>
    <w:rsid w:val="00D54267"/>
    <w:rsid w:val="00D576A6"/>
    <w:rsid w:val="00D605C1"/>
    <w:rsid w:val="00D6098C"/>
    <w:rsid w:val="00D62817"/>
    <w:rsid w:val="00D62BAD"/>
    <w:rsid w:val="00D62D8A"/>
    <w:rsid w:val="00D64217"/>
    <w:rsid w:val="00D64F42"/>
    <w:rsid w:val="00D674C2"/>
    <w:rsid w:val="00D715FD"/>
    <w:rsid w:val="00D7407E"/>
    <w:rsid w:val="00D75D87"/>
    <w:rsid w:val="00D7623E"/>
    <w:rsid w:val="00D76467"/>
    <w:rsid w:val="00D77E83"/>
    <w:rsid w:val="00D835F6"/>
    <w:rsid w:val="00D842DF"/>
    <w:rsid w:val="00D84491"/>
    <w:rsid w:val="00D918BC"/>
    <w:rsid w:val="00D91BDD"/>
    <w:rsid w:val="00D92732"/>
    <w:rsid w:val="00D9488E"/>
    <w:rsid w:val="00D94AD4"/>
    <w:rsid w:val="00DA012C"/>
    <w:rsid w:val="00DA2B7C"/>
    <w:rsid w:val="00DA2E8A"/>
    <w:rsid w:val="00DA400F"/>
    <w:rsid w:val="00DB2423"/>
    <w:rsid w:val="00DB266E"/>
    <w:rsid w:val="00DB2E38"/>
    <w:rsid w:val="00DB549C"/>
    <w:rsid w:val="00DC05D0"/>
    <w:rsid w:val="00DC0A08"/>
    <w:rsid w:val="00DC0CE4"/>
    <w:rsid w:val="00DC2132"/>
    <w:rsid w:val="00DC7470"/>
    <w:rsid w:val="00DD292E"/>
    <w:rsid w:val="00DD3039"/>
    <w:rsid w:val="00DD46D4"/>
    <w:rsid w:val="00DD4D15"/>
    <w:rsid w:val="00DD6442"/>
    <w:rsid w:val="00DD6B6C"/>
    <w:rsid w:val="00DE20FD"/>
    <w:rsid w:val="00DE2F0A"/>
    <w:rsid w:val="00DE3403"/>
    <w:rsid w:val="00DE3498"/>
    <w:rsid w:val="00DE38B0"/>
    <w:rsid w:val="00DE649A"/>
    <w:rsid w:val="00DE6B06"/>
    <w:rsid w:val="00DE6C39"/>
    <w:rsid w:val="00DF19C5"/>
    <w:rsid w:val="00DF2F33"/>
    <w:rsid w:val="00DF62AC"/>
    <w:rsid w:val="00DF6D15"/>
    <w:rsid w:val="00E003CA"/>
    <w:rsid w:val="00E0131E"/>
    <w:rsid w:val="00E02F33"/>
    <w:rsid w:val="00E036E8"/>
    <w:rsid w:val="00E10086"/>
    <w:rsid w:val="00E10BCC"/>
    <w:rsid w:val="00E10F25"/>
    <w:rsid w:val="00E12CC8"/>
    <w:rsid w:val="00E13CC9"/>
    <w:rsid w:val="00E16E7F"/>
    <w:rsid w:val="00E2295C"/>
    <w:rsid w:val="00E27E22"/>
    <w:rsid w:val="00E323FC"/>
    <w:rsid w:val="00E328DA"/>
    <w:rsid w:val="00E33ABB"/>
    <w:rsid w:val="00E33AFD"/>
    <w:rsid w:val="00E35155"/>
    <w:rsid w:val="00E35944"/>
    <w:rsid w:val="00E37276"/>
    <w:rsid w:val="00E37DF4"/>
    <w:rsid w:val="00E37E0D"/>
    <w:rsid w:val="00E41630"/>
    <w:rsid w:val="00E41D7B"/>
    <w:rsid w:val="00E42F77"/>
    <w:rsid w:val="00E4343E"/>
    <w:rsid w:val="00E45134"/>
    <w:rsid w:val="00E458D3"/>
    <w:rsid w:val="00E56764"/>
    <w:rsid w:val="00E57335"/>
    <w:rsid w:val="00E60D57"/>
    <w:rsid w:val="00E616B1"/>
    <w:rsid w:val="00E6172B"/>
    <w:rsid w:val="00E64514"/>
    <w:rsid w:val="00E649B0"/>
    <w:rsid w:val="00E670D4"/>
    <w:rsid w:val="00E7000F"/>
    <w:rsid w:val="00E7127B"/>
    <w:rsid w:val="00E7292C"/>
    <w:rsid w:val="00E76109"/>
    <w:rsid w:val="00E778C2"/>
    <w:rsid w:val="00E809A2"/>
    <w:rsid w:val="00E80B19"/>
    <w:rsid w:val="00E83216"/>
    <w:rsid w:val="00E866E3"/>
    <w:rsid w:val="00E8742B"/>
    <w:rsid w:val="00E907FA"/>
    <w:rsid w:val="00E90F6A"/>
    <w:rsid w:val="00E91565"/>
    <w:rsid w:val="00E91FFD"/>
    <w:rsid w:val="00E92134"/>
    <w:rsid w:val="00E93438"/>
    <w:rsid w:val="00E952F3"/>
    <w:rsid w:val="00E9632B"/>
    <w:rsid w:val="00E9657E"/>
    <w:rsid w:val="00E967E3"/>
    <w:rsid w:val="00EA30EA"/>
    <w:rsid w:val="00EA4073"/>
    <w:rsid w:val="00EA4A9B"/>
    <w:rsid w:val="00EA53B7"/>
    <w:rsid w:val="00EA73FB"/>
    <w:rsid w:val="00EB2C67"/>
    <w:rsid w:val="00EB2E70"/>
    <w:rsid w:val="00EB405F"/>
    <w:rsid w:val="00EB4F6B"/>
    <w:rsid w:val="00EC1771"/>
    <w:rsid w:val="00EC2255"/>
    <w:rsid w:val="00EC4038"/>
    <w:rsid w:val="00EC583D"/>
    <w:rsid w:val="00EC6472"/>
    <w:rsid w:val="00ED0C77"/>
    <w:rsid w:val="00ED58FA"/>
    <w:rsid w:val="00EE065A"/>
    <w:rsid w:val="00EE3A1D"/>
    <w:rsid w:val="00EE6A6F"/>
    <w:rsid w:val="00EE6BDB"/>
    <w:rsid w:val="00EF205A"/>
    <w:rsid w:val="00EF26C7"/>
    <w:rsid w:val="00EF31A8"/>
    <w:rsid w:val="00EF3D48"/>
    <w:rsid w:val="00EF4A86"/>
    <w:rsid w:val="00EF5DB1"/>
    <w:rsid w:val="00EF61F0"/>
    <w:rsid w:val="00EF795C"/>
    <w:rsid w:val="00F00A3F"/>
    <w:rsid w:val="00F00F88"/>
    <w:rsid w:val="00F02362"/>
    <w:rsid w:val="00F0329F"/>
    <w:rsid w:val="00F0378C"/>
    <w:rsid w:val="00F077B7"/>
    <w:rsid w:val="00F133FD"/>
    <w:rsid w:val="00F14DEF"/>
    <w:rsid w:val="00F1790C"/>
    <w:rsid w:val="00F17EE7"/>
    <w:rsid w:val="00F212D4"/>
    <w:rsid w:val="00F21EAA"/>
    <w:rsid w:val="00F2498D"/>
    <w:rsid w:val="00F2541B"/>
    <w:rsid w:val="00F25D0E"/>
    <w:rsid w:val="00F2732A"/>
    <w:rsid w:val="00F27D14"/>
    <w:rsid w:val="00F31E27"/>
    <w:rsid w:val="00F327FB"/>
    <w:rsid w:val="00F32D6A"/>
    <w:rsid w:val="00F32E1E"/>
    <w:rsid w:val="00F330E0"/>
    <w:rsid w:val="00F33FB6"/>
    <w:rsid w:val="00F365BA"/>
    <w:rsid w:val="00F36C01"/>
    <w:rsid w:val="00F4099F"/>
    <w:rsid w:val="00F40CDA"/>
    <w:rsid w:val="00F4267A"/>
    <w:rsid w:val="00F42755"/>
    <w:rsid w:val="00F462B7"/>
    <w:rsid w:val="00F46D94"/>
    <w:rsid w:val="00F50582"/>
    <w:rsid w:val="00F531AB"/>
    <w:rsid w:val="00F53DCF"/>
    <w:rsid w:val="00F55620"/>
    <w:rsid w:val="00F55C7E"/>
    <w:rsid w:val="00F561F0"/>
    <w:rsid w:val="00F60760"/>
    <w:rsid w:val="00F60990"/>
    <w:rsid w:val="00F627FB"/>
    <w:rsid w:val="00F62847"/>
    <w:rsid w:val="00F63330"/>
    <w:rsid w:val="00F67864"/>
    <w:rsid w:val="00F73A60"/>
    <w:rsid w:val="00F7437D"/>
    <w:rsid w:val="00F77394"/>
    <w:rsid w:val="00F80F49"/>
    <w:rsid w:val="00F8137B"/>
    <w:rsid w:val="00F83E06"/>
    <w:rsid w:val="00F84703"/>
    <w:rsid w:val="00F850B1"/>
    <w:rsid w:val="00F862D8"/>
    <w:rsid w:val="00F918F3"/>
    <w:rsid w:val="00F92043"/>
    <w:rsid w:val="00F93DC1"/>
    <w:rsid w:val="00F943DA"/>
    <w:rsid w:val="00F958AA"/>
    <w:rsid w:val="00FA1AC9"/>
    <w:rsid w:val="00FA3228"/>
    <w:rsid w:val="00FA6FC0"/>
    <w:rsid w:val="00FB1D14"/>
    <w:rsid w:val="00FB490B"/>
    <w:rsid w:val="00FB582D"/>
    <w:rsid w:val="00FC1713"/>
    <w:rsid w:val="00FC20EF"/>
    <w:rsid w:val="00FC4C42"/>
    <w:rsid w:val="00FC6410"/>
    <w:rsid w:val="00FC68BE"/>
    <w:rsid w:val="00FD2355"/>
    <w:rsid w:val="00FD37E9"/>
    <w:rsid w:val="00FD4E0D"/>
    <w:rsid w:val="00FD6AA5"/>
    <w:rsid w:val="00FD6F2E"/>
    <w:rsid w:val="00FE0B37"/>
    <w:rsid w:val="00FE2FFD"/>
    <w:rsid w:val="00FE5169"/>
    <w:rsid w:val="00FF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C3FB"/>
  <w15:chartTrackingRefBased/>
  <w15:docId w15:val="{6CFD1F78-8DD7-A544-9F25-223B2EC09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F17"/>
    <w:rPr>
      <w:rFonts w:ascii="Times New Roman" w:eastAsia="Times New Roman" w:hAnsi="Times New Roman" w:cs="Times New Roman"/>
      <w:kern w:val="0"/>
      <w14:ligatures w14:val="none"/>
    </w:rPr>
  </w:style>
  <w:style w:type="paragraph" w:styleId="Heading3">
    <w:name w:val="heading 3"/>
    <w:basedOn w:val="Normal"/>
    <w:link w:val="Heading3Char"/>
    <w:uiPriority w:val="9"/>
    <w:unhideWhenUsed/>
    <w:qFormat/>
    <w:rsid w:val="00015E16"/>
    <w:pPr>
      <w:widowControl w:val="0"/>
      <w:ind w:left="320"/>
      <w:outlineLvl w:val="2"/>
    </w:pPr>
    <w:rPr>
      <w:rFonts w:ascii="Arial" w:eastAsia="Arial" w:hAnsi="Arial" w:cstheme="min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6690"/>
    <w:rPr>
      <w:sz w:val="16"/>
      <w:szCs w:val="16"/>
    </w:rPr>
  </w:style>
  <w:style w:type="paragraph" w:styleId="CommentText">
    <w:name w:val="annotation text"/>
    <w:basedOn w:val="Normal"/>
    <w:link w:val="CommentTextChar"/>
    <w:uiPriority w:val="99"/>
    <w:unhideWhenUsed/>
    <w:rsid w:val="00506690"/>
    <w:rPr>
      <w:rFonts w:eastAsiaTheme="minorEastAsia"/>
      <w:sz w:val="20"/>
      <w:szCs w:val="20"/>
    </w:rPr>
  </w:style>
  <w:style w:type="character" w:customStyle="1" w:styleId="CommentTextChar">
    <w:name w:val="Comment Text Char"/>
    <w:basedOn w:val="DefaultParagraphFont"/>
    <w:link w:val="CommentText"/>
    <w:uiPriority w:val="99"/>
    <w:rsid w:val="00506690"/>
    <w:rPr>
      <w:rFonts w:eastAsiaTheme="minorEastAsia"/>
      <w:kern w:val="0"/>
      <w:sz w:val="20"/>
      <w:szCs w:val="20"/>
      <w14:ligatures w14:val="none"/>
    </w:rPr>
  </w:style>
  <w:style w:type="paragraph" w:styleId="ListParagraph">
    <w:name w:val="List Paragraph"/>
    <w:basedOn w:val="Normal"/>
    <w:uiPriority w:val="34"/>
    <w:qFormat/>
    <w:rsid w:val="00506690"/>
    <w:pPr>
      <w:ind w:left="720"/>
      <w:contextualSpacing/>
    </w:pPr>
  </w:style>
  <w:style w:type="paragraph" w:styleId="Revision">
    <w:name w:val="Revision"/>
    <w:hidden/>
    <w:uiPriority w:val="99"/>
    <w:semiHidden/>
    <w:rsid w:val="00961890"/>
  </w:style>
  <w:style w:type="paragraph" w:styleId="CommentSubject">
    <w:name w:val="annotation subject"/>
    <w:basedOn w:val="CommentText"/>
    <w:next w:val="CommentText"/>
    <w:link w:val="CommentSubjectChar"/>
    <w:uiPriority w:val="99"/>
    <w:semiHidden/>
    <w:unhideWhenUsed/>
    <w:rsid w:val="00CF1523"/>
    <w:rPr>
      <w:rFonts w:eastAsiaTheme="minorHAnsi"/>
      <w:b/>
      <w:bCs/>
      <w:kern w:val="2"/>
      <w14:ligatures w14:val="standardContextual"/>
    </w:rPr>
  </w:style>
  <w:style w:type="character" w:customStyle="1" w:styleId="CommentSubjectChar">
    <w:name w:val="Comment Subject Char"/>
    <w:basedOn w:val="CommentTextChar"/>
    <w:link w:val="CommentSubject"/>
    <w:uiPriority w:val="99"/>
    <w:semiHidden/>
    <w:rsid w:val="00CF1523"/>
    <w:rPr>
      <w:rFonts w:eastAsiaTheme="minorEastAsia"/>
      <w:b/>
      <w:bCs/>
      <w:kern w:val="0"/>
      <w:sz w:val="20"/>
      <w:szCs w:val="20"/>
      <w14:ligatures w14:val="none"/>
    </w:rPr>
  </w:style>
  <w:style w:type="paragraph" w:customStyle="1" w:styleId="Normal1">
    <w:name w:val="Normal1"/>
    <w:rsid w:val="001720C0"/>
    <w:pPr>
      <w:spacing w:line="276" w:lineRule="auto"/>
    </w:pPr>
    <w:rPr>
      <w:rFonts w:ascii="Arial" w:eastAsia="Arial" w:hAnsi="Arial" w:cs="Arial"/>
      <w:kern w:val="0"/>
      <w:sz w:val="22"/>
      <w:szCs w:val="22"/>
      <w14:ligatures w14:val="none"/>
    </w:rPr>
  </w:style>
  <w:style w:type="paragraph" w:customStyle="1" w:styleId="xmsonormal">
    <w:name w:val="x_msonormal"/>
    <w:basedOn w:val="Normal"/>
    <w:rsid w:val="001720C0"/>
    <w:pPr>
      <w:spacing w:before="100" w:beforeAutospacing="1" w:after="100" w:afterAutospacing="1"/>
    </w:pPr>
  </w:style>
  <w:style w:type="character" w:customStyle="1" w:styleId="id-label">
    <w:name w:val="id-label"/>
    <w:basedOn w:val="DefaultParagraphFont"/>
    <w:rsid w:val="00723084"/>
  </w:style>
  <w:style w:type="character" w:styleId="Hyperlink">
    <w:name w:val="Hyperlink"/>
    <w:basedOn w:val="DefaultParagraphFont"/>
    <w:uiPriority w:val="99"/>
    <w:unhideWhenUsed/>
    <w:rsid w:val="00497099"/>
    <w:rPr>
      <w:color w:val="0563C1" w:themeColor="hyperlink"/>
      <w:u w:val="single"/>
    </w:rPr>
  </w:style>
  <w:style w:type="character" w:customStyle="1" w:styleId="Heading3Char">
    <w:name w:val="Heading 3 Char"/>
    <w:basedOn w:val="DefaultParagraphFont"/>
    <w:link w:val="Heading3"/>
    <w:uiPriority w:val="9"/>
    <w:rsid w:val="00015E16"/>
    <w:rPr>
      <w:rFonts w:ascii="Arial" w:eastAsia="Arial" w:hAnsi="Arial"/>
      <w:b/>
      <w:bCs/>
      <w:kern w:val="0"/>
      <w:sz w:val="22"/>
      <w:szCs w:val="22"/>
      <w14:ligatures w14:val="none"/>
    </w:rPr>
  </w:style>
  <w:style w:type="paragraph" w:styleId="Bibliography">
    <w:name w:val="Bibliography"/>
    <w:basedOn w:val="Normal"/>
    <w:next w:val="Normal"/>
    <w:uiPriority w:val="37"/>
    <w:unhideWhenUsed/>
    <w:rsid w:val="00A40395"/>
    <w:pPr>
      <w:tabs>
        <w:tab w:val="left" w:pos="500"/>
      </w:tabs>
      <w:spacing w:after="240"/>
      <w:ind w:left="504" w:hanging="504"/>
    </w:pPr>
  </w:style>
  <w:style w:type="character" w:styleId="UnresolvedMention">
    <w:name w:val="Unresolved Mention"/>
    <w:basedOn w:val="DefaultParagraphFont"/>
    <w:uiPriority w:val="99"/>
    <w:semiHidden/>
    <w:unhideWhenUsed/>
    <w:rsid w:val="00224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6934">
      <w:bodyDiv w:val="1"/>
      <w:marLeft w:val="0"/>
      <w:marRight w:val="0"/>
      <w:marTop w:val="0"/>
      <w:marBottom w:val="0"/>
      <w:divBdr>
        <w:top w:val="none" w:sz="0" w:space="0" w:color="auto"/>
        <w:left w:val="none" w:sz="0" w:space="0" w:color="auto"/>
        <w:bottom w:val="none" w:sz="0" w:space="0" w:color="auto"/>
        <w:right w:val="none" w:sz="0" w:space="0" w:color="auto"/>
      </w:divBdr>
    </w:div>
    <w:div w:id="236287998">
      <w:bodyDiv w:val="1"/>
      <w:marLeft w:val="0"/>
      <w:marRight w:val="0"/>
      <w:marTop w:val="0"/>
      <w:marBottom w:val="0"/>
      <w:divBdr>
        <w:top w:val="none" w:sz="0" w:space="0" w:color="auto"/>
        <w:left w:val="none" w:sz="0" w:space="0" w:color="auto"/>
        <w:bottom w:val="none" w:sz="0" w:space="0" w:color="auto"/>
        <w:right w:val="none" w:sz="0" w:space="0" w:color="auto"/>
      </w:divBdr>
      <w:divsChild>
        <w:div w:id="949749100">
          <w:blockQuote w:val="1"/>
          <w:marLeft w:val="150"/>
          <w:marRight w:val="150"/>
          <w:marTop w:val="0"/>
          <w:marBottom w:val="0"/>
          <w:divBdr>
            <w:top w:val="none" w:sz="0" w:space="0" w:color="auto"/>
            <w:left w:val="none" w:sz="0" w:space="0" w:color="auto"/>
            <w:bottom w:val="none" w:sz="0" w:space="0" w:color="auto"/>
            <w:right w:val="none" w:sz="0" w:space="0" w:color="auto"/>
          </w:divBdr>
          <w:divsChild>
            <w:div w:id="1581986991">
              <w:marLeft w:val="0"/>
              <w:marRight w:val="0"/>
              <w:marTop w:val="0"/>
              <w:marBottom w:val="0"/>
              <w:divBdr>
                <w:top w:val="none" w:sz="0" w:space="0" w:color="auto"/>
                <w:left w:val="none" w:sz="0" w:space="0" w:color="auto"/>
                <w:bottom w:val="none" w:sz="0" w:space="0" w:color="auto"/>
                <w:right w:val="none" w:sz="0" w:space="0" w:color="auto"/>
              </w:divBdr>
              <w:divsChild>
                <w:div w:id="4698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35840">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698890592">
          <w:blockQuote w:val="1"/>
          <w:marLeft w:val="150"/>
          <w:marRight w:val="150"/>
          <w:marTop w:val="0"/>
          <w:marBottom w:val="0"/>
          <w:divBdr>
            <w:top w:val="none" w:sz="0" w:space="0" w:color="auto"/>
            <w:left w:val="none" w:sz="0" w:space="0" w:color="auto"/>
            <w:bottom w:val="none" w:sz="0" w:space="0" w:color="auto"/>
            <w:right w:val="none" w:sz="0" w:space="0" w:color="auto"/>
          </w:divBdr>
          <w:divsChild>
            <w:div w:id="196161839">
              <w:marLeft w:val="0"/>
              <w:marRight w:val="0"/>
              <w:marTop w:val="0"/>
              <w:marBottom w:val="0"/>
              <w:divBdr>
                <w:top w:val="none" w:sz="0" w:space="0" w:color="auto"/>
                <w:left w:val="none" w:sz="0" w:space="0" w:color="auto"/>
                <w:bottom w:val="none" w:sz="0" w:space="0" w:color="auto"/>
                <w:right w:val="none" w:sz="0" w:space="0" w:color="auto"/>
              </w:divBdr>
              <w:divsChild>
                <w:div w:id="10398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92286">
      <w:bodyDiv w:val="1"/>
      <w:marLeft w:val="0"/>
      <w:marRight w:val="0"/>
      <w:marTop w:val="0"/>
      <w:marBottom w:val="0"/>
      <w:divBdr>
        <w:top w:val="none" w:sz="0" w:space="0" w:color="auto"/>
        <w:left w:val="none" w:sz="0" w:space="0" w:color="auto"/>
        <w:bottom w:val="none" w:sz="0" w:space="0" w:color="auto"/>
        <w:right w:val="none" w:sz="0" w:space="0" w:color="auto"/>
      </w:divBdr>
    </w:div>
    <w:div w:id="1546064497">
      <w:bodyDiv w:val="1"/>
      <w:marLeft w:val="0"/>
      <w:marRight w:val="0"/>
      <w:marTop w:val="0"/>
      <w:marBottom w:val="0"/>
      <w:divBdr>
        <w:top w:val="none" w:sz="0" w:space="0" w:color="auto"/>
        <w:left w:val="none" w:sz="0" w:space="0" w:color="auto"/>
        <w:bottom w:val="none" w:sz="0" w:space="0" w:color="auto"/>
        <w:right w:val="none" w:sz="0" w:space="0" w:color="auto"/>
      </w:divBdr>
    </w:div>
    <w:div w:id="1731414593">
      <w:bodyDiv w:val="1"/>
      <w:marLeft w:val="0"/>
      <w:marRight w:val="0"/>
      <w:marTop w:val="0"/>
      <w:marBottom w:val="0"/>
      <w:divBdr>
        <w:top w:val="none" w:sz="0" w:space="0" w:color="auto"/>
        <w:left w:val="none" w:sz="0" w:space="0" w:color="auto"/>
        <w:bottom w:val="none" w:sz="0" w:space="0" w:color="auto"/>
        <w:right w:val="none" w:sz="0" w:space="0" w:color="auto"/>
      </w:divBdr>
    </w:div>
    <w:div w:id="206077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E6EA4-7CF2-E44C-81C2-F222CACCEB1F}">
  <ds:schemaRefs>
    <ds:schemaRef ds:uri="http://schemas.openxmlformats.org/officeDocument/2006/bibliography"/>
  </ds:schemaRefs>
</ds:datastoreItem>
</file>

<file path=docMetadata/LabelInfo.xml><?xml version="1.0" encoding="utf-8"?>
<clbl:labelList xmlns:clbl="http://schemas.microsoft.com/office/2020/mipLabelMetadata">
  <clbl:label id="{e51cdec9-811d-471d-bbe6-dd3d8d54c28b}" enabled="0" method="" siteId="{e51cdec9-811d-471d-bbe6-dd3d8d54c28b}"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10</Pages>
  <Words>5396</Words>
  <Characters>30760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 Louis Jules Gaudilliere</dc:creator>
  <cp:keywords/>
  <dc:description/>
  <cp:lastModifiedBy>Brice Louis Jules Gaudilliere</cp:lastModifiedBy>
  <cp:revision>3</cp:revision>
  <cp:lastPrinted>2023-10-05T20:01:00Z</cp:lastPrinted>
  <dcterms:created xsi:type="dcterms:W3CDTF">2023-10-06T16:47:00Z</dcterms:created>
  <dcterms:modified xsi:type="dcterms:W3CDTF">2023-10-06T16:47:00Z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id="vG0sGnk7"/&gt;&lt;style id="http://www.zotero.org/styles/national-library-of-medicine-grant-proposals" hasBibliography="1" bibliographyStyleHasBeenSet="1"/&gt;&lt;prefs&gt;&lt;pref name="fieldType" value="Field"/&gt;</vt:lpwstr>
  </property>
  <property fmtid="{D5CDD505-2E9C-101B-9397-08002B2CF9AE}" pid="3" name="ZOTERO_PREF_2">
    <vt:lpwstr>&lt;pref name="dontAskDelayCitationUpdates" value="true"/&gt;&lt;/prefs&gt;&lt;/data&gt;</vt:lpwstr>
  </property>
</Properties>
</file>